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DB5F2" w14:textId="31D3DF7A" w:rsidR="001C0D28" w:rsidRPr="0059589C" w:rsidRDefault="001C0D28" w:rsidP="008D39E6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 w:rsidRPr="0059589C">
        <w:rPr>
          <w:b/>
          <w:bCs/>
          <w:color w:val="auto"/>
          <w:sz w:val="21"/>
          <w:szCs w:val="21"/>
        </w:rPr>
        <w:t>U</w:t>
      </w:r>
      <w:r w:rsidR="00236A0C" w:rsidRPr="0059589C">
        <w:rPr>
          <w:b/>
          <w:bCs/>
          <w:color w:val="auto"/>
          <w:sz w:val="21"/>
          <w:szCs w:val="21"/>
        </w:rPr>
        <w:t xml:space="preserve">chwała nr </w:t>
      </w:r>
      <w:r w:rsidR="00DD0D96">
        <w:rPr>
          <w:b/>
          <w:bCs/>
          <w:color w:val="auto"/>
          <w:sz w:val="21"/>
          <w:szCs w:val="21"/>
        </w:rPr>
        <w:t>10/2025</w:t>
      </w:r>
    </w:p>
    <w:p w14:paraId="01EA0A4A" w14:textId="65327B99" w:rsidR="001C0D28" w:rsidRPr="0059589C" w:rsidRDefault="001C0D28" w:rsidP="008D39E6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 w:rsidRPr="0059589C">
        <w:rPr>
          <w:b/>
          <w:bCs/>
          <w:color w:val="auto"/>
          <w:sz w:val="21"/>
          <w:szCs w:val="21"/>
        </w:rPr>
        <w:t xml:space="preserve">z dnia </w:t>
      </w:r>
      <w:r w:rsidR="00DD0D96">
        <w:rPr>
          <w:b/>
          <w:bCs/>
          <w:color w:val="auto"/>
          <w:sz w:val="21"/>
          <w:szCs w:val="21"/>
        </w:rPr>
        <w:t>11.12.2025 r.</w:t>
      </w:r>
      <w:bookmarkStart w:id="0" w:name="_GoBack"/>
      <w:bookmarkEnd w:id="0"/>
      <w:r w:rsidRPr="0059589C">
        <w:rPr>
          <w:b/>
          <w:bCs/>
          <w:color w:val="auto"/>
          <w:sz w:val="21"/>
          <w:szCs w:val="21"/>
        </w:rPr>
        <w:t xml:space="preserve"> </w:t>
      </w:r>
    </w:p>
    <w:p w14:paraId="0A9978A6" w14:textId="77777777" w:rsidR="001C0D28" w:rsidRPr="0026584A" w:rsidRDefault="001C0D28" w:rsidP="008D39E6">
      <w:pPr>
        <w:pStyle w:val="Default"/>
        <w:spacing w:line="360" w:lineRule="auto"/>
        <w:jc w:val="center"/>
        <w:rPr>
          <w:b/>
          <w:color w:val="auto"/>
          <w:sz w:val="21"/>
          <w:szCs w:val="21"/>
        </w:rPr>
      </w:pPr>
      <w:r w:rsidRPr="0026584A">
        <w:rPr>
          <w:b/>
          <w:bCs/>
          <w:color w:val="auto"/>
          <w:sz w:val="21"/>
          <w:szCs w:val="21"/>
        </w:rPr>
        <w:t>Nadzwyczajnego Zgromadzenia Wspólników</w:t>
      </w:r>
    </w:p>
    <w:p w14:paraId="3CB641E3" w14:textId="77912622" w:rsidR="001C0D28" w:rsidRPr="0026584A" w:rsidRDefault="001C0D28" w:rsidP="008D39E6">
      <w:pPr>
        <w:pStyle w:val="Default"/>
        <w:spacing w:line="360" w:lineRule="auto"/>
        <w:jc w:val="center"/>
        <w:rPr>
          <w:b/>
          <w:color w:val="auto"/>
          <w:sz w:val="21"/>
          <w:szCs w:val="21"/>
        </w:rPr>
      </w:pPr>
      <w:r w:rsidRPr="0026584A">
        <w:rPr>
          <w:b/>
          <w:bCs/>
          <w:color w:val="auto"/>
          <w:sz w:val="21"/>
          <w:szCs w:val="21"/>
        </w:rPr>
        <w:t xml:space="preserve">Spółki </w:t>
      </w:r>
      <w:r w:rsidR="00B42C49" w:rsidRPr="00B42C49">
        <w:rPr>
          <w:b/>
          <w:bCs/>
          <w:color w:val="auto"/>
          <w:sz w:val="21"/>
          <w:szCs w:val="21"/>
        </w:rPr>
        <w:t>Stadion Śląski Sp. z o.o. w likwidacji w Katowicach</w:t>
      </w:r>
    </w:p>
    <w:p w14:paraId="4B5FDD91" w14:textId="2EE0A356" w:rsidR="001C0D28" w:rsidRPr="0059589C" w:rsidRDefault="001C0D28" w:rsidP="008D39E6">
      <w:pPr>
        <w:pStyle w:val="Default"/>
        <w:spacing w:line="360" w:lineRule="auto"/>
        <w:jc w:val="center"/>
        <w:rPr>
          <w:b/>
          <w:color w:val="auto"/>
          <w:sz w:val="21"/>
          <w:szCs w:val="21"/>
        </w:rPr>
      </w:pPr>
      <w:r w:rsidRPr="0026584A">
        <w:rPr>
          <w:b/>
          <w:bCs/>
          <w:color w:val="auto"/>
          <w:sz w:val="21"/>
          <w:szCs w:val="21"/>
        </w:rPr>
        <w:t xml:space="preserve">w sprawie </w:t>
      </w:r>
      <w:r w:rsidRPr="0026584A">
        <w:rPr>
          <w:b/>
          <w:color w:val="auto"/>
          <w:sz w:val="21"/>
          <w:szCs w:val="21"/>
        </w:rPr>
        <w:t>zasad kształtowania wynagrodzeń Członków Rady Nadzorczej</w:t>
      </w:r>
      <w:r w:rsidRPr="0059589C">
        <w:rPr>
          <w:b/>
          <w:color w:val="auto"/>
          <w:sz w:val="21"/>
          <w:szCs w:val="21"/>
        </w:rPr>
        <w:t>.</w:t>
      </w:r>
    </w:p>
    <w:p w14:paraId="37C3EF59" w14:textId="79FBAA70" w:rsidR="001C0D28" w:rsidRPr="008D39E6" w:rsidRDefault="001C0D28" w:rsidP="00704781">
      <w:pPr>
        <w:pStyle w:val="Default"/>
        <w:spacing w:line="276" w:lineRule="auto"/>
        <w:rPr>
          <w:color w:val="auto"/>
          <w:sz w:val="18"/>
          <w:szCs w:val="18"/>
        </w:rPr>
      </w:pPr>
    </w:p>
    <w:p w14:paraId="748931CB" w14:textId="77777777" w:rsidR="004F2370" w:rsidRPr="008D39E6" w:rsidRDefault="004F2370" w:rsidP="00704781">
      <w:pPr>
        <w:pStyle w:val="Default"/>
        <w:spacing w:line="276" w:lineRule="auto"/>
        <w:rPr>
          <w:color w:val="auto"/>
          <w:sz w:val="18"/>
          <w:szCs w:val="18"/>
        </w:rPr>
      </w:pPr>
    </w:p>
    <w:p w14:paraId="181A5F7F" w14:textId="4CD03B28" w:rsidR="001C0D28" w:rsidRPr="0059589C" w:rsidRDefault="001C0D28" w:rsidP="00704781">
      <w:pPr>
        <w:pStyle w:val="Default"/>
        <w:spacing w:line="276" w:lineRule="auto"/>
        <w:rPr>
          <w:color w:val="auto"/>
          <w:sz w:val="21"/>
          <w:szCs w:val="21"/>
        </w:rPr>
      </w:pPr>
      <w:r w:rsidRPr="0059589C">
        <w:rPr>
          <w:color w:val="auto"/>
          <w:sz w:val="21"/>
          <w:szCs w:val="21"/>
        </w:rPr>
        <w:t>Działając na podstawie</w:t>
      </w:r>
      <w:r w:rsidR="00A934DB" w:rsidRPr="0059589C">
        <w:rPr>
          <w:color w:val="auto"/>
          <w:sz w:val="21"/>
          <w:szCs w:val="21"/>
        </w:rPr>
        <w:t>:</w:t>
      </w:r>
      <w:r w:rsidRPr="0059589C">
        <w:rPr>
          <w:color w:val="auto"/>
          <w:sz w:val="21"/>
          <w:szCs w:val="21"/>
        </w:rPr>
        <w:t xml:space="preserve"> </w:t>
      </w:r>
      <w:r w:rsidR="00A47F25">
        <w:rPr>
          <w:color w:val="auto"/>
          <w:sz w:val="21"/>
          <w:szCs w:val="21"/>
        </w:rPr>
        <w:t xml:space="preserve">art. 227 § 2, </w:t>
      </w:r>
      <w:r w:rsidRPr="0059589C">
        <w:rPr>
          <w:color w:val="auto"/>
          <w:sz w:val="21"/>
          <w:szCs w:val="21"/>
        </w:rPr>
        <w:t xml:space="preserve">art. </w:t>
      </w:r>
      <w:r w:rsidR="00FF4006" w:rsidRPr="00FF4006">
        <w:rPr>
          <w:color w:val="auto"/>
          <w:sz w:val="21"/>
          <w:szCs w:val="21"/>
        </w:rPr>
        <w:t xml:space="preserve">275 § 1 w związku art. </w:t>
      </w:r>
      <w:r w:rsidRPr="0059589C">
        <w:rPr>
          <w:color w:val="auto"/>
          <w:sz w:val="21"/>
          <w:szCs w:val="21"/>
        </w:rPr>
        <w:t>222</w:t>
      </w:r>
      <w:r w:rsidRPr="0059589C">
        <w:rPr>
          <w:color w:val="auto"/>
          <w:sz w:val="21"/>
          <w:szCs w:val="21"/>
          <w:vertAlign w:val="superscript"/>
        </w:rPr>
        <w:t>1</w:t>
      </w:r>
      <w:r w:rsidRPr="0059589C">
        <w:rPr>
          <w:color w:val="auto"/>
          <w:sz w:val="14"/>
          <w:szCs w:val="14"/>
        </w:rPr>
        <w:t xml:space="preserve"> </w:t>
      </w:r>
      <w:r w:rsidR="00D12EF6">
        <w:rPr>
          <w:color w:val="auto"/>
          <w:sz w:val="21"/>
          <w:szCs w:val="21"/>
        </w:rPr>
        <w:t>§ 1 u</w:t>
      </w:r>
      <w:r w:rsidRPr="0059589C">
        <w:rPr>
          <w:color w:val="auto"/>
          <w:sz w:val="21"/>
          <w:szCs w:val="21"/>
        </w:rPr>
        <w:t>stawy z dnia 15</w:t>
      </w:r>
      <w:r w:rsidR="00350B5B">
        <w:rPr>
          <w:color w:val="auto"/>
          <w:sz w:val="21"/>
          <w:szCs w:val="21"/>
        </w:rPr>
        <w:t> </w:t>
      </w:r>
      <w:r w:rsidRPr="0059589C">
        <w:rPr>
          <w:color w:val="auto"/>
          <w:sz w:val="21"/>
          <w:szCs w:val="21"/>
        </w:rPr>
        <w:t xml:space="preserve">września 2000 r. Kodeks spółek handlowych (tekst jednolity: Dz. U. </w:t>
      </w:r>
      <w:r w:rsidR="00A934DB" w:rsidRPr="0059589C">
        <w:rPr>
          <w:color w:val="auto"/>
          <w:sz w:val="21"/>
          <w:szCs w:val="21"/>
        </w:rPr>
        <w:t>z 2024 r. poz. 18</w:t>
      </w:r>
      <w:r w:rsidRPr="0059589C">
        <w:rPr>
          <w:color w:val="auto"/>
          <w:sz w:val="21"/>
          <w:szCs w:val="21"/>
        </w:rPr>
        <w:t>)</w:t>
      </w:r>
      <w:r w:rsidR="00A934DB" w:rsidRPr="0059589C">
        <w:rPr>
          <w:color w:val="auto"/>
          <w:sz w:val="21"/>
          <w:szCs w:val="21"/>
        </w:rPr>
        <w:t xml:space="preserve"> oraz</w:t>
      </w:r>
      <w:r w:rsidRPr="0059589C">
        <w:rPr>
          <w:color w:val="auto"/>
          <w:sz w:val="21"/>
          <w:szCs w:val="21"/>
        </w:rPr>
        <w:t xml:space="preserve"> art. 2 </w:t>
      </w:r>
      <w:r w:rsidR="00B42C49">
        <w:rPr>
          <w:color w:val="auto"/>
          <w:sz w:val="21"/>
          <w:szCs w:val="21"/>
        </w:rPr>
        <w:t xml:space="preserve">ust. 1 i </w:t>
      </w:r>
      <w:r w:rsidRPr="0059589C">
        <w:rPr>
          <w:color w:val="auto"/>
          <w:sz w:val="21"/>
          <w:szCs w:val="21"/>
        </w:rPr>
        <w:t>ust. 2 pkt</w:t>
      </w:r>
      <w:r w:rsidR="002904FE">
        <w:rPr>
          <w:color w:val="auto"/>
          <w:sz w:val="21"/>
          <w:szCs w:val="21"/>
        </w:rPr>
        <w:t> </w:t>
      </w:r>
      <w:r w:rsidRPr="0059589C">
        <w:rPr>
          <w:color w:val="auto"/>
          <w:sz w:val="21"/>
          <w:szCs w:val="21"/>
        </w:rPr>
        <w:t xml:space="preserve">1 </w:t>
      </w:r>
      <w:r w:rsidR="00B42C49">
        <w:rPr>
          <w:color w:val="auto"/>
          <w:sz w:val="21"/>
          <w:szCs w:val="21"/>
        </w:rPr>
        <w:t>oraz</w:t>
      </w:r>
      <w:r w:rsidRPr="0059589C">
        <w:rPr>
          <w:color w:val="auto"/>
          <w:sz w:val="21"/>
          <w:szCs w:val="21"/>
        </w:rPr>
        <w:t xml:space="preserve"> art. 10</w:t>
      </w:r>
      <w:r w:rsidR="00D12EF6">
        <w:rPr>
          <w:color w:val="auto"/>
          <w:sz w:val="21"/>
          <w:szCs w:val="21"/>
        </w:rPr>
        <w:t xml:space="preserve"> ust. 1 pkt </w:t>
      </w:r>
      <w:r w:rsidR="00B42C49">
        <w:rPr>
          <w:color w:val="auto"/>
          <w:sz w:val="21"/>
          <w:szCs w:val="21"/>
        </w:rPr>
        <w:t>1</w:t>
      </w:r>
      <w:r w:rsidRPr="0059589C">
        <w:rPr>
          <w:color w:val="auto"/>
          <w:sz w:val="21"/>
          <w:szCs w:val="21"/>
        </w:rPr>
        <w:t xml:space="preserve"> ustawy z dnia 9 czerwca 2016 r. o zasadach kształtowania wynagrodzeń osób kierujących niektórymi spółkami </w:t>
      </w:r>
      <w:r w:rsidR="00A934DB" w:rsidRPr="0059589C">
        <w:rPr>
          <w:color w:val="auto"/>
          <w:sz w:val="21"/>
          <w:szCs w:val="21"/>
        </w:rPr>
        <w:t>(tekst jednolity: Dz. U. z</w:t>
      </w:r>
      <w:r w:rsidR="00350B5B">
        <w:rPr>
          <w:color w:val="auto"/>
          <w:sz w:val="21"/>
          <w:szCs w:val="21"/>
        </w:rPr>
        <w:t> </w:t>
      </w:r>
      <w:r w:rsidR="00A934DB" w:rsidRPr="0059589C">
        <w:rPr>
          <w:color w:val="auto"/>
          <w:sz w:val="21"/>
          <w:szCs w:val="21"/>
        </w:rPr>
        <w:t>2020</w:t>
      </w:r>
      <w:r w:rsidR="00350B5B">
        <w:rPr>
          <w:color w:val="auto"/>
          <w:sz w:val="21"/>
          <w:szCs w:val="21"/>
        </w:rPr>
        <w:t> </w:t>
      </w:r>
      <w:r w:rsidR="00A934DB" w:rsidRPr="0059589C">
        <w:rPr>
          <w:color w:val="auto"/>
          <w:sz w:val="21"/>
          <w:szCs w:val="21"/>
        </w:rPr>
        <w:t>r. poz. 1907 z</w:t>
      </w:r>
      <w:r w:rsidR="009620D5">
        <w:rPr>
          <w:color w:val="auto"/>
          <w:sz w:val="21"/>
          <w:szCs w:val="21"/>
        </w:rPr>
        <w:t> </w:t>
      </w:r>
      <w:proofErr w:type="spellStart"/>
      <w:r w:rsidR="00A934DB" w:rsidRPr="0059589C">
        <w:rPr>
          <w:color w:val="auto"/>
          <w:sz w:val="21"/>
          <w:szCs w:val="21"/>
        </w:rPr>
        <w:t>późn</w:t>
      </w:r>
      <w:proofErr w:type="spellEnd"/>
      <w:r w:rsidR="00A934DB" w:rsidRPr="0059589C">
        <w:rPr>
          <w:color w:val="auto"/>
          <w:sz w:val="21"/>
          <w:szCs w:val="21"/>
        </w:rPr>
        <w:t xml:space="preserve">. zm.) </w:t>
      </w:r>
      <w:r w:rsidRPr="0059589C">
        <w:rPr>
          <w:color w:val="auto"/>
          <w:sz w:val="21"/>
          <w:szCs w:val="21"/>
        </w:rPr>
        <w:t xml:space="preserve">Nadzwyczajne Zgromadzenie Wspólników </w:t>
      </w:r>
      <w:r w:rsidR="00B42C49" w:rsidRPr="00B42C49">
        <w:rPr>
          <w:color w:val="auto"/>
          <w:sz w:val="21"/>
          <w:szCs w:val="21"/>
        </w:rPr>
        <w:t>Spółki Stadion Śląski Sp. z o.o. w</w:t>
      </w:r>
      <w:r w:rsidR="009620D5">
        <w:rPr>
          <w:color w:val="auto"/>
          <w:sz w:val="21"/>
          <w:szCs w:val="21"/>
        </w:rPr>
        <w:t> </w:t>
      </w:r>
      <w:r w:rsidR="00B42C49" w:rsidRPr="00B42C49">
        <w:rPr>
          <w:color w:val="auto"/>
          <w:sz w:val="21"/>
          <w:szCs w:val="21"/>
        </w:rPr>
        <w:t>likwidacji w</w:t>
      </w:r>
      <w:r w:rsidR="009620D5">
        <w:rPr>
          <w:color w:val="auto"/>
          <w:sz w:val="21"/>
          <w:szCs w:val="21"/>
        </w:rPr>
        <w:t xml:space="preserve"> </w:t>
      </w:r>
      <w:r w:rsidR="00B42C49" w:rsidRPr="00B42C49">
        <w:rPr>
          <w:color w:val="auto"/>
          <w:sz w:val="21"/>
          <w:szCs w:val="21"/>
        </w:rPr>
        <w:t>Katowicach</w:t>
      </w:r>
      <w:r w:rsidR="0059589C">
        <w:rPr>
          <w:color w:val="auto"/>
          <w:sz w:val="21"/>
          <w:szCs w:val="21"/>
        </w:rPr>
        <w:t xml:space="preserve"> </w:t>
      </w:r>
      <w:r w:rsidRPr="0059589C">
        <w:rPr>
          <w:color w:val="auto"/>
          <w:sz w:val="21"/>
          <w:szCs w:val="21"/>
        </w:rPr>
        <w:t>uchwala, co następuje:</w:t>
      </w:r>
    </w:p>
    <w:p w14:paraId="46CE3F83" w14:textId="4E48398C" w:rsidR="001C0D28" w:rsidRDefault="001C0D28" w:rsidP="008D39E6">
      <w:pPr>
        <w:pStyle w:val="Default"/>
        <w:rPr>
          <w:b/>
          <w:bCs/>
          <w:color w:val="auto"/>
          <w:sz w:val="21"/>
          <w:szCs w:val="21"/>
        </w:rPr>
      </w:pPr>
    </w:p>
    <w:p w14:paraId="27061BDC" w14:textId="77777777" w:rsidR="004F2370" w:rsidRPr="0059589C" w:rsidRDefault="004F2370" w:rsidP="008D39E6">
      <w:pPr>
        <w:pStyle w:val="Default"/>
        <w:rPr>
          <w:b/>
          <w:bCs/>
          <w:color w:val="auto"/>
          <w:sz w:val="21"/>
          <w:szCs w:val="21"/>
        </w:rPr>
      </w:pPr>
    </w:p>
    <w:p w14:paraId="256D95D5" w14:textId="60F5788D" w:rsidR="001C0D28" w:rsidRDefault="001C0D28" w:rsidP="00704781">
      <w:pPr>
        <w:pStyle w:val="Default"/>
        <w:spacing w:line="276" w:lineRule="auto"/>
        <w:jc w:val="center"/>
        <w:rPr>
          <w:b/>
          <w:bCs/>
          <w:color w:val="auto"/>
          <w:sz w:val="21"/>
          <w:szCs w:val="21"/>
        </w:rPr>
      </w:pPr>
      <w:r w:rsidRPr="0059589C">
        <w:rPr>
          <w:b/>
          <w:bCs/>
          <w:color w:val="auto"/>
          <w:sz w:val="21"/>
          <w:szCs w:val="21"/>
        </w:rPr>
        <w:t>§ 1</w:t>
      </w:r>
    </w:p>
    <w:p w14:paraId="441EB4EE" w14:textId="77777777" w:rsidR="00704781" w:rsidRPr="0059589C" w:rsidRDefault="00704781" w:rsidP="008D39E6">
      <w:pPr>
        <w:pStyle w:val="Default"/>
        <w:jc w:val="center"/>
        <w:rPr>
          <w:color w:val="auto"/>
          <w:sz w:val="21"/>
          <w:szCs w:val="21"/>
        </w:rPr>
      </w:pPr>
    </w:p>
    <w:p w14:paraId="65BC0502" w14:textId="317F9529" w:rsidR="00A934DB" w:rsidRPr="00371100" w:rsidRDefault="00A934DB" w:rsidP="008D39E6">
      <w:pPr>
        <w:pStyle w:val="Default"/>
        <w:numPr>
          <w:ilvl w:val="0"/>
          <w:numId w:val="4"/>
        </w:numPr>
        <w:spacing w:line="276" w:lineRule="auto"/>
        <w:ind w:left="360"/>
        <w:rPr>
          <w:color w:val="auto"/>
          <w:sz w:val="21"/>
          <w:szCs w:val="21"/>
        </w:rPr>
      </w:pPr>
      <w:r w:rsidRPr="00371100">
        <w:rPr>
          <w:color w:val="auto"/>
          <w:sz w:val="21"/>
          <w:szCs w:val="21"/>
        </w:rPr>
        <w:t>Ustala się miesięczne wynagrodzenie Członków Rady Nadzorczej</w:t>
      </w:r>
      <w:r w:rsidR="00D12EF6" w:rsidRPr="00371100">
        <w:rPr>
          <w:color w:val="auto"/>
          <w:sz w:val="21"/>
          <w:szCs w:val="21"/>
        </w:rPr>
        <w:t xml:space="preserve"> </w:t>
      </w:r>
      <w:r w:rsidR="00B42C49" w:rsidRPr="00371100">
        <w:rPr>
          <w:color w:val="auto"/>
          <w:sz w:val="21"/>
          <w:szCs w:val="21"/>
        </w:rPr>
        <w:t>Spółki Stadion Śląski Sp.</w:t>
      </w:r>
      <w:r w:rsidR="006E2F59">
        <w:rPr>
          <w:color w:val="auto"/>
          <w:sz w:val="21"/>
          <w:szCs w:val="21"/>
        </w:rPr>
        <w:t> </w:t>
      </w:r>
      <w:r w:rsidR="00B42C49" w:rsidRPr="00371100">
        <w:rPr>
          <w:color w:val="auto"/>
          <w:sz w:val="21"/>
          <w:szCs w:val="21"/>
        </w:rPr>
        <w:t>z o.o. w likwidacji w Katowicach</w:t>
      </w:r>
      <w:r w:rsidRPr="00371100">
        <w:rPr>
          <w:color w:val="auto"/>
          <w:sz w:val="21"/>
          <w:szCs w:val="21"/>
        </w:rPr>
        <w:t xml:space="preserve">: </w:t>
      </w:r>
    </w:p>
    <w:p w14:paraId="79190606" w14:textId="03F94AAA" w:rsidR="00A934DB" w:rsidRPr="00371100" w:rsidRDefault="00A934DB" w:rsidP="00704781">
      <w:pPr>
        <w:pStyle w:val="Default"/>
        <w:numPr>
          <w:ilvl w:val="0"/>
          <w:numId w:val="5"/>
        </w:numPr>
        <w:spacing w:before="120" w:after="50" w:line="276" w:lineRule="auto"/>
        <w:ind w:left="720" w:hanging="360"/>
        <w:rPr>
          <w:color w:val="auto"/>
          <w:sz w:val="21"/>
          <w:szCs w:val="21"/>
        </w:rPr>
      </w:pPr>
      <w:r w:rsidRPr="00371100">
        <w:rPr>
          <w:color w:val="auto"/>
          <w:sz w:val="21"/>
          <w:szCs w:val="21"/>
        </w:rPr>
        <w:t xml:space="preserve">dla Przewodniczącego Rady Nadzorczej w wysokości – </w:t>
      </w:r>
      <w:r w:rsidR="00371100">
        <w:rPr>
          <w:color w:val="auto"/>
          <w:sz w:val="21"/>
          <w:szCs w:val="21"/>
        </w:rPr>
        <w:t>2.</w:t>
      </w:r>
      <w:r w:rsidR="000E4D77">
        <w:rPr>
          <w:color w:val="auto"/>
          <w:sz w:val="21"/>
          <w:szCs w:val="21"/>
        </w:rPr>
        <w:t>000,00</w:t>
      </w:r>
      <w:r w:rsidRPr="00371100">
        <w:rPr>
          <w:color w:val="auto"/>
          <w:sz w:val="21"/>
          <w:szCs w:val="21"/>
        </w:rPr>
        <w:t xml:space="preserve"> zł</w:t>
      </w:r>
      <w:r w:rsidR="00236A0C" w:rsidRPr="00371100">
        <w:rPr>
          <w:color w:val="auto"/>
          <w:sz w:val="21"/>
          <w:szCs w:val="21"/>
        </w:rPr>
        <w:t>,</w:t>
      </w:r>
    </w:p>
    <w:p w14:paraId="0A21B071" w14:textId="2FAFCAEB" w:rsidR="00A934DB" w:rsidRPr="00371100" w:rsidRDefault="00A934DB" w:rsidP="00704781">
      <w:pPr>
        <w:pStyle w:val="Default"/>
        <w:numPr>
          <w:ilvl w:val="0"/>
          <w:numId w:val="5"/>
        </w:numPr>
        <w:spacing w:before="120" w:after="50" w:line="276" w:lineRule="auto"/>
        <w:ind w:left="720" w:hanging="360"/>
        <w:rPr>
          <w:color w:val="auto"/>
          <w:sz w:val="21"/>
          <w:szCs w:val="21"/>
        </w:rPr>
      </w:pPr>
      <w:r w:rsidRPr="00371100">
        <w:rPr>
          <w:color w:val="auto"/>
          <w:sz w:val="21"/>
          <w:szCs w:val="21"/>
        </w:rPr>
        <w:t xml:space="preserve">dla pozostałych Członków Rady Nadzorczej w wysokości – </w:t>
      </w:r>
      <w:r w:rsidR="00371100">
        <w:rPr>
          <w:color w:val="auto"/>
          <w:sz w:val="21"/>
          <w:szCs w:val="21"/>
        </w:rPr>
        <w:t>2.</w:t>
      </w:r>
      <w:r w:rsidR="000E4D77">
        <w:rPr>
          <w:color w:val="auto"/>
          <w:sz w:val="21"/>
          <w:szCs w:val="21"/>
        </w:rPr>
        <w:t>000,00</w:t>
      </w:r>
      <w:r w:rsidRPr="00371100">
        <w:rPr>
          <w:color w:val="auto"/>
          <w:sz w:val="21"/>
          <w:szCs w:val="21"/>
        </w:rPr>
        <w:t xml:space="preserve"> zł.</w:t>
      </w:r>
    </w:p>
    <w:p w14:paraId="700D26F5" w14:textId="26DAF793" w:rsidR="00236A0C" w:rsidRPr="00371100" w:rsidRDefault="00236A0C" w:rsidP="00704781">
      <w:pPr>
        <w:pStyle w:val="Default"/>
        <w:numPr>
          <w:ilvl w:val="0"/>
          <w:numId w:val="4"/>
        </w:numPr>
        <w:spacing w:before="120" w:line="276" w:lineRule="auto"/>
        <w:ind w:left="360"/>
        <w:rPr>
          <w:color w:val="auto"/>
          <w:sz w:val="21"/>
          <w:szCs w:val="21"/>
        </w:rPr>
      </w:pPr>
      <w:r w:rsidRPr="00371100">
        <w:rPr>
          <w:color w:val="auto"/>
          <w:sz w:val="21"/>
          <w:szCs w:val="21"/>
        </w:rPr>
        <w:t>Członkom Rady Nadzorczej przysługuje wynagrodzenie, o którym mowa w ust. 1, bez względu na liczbę zwołanych posiedzeń.</w:t>
      </w:r>
    </w:p>
    <w:p w14:paraId="39587C9F" w14:textId="06EA7BD5" w:rsidR="00236A0C" w:rsidRPr="00371100" w:rsidRDefault="00236A0C" w:rsidP="00704781">
      <w:pPr>
        <w:pStyle w:val="Default"/>
        <w:numPr>
          <w:ilvl w:val="0"/>
          <w:numId w:val="4"/>
        </w:numPr>
        <w:spacing w:before="120" w:line="276" w:lineRule="auto"/>
        <w:ind w:left="360"/>
        <w:rPr>
          <w:color w:val="auto"/>
          <w:sz w:val="21"/>
          <w:szCs w:val="21"/>
        </w:rPr>
      </w:pPr>
      <w:r w:rsidRPr="00371100">
        <w:rPr>
          <w:color w:val="auto"/>
          <w:sz w:val="21"/>
          <w:szCs w:val="21"/>
        </w:rPr>
        <w:t xml:space="preserve">Wynagrodzenie miesięczne nie przysługuje </w:t>
      </w:r>
      <w:r w:rsidR="00D778C2" w:rsidRPr="00371100">
        <w:rPr>
          <w:color w:val="auto"/>
          <w:sz w:val="21"/>
          <w:szCs w:val="21"/>
        </w:rPr>
        <w:t>C</w:t>
      </w:r>
      <w:r w:rsidRPr="00371100">
        <w:rPr>
          <w:color w:val="auto"/>
          <w:sz w:val="21"/>
          <w:szCs w:val="21"/>
        </w:rPr>
        <w:t>złonkowi Rady Nadzorczej za miesiąc, w</w:t>
      </w:r>
      <w:r w:rsidR="0032514F" w:rsidRPr="00371100">
        <w:rPr>
          <w:color w:val="auto"/>
          <w:sz w:val="21"/>
          <w:szCs w:val="21"/>
        </w:rPr>
        <w:t> </w:t>
      </w:r>
      <w:r w:rsidRPr="00371100">
        <w:rPr>
          <w:color w:val="auto"/>
          <w:sz w:val="21"/>
          <w:szCs w:val="21"/>
        </w:rPr>
        <w:t xml:space="preserve">którym nie uczestniczył on w pracach Rady Nadzorczej lub w posiedzeniu Rady Nadzorczej, a brak uczestnictwa nie został usprawiedliwiony, przy czym o usprawiedliwieniu albo nieusprawiedliwieniu nieobecności </w:t>
      </w:r>
      <w:r w:rsidR="00D778C2" w:rsidRPr="00371100">
        <w:rPr>
          <w:color w:val="auto"/>
          <w:sz w:val="21"/>
          <w:szCs w:val="21"/>
        </w:rPr>
        <w:t>C</w:t>
      </w:r>
      <w:r w:rsidRPr="00371100">
        <w:rPr>
          <w:color w:val="auto"/>
          <w:sz w:val="21"/>
          <w:szCs w:val="21"/>
        </w:rPr>
        <w:t>złonka Rady Nadzorczej decyduje Rada Nadzorcza w</w:t>
      </w:r>
      <w:r w:rsidR="004B64D2" w:rsidRPr="00371100">
        <w:rPr>
          <w:color w:val="auto"/>
          <w:sz w:val="21"/>
          <w:szCs w:val="21"/>
        </w:rPr>
        <w:t> </w:t>
      </w:r>
      <w:r w:rsidRPr="00371100">
        <w:rPr>
          <w:color w:val="auto"/>
          <w:sz w:val="21"/>
          <w:szCs w:val="21"/>
        </w:rPr>
        <w:t>drodze uchwały.</w:t>
      </w:r>
    </w:p>
    <w:p w14:paraId="443C6D10" w14:textId="690FE407" w:rsidR="00236A0C" w:rsidRDefault="00236A0C" w:rsidP="00704781">
      <w:pPr>
        <w:pStyle w:val="Default"/>
        <w:numPr>
          <w:ilvl w:val="0"/>
          <w:numId w:val="4"/>
        </w:numPr>
        <w:spacing w:before="120" w:line="276" w:lineRule="auto"/>
        <w:ind w:left="360"/>
        <w:rPr>
          <w:color w:val="auto"/>
          <w:sz w:val="21"/>
          <w:szCs w:val="21"/>
        </w:rPr>
      </w:pPr>
      <w:r w:rsidRPr="00371100">
        <w:rPr>
          <w:color w:val="auto"/>
          <w:sz w:val="21"/>
          <w:szCs w:val="21"/>
        </w:rPr>
        <w:t>Członkowie Rady Nadzorczej mogą zostać objęci ochroną ubezpieczeniową od odpowiedzialności cywilnej z tytułu pełnionej funkcji do sumy ubezpieczenia wynikającej z</w:t>
      </w:r>
      <w:r w:rsidR="004B64D2" w:rsidRPr="00371100">
        <w:rPr>
          <w:color w:val="auto"/>
          <w:sz w:val="21"/>
          <w:szCs w:val="21"/>
        </w:rPr>
        <w:t> </w:t>
      </w:r>
      <w:r w:rsidRPr="00371100">
        <w:rPr>
          <w:color w:val="auto"/>
          <w:sz w:val="21"/>
          <w:szCs w:val="21"/>
        </w:rPr>
        <w:t>umowy zawartej przez Spółkę.</w:t>
      </w:r>
    </w:p>
    <w:p w14:paraId="21ABCB05" w14:textId="77777777" w:rsidR="00704781" w:rsidRPr="00371100" w:rsidRDefault="00704781" w:rsidP="008D39E6">
      <w:pPr>
        <w:pStyle w:val="Default"/>
        <w:rPr>
          <w:color w:val="auto"/>
          <w:sz w:val="21"/>
          <w:szCs w:val="21"/>
        </w:rPr>
      </w:pPr>
    </w:p>
    <w:p w14:paraId="497A8B2F" w14:textId="77777777" w:rsidR="00A934DB" w:rsidRPr="0059589C" w:rsidRDefault="00A934DB" w:rsidP="008D39E6">
      <w:pPr>
        <w:pStyle w:val="Default"/>
        <w:numPr>
          <w:ilvl w:val="0"/>
          <w:numId w:val="3"/>
        </w:numPr>
        <w:ind w:left="720" w:hanging="360"/>
        <w:rPr>
          <w:color w:val="auto"/>
          <w:sz w:val="21"/>
          <w:szCs w:val="21"/>
        </w:rPr>
      </w:pPr>
    </w:p>
    <w:p w14:paraId="4403BA96" w14:textId="56983690" w:rsidR="001C0D28" w:rsidRDefault="001C0D28" w:rsidP="00704781">
      <w:pPr>
        <w:pStyle w:val="Default"/>
        <w:spacing w:line="276" w:lineRule="auto"/>
        <w:jc w:val="center"/>
        <w:rPr>
          <w:b/>
          <w:bCs/>
          <w:color w:val="auto"/>
          <w:sz w:val="21"/>
          <w:szCs w:val="21"/>
        </w:rPr>
      </w:pPr>
      <w:r w:rsidRPr="0059589C">
        <w:rPr>
          <w:b/>
          <w:bCs/>
          <w:color w:val="auto"/>
          <w:sz w:val="21"/>
          <w:szCs w:val="21"/>
        </w:rPr>
        <w:t>§ 2</w:t>
      </w:r>
    </w:p>
    <w:p w14:paraId="2872118C" w14:textId="77777777" w:rsidR="00704781" w:rsidRPr="0059589C" w:rsidRDefault="00704781" w:rsidP="008D39E6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262B415A" w14:textId="1499B6F2" w:rsidR="00D62B46" w:rsidRDefault="00451B6E" w:rsidP="00704781">
      <w:pPr>
        <w:pStyle w:val="Default"/>
        <w:spacing w:line="276" w:lineRule="auto"/>
        <w:rPr>
          <w:color w:val="auto"/>
          <w:sz w:val="21"/>
          <w:szCs w:val="21"/>
        </w:rPr>
      </w:pPr>
      <w:r w:rsidRPr="0059589C">
        <w:rPr>
          <w:color w:val="auto"/>
          <w:sz w:val="21"/>
          <w:szCs w:val="21"/>
        </w:rPr>
        <w:t>Trac</w:t>
      </w:r>
      <w:r w:rsidR="00F91F27">
        <w:rPr>
          <w:color w:val="auto"/>
          <w:sz w:val="21"/>
          <w:szCs w:val="21"/>
        </w:rPr>
        <w:t>i</w:t>
      </w:r>
      <w:r w:rsidRPr="0059589C">
        <w:rPr>
          <w:color w:val="auto"/>
          <w:sz w:val="21"/>
          <w:szCs w:val="21"/>
        </w:rPr>
        <w:t xml:space="preserve"> moc</w:t>
      </w:r>
      <w:r w:rsidR="00DC6284">
        <w:rPr>
          <w:color w:val="auto"/>
          <w:sz w:val="21"/>
          <w:szCs w:val="21"/>
        </w:rPr>
        <w:t xml:space="preserve"> </w:t>
      </w:r>
      <w:r w:rsidRPr="0059589C">
        <w:rPr>
          <w:color w:val="auto"/>
          <w:sz w:val="21"/>
          <w:szCs w:val="21"/>
        </w:rPr>
        <w:t xml:space="preserve">uchwała </w:t>
      </w:r>
      <w:r w:rsidR="0032514F">
        <w:rPr>
          <w:color w:val="auto"/>
          <w:sz w:val="21"/>
          <w:szCs w:val="21"/>
        </w:rPr>
        <w:t xml:space="preserve">nr </w:t>
      </w:r>
      <w:r w:rsidR="005E2F95">
        <w:rPr>
          <w:color w:val="auto"/>
          <w:sz w:val="21"/>
          <w:szCs w:val="21"/>
        </w:rPr>
        <w:t>15</w:t>
      </w:r>
      <w:r w:rsidR="0032514F">
        <w:rPr>
          <w:color w:val="auto"/>
          <w:sz w:val="21"/>
          <w:szCs w:val="21"/>
        </w:rPr>
        <w:t>/2017 z dnia 27</w:t>
      </w:r>
      <w:r w:rsidR="00DC6284">
        <w:rPr>
          <w:color w:val="auto"/>
          <w:sz w:val="21"/>
          <w:szCs w:val="21"/>
        </w:rPr>
        <w:t xml:space="preserve"> </w:t>
      </w:r>
      <w:r w:rsidR="0032514F">
        <w:rPr>
          <w:color w:val="auto"/>
          <w:sz w:val="21"/>
          <w:szCs w:val="21"/>
        </w:rPr>
        <w:t xml:space="preserve">czerwca 2017 r. </w:t>
      </w:r>
      <w:r w:rsidRPr="0059589C">
        <w:rPr>
          <w:color w:val="auto"/>
          <w:sz w:val="21"/>
          <w:szCs w:val="21"/>
        </w:rPr>
        <w:t>Zwyczajnego</w:t>
      </w:r>
      <w:r w:rsidR="0032514F">
        <w:rPr>
          <w:color w:val="auto"/>
          <w:sz w:val="21"/>
          <w:szCs w:val="21"/>
        </w:rPr>
        <w:t xml:space="preserve"> </w:t>
      </w:r>
      <w:r w:rsidRPr="0059589C">
        <w:rPr>
          <w:color w:val="auto"/>
          <w:sz w:val="21"/>
          <w:szCs w:val="21"/>
        </w:rPr>
        <w:t xml:space="preserve">Zgromadzenia Wspólników Spółki </w:t>
      </w:r>
      <w:r w:rsidR="005E2F95" w:rsidRPr="005E2F95">
        <w:rPr>
          <w:color w:val="auto"/>
          <w:sz w:val="21"/>
          <w:szCs w:val="21"/>
        </w:rPr>
        <w:t xml:space="preserve">Stadion Śląski Sp. z o.o. </w:t>
      </w:r>
      <w:r w:rsidRPr="0059589C">
        <w:rPr>
          <w:color w:val="auto"/>
          <w:sz w:val="21"/>
          <w:szCs w:val="21"/>
        </w:rPr>
        <w:t>w sprawie</w:t>
      </w:r>
      <w:r w:rsidR="0032514F">
        <w:rPr>
          <w:color w:val="auto"/>
          <w:sz w:val="21"/>
          <w:szCs w:val="21"/>
        </w:rPr>
        <w:t>:</w:t>
      </w:r>
      <w:r w:rsidRPr="0059589C">
        <w:rPr>
          <w:color w:val="auto"/>
          <w:sz w:val="21"/>
          <w:szCs w:val="21"/>
        </w:rPr>
        <w:t xml:space="preserve"> zasad kształtowania wynagrodzeń </w:t>
      </w:r>
      <w:r w:rsidR="0032514F">
        <w:rPr>
          <w:color w:val="auto"/>
          <w:sz w:val="21"/>
          <w:szCs w:val="21"/>
        </w:rPr>
        <w:t>c</w:t>
      </w:r>
      <w:r w:rsidRPr="0059589C">
        <w:rPr>
          <w:color w:val="auto"/>
          <w:sz w:val="21"/>
          <w:szCs w:val="21"/>
        </w:rPr>
        <w:t>złonków Rady Nadzorczej</w:t>
      </w:r>
      <w:r w:rsidR="00DC6284">
        <w:rPr>
          <w:color w:val="auto"/>
          <w:sz w:val="21"/>
          <w:szCs w:val="21"/>
        </w:rPr>
        <w:t xml:space="preserve"> zmieniona</w:t>
      </w:r>
      <w:r w:rsidR="00D62B46">
        <w:rPr>
          <w:color w:val="auto"/>
          <w:sz w:val="21"/>
          <w:szCs w:val="21"/>
        </w:rPr>
        <w:t>:</w:t>
      </w:r>
    </w:p>
    <w:p w14:paraId="05581645" w14:textId="7C15B64A" w:rsidR="005E2F95" w:rsidRPr="00E85844" w:rsidRDefault="00DC6284" w:rsidP="00704781">
      <w:pPr>
        <w:pStyle w:val="Default"/>
        <w:numPr>
          <w:ilvl w:val="0"/>
          <w:numId w:val="8"/>
        </w:numPr>
        <w:spacing w:before="80" w:line="276" w:lineRule="auto"/>
        <w:rPr>
          <w:color w:val="auto"/>
          <w:sz w:val="21"/>
          <w:szCs w:val="21"/>
        </w:rPr>
      </w:pPr>
      <w:r w:rsidRPr="00E85844">
        <w:rPr>
          <w:color w:val="auto"/>
          <w:sz w:val="21"/>
          <w:szCs w:val="21"/>
        </w:rPr>
        <w:t xml:space="preserve">uchwałą </w:t>
      </w:r>
      <w:r w:rsidR="0032514F" w:rsidRPr="00E85844">
        <w:rPr>
          <w:color w:val="auto"/>
          <w:sz w:val="21"/>
          <w:szCs w:val="21"/>
        </w:rPr>
        <w:t xml:space="preserve">nr </w:t>
      </w:r>
      <w:r w:rsidR="005E2F95" w:rsidRPr="00E85844">
        <w:rPr>
          <w:color w:val="auto"/>
          <w:sz w:val="21"/>
          <w:szCs w:val="21"/>
        </w:rPr>
        <w:t>21</w:t>
      </w:r>
      <w:r w:rsidR="0032514F" w:rsidRPr="00E85844">
        <w:rPr>
          <w:color w:val="auto"/>
          <w:sz w:val="21"/>
          <w:szCs w:val="21"/>
        </w:rPr>
        <w:t>/2017 z dnia 2</w:t>
      </w:r>
      <w:r w:rsidR="005E2F95" w:rsidRPr="00E85844">
        <w:rPr>
          <w:color w:val="auto"/>
          <w:sz w:val="21"/>
          <w:szCs w:val="21"/>
        </w:rPr>
        <w:t>9</w:t>
      </w:r>
      <w:r w:rsidR="0032514F" w:rsidRPr="00E85844">
        <w:rPr>
          <w:color w:val="auto"/>
          <w:sz w:val="21"/>
          <w:szCs w:val="21"/>
        </w:rPr>
        <w:t xml:space="preserve"> sierpnia 2017 r. Nadzwyczajnego Zgromadzenia Wspólników Spółki </w:t>
      </w:r>
      <w:r w:rsidR="005E2F95" w:rsidRPr="00E85844">
        <w:rPr>
          <w:color w:val="auto"/>
          <w:sz w:val="21"/>
          <w:szCs w:val="21"/>
        </w:rPr>
        <w:t xml:space="preserve">Stadion Śląski Sp. z o.o. </w:t>
      </w:r>
      <w:r w:rsidR="0032514F" w:rsidRPr="00E85844">
        <w:rPr>
          <w:color w:val="auto"/>
          <w:sz w:val="21"/>
          <w:szCs w:val="21"/>
        </w:rPr>
        <w:t xml:space="preserve">w sprawie: zmiany uchwały nr </w:t>
      </w:r>
      <w:r w:rsidR="005E2F95" w:rsidRPr="00E85844">
        <w:rPr>
          <w:color w:val="auto"/>
          <w:sz w:val="21"/>
          <w:szCs w:val="21"/>
        </w:rPr>
        <w:t>15</w:t>
      </w:r>
      <w:r w:rsidR="0032514F" w:rsidRPr="00E85844">
        <w:rPr>
          <w:color w:val="auto"/>
          <w:sz w:val="21"/>
          <w:szCs w:val="21"/>
        </w:rPr>
        <w:t xml:space="preserve">/2017 Zwyczajnego Zgromadzenia Wspólników Spółki </w:t>
      </w:r>
      <w:r w:rsidR="005E2F95" w:rsidRPr="00E85844">
        <w:rPr>
          <w:color w:val="auto"/>
          <w:sz w:val="21"/>
          <w:szCs w:val="21"/>
        </w:rPr>
        <w:t xml:space="preserve">Stadion Śląski Sp. z o.o. </w:t>
      </w:r>
      <w:r w:rsidR="0032514F" w:rsidRPr="00E85844">
        <w:rPr>
          <w:color w:val="auto"/>
          <w:sz w:val="21"/>
          <w:szCs w:val="21"/>
        </w:rPr>
        <w:t>z</w:t>
      </w:r>
      <w:r w:rsidR="00D14198" w:rsidRPr="00E85844">
        <w:rPr>
          <w:color w:val="auto"/>
          <w:sz w:val="21"/>
          <w:szCs w:val="21"/>
        </w:rPr>
        <w:t> </w:t>
      </w:r>
      <w:r w:rsidR="0032514F" w:rsidRPr="00E85844">
        <w:rPr>
          <w:color w:val="auto"/>
          <w:sz w:val="21"/>
          <w:szCs w:val="21"/>
        </w:rPr>
        <w:t>dnia 27 czerwca 2017 r</w:t>
      </w:r>
      <w:r w:rsidR="005E2F95" w:rsidRPr="00E85844">
        <w:rPr>
          <w:color w:val="auto"/>
          <w:sz w:val="21"/>
          <w:szCs w:val="21"/>
        </w:rPr>
        <w:t>.</w:t>
      </w:r>
      <w:r w:rsidR="0032514F" w:rsidRPr="00E85844">
        <w:rPr>
          <w:color w:val="auto"/>
          <w:sz w:val="21"/>
          <w:szCs w:val="21"/>
        </w:rPr>
        <w:t xml:space="preserve"> w</w:t>
      </w:r>
      <w:r w:rsidR="006E2F59" w:rsidRPr="00E85844">
        <w:rPr>
          <w:color w:val="auto"/>
          <w:sz w:val="21"/>
          <w:szCs w:val="21"/>
        </w:rPr>
        <w:t> </w:t>
      </w:r>
      <w:r w:rsidR="0032514F" w:rsidRPr="00E85844">
        <w:rPr>
          <w:color w:val="auto"/>
          <w:sz w:val="21"/>
          <w:szCs w:val="21"/>
        </w:rPr>
        <w:t>sprawie zasad kształtowania wynagrodzeń Członków Rady Nadzorczej</w:t>
      </w:r>
      <w:r w:rsidR="005E2F95" w:rsidRPr="00E85844">
        <w:rPr>
          <w:color w:val="auto"/>
          <w:sz w:val="21"/>
          <w:szCs w:val="21"/>
        </w:rPr>
        <w:t>,</w:t>
      </w:r>
    </w:p>
    <w:p w14:paraId="502535EC" w14:textId="6D342D18" w:rsidR="008D144A" w:rsidRPr="001B67F7" w:rsidRDefault="005E2F95" w:rsidP="00704781">
      <w:pPr>
        <w:pStyle w:val="Default"/>
        <w:numPr>
          <w:ilvl w:val="0"/>
          <w:numId w:val="8"/>
        </w:numPr>
        <w:spacing w:before="80" w:line="276" w:lineRule="auto"/>
        <w:rPr>
          <w:color w:val="auto"/>
          <w:sz w:val="21"/>
          <w:szCs w:val="21"/>
        </w:rPr>
      </w:pPr>
      <w:r w:rsidRPr="001B67F7">
        <w:rPr>
          <w:color w:val="auto"/>
          <w:sz w:val="21"/>
          <w:szCs w:val="21"/>
        </w:rPr>
        <w:t>uchwałą nr 16/2019 z dnia 20 listopada 2019 r. Nadzwyczajnego Zgromadzenia Wspólników Spółki Stadion Śląski Sp. z o</w:t>
      </w:r>
      <w:r w:rsidR="001B67F7" w:rsidRPr="001B67F7">
        <w:rPr>
          <w:color w:val="auto"/>
          <w:sz w:val="21"/>
          <w:szCs w:val="21"/>
        </w:rPr>
        <w:t>graniczoną odpowiedzialnością w Katowicach</w:t>
      </w:r>
      <w:r w:rsidRPr="001B67F7">
        <w:rPr>
          <w:color w:val="auto"/>
          <w:sz w:val="21"/>
          <w:szCs w:val="21"/>
        </w:rPr>
        <w:t xml:space="preserve"> w sprawie</w:t>
      </w:r>
      <w:r w:rsidR="001B67F7" w:rsidRPr="001B67F7">
        <w:rPr>
          <w:color w:val="auto"/>
          <w:sz w:val="21"/>
          <w:szCs w:val="21"/>
        </w:rPr>
        <w:t xml:space="preserve"> zmiany </w:t>
      </w:r>
      <w:r w:rsidRPr="001B67F7">
        <w:rPr>
          <w:color w:val="auto"/>
          <w:sz w:val="21"/>
          <w:szCs w:val="21"/>
        </w:rPr>
        <w:t>uchwały nr 15/2017 Zwyczajnego Zgromadzenia Wspólników Spółki Stadion Śląski Sp. z o.o. z dnia 27 czerwca 2017 r. w sprawie zasad kształtowania wynagrodzeń Członków Rady Nadzorczej</w:t>
      </w:r>
      <w:r w:rsidR="00DC6284" w:rsidRPr="001B67F7">
        <w:rPr>
          <w:color w:val="auto"/>
          <w:sz w:val="21"/>
          <w:szCs w:val="21"/>
        </w:rPr>
        <w:t xml:space="preserve"> oraz</w:t>
      </w:r>
    </w:p>
    <w:p w14:paraId="2A7DF9C4" w14:textId="67C8CABF" w:rsidR="00DC6284" w:rsidRPr="00303D59" w:rsidRDefault="0032514F" w:rsidP="00704781">
      <w:pPr>
        <w:pStyle w:val="Default"/>
        <w:numPr>
          <w:ilvl w:val="0"/>
          <w:numId w:val="8"/>
        </w:numPr>
        <w:spacing w:before="80" w:line="276" w:lineRule="auto"/>
        <w:rPr>
          <w:color w:val="auto"/>
          <w:sz w:val="21"/>
          <w:szCs w:val="21"/>
        </w:rPr>
      </w:pPr>
      <w:r w:rsidRPr="0059589C">
        <w:rPr>
          <w:color w:val="auto"/>
          <w:sz w:val="21"/>
          <w:szCs w:val="21"/>
        </w:rPr>
        <w:lastRenderedPageBreak/>
        <w:t>uchwał</w:t>
      </w:r>
      <w:r w:rsidR="00DC6284">
        <w:rPr>
          <w:color w:val="auto"/>
          <w:sz w:val="21"/>
          <w:szCs w:val="21"/>
        </w:rPr>
        <w:t>ą</w:t>
      </w:r>
      <w:r w:rsidRPr="0059589C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nr 1/2024 z dnia 30 stycznia 2024 r. Nadz</w:t>
      </w:r>
      <w:r w:rsidRPr="0059589C">
        <w:rPr>
          <w:color w:val="auto"/>
          <w:sz w:val="21"/>
          <w:szCs w:val="21"/>
        </w:rPr>
        <w:t>wyczajnego</w:t>
      </w:r>
      <w:r>
        <w:rPr>
          <w:color w:val="auto"/>
          <w:sz w:val="21"/>
          <w:szCs w:val="21"/>
        </w:rPr>
        <w:t xml:space="preserve"> </w:t>
      </w:r>
      <w:r w:rsidRPr="0059589C">
        <w:rPr>
          <w:color w:val="auto"/>
          <w:sz w:val="21"/>
          <w:szCs w:val="21"/>
        </w:rPr>
        <w:t xml:space="preserve">Zgromadzenia Wspólników Spółki </w:t>
      </w:r>
      <w:r w:rsidR="00055E6D">
        <w:rPr>
          <w:color w:val="auto"/>
          <w:sz w:val="21"/>
          <w:szCs w:val="21"/>
        </w:rPr>
        <w:t xml:space="preserve">pod firmą: </w:t>
      </w:r>
      <w:r w:rsidR="000236E9" w:rsidRPr="000236E9">
        <w:rPr>
          <w:color w:val="auto"/>
          <w:sz w:val="21"/>
          <w:szCs w:val="21"/>
        </w:rPr>
        <w:t xml:space="preserve">Stadion Śląski Sp. z o.o. </w:t>
      </w:r>
      <w:r w:rsidR="000236E9">
        <w:rPr>
          <w:color w:val="auto"/>
          <w:sz w:val="21"/>
          <w:szCs w:val="21"/>
        </w:rPr>
        <w:t xml:space="preserve">w likwidacji </w:t>
      </w:r>
      <w:r w:rsidRPr="0059589C">
        <w:rPr>
          <w:color w:val="auto"/>
          <w:sz w:val="21"/>
          <w:szCs w:val="21"/>
        </w:rPr>
        <w:t xml:space="preserve">w sprawie </w:t>
      </w:r>
      <w:r>
        <w:rPr>
          <w:color w:val="auto"/>
          <w:sz w:val="21"/>
          <w:szCs w:val="21"/>
        </w:rPr>
        <w:t xml:space="preserve">zmiany uchwały </w:t>
      </w:r>
      <w:r w:rsidR="000236E9" w:rsidRPr="000236E9">
        <w:rPr>
          <w:color w:val="auto"/>
          <w:sz w:val="21"/>
          <w:szCs w:val="21"/>
        </w:rPr>
        <w:t>nr 15/2017 Zwyczajnego Zgromadzenia Wspólników Spółki Stadion Śląski Sp. z o.o. z dnia 27 czerwca 2017 r</w:t>
      </w:r>
      <w:r w:rsidR="000236E9">
        <w:rPr>
          <w:color w:val="auto"/>
          <w:sz w:val="21"/>
          <w:szCs w:val="21"/>
        </w:rPr>
        <w:t>oku</w:t>
      </w:r>
      <w:r w:rsidR="000236E9" w:rsidRPr="000236E9">
        <w:rPr>
          <w:color w:val="auto"/>
          <w:sz w:val="21"/>
          <w:szCs w:val="21"/>
        </w:rPr>
        <w:t xml:space="preserve"> w sprawie zasad kształtowania wynagrodzeń Członków Rady Nadzorczej</w:t>
      </w:r>
      <w:r w:rsidR="000236E9">
        <w:rPr>
          <w:color w:val="auto"/>
          <w:sz w:val="21"/>
          <w:szCs w:val="21"/>
        </w:rPr>
        <w:t xml:space="preserve"> z </w:t>
      </w:r>
      <w:proofErr w:type="spellStart"/>
      <w:r w:rsidR="000236E9">
        <w:rPr>
          <w:color w:val="auto"/>
          <w:sz w:val="21"/>
          <w:szCs w:val="21"/>
        </w:rPr>
        <w:t>późn</w:t>
      </w:r>
      <w:proofErr w:type="spellEnd"/>
      <w:r w:rsidR="000236E9">
        <w:rPr>
          <w:color w:val="auto"/>
          <w:sz w:val="21"/>
          <w:szCs w:val="21"/>
        </w:rPr>
        <w:t>. zm</w:t>
      </w:r>
      <w:r>
        <w:rPr>
          <w:color w:val="auto"/>
          <w:sz w:val="21"/>
          <w:szCs w:val="21"/>
        </w:rPr>
        <w:t>.</w:t>
      </w:r>
    </w:p>
    <w:p w14:paraId="14B385E7" w14:textId="7A3C5957" w:rsidR="00303D59" w:rsidRPr="00A2311E" w:rsidRDefault="00303D59" w:rsidP="00704781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</w:p>
    <w:p w14:paraId="783C64F3" w14:textId="77777777" w:rsidR="00704781" w:rsidRPr="00A2311E" w:rsidRDefault="00704781" w:rsidP="00704781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</w:p>
    <w:p w14:paraId="203640B1" w14:textId="1D16F4A1" w:rsidR="00451B6E" w:rsidRPr="0059589C" w:rsidRDefault="00451B6E" w:rsidP="00704781">
      <w:pPr>
        <w:pStyle w:val="Default"/>
        <w:spacing w:line="276" w:lineRule="auto"/>
        <w:jc w:val="center"/>
        <w:rPr>
          <w:b/>
          <w:bCs/>
          <w:color w:val="auto"/>
          <w:sz w:val="21"/>
          <w:szCs w:val="21"/>
        </w:rPr>
      </w:pPr>
      <w:r w:rsidRPr="0059589C">
        <w:rPr>
          <w:b/>
          <w:bCs/>
          <w:color w:val="auto"/>
          <w:sz w:val="21"/>
          <w:szCs w:val="21"/>
        </w:rPr>
        <w:t>§ 3</w:t>
      </w:r>
    </w:p>
    <w:p w14:paraId="693B9B61" w14:textId="77777777" w:rsidR="00704781" w:rsidRDefault="00704781" w:rsidP="00704781">
      <w:pPr>
        <w:pStyle w:val="Default"/>
        <w:spacing w:line="276" w:lineRule="auto"/>
        <w:rPr>
          <w:color w:val="auto"/>
          <w:sz w:val="21"/>
          <w:szCs w:val="21"/>
        </w:rPr>
      </w:pPr>
    </w:p>
    <w:p w14:paraId="5C5C9054" w14:textId="3FF9B257" w:rsidR="00451B6E" w:rsidRPr="0059589C" w:rsidRDefault="00451B6E" w:rsidP="00704781">
      <w:pPr>
        <w:pStyle w:val="Default"/>
        <w:spacing w:line="276" w:lineRule="auto"/>
        <w:rPr>
          <w:color w:val="auto"/>
          <w:sz w:val="21"/>
          <w:szCs w:val="21"/>
        </w:rPr>
      </w:pPr>
      <w:r w:rsidRPr="0059589C">
        <w:rPr>
          <w:color w:val="auto"/>
          <w:sz w:val="21"/>
          <w:szCs w:val="21"/>
        </w:rPr>
        <w:t xml:space="preserve">Uchwała wchodzi w życie z </w:t>
      </w:r>
      <w:r w:rsidR="004254A4">
        <w:rPr>
          <w:color w:val="auto"/>
          <w:sz w:val="21"/>
          <w:szCs w:val="21"/>
        </w:rPr>
        <w:t>dniem 1 stycznia 2026 r</w:t>
      </w:r>
      <w:r w:rsidRPr="0059589C">
        <w:rPr>
          <w:color w:val="auto"/>
          <w:sz w:val="21"/>
          <w:szCs w:val="21"/>
        </w:rPr>
        <w:t>.</w:t>
      </w:r>
    </w:p>
    <w:p w14:paraId="0956C880" w14:textId="2E313A4E" w:rsidR="001C0D28" w:rsidRPr="0059589C" w:rsidRDefault="001C0D28" w:rsidP="001C0D28">
      <w:pPr>
        <w:pStyle w:val="Default"/>
        <w:rPr>
          <w:color w:val="auto"/>
          <w:sz w:val="21"/>
          <w:szCs w:val="21"/>
        </w:rPr>
      </w:pPr>
    </w:p>
    <w:p w14:paraId="61568062" w14:textId="77777777" w:rsidR="001C0D28" w:rsidRPr="0059589C" w:rsidRDefault="001C0D28" w:rsidP="001C0D28">
      <w:pPr>
        <w:pStyle w:val="Default"/>
        <w:rPr>
          <w:color w:val="auto"/>
          <w:sz w:val="21"/>
          <w:szCs w:val="21"/>
        </w:rPr>
      </w:pPr>
    </w:p>
    <w:p w14:paraId="4E881E0C" w14:textId="35263C25" w:rsidR="001C0D28" w:rsidRDefault="001C0D28" w:rsidP="001C0D28">
      <w:pPr>
        <w:pStyle w:val="Default"/>
        <w:rPr>
          <w:color w:val="auto"/>
          <w:sz w:val="21"/>
          <w:szCs w:val="21"/>
        </w:rPr>
      </w:pPr>
    </w:p>
    <w:tbl>
      <w:tblPr>
        <w:tblStyle w:val="Tabela-Siatka"/>
        <w:tblW w:w="9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402"/>
        <w:gridCol w:w="283"/>
        <w:gridCol w:w="2552"/>
      </w:tblGrid>
      <w:tr w:rsidR="00BD056D" w:rsidRPr="0051520A" w14:paraId="4295000F" w14:textId="77777777" w:rsidTr="00223094">
        <w:tc>
          <w:tcPr>
            <w:tcW w:w="2790" w:type="dxa"/>
          </w:tcPr>
          <w:p w14:paraId="70105A64" w14:textId="77777777" w:rsidR="00BD056D" w:rsidRPr="0051520A" w:rsidRDefault="00BD056D" w:rsidP="00223094">
            <w:pPr>
              <w:pStyle w:val="Tre134"/>
              <w:spacing w:before="12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E68A397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F58BC09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1A32797E" w14:textId="77777777" w:rsidR="00BD056D" w:rsidRPr="0051520A" w:rsidRDefault="00BD056D" w:rsidP="00223094">
            <w:pPr>
              <w:pStyle w:val="Tre134"/>
              <w:spacing w:before="120"/>
            </w:pPr>
            <w:r>
              <w:t>……………………………</w:t>
            </w:r>
          </w:p>
          <w:p w14:paraId="1D6B908C" w14:textId="77777777" w:rsidR="00BD056D" w:rsidRPr="0051520A" w:rsidRDefault="00BD056D" w:rsidP="00223094">
            <w:pPr>
              <w:pStyle w:val="Tre134"/>
              <w:spacing w:before="120"/>
            </w:pPr>
          </w:p>
        </w:tc>
      </w:tr>
      <w:tr w:rsidR="00BD056D" w:rsidRPr="0051520A" w14:paraId="62DA4BF5" w14:textId="77777777" w:rsidTr="00223094">
        <w:tc>
          <w:tcPr>
            <w:tcW w:w="2790" w:type="dxa"/>
          </w:tcPr>
          <w:p w14:paraId="693017F0" w14:textId="77777777" w:rsidR="00BD056D" w:rsidRPr="0051520A" w:rsidRDefault="00BD056D" w:rsidP="00223094">
            <w:pPr>
              <w:pStyle w:val="Tre134"/>
              <w:spacing w:before="120"/>
            </w:pPr>
            <w:r w:rsidRPr="00E324B3">
              <w:t>Leszek Pietraszek</w:t>
            </w:r>
          </w:p>
        </w:tc>
        <w:tc>
          <w:tcPr>
            <w:tcW w:w="3402" w:type="dxa"/>
          </w:tcPr>
          <w:p w14:paraId="75133FE1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E8697F1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0C7FE679" w14:textId="77777777" w:rsidR="00BD056D" w:rsidRPr="0051520A" w:rsidRDefault="00BD056D" w:rsidP="00223094">
            <w:pPr>
              <w:pStyle w:val="Tre134"/>
              <w:spacing w:before="120"/>
            </w:pPr>
            <w:r>
              <w:t>……………………………</w:t>
            </w:r>
          </w:p>
          <w:p w14:paraId="21B9756B" w14:textId="77777777" w:rsidR="00BD056D" w:rsidRPr="0051520A" w:rsidRDefault="00BD056D" w:rsidP="00223094">
            <w:pPr>
              <w:pStyle w:val="Tre134"/>
              <w:spacing w:before="120"/>
            </w:pPr>
          </w:p>
        </w:tc>
      </w:tr>
      <w:tr w:rsidR="00BD056D" w:rsidRPr="0051520A" w14:paraId="3106B40F" w14:textId="77777777" w:rsidTr="00223094">
        <w:tc>
          <w:tcPr>
            <w:tcW w:w="2790" w:type="dxa"/>
          </w:tcPr>
          <w:p w14:paraId="6BA0D7C8" w14:textId="77777777" w:rsidR="00BD056D" w:rsidRPr="0051520A" w:rsidRDefault="00BD056D" w:rsidP="00223094">
            <w:pPr>
              <w:pStyle w:val="Tre134"/>
              <w:spacing w:before="120"/>
            </w:pPr>
            <w:r>
              <w:t>Grzegorz Boski</w:t>
            </w:r>
          </w:p>
        </w:tc>
        <w:tc>
          <w:tcPr>
            <w:tcW w:w="3402" w:type="dxa"/>
          </w:tcPr>
          <w:p w14:paraId="1483156F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3DA0DE2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5F53404F" w14:textId="77777777" w:rsidR="00BD056D" w:rsidRPr="0051520A" w:rsidRDefault="00BD056D" w:rsidP="00223094">
            <w:pPr>
              <w:pStyle w:val="Tre134"/>
              <w:spacing w:before="120"/>
            </w:pPr>
            <w:r>
              <w:t>……………………………</w:t>
            </w:r>
          </w:p>
          <w:p w14:paraId="17D71328" w14:textId="77777777" w:rsidR="00BD056D" w:rsidRPr="0051520A" w:rsidRDefault="00BD056D" w:rsidP="00223094">
            <w:pPr>
              <w:pStyle w:val="Tre134"/>
              <w:spacing w:before="120"/>
            </w:pPr>
          </w:p>
        </w:tc>
      </w:tr>
      <w:tr w:rsidR="00BD056D" w:rsidRPr="0051520A" w14:paraId="78169146" w14:textId="77777777" w:rsidTr="00223094">
        <w:tc>
          <w:tcPr>
            <w:tcW w:w="2790" w:type="dxa"/>
          </w:tcPr>
          <w:p w14:paraId="693664B6" w14:textId="77777777" w:rsidR="00BD056D" w:rsidRPr="0051520A" w:rsidRDefault="00BD056D" w:rsidP="00223094">
            <w:pPr>
              <w:pStyle w:val="Tre134"/>
              <w:spacing w:before="120"/>
            </w:pPr>
            <w:r>
              <w:t>Joanna Bojczuk</w:t>
            </w:r>
          </w:p>
        </w:tc>
        <w:tc>
          <w:tcPr>
            <w:tcW w:w="3402" w:type="dxa"/>
          </w:tcPr>
          <w:p w14:paraId="66C27BF9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E1AE1D6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7856BB89" w14:textId="77777777" w:rsidR="00BD056D" w:rsidRPr="0051520A" w:rsidRDefault="00BD056D" w:rsidP="00223094">
            <w:pPr>
              <w:pStyle w:val="Tre134"/>
              <w:spacing w:before="120"/>
            </w:pPr>
            <w:r>
              <w:t>……………………………</w:t>
            </w:r>
          </w:p>
          <w:p w14:paraId="32656D15" w14:textId="77777777" w:rsidR="00BD056D" w:rsidRPr="0051520A" w:rsidRDefault="00BD056D" w:rsidP="00223094">
            <w:pPr>
              <w:pStyle w:val="Tre134"/>
              <w:spacing w:before="120"/>
            </w:pPr>
          </w:p>
        </w:tc>
      </w:tr>
      <w:tr w:rsidR="00BD056D" w:rsidRPr="0051520A" w14:paraId="7DBB0BDF" w14:textId="77777777" w:rsidTr="00223094">
        <w:tc>
          <w:tcPr>
            <w:tcW w:w="2790" w:type="dxa"/>
          </w:tcPr>
          <w:p w14:paraId="14D011AF" w14:textId="77777777" w:rsidR="00BD056D" w:rsidRPr="0051520A" w:rsidRDefault="00BD056D" w:rsidP="00223094">
            <w:pPr>
              <w:pStyle w:val="Tre134"/>
              <w:spacing w:before="120"/>
            </w:pPr>
            <w:r>
              <w:t>Rafał Adamczyk</w:t>
            </w:r>
          </w:p>
        </w:tc>
        <w:tc>
          <w:tcPr>
            <w:tcW w:w="3402" w:type="dxa"/>
          </w:tcPr>
          <w:p w14:paraId="0D4325BE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40BA238" w14:textId="77777777" w:rsidR="00BD056D" w:rsidRPr="0051520A" w:rsidRDefault="00BD056D" w:rsidP="00223094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2D5B2107" w14:textId="77777777" w:rsidR="00BD056D" w:rsidRPr="0051520A" w:rsidRDefault="00BD056D" w:rsidP="00223094">
            <w:pPr>
              <w:pStyle w:val="Tre134"/>
              <w:spacing w:before="120"/>
            </w:pPr>
            <w:r>
              <w:t>……………………………</w:t>
            </w:r>
          </w:p>
          <w:p w14:paraId="1C0EC57D" w14:textId="77777777" w:rsidR="00BD056D" w:rsidRPr="0051520A" w:rsidRDefault="00BD056D" w:rsidP="00223094">
            <w:pPr>
              <w:pStyle w:val="Tre134"/>
              <w:spacing w:before="120"/>
            </w:pPr>
          </w:p>
        </w:tc>
      </w:tr>
    </w:tbl>
    <w:p w14:paraId="09F7DF85" w14:textId="77777777" w:rsidR="00704781" w:rsidRPr="0059589C" w:rsidRDefault="00704781" w:rsidP="001C0D28">
      <w:pPr>
        <w:pStyle w:val="Default"/>
        <w:rPr>
          <w:color w:val="auto"/>
          <w:sz w:val="21"/>
          <w:szCs w:val="21"/>
        </w:rPr>
      </w:pPr>
    </w:p>
    <w:sectPr w:rsidR="00704781" w:rsidRPr="0059589C" w:rsidSect="008D39E6">
      <w:pgSz w:w="11906" w:h="16838" w:code="9"/>
      <w:pgMar w:top="1440" w:right="1152" w:bottom="1440" w:left="1728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EA71E2"/>
    <w:multiLevelType w:val="hybridMultilevel"/>
    <w:tmpl w:val="E92AF7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57CE4"/>
    <w:multiLevelType w:val="hybridMultilevel"/>
    <w:tmpl w:val="E92AF7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D6F5A"/>
    <w:multiLevelType w:val="hybridMultilevel"/>
    <w:tmpl w:val="CA6C3412"/>
    <w:lvl w:ilvl="0" w:tplc="534601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259A"/>
    <w:multiLevelType w:val="hybridMultilevel"/>
    <w:tmpl w:val="EF32E0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A7893"/>
    <w:multiLevelType w:val="hybridMultilevel"/>
    <w:tmpl w:val="BAE8D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01FB2"/>
    <w:multiLevelType w:val="hybridMultilevel"/>
    <w:tmpl w:val="AD4A98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0068C6"/>
    <w:multiLevelType w:val="hybridMultilevel"/>
    <w:tmpl w:val="A7BA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12D21"/>
    <w:multiLevelType w:val="hybridMultilevel"/>
    <w:tmpl w:val="26C6CEC0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28"/>
    <w:rsid w:val="000236E9"/>
    <w:rsid w:val="00055E6D"/>
    <w:rsid w:val="0006093E"/>
    <w:rsid w:val="000E4D77"/>
    <w:rsid w:val="00161E0E"/>
    <w:rsid w:val="001B67F7"/>
    <w:rsid w:val="001C0D28"/>
    <w:rsid w:val="00236A0C"/>
    <w:rsid w:val="0026584A"/>
    <w:rsid w:val="002904FE"/>
    <w:rsid w:val="00303D59"/>
    <w:rsid w:val="0032514F"/>
    <w:rsid w:val="00350B5B"/>
    <w:rsid w:val="00371100"/>
    <w:rsid w:val="004254A4"/>
    <w:rsid w:val="00432A88"/>
    <w:rsid w:val="00451B6E"/>
    <w:rsid w:val="004B64D2"/>
    <w:rsid w:val="004F2370"/>
    <w:rsid w:val="00521323"/>
    <w:rsid w:val="0059589C"/>
    <w:rsid w:val="005E2F95"/>
    <w:rsid w:val="005F188B"/>
    <w:rsid w:val="005F3622"/>
    <w:rsid w:val="005F3C06"/>
    <w:rsid w:val="006C3624"/>
    <w:rsid w:val="006E2F59"/>
    <w:rsid w:val="00704781"/>
    <w:rsid w:val="00710FE3"/>
    <w:rsid w:val="008431A4"/>
    <w:rsid w:val="008D144A"/>
    <w:rsid w:val="008D39E6"/>
    <w:rsid w:val="00961A5F"/>
    <w:rsid w:val="009620D5"/>
    <w:rsid w:val="00A03806"/>
    <w:rsid w:val="00A112B7"/>
    <w:rsid w:val="00A2311E"/>
    <w:rsid w:val="00A4470A"/>
    <w:rsid w:val="00A47F25"/>
    <w:rsid w:val="00A934DB"/>
    <w:rsid w:val="00AB062D"/>
    <w:rsid w:val="00AE6B15"/>
    <w:rsid w:val="00B42C49"/>
    <w:rsid w:val="00BD056D"/>
    <w:rsid w:val="00C168CC"/>
    <w:rsid w:val="00CB2A16"/>
    <w:rsid w:val="00D12EF6"/>
    <w:rsid w:val="00D14198"/>
    <w:rsid w:val="00D62B46"/>
    <w:rsid w:val="00D778C2"/>
    <w:rsid w:val="00DC6284"/>
    <w:rsid w:val="00DD0D96"/>
    <w:rsid w:val="00E33CD4"/>
    <w:rsid w:val="00E70A61"/>
    <w:rsid w:val="00E85844"/>
    <w:rsid w:val="00EB4432"/>
    <w:rsid w:val="00EF3363"/>
    <w:rsid w:val="00F0510C"/>
    <w:rsid w:val="00F260F9"/>
    <w:rsid w:val="00F5537C"/>
    <w:rsid w:val="00F628A0"/>
    <w:rsid w:val="00F63C90"/>
    <w:rsid w:val="00F67DF0"/>
    <w:rsid w:val="00F91F27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31B5"/>
  <w15:chartTrackingRefBased/>
  <w15:docId w15:val="{FCA48B85-E16E-4796-895E-261D8FC4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0D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1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B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B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D056D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Normalny"/>
    <w:link w:val="Tre134Znak"/>
    <w:autoRedefine/>
    <w:qFormat/>
    <w:rsid w:val="00BD056D"/>
    <w:pPr>
      <w:tabs>
        <w:tab w:val="left" w:pos="1796"/>
        <w:tab w:val="left" w:pos="5103"/>
      </w:tabs>
      <w:spacing w:after="0" w:line="240" w:lineRule="auto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basedOn w:val="Domylnaczcionkaakapitu"/>
    <w:link w:val="Tre134"/>
    <w:rsid w:val="00BD056D"/>
    <w:rPr>
      <w:rFonts w:ascii="Arial" w:eastAsia="Calibri" w:hAnsi="Arial" w:cs="Arial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9cacd0e224fb14766d4de87ebee0f05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022ffb113e0c6266317bdff4dd3d31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A28AC-10DE-4633-86F8-649CB6A19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41348-4ED0-4CEA-B400-5F026A755163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7c6cf09b-cc61-4cb9-b6cd-8ef0e7ec351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B46A8A-8B25-429C-B948-A34F3A02E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Mariola</dc:creator>
  <cp:keywords/>
  <dc:description/>
  <cp:lastModifiedBy>Kowalska Mariola</cp:lastModifiedBy>
  <cp:revision>2</cp:revision>
  <cp:lastPrinted>2025-12-08T10:23:00Z</cp:lastPrinted>
  <dcterms:created xsi:type="dcterms:W3CDTF">2025-12-12T11:14:00Z</dcterms:created>
  <dcterms:modified xsi:type="dcterms:W3CDTF">2025-12-12T11:14:00Z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