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48" w:rsidRPr="00B44F69" w:rsidRDefault="00B83CBB" w:rsidP="00222C5D">
      <w:pPr>
        <w:pStyle w:val="Nagwek"/>
        <w:jc w:val="center"/>
        <w:rPr>
          <w:noProof/>
          <w:sz w:val="22"/>
          <w:szCs w:val="22"/>
        </w:rPr>
      </w:pPr>
      <w:r w:rsidRPr="00B44F69">
        <w:rPr>
          <w:sz w:val="22"/>
          <w:szCs w:val="22"/>
        </w:rPr>
        <w:br/>
      </w:r>
      <w:r w:rsidR="008531C7">
        <w:rPr>
          <w:noProof/>
          <w:sz w:val="22"/>
          <w:szCs w:val="22"/>
        </w:rPr>
        <w:drawing>
          <wp:inline distT="0" distB="0" distL="0" distR="0">
            <wp:extent cx="5943600" cy="74422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846" w:rsidRPr="005A1BD2" w:rsidRDefault="00222C5D" w:rsidP="00CD28C5">
      <w:pPr>
        <w:rPr>
          <w:sz w:val="22"/>
          <w:szCs w:val="22"/>
        </w:rPr>
      </w:pPr>
      <w:r w:rsidRPr="005A1BD2">
        <w:rPr>
          <w:sz w:val="22"/>
          <w:szCs w:val="22"/>
        </w:rPr>
        <w:t xml:space="preserve">Załącznik nr 2 do Uchwały </w:t>
      </w:r>
      <w:r w:rsidRPr="005A1BD2">
        <w:rPr>
          <w:bCs/>
          <w:sz w:val="22"/>
          <w:szCs w:val="22"/>
        </w:rPr>
        <w:t>Nr</w:t>
      </w:r>
      <w:r w:rsidR="007A1423">
        <w:rPr>
          <w:bCs/>
          <w:sz w:val="22"/>
          <w:szCs w:val="22"/>
        </w:rPr>
        <w:t xml:space="preserve"> </w:t>
      </w:r>
      <w:r w:rsidR="00C70465">
        <w:rPr>
          <w:bCs/>
          <w:sz w:val="22"/>
          <w:szCs w:val="22"/>
        </w:rPr>
        <w:t xml:space="preserve"> 1003</w:t>
      </w:r>
      <w:r w:rsidR="0020177C" w:rsidRPr="0020177C">
        <w:rPr>
          <w:bCs/>
          <w:sz w:val="22"/>
          <w:szCs w:val="22"/>
        </w:rPr>
        <w:t>/</w:t>
      </w:r>
      <w:r w:rsidR="00C70465">
        <w:rPr>
          <w:bCs/>
          <w:sz w:val="22"/>
          <w:szCs w:val="22"/>
        </w:rPr>
        <w:t>141</w:t>
      </w:r>
      <w:r w:rsidR="00414499">
        <w:rPr>
          <w:bCs/>
          <w:sz w:val="22"/>
          <w:szCs w:val="22"/>
        </w:rPr>
        <w:t>/IV/201</w:t>
      </w:r>
      <w:r w:rsidR="00FB0CA7">
        <w:rPr>
          <w:bCs/>
          <w:sz w:val="22"/>
          <w:szCs w:val="22"/>
        </w:rPr>
        <w:t>2</w:t>
      </w:r>
      <w:r w:rsidRPr="005A1BD2">
        <w:rPr>
          <w:bCs/>
          <w:sz w:val="22"/>
          <w:szCs w:val="22"/>
        </w:rPr>
        <w:t xml:space="preserve"> </w:t>
      </w:r>
      <w:r w:rsidRPr="005A1BD2">
        <w:rPr>
          <w:sz w:val="22"/>
          <w:szCs w:val="22"/>
        </w:rPr>
        <w:t>Zarządu Województwa Śląskiego z dn.</w:t>
      </w:r>
      <w:r w:rsidR="00414499">
        <w:rPr>
          <w:sz w:val="22"/>
          <w:szCs w:val="22"/>
        </w:rPr>
        <w:t xml:space="preserve"> </w:t>
      </w:r>
      <w:r w:rsidR="00C70465">
        <w:rPr>
          <w:sz w:val="22"/>
          <w:szCs w:val="22"/>
        </w:rPr>
        <w:t>12</w:t>
      </w:r>
      <w:r w:rsidR="0020177C">
        <w:rPr>
          <w:sz w:val="22"/>
          <w:szCs w:val="22"/>
        </w:rPr>
        <w:t>.</w:t>
      </w:r>
      <w:r w:rsidR="00C70465">
        <w:rPr>
          <w:sz w:val="22"/>
          <w:szCs w:val="22"/>
        </w:rPr>
        <w:t>04.</w:t>
      </w:r>
      <w:r w:rsidRPr="005A1BD2">
        <w:rPr>
          <w:sz w:val="22"/>
          <w:szCs w:val="22"/>
        </w:rPr>
        <w:t>201</w:t>
      </w:r>
      <w:r w:rsidR="00FB0CA7">
        <w:rPr>
          <w:sz w:val="22"/>
          <w:szCs w:val="22"/>
        </w:rPr>
        <w:t>2</w:t>
      </w:r>
      <w:r w:rsidRPr="005A1BD2">
        <w:rPr>
          <w:sz w:val="22"/>
          <w:szCs w:val="22"/>
        </w:rPr>
        <w:t> r.</w:t>
      </w:r>
    </w:p>
    <w:p w:rsidR="00222C5D" w:rsidRDefault="00222C5D" w:rsidP="0070606B">
      <w:pPr>
        <w:ind w:left="1440" w:hanging="1440"/>
        <w:jc w:val="center"/>
        <w:rPr>
          <w:b/>
          <w:sz w:val="28"/>
          <w:szCs w:val="28"/>
        </w:rPr>
      </w:pPr>
    </w:p>
    <w:p w:rsidR="008F20BA" w:rsidRDefault="008F20BA" w:rsidP="0070606B">
      <w:pPr>
        <w:ind w:left="1440" w:hanging="1440"/>
        <w:jc w:val="center"/>
        <w:rPr>
          <w:b/>
          <w:sz w:val="28"/>
          <w:szCs w:val="28"/>
        </w:rPr>
      </w:pPr>
    </w:p>
    <w:p w:rsidR="0070606B" w:rsidRDefault="0053694A" w:rsidP="0070606B">
      <w:pPr>
        <w:ind w:left="1440" w:hanging="1440"/>
        <w:jc w:val="center"/>
        <w:rPr>
          <w:b/>
          <w:sz w:val="28"/>
          <w:szCs w:val="28"/>
        </w:rPr>
      </w:pPr>
      <w:r w:rsidRPr="0070606B">
        <w:rPr>
          <w:b/>
          <w:sz w:val="28"/>
          <w:szCs w:val="28"/>
        </w:rPr>
        <w:t xml:space="preserve">Rejestr zmian </w:t>
      </w:r>
      <w:r w:rsidR="003B1191" w:rsidRPr="0070606B">
        <w:rPr>
          <w:b/>
          <w:sz w:val="28"/>
          <w:szCs w:val="28"/>
        </w:rPr>
        <w:t xml:space="preserve">do </w:t>
      </w:r>
      <w:r w:rsidRPr="0070606B">
        <w:rPr>
          <w:b/>
          <w:sz w:val="28"/>
          <w:szCs w:val="28"/>
        </w:rPr>
        <w:t xml:space="preserve">Szczegółowego Opisu Priorytetów </w:t>
      </w:r>
    </w:p>
    <w:p w:rsidR="0053694A" w:rsidRDefault="0053694A" w:rsidP="0070606B">
      <w:pPr>
        <w:ind w:left="1440" w:hanging="1440"/>
        <w:jc w:val="center"/>
        <w:rPr>
          <w:b/>
          <w:sz w:val="28"/>
          <w:szCs w:val="28"/>
        </w:rPr>
      </w:pPr>
      <w:r w:rsidRPr="0070606B">
        <w:rPr>
          <w:b/>
          <w:sz w:val="28"/>
          <w:szCs w:val="28"/>
        </w:rPr>
        <w:t>Regionalnego Programu Operacyjnego</w:t>
      </w:r>
      <w:r w:rsidR="0070606B">
        <w:rPr>
          <w:b/>
          <w:sz w:val="28"/>
          <w:szCs w:val="28"/>
        </w:rPr>
        <w:t xml:space="preserve"> </w:t>
      </w:r>
      <w:r w:rsidRPr="0070606B">
        <w:rPr>
          <w:b/>
          <w:sz w:val="28"/>
          <w:szCs w:val="28"/>
        </w:rPr>
        <w:t>Województwa Śląskiego na lata 2007</w:t>
      </w:r>
      <w:r w:rsidR="00453507">
        <w:rPr>
          <w:b/>
          <w:sz w:val="28"/>
          <w:szCs w:val="28"/>
        </w:rPr>
        <w:t xml:space="preserve"> – </w:t>
      </w:r>
      <w:r w:rsidRPr="0070606B">
        <w:rPr>
          <w:b/>
          <w:sz w:val="28"/>
          <w:szCs w:val="28"/>
        </w:rPr>
        <w:t>2013</w:t>
      </w:r>
    </w:p>
    <w:p w:rsidR="004E252F" w:rsidRDefault="004E252F" w:rsidP="0070606B">
      <w:pPr>
        <w:ind w:left="1440" w:hanging="1440"/>
        <w:jc w:val="center"/>
        <w:rPr>
          <w:b/>
          <w:sz w:val="28"/>
          <w:szCs w:val="28"/>
        </w:rPr>
      </w:pPr>
    </w:p>
    <w:p w:rsidR="00BC0394" w:rsidRDefault="00BC0394" w:rsidP="0070606B">
      <w:pPr>
        <w:ind w:left="1440" w:hanging="1440"/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tblpX="-67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4554"/>
        <w:gridCol w:w="4533"/>
        <w:gridCol w:w="4096"/>
      </w:tblGrid>
      <w:tr w:rsidR="006C03F5" w:rsidRPr="005E5D9E" w:rsidTr="00210345">
        <w:trPr>
          <w:trHeight w:val="562"/>
        </w:trPr>
        <w:tc>
          <w:tcPr>
            <w:tcW w:w="534" w:type="dxa"/>
            <w:vAlign w:val="center"/>
          </w:tcPr>
          <w:p w:rsidR="006C03F5" w:rsidRPr="005E5D9E" w:rsidRDefault="006C03F5" w:rsidP="00931737">
            <w:pPr>
              <w:ind w:left="-142" w:right="-108"/>
              <w:jc w:val="center"/>
              <w:rPr>
                <w:b/>
              </w:rPr>
            </w:pPr>
            <w:r w:rsidRPr="005E5D9E">
              <w:t>Lp.</w:t>
            </w:r>
          </w:p>
        </w:tc>
        <w:tc>
          <w:tcPr>
            <w:tcW w:w="2551" w:type="dxa"/>
          </w:tcPr>
          <w:p w:rsidR="006C03F5" w:rsidRPr="005E5D9E" w:rsidRDefault="006C03F5" w:rsidP="00931737">
            <w:pPr>
              <w:ind w:left="-108"/>
              <w:jc w:val="center"/>
            </w:pPr>
          </w:p>
          <w:p w:rsidR="006C03F5" w:rsidRPr="005E5D9E" w:rsidRDefault="006C03F5" w:rsidP="00931737">
            <w:pPr>
              <w:ind w:left="-108"/>
              <w:jc w:val="center"/>
            </w:pPr>
            <w:r w:rsidRPr="005E5D9E">
              <w:t>Rozdział /Podrozdział /Punkt</w:t>
            </w:r>
          </w:p>
        </w:tc>
        <w:tc>
          <w:tcPr>
            <w:tcW w:w="4554" w:type="dxa"/>
          </w:tcPr>
          <w:p w:rsidR="006C03F5" w:rsidRPr="006D75D1" w:rsidRDefault="006C03F5" w:rsidP="00931737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</w:pPr>
          </w:p>
          <w:p w:rsidR="006C03F5" w:rsidRPr="006D75D1" w:rsidRDefault="006C03F5" w:rsidP="00931737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  <w:rPr>
                <w:rFonts w:eastAsia="Arial"/>
                <w:kern w:val="1"/>
              </w:rPr>
            </w:pPr>
            <w:r w:rsidRPr="006D75D1">
              <w:t>Poprzedni zapis</w:t>
            </w:r>
          </w:p>
        </w:tc>
        <w:tc>
          <w:tcPr>
            <w:tcW w:w="4533" w:type="dxa"/>
          </w:tcPr>
          <w:p w:rsidR="006C03F5" w:rsidRPr="006D75D1" w:rsidRDefault="006C03F5" w:rsidP="00931737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</w:pPr>
          </w:p>
          <w:p w:rsidR="006C03F5" w:rsidRPr="006D75D1" w:rsidRDefault="006C03F5" w:rsidP="00931737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  <w:rPr>
                <w:rFonts w:eastAsia="Arial"/>
                <w:kern w:val="1"/>
              </w:rPr>
            </w:pPr>
            <w:r w:rsidRPr="006D75D1">
              <w:t>Obecne zmiany</w:t>
            </w:r>
          </w:p>
        </w:tc>
        <w:tc>
          <w:tcPr>
            <w:tcW w:w="4096" w:type="dxa"/>
          </w:tcPr>
          <w:p w:rsidR="006C03F5" w:rsidRPr="005E5D9E" w:rsidRDefault="006C03F5" w:rsidP="00931737">
            <w:pPr>
              <w:spacing w:line="360" w:lineRule="auto"/>
              <w:jc w:val="center"/>
            </w:pPr>
          </w:p>
          <w:p w:rsidR="006C03F5" w:rsidRPr="005E5D9E" w:rsidRDefault="006C03F5" w:rsidP="00931737">
            <w:pPr>
              <w:spacing w:line="360" w:lineRule="auto"/>
              <w:jc w:val="center"/>
              <w:rPr>
                <w:color w:val="FF0000"/>
              </w:rPr>
            </w:pPr>
            <w:r w:rsidRPr="005E5D9E">
              <w:t>Uzasadnienie</w:t>
            </w:r>
          </w:p>
        </w:tc>
      </w:tr>
      <w:tr w:rsidR="006D75D1" w:rsidRPr="005E5D9E" w:rsidTr="00210345">
        <w:trPr>
          <w:trHeight w:val="562"/>
        </w:trPr>
        <w:tc>
          <w:tcPr>
            <w:tcW w:w="534" w:type="dxa"/>
          </w:tcPr>
          <w:p w:rsidR="006D75D1" w:rsidRDefault="00322D12" w:rsidP="00B47CAA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D75D1" w:rsidRDefault="006D75D1" w:rsidP="006D75D1">
            <w:pPr>
              <w:spacing w:line="276" w:lineRule="auto"/>
              <w:outlineLvl w:val="1"/>
            </w:pPr>
            <w:r>
              <w:t xml:space="preserve">część I </w:t>
            </w:r>
            <w:r w:rsidRPr="001B6F81">
              <w:t>SZCZEGÓŁOWY OPIS PRIORYTETÓW RPO WSL</w:t>
            </w:r>
          </w:p>
          <w:p w:rsidR="006D75D1" w:rsidRPr="006D75D1" w:rsidRDefault="006D75D1" w:rsidP="006D75D1">
            <w:pPr>
              <w:spacing w:line="276" w:lineRule="auto"/>
              <w:outlineLvl w:val="1"/>
              <w:rPr>
                <w:b/>
                <w:bCs/>
              </w:rPr>
            </w:pPr>
            <w:bookmarkStart w:id="0" w:name="_Toc178470933"/>
            <w:bookmarkStart w:id="1" w:name="_Toc178471697"/>
            <w:bookmarkStart w:id="2" w:name="_Toc288827899"/>
            <w:r w:rsidRPr="006D75D1">
              <w:rPr>
                <w:b/>
                <w:bCs/>
              </w:rPr>
              <w:t>WSTĘP</w:t>
            </w:r>
            <w:bookmarkEnd w:id="0"/>
            <w:bookmarkEnd w:id="1"/>
            <w:bookmarkEnd w:id="2"/>
          </w:p>
          <w:p w:rsidR="006D75D1" w:rsidRDefault="006D75D1" w:rsidP="00B47CAA">
            <w:pPr>
              <w:spacing w:line="276" w:lineRule="auto"/>
              <w:outlineLvl w:val="1"/>
            </w:pPr>
          </w:p>
        </w:tc>
        <w:tc>
          <w:tcPr>
            <w:tcW w:w="4554" w:type="dxa"/>
          </w:tcPr>
          <w:p w:rsidR="006D75D1" w:rsidRPr="006D75D1" w:rsidRDefault="006D75D1" w:rsidP="006D75D1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szCs w:val="20"/>
              </w:rPr>
            </w:pPr>
            <w:r w:rsidRPr="006D75D1">
              <w:rPr>
                <w:szCs w:val="20"/>
              </w:rPr>
              <w:t>Informacja o wprowadzonych zmianach jest przekazywana niezwłocznie do Instytucji Koordynującej NSRO oraz dodatkowo Instytucji Koordynującej RPO WSL. Zatwierdzone Uszczegółowienie RPO WSL jest podawane niezwłocznie do publicznej wiadomości.</w:t>
            </w:r>
          </w:p>
          <w:p w:rsidR="006D75D1" w:rsidRPr="006D75D1" w:rsidRDefault="006D75D1" w:rsidP="00B47CAA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szCs w:val="20"/>
              </w:rPr>
            </w:pPr>
          </w:p>
        </w:tc>
        <w:tc>
          <w:tcPr>
            <w:tcW w:w="4533" w:type="dxa"/>
          </w:tcPr>
          <w:p w:rsidR="006D75D1" w:rsidRPr="006D75D1" w:rsidRDefault="006D75D1" w:rsidP="00BF531C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szCs w:val="20"/>
              </w:rPr>
            </w:pPr>
            <w:r w:rsidRPr="006D75D1">
              <w:rPr>
                <w:szCs w:val="20"/>
              </w:rPr>
              <w:t>Informacja o wprowadzonych zmianach jest przekazywana do IK RPO.</w:t>
            </w:r>
          </w:p>
        </w:tc>
        <w:tc>
          <w:tcPr>
            <w:tcW w:w="4096" w:type="dxa"/>
          </w:tcPr>
          <w:p w:rsidR="006D75D1" w:rsidRPr="00971EE5" w:rsidRDefault="00A257B0" w:rsidP="00A257B0">
            <w:pPr>
              <w:suppressAutoHyphens/>
              <w:autoSpaceDE w:val="0"/>
              <w:autoSpaceDN w:val="0"/>
              <w:adjustRightInd w:val="0"/>
            </w:pPr>
            <w:r>
              <w:t>Zgodnie z zapisami Podręcznika Procedur Wdrażania RPO WSL i</w:t>
            </w:r>
            <w:r w:rsidRPr="00A257B0">
              <w:t xml:space="preserve">nformacja o wprowadzonych </w:t>
            </w:r>
            <w:r>
              <w:t xml:space="preserve">w uszczegółowieniu </w:t>
            </w:r>
            <w:r w:rsidRPr="00A257B0">
              <w:t>zmianach jest przekazywana przez RMK w formie informacji kwartalnych do IK RPO.</w:t>
            </w:r>
            <w:r>
              <w:t xml:space="preserve"> Wobec powyższego skorygowano</w:t>
            </w:r>
            <w:r w:rsidR="006D75D1" w:rsidRPr="00E31BE9">
              <w:t xml:space="preserve"> </w:t>
            </w:r>
            <w:r>
              <w:t xml:space="preserve">dotychczasowy </w:t>
            </w:r>
            <w:r w:rsidR="006D75D1" w:rsidRPr="00E31BE9">
              <w:t xml:space="preserve">zapis </w:t>
            </w:r>
            <w:r>
              <w:t xml:space="preserve">w URPO WSL, </w:t>
            </w:r>
            <w:r w:rsidR="006D75D1" w:rsidRPr="00E31BE9">
              <w:t xml:space="preserve">w celu uzyskania spójności </w:t>
            </w:r>
            <w:r>
              <w:t xml:space="preserve">w powyższym zakresie z </w:t>
            </w:r>
            <w:r w:rsidR="006D75D1" w:rsidRPr="00E31BE9">
              <w:t>Podręcznikiem Procedur IZ.</w:t>
            </w:r>
          </w:p>
        </w:tc>
      </w:tr>
      <w:tr w:rsidR="00B47CAA" w:rsidRPr="005E5D9E" w:rsidTr="00210345">
        <w:trPr>
          <w:trHeight w:val="562"/>
        </w:trPr>
        <w:tc>
          <w:tcPr>
            <w:tcW w:w="534" w:type="dxa"/>
          </w:tcPr>
          <w:p w:rsidR="00B47CAA" w:rsidRDefault="00322D12" w:rsidP="00B47CAA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B47CAA" w:rsidRDefault="00B47CAA" w:rsidP="00B47CAA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B47CAA" w:rsidRDefault="00B47CAA" w:rsidP="00B47CAA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B47CAA" w:rsidRDefault="00B47CAA" w:rsidP="00B47CAA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</w:t>
            </w:r>
            <w:r w:rsidRPr="00B47CAA">
              <w:lastRenderedPageBreak/>
              <w:t>Infrastruktura rozwoju gospodarczego</w:t>
            </w:r>
          </w:p>
          <w:p w:rsidR="00B47CAA" w:rsidRPr="00B47CAA" w:rsidRDefault="00B47CAA" w:rsidP="00B47CAA">
            <w:pPr>
              <w:outlineLvl w:val="1"/>
              <w:rPr>
                <w:u w:val="single"/>
              </w:rPr>
            </w:pPr>
            <w:r w:rsidRPr="00B47CAA">
              <w:rPr>
                <w:u w:val="single"/>
              </w:rPr>
              <w:t>pkt. 14. Przykładowe rodzaje projektów</w:t>
            </w:r>
          </w:p>
        </w:tc>
        <w:tc>
          <w:tcPr>
            <w:tcW w:w="4554" w:type="dxa"/>
          </w:tcPr>
          <w:p w:rsidR="00B47CAA" w:rsidRDefault="00B47CAA" w:rsidP="00B47CAA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b/>
                <w:i/>
                <w:szCs w:val="20"/>
              </w:rPr>
            </w:pPr>
            <w:r w:rsidRPr="00B47CAA">
              <w:rPr>
                <w:b/>
                <w:szCs w:val="20"/>
              </w:rPr>
              <w:lastRenderedPageBreak/>
              <w:t>Przypis nr 13</w:t>
            </w:r>
            <w:r>
              <w:rPr>
                <w:szCs w:val="20"/>
              </w:rPr>
              <w:t xml:space="preserve"> do typu projektu nr 2</w:t>
            </w:r>
            <w:r w:rsidRPr="00B47CAA">
              <w:rPr>
                <w:rFonts w:ascii="Verdana" w:eastAsia="Lucida Sans Unicode" w:hAnsi="Verdana" w:cs="Arial"/>
                <w:sz w:val="20"/>
                <w:szCs w:val="20"/>
              </w:rPr>
              <w:t xml:space="preserve"> </w:t>
            </w:r>
            <w:r w:rsidRPr="00B47CAA">
              <w:rPr>
                <w:b/>
                <w:i/>
                <w:szCs w:val="20"/>
              </w:rPr>
              <w:t>Kompleksowe  uzbrojenie terenu przeznaczonego pod działalność gospodarczą, z wyłączeniem infrastruktury służącej mieszkańcom</w:t>
            </w:r>
          </w:p>
          <w:p w:rsidR="00BF531C" w:rsidRDefault="00BF531C" w:rsidP="00BF531C">
            <w:pPr>
              <w:pStyle w:val="Nagwek11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BF531C" w:rsidRDefault="00BF531C" w:rsidP="00BF531C">
            <w:pPr>
              <w:pStyle w:val="Nagwek11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BF531C" w:rsidRPr="00BF531C" w:rsidRDefault="003D120D" w:rsidP="00BF531C">
            <w:pPr>
              <w:pStyle w:val="Nagwek1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vertAlign w:val="superscript"/>
              </w:rPr>
              <w:t>13</w:t>
            </w:r>
            <w:r w:rsidR="00BF531C" w:rsidRPr="00BF531C">
              <w:rPr>
                <w:i/>
                <w:sz w:val="20"/>
                <w:szCs w:val="20"/>
              </w:rPr>
              <w:t xml:space="preserve">W ramach </w:t>
            </w:r>
            <w:proofErr w:type="spellStart"/>
            <w:r w:rsidR="008F5DD5" w:rsidRPr="00BF531C">
              <w:rPr>
                <w:i/>
                <w:sz w:val="20"/>
                <w:szCs w:val="20"/>
              </w:rPr>
              <w:t>Poddziałania</w:t>
            </w:r>
            <w:proofErr w:type="spellEnd"/>
            <w:r w:rsidR="00BF531C" w:rsidRPr="00BF531C">
              <w:rPr>
                <w:i/>
                <w:sz w:val="20"/>
                <w:szCs w:val="20"/>
              </w:rPr>
              <w:t xml:space="preserve"> wyłączone są tereny kwalifikujące się do dofinansowania w ramach działania 6.2.</w:t>
            </w:r>
          </w:p>
          <w:p w:rsidR="00BF531C" w:rsidRPr="00B005B2" w:rsidRDefault="00BF531C" w:rsidP="00B47CAA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szCs w:val="20"/>
              </w:rPr>
            </w:pPr>
          </w:p>
        </w:tc>
        <w:tc>
          <w:tcPr>
            <w:tcW w:w="4533" w:type="dxa"/>
          </w:tcPr>
          <w:p w:rsidR="00BF531C" w:rsidRDefault="00BF531C" w:rsidP="00BF531C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b/>
                <w:i/>
                <w:szCs w:val="20"/>
              </w:rPr>
            </w:pPr>
            <w:r w:rsidRPr="00B47CAA">
              <w:rPr>
                <w:b/>
                <w:szCs w:val="20"/>
              </w:rPr>
              <w:t>Przypis nr 13</w:t>
            </w:r>
            <w:r>
              <w:rPr>
                <w:szCs w:val="20"/>
              </w:rPr>
              <w:t xml:space="preserve"> do typu projektu nr 2</w:t>
            </w:r>
            <w:r w:rsidRPr="00B47CAA">
              <w:rPr>
                <w:rFonts w:ascii="Verdana" w:eastAsia="Lucida Sans Unicode" w:hAnsi="Verdana" w:cs="Arial"/>
                <w:sz w:val="20"/>
                <w:szCs w:val="20"/>
              </w:rPr>
              <w:t xml:space="preserve"> </w:t>
            </w:r>
            <w:r w:rsidRPr="00B47CAA">
              <w:rPr>
                <w:b/>
                <w:i/>
                <w:szCs w:val="20"/>
              </w:rPr>
              <w:t>Kompleksowe  uzbrojenie terenu przeznaczonego pod działalność gospodarczą, z wyłączeniem infrastruktury służącej mieszkańcom</w:t>
            </w:r>
          </w:p>
          <w:p w:rsidR="00BF531C" w:rsidRDefault="00BF531C" w:rsidP="00BF531C">
            <w:pPr>
              <w:pStyle w:val="Nagwek11"/>
              <w:jc w:val="both"/>
              <w:rPr>
                <w:i/>
                <w:sz w:val="18"/>
                <w:szCs w:val="18"/>
              </w:rPr>
            </w:pPr>
          </w:p>
          <w:p w:rsidR="00BF531C" w:rsidRPr="00BF531C" w:rsidRDefault="003D120D" w:rsidP="003D120D">
            <w:pPr>
              <w:pStyle w:val="Nagwek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vertAlign w:val="superscript"/>
              </w:rPr>
              <w:t>13</w:t>
            </w:r>
            <w:r w:rsidR="00BF531C" w:rsidRPr="00BF531C">
              <w:rPr>
                <w:i/>
                <w:sz w:val="20"/>
                <w:szCs w:val="20"/>
              </w:rPr>
              <w:t xml:space="preserve">W ramach ww. typu mogą być realizowane projekty zapewniające docelowo kompleksowe przygotowanie terenu inwestycyjnego, a więc rozwiązania podnoszące atrakcyjność terenu dla inwestorów, niezbędne do przygotowania terenu inwestycyjnego, np. niwelacja, uzbrojenie, tj. </w:t>
            </w:r>
            <w:r w:rsidRPr="003D120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D120D">
              <w:rPr>
                <w:i/>
                <w:sz w:val="20"/>
                <w:szCs w:val="20"/>
              </w:rPr>
              <w:t xml:space="preserve">tj. sieci kanalizacji </w:t>
            </w:r>
            <w:r w:rsidRPr="003D120D">
              <w:rPr>
                <w:i/>
                <w:sz w:val="20"/>
                <w:szCs w:val="20"/>
              </w:rPr>
              <w:lastRenderedPageBreak/>
              <w:t>sanitarnej, deszczowej, sieci wodociągowe, elektroenergetyczne, ciepłownicze,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D120D">
              <w:rPr>
                <w:i/>
                <w:sz w:val="20"/>
                <w:szCs w:val="20"/>
              </w:rPr>
              <w:t>telekomunikacyjne, gazowe itp</w:t>
            </w:r>
            <w:r w:rsidR="00BF531C" w:rsidRPr="00BF531C">
              <w:rPr>
                <w:i/>
                <w:sz w:val="20"/>
                <w:szCs w:val="20"/>
              </w:rPr>
              <w:t>. oraz skomunikowanie, które w efekcie finalnym przyczynią się do udostępnienia terenu dla inwestorów chcących rozpocząć tam swoją działalność gospodarczą.</w:t>
            </w:r>
          </w:p>
          <w:p w:rsidR="00B47CAA" w:rsidRPr="00B005B2" w:rsidRDefault="00B47CAA" w:rsidP="00B47CAA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</w:p>
        </w:tc>
        <w:tc>
          <w:tcPr>
            <w:tcW w:w="4096" w:type="dxa"/>
          </w:tcPr>
          <w:p w:rsidR="00B47CAA" w:rsidRPr="00971EE5" w:rsidRDefault="00971EE5" w:rsidP="00D71A36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1EE5">
              <w:lastRenderedPageBreak/>
              <w:t>Usunięto poprzedni przypis</w:t>
            </w:r>
            <w:r w:rsidR="008F5DD5">
              <w:t>, który regulował wewnętrzną</w:t>
            </w:r>
            <w:r w:rsidR="009C36F3">
              <w:t xml:space="preserve"> linię </w:t>
            </w:r>
            <w:r w:rsidR="008F5DD5">
              <w:t xml:space="preserve"> demarkacyjną </w:t>
            </w:r>
            <w:r w:rsidR="009C36F3">
              <w:t>pomiędzy Priorytetem I a Priorytetem</w:t>
            </w:r>
            <w:r w:rsidRPr="00971EE5">
              <w:t xml:space="preserve"> VI. </w:t>
            </w:r>
            <w:r w:rsidR="009C36F3">
              <w:br/>
              <w:t xml:space="preserve">Obecnie ze względu na wyczerpaną alokację </w:t>
            </w:r>
            <w:r w:rsidR="00D71A36">
              <w:t xml:space="preserve">nie przewidziano konkursów </w:t>
            </w:r>
            <w:r w:rsidR="009C36F3">
              <w:t>w Priorytecie</w:t>
            </w:r>
            <w:r w:rsidR="00D71A36">
              <w:t xml:space="preserve"> VI</w:t>
            </w:r>
            <w:r w:rsidR="009C36F3">
              <w:t>. Ponadto</w:t>
            </w:r>
            <w:r w:rsidR="008F5DD5">
              <w:t>,</w:t>
            </w:r>
            <w:r w:rsidR="009C36F3">
              <w:t xml:space="preserve"> d</w:t>
            </w:r>
            <w:r w:rsidRPr="00971EE5">
              <w:t>oprecyzowano i rozwinięto możliw</w:t>
            </w:r>
            <w:r w:rsidR="00916D53">
              <w:t>y</w:t>
            </w:r>
            <w:r w:rsidRPr="00971EE5">
              <w:t xml:space="preserve"> do realizacji zakres działań oraz wskazano </w:t>
            </w:r>
            <w:r w:rsidRPr="00971EE5">
              <w:rPr>
                <w:color w:val="000000"/>
              </w:rPr>
              <w:t xml:space="preserve">na efekty, które powinny zostać osiągnięte po realizacji </w:t>
            </w:r>
            <w:r w:rsidRPr="00971EE5">
              <w:rPr>
                <w:color w:val="000000"/>
              </w:rPr>
              <w:lastRenderedPageBreak/>
              <w:t>inwestycji</w:t>
            </w:r>
            <w:r w:rsidRPr="00971EE5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916D53" w:rsidRPr="005E5D9E" w:rsidTr="00210345">
        <w:trPr>
          <w:trHeight w:val="562"/>
        </w:trPr>
        <w:tc>
          <w:tcPr>
            <w:tcW w:w="534" w:type="dxa"/>
          </w:tcPr>
          <w:p w:rsidR="00916D53" w:rsidRDefault="00322D12" w:rsidP="00B47CAA">
            <w:pPr>
              <w:ind w:left="-142" w:right="-108"/>
              <w:jc w:val="center"/>
            </w:pPr>
            <w:r>
              <w:lastRenderedPageBreak/>
              <w:t>3</w:t>
            </w:r>
          </w:p>
        </w:tc>
        <w:tc>
          <w:tcPr>
            <w:tcW w:w="2551" w:type="dxa"/>
          </w:tcPr>
          <w:p w:rsidR="00916D53" w:rsidRDefault="00916D53" w:rsidP="00916D53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916D53" w:rsidRDefault="00916D53" w:rsidP="00916D53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916D53" w:rsidRDefault="00916D53" w:rsidP="00916D53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916D53" w:rsidRPr="00F26C8C" w:rsidRDefault="00916D53" w:rsidP="00B47CAA">
            <w:pPr>
              <w:spacing w:line="276" w:lineRule="auto"/>
              <w:outlineLvl w:val="1"/>
              <w:rPr>
                <w:u w:val="single"/>
              </w:rPr>
            </w:pPr>
            <w:r w:rsidRPr="00F26C8C">
              <w:rPr>
                <w:u w:val="single"/>
              </w:rPr>
              <w:t>pkt.19. Tryb przeprowadzania naboru i oceny operacji/projektów</w:t>
            </w:r>
          </w:p>
        </w:tc>
        <w:tc>
          <w:tcPr>
            <w:tcW w:w="4554" w:type="dxa"/>
          </w:tcPr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>Ocena formalna – Wydział Rozwoju Regionalnego Urzędu Marszałkowskiego Województwa Śląskiego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 xml:space="preserve">Ocena merytoryczna – Komisja Oceny Projektów 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>Decyzja o dofinansowaniu – Instytucja Zarządzająca RPO WSL: Zarząd Województwa Śląskiego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>Tryb odwoławczy: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 xml:space="preserve">protest 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 xml:space="preserve"> - IZ RPO WSL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>skarga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 xml:space="preserve">-  wojewódzki sąd administracyjny 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>skarga kasacyjna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>- Naczelny Sąd Administracyjny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916D53">
              <w:rPr>
                <w:iCs/>
                <w:szCs w:val="20"/>
              </w:rPr>
              <w:t>Projekty Kluczowe – dla typu projektu 1 - 6</w:t>
            </w:r>
          </w:p>
          <w:p w:rsidR="00916D53" w:rsidRPr="00916D53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szCs w:val="20"/>
              </w:rPr>
            </w:pPr>
            <w:r w:rsidRPr="00916D53">
              <w:rPr>
                <w:iCs/>
                <w:szCs w:val="20"/>
              </w:rPr>
              <w:t>Procedura konkursowa – dla typu projektu</w:t>
            </w:r>
            <w:r w:rsidR="008F5DD5">
              <w:rPr>
                <w:iCs/>
                <w:szCs w:val="20"/>
              </w:rPr>
              <w:t xml:space="preserve"> 7</w:t>
            </w:r>
          </w:p>
        </w:tc>
        <w:tc>
          <w:tcPr>
            <w:tcW w:w="4533" w:type="dxa"/>
          </w:tcPr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>Ocena formalna – Wydział Rozwoju Regionalnego Urzędu Marszałkowskiego Województwa Śląskiego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 xml:space="preserve">Ocena merytoryczna – Komisja Oceny Projektów 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>Decyzja o dofinansowaniu – Instytucja Zarządzająca RPO WSL: Zarząd Województwa Śląskiego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>Tryb odwoławczy: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 xml:space="preserve">protest 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 xml:space="preserve"> - IZ RPO WSL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>skarga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 xml:space="preserve">-  wojewódzki sąd administracyjny 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>skarga kasacyjna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>- Naczelny Sąd Administracyjny</w:t>
            </w: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</w:p>
          <w:p w:rsidR="00916D53" w:rsidRPr="00916D53" w:rsidRDefault="00916D53" w:rsidP="00916D53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916D53">
              <w:rPr>
                <w:rFonts w:eastAsia="Arial"/>
                <w:iCs/>
                <w:kern w:val="1"/>
              </w:rPr>
              <w:t>Projekty Kluczowe – dla typu projektu 1 - 6</w:t>
            </w:r>
          </w:p>
          <w:p w:rsidR="00916D53" w:rsidRPr="00B47CAA" w:rsidRDefault="00916D53" w:rsidP="00916D53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b/>
                <w:szCs w:val="20"/>
              </w:rPr>
            </w:pPr>
            <w:r w:rsidRPr="00916D53">
              <w:rPr>
                <w:iCs/>
              </w:rPr>
              <w:t>Procedura konkursowa – dla typu projektu</w:t>
            </w:r>
            <w:r w:rsidR="008F5DD5">
              <w:rPr>
                <w:iCs/>
              </w:rPr>
              <w:t xml:space="preserve"> 2 i</w:t>
            </w:r>
            <w:r w:rsidRPr="00916D53">
              <w:rPr>
                <w:iCs/>
              </w:rPr>
              <w:t xml:space="preserve"> 7</w:t>
            </w:r>
          </w:p>
        </w:tc>
        <w:tc>
          <w:tcPr>
            <w:tcW w:w="4096" w:type="dxa"/>
          </w:tcPr>
          <w:p w:rsidR="00916D53" w:rsidRPr="00971EE5" w:rsidRDefault="00E45D7F" w:rsidP="00E45D7F">
            <w:pPr>
              <w:suppressAutoHyphens/>
              <w:autoSpaceDE w:val="0"/>
              <w:autoSpaceDN w:val="0"/>
              <w:adjustRightInd w:val="0"/>
            </w:pPr>
            <w:r>
              <w:t>Dodano procedurę konkursową dla typu projektu nr 2</w:t>
            </w:r>
          </w:p>
        </w:tc>
      </w:tr>
      <w:tr w:rsidR="007D2D65" w:rsidRPr="005E5D9E" w:rsidTr="00210345">
        <w:trPr>
          <w:trHeight w:val="562"/>
        </w:trPr>
        <w:tc>
          <w:tcPr>
            <w:tcW w:w="534" w:type="dxa"/>
          </w:tcPr>
          <w:p w:rsidR="007D2D65" w:rsidRDefault="00322D12" w:rsidP="00B47CAA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F26C8C" w:rsidRDefault="00F26C8C" w:rsidP="00F26C8C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F26C8C" w:rsidRDefault="00F26C8C" w:rsidP="00F26C8C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F26C8C" w:rsidRDefault="00F26C8C" w:rsidP="00F26C8C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</w:t>
            </w:r>
            <w:r w:rsidRPr="00B47CAA">
              <w:lastRenderedPageBreak/>
              <w:t>gospodarczego</w:t>
            </w:r>
          </w:p>
          <w:p w:rsidR="007D2D65" w:rsidRPr="00F26C8C" w:rsidRDefault="00F26C8C" w:rsidP="00916D53">
            <w:pPr>
              <w:spacing w:line="276" w:lineRule="auto"/>
              <w:outlineLvl w:val="1"/>
              <w:rPr>
                <w:u w:val="single"/>
              </w:rPr>
            </w:pPr>
            <w:r w:rsidRPr="00F26C8C">
              <w:rPr>
                <w:u w:val="single"/>
              </w:rPr>
              <w:t>Pkt. 26.  Pomoc publiczna (jeśli dotyczy)</w:t>
            </w:r>
          </w:p>
        </w:tc>
        <w:tc>
          <w:tcPr>
            <w:tcW w:w="4554" w:type="dxa"/>
          </w:tcPr>
          <w:p w:rsidR="007D2D65" w:rsidRPr="007D2D65" w:rsidRDefault="007D2D65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7D2D65">
              <w:rPr>
                <w:iCs/>
                <w:szCs w:val="20"/>
              </w:rPr>
              <w:lastRenderedPageBreak/>
              <w:t>W przypadku projektów polegających na dokapitalizowaniu funduszy pożyczkowych i</w:t>
            </w:r>
            <w:r>
              <w:rPr>
                <w:iCs/>
                <w:szCs w:val="20"/>
              </w:rPr>
              <w:t xml:space="preserve"> </w:t>
            </w:r>
            <w:r w:rsidRPr="007D2D65">
              <w:rPr>
                <w:iCs/>
                <w:szCs w:val="20"/>
              </w:rPr>
              <w:t xml:space="preserve">funduszy </w:t>
            </w:r>
            <w:proofErr w:type="spellStart"/>
            <w:r w:rsidRPr="007D2D65">
              <w:rPr>
                <w:iCs/>
                <w:szCs w:val="20"/>
              </w:rPr>
              <w:t>poręczeniowych</w:t>
            </w:r>
            <w:proofErr w:type="spellEnd"/>
            <w:r w:rsidRPr="007D2D65">
              <w:rPr>
                <w:iCs/>
                <w:szCs w:val="20"/>
              </w:rPr>
              <w:t xml:space="preserve"> wsparcie, co do zasady, na poziomie przekazywania środków z RPO WSL do beneficjenta nie podlega pomocy publicznej.</w:t>
            </w:r>
          </w:p>
          <w:p w:rsidR="007D2D65" w:rsidRPr="007D2D65" w:rsidRDefault="007D2D65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7D2D65">
              <w:rPr>
                <w:iCs/>
                <w:szCs w:val="20"/>
              </w:rPr>
              <w:t xml:space="preserve">W przypadku wystąpienia pomocy publicznej na poziomie udzielania pożyczki/poręczenia przedsiębiorcy, wsparcie będzie udzielane w oparciu o zasady określone w Rozporządzeniu Ministra Rozwoju Regionalnego z dnia 15 </w:t>
            </w:r>
            <w:r w:rsidRPr="007D2D65">
              <w:rPr>
                <w:iCs/>
                <w:szCs w:val="20"/>
              </w:rPr>
              <w:lastRenderedPageBreak/>
              <w:t xml:space="preserve">czerwca 2009 r. w sprawie udzielania pomocy przez fundusze pożyczkowe i </w:t>
            </w:r>
            <w:proofErr w:type="spellStart"/>
            <w:r w:rsidRPr="007D2D65">
              <w:rPr>
                <w:iCs/>
                <w:szCs w:val="20"/>
              </w:rPr>
              <w:t>poręczeniowe</w:t>
            </w:r>
            <w:proofErr w:type="spellEnd"/>
            <w:r w:rsidRPr="007D2D65">
              <w:rPr>
                <w:iCs/>
                <w:szCs w:val="20"/>
              </w:rPr>
              <w:t xml:space="preserve"> w ramach regionalnych programów operacyjnych (Dz. U. Nr 105 poz. 874).</w:t>
            </w:r>
          </w:p>
          <w:p w:rsidR="007D2D65" w:rsidRPr="007D2D65" w:rsidRDefault="007D2D65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</w:p>
          <w:p w:rsidR="007D2D65" w:rsidRPr="007D2D65" w:rsidRDefault="007D2D65" w:rsidP="00387E1D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7D2D65">
              <w:rPr>
                <w:iCs/>
                <w:szCs w:val="20"/>
              </w:rPr>
              <w:t>W pozostałych typach projektów w przypadku</w:t>
            </w:r>
            <w:r w:rsidR="00387E1D">
              <w:rPr>
                <w:iCs/>
                <w:szCs w:val="20"/>
              </w:rPr>
              <w:t xml:space="preserve"> </w:t>
            </w:r>
            <w:r w:rsidRPr="007D2D65">
              <w:rPr>
                <w:iCs/>
                <w:szCs w:val="20"/>
              </w:rPr>
              <w:t>wystąpienia pomocy publicznej wsparcie będzie</w:t>
            </w:r>
            <w:r w:rsidR="00387E1D">
              <w:rPr>
                <w:iCs/>
                <w:szCs w:val="20"/>
              </w:rPr>
              <w:t xml:space="preserve"> </w:t>
            </w:r>
            <w:r w:rsidRPr="007D2D65">
              <w:rPr>
                <w:iCs/>
                <w:szCs w:val="20"/>
              </w:rPr>
              <w:t>udzielane w oparciu o zasady określone w odpowiednim</w:t>
            </w:r>
          </w:p>
          <w:p w:rsidR="007D2D65" w:rsidRPr="00916D53" w:rsidRDefault="00387E1D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Rozporządzeniu </w:t>
            </w:r>
            <w:r w:rsidR="007D2D65" w:rsidRPr="007D2D65">
              <w:rPr>
                <w:iCs/>
                <w:szCs w:val="20"/>
              </w:rPr>
              <w:t>Ministra Rozwoju Regionalnego.</w:t>
            </w:r>
          </w:p>
        </w:tc>
        <w:tc>
          <w:tcPr>
            <w:tcW w:w="4533" w:type="dxa"/>
          </w:tcPr>
          <w:p w:rsidR="007D2D65" w:rsidRPr="007D2D65" w:rsidRDefault="007D2D65" w:rsidP="007D2D65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7D2D65">
              <w:rPr>
                <w:rFonts w:eastAsia="Arial"/>
                <w:iCs/>
                <w:kern w:val="1"/>
              </w:rPr>
              <w:lastRenderedPageBreak/>
              <w:t>W przypadku projektów polegających na dokapitalizowaniu funduszy pożyczkowych i</w:t>
            </w:r>
            <w:r w:rsidR="008F5DD5">
              <w:rPr>
                <w:rFonts w:eastAsia="Arial"/>
                <w:iCs/>
                <w:kern w:val="1"/>
              </w:rPr>
              <w:t xml:space="preserve"> </w:t>
            </w:r>
            <w:r w:rsidRPr="007D2D65">
              <w:rPr>
                <w:rFonts w:eastAsia="Arial"/>
                <w:iCs/>
                <w:kern w:val="1"/>
              </w:rPr>
              <w:t xml:space="preserve">funduszy </w:t>
            </w:r>
            <w:proofErr w:type="spellStart"/>
            <w:r w:rsidRPr="007D2D65">
              <w:rPr>
                <w:rFonts w:eastAsia="Arial"/>
                <w:iCs/>
                <w:kern w:val="1"/>
              </w:rPr>
              <w:t>poręczeniowych</w:t>
            </w:r>
            <w:proofErr w:type="spellEnd"/>
            <w:r w:rsidRPr="007D2D65">
              <w:rPr>
                <w:rFonts w:eastAsia="Arial"/>
                <w:iCs/>
                <w:kern w:val="1"/>
              </w:rPr>
              <w:t xml:space="preserve"> wsparcie, co do zasady, na poziomie przekazywania środków z RPO WSL do beneficjenta nie podlega pomocy publicznej.</w:t>
            </w:r>
          </w:p>
          <w:p w:rsidR="007D2D65" w:rsidRPr="007D2D65" w:rsidRDefault="007D2D65" w:rsidP="007D2D65">
            <w:pPr>
              <w:autoSpaceDE w:val="0"/>
              <w:snapToGrid w:val="0"/>
              <w:rPr>
                <w:rFonts w:eastAsia="Arial"/>
                <w:b/>
                <w:bCs/>
                <w:iCs/>
                <w:kern w:val="1"/>
              </w:rPr>
            </w:pPr>
            <w:r w:rsidRPr="008C081E">
              <w:rPr>
                <w:rFonts w:eastAsia="Arial"/>
                <w:iCs/>
                <w:kern w:val="1"/>
              </w:rPr>
              <w:t>W przypadku wystąpienia pomocy publicznej na poziomie udzielania pożyczki/poręczenia przedsiębiorcy, wsparcie będzie udzielane w oparciu o zasady określon</w:t>
            </w:r>
            <w:r w:rsidRPr="007D2D65">
              <w:rPr>
                <w:rFonts w:eastAsia="Arial"/>
                <w:b/>
                <w:iCs/>
                <w:kern w:val="1"/>
              </w:rPr>
              <w:t xml:space="preserve">e w Rozporządzeniu Ministra Rozwoju Regionalnego z dnia 26 </w:t>
            </w:r>
            <w:r w:rsidRPr="007D2D65">
              <w:rPr>
                <w:rFonts w:eastAsia="Arial"/>
                <w:b/>
                <w:iCs/>
                <w:kern w:val="1"/>
              </w:rPr>
              <w:lastRenderedPageBreak/>
              <w:t xml:space="preserve">października 2011 r. </w:t>
            </w:r>
            <w:r w:rsidRPr="007D2D65">
              <w:rPr>
                <w:rFonts w:eastAsia="Arial"/>
                <w:b/>
                <w:bCs/>
                <w:iCs/>
                <w:kern w:val="1"/>
              </w:rPr>
              <w:t>w sprawie udzielania pomocy ze środków instrumentów inżynierii finansowej w ramach regionalnych programów operacyjnych</w:t>
            </w:r>
            <w:r w:rsidRPr="007D2D65">
              <w:rPr>
                <w:rFonts w:eastAsia="Arial"/>
                <w:b/>
                <w:iCs/>
                <w:kern w:val="1"/>
              </w:rPr>
              <w:t xml:space="preserve"> (Dz. U. 2011 Nr 245 poz. 1461).</w:t>
            </w:r>
          </w:p>
          <w:p w:rsidR="007D2D65" w:rsidRPr="007D2D65" w:rsidRDefault="007D2D65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b/>
                <w:iCs/>
                <w:szCs w:val="20"/>
              </w:rPr>
            </w:pPr>
          </w:p>
          <w:p w:rsidR="007D2D65" w:rsidRPr="007D2D65" w:rsidRDefault="007D2D65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 w:rsidRPr="007D2D65">
              <w:rPr>
                <w:iCs/>
                <w:szCs w:val="20"/>
              </w:rPr>
              <w:t>W pozostałych typach projektów w przypadku</w:t>
            </w:r>
            <w:r w:rsidR="00387E1D">
              <w:rPr>
                <w:iCs/>
                <w:szCs w:val="20"/>
              </w:rPr>
              <w:t xml:space="preserve"> </w:t>
            </w:r>
            <w:r w:rsidRPr="007D2D65">
              <w:rPr>
                <w:iCs/>
                <w:szCs w:val="20"/>
              </w:rPr>
              <w:t>wystąpienia pomocy publicznej wsparcie będzie</w:t>
            </w:r>
            <w:r w:rsidR="00387E1D">
              <w:rPr>
                <w:iCs/>
                <w:szCs w:val="20"/>
              </w:rPr>
              <w:t xml:space="preserve"> </w:t>
            </w:r>
            <w:r w:rsidRPr="007D2D65">
              <w:rPr>
                <w:iCs/>
                <w:szCs w:val="20"/>
              </w:rPr>
              <w:t>udzielane w oparciu o zasady określone w odpowiednim</w:t>
            </w:r>
          </w:p>
          <w:p w:rsidR="007D2D65" w:rsidRPr="00916D53" w:rsidRDefault="007D2D65" w:rsidP="007D2D65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7D2D65">
              <w:rPr>
                <w:iCs/>
                <w:szCs w:val="20"/>
              </w:rPr>
              <w:t>rozporządzeniu Ministra Rozwoju Regionalnego.</w:t>
            </w:r>
          </w:p>
        </w:tc>
        <w:tc>
          <w:tcPr>
            <w:tcW w:w="4096" w:type="dxa"/>
          </w:tcPr>
          <w:p w:rsidR="007D2D65" w:rsidRDefault="007D2D65" w:rsidP="007D2D65">
            <w:pPr>
              <w:suppressAutoHyphens/>
              <w:autoSpaceDE w:val="0"/>
              <w:autoSpaceDN w:val="0"/>
              <w:adjustRightInd w:val="0"/>
            </w:pPr>
            <w:r w:rsidRPr="005E5D9E">
              <w:lastRenderedPageBreak/>
              <w:t>Uaktualnienie akt</w:t>
            </w:r>
            <w:r>
              <w:t>u prawnego</w:t>
            </w:r>
            <w:r w:rsidRPr="005E5D9E">
              <w:t>.</w:t>
            </w:r>
          </w:p>
        </w:tc>
      </w:tr>
      <w:tr w:rsidR="000022FA" w:rsidRPr="005E5D9E" w:rsidTr="001A1E34">
        <w:trPr>
          <w:trHeight w:val="4526"/>
        </w:trPr>
        <w:tc>
          <w:tcPr>
            <w:tcW w:w="534" w:type="dxa"/>
          </w:tcPr>
          <w:p w:rsidR="000022FA" w:rsidRDefault="00322D12" w:rsidP="00B47CAA">
            <w:pPr>
              <w:ind w:left="-142" w:right="-108"/>
              <w:jc w:val="center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0022FA" w:rsidRDefault="000022FA" w:rsidP="000022FA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0022FA" w:rsidRDefault="000022FA" w:rsidP="000022FA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0022FA" w:rsidRDefault="000022FA" w:rsidP="000022FA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0022FA" w:rsidRDefault="000022FA" w:rsidP="00F26C8C">
            <w:pPr>
              <w:spacing w:line="276" w:lineRule="auto"/>
              <w:outlineLvl w:val="1"/>
            </w:pPr>
            <w:r w:rsidRPr="00B008B0">
              <w:t>DODATKOWE WYJAŚNIENIA I UZUPEŁNIENIA</w:t>
            </w:r>
          </w:p>
        </w:tc>
        <w:tc>
          <w:tcPr>
            <w:tcW w:w="4554" w:type="dxa"/>
          </w:tcPr>
          <w:p w:rsidR="000022FA" w:rsidRPr="007D2D65" w:rsidRDefault="000022FA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Brak zapisu</w:t>
            </w:r>
          </w:p>
        </w:tc>
        <w:tc>
          <w:tcPr>
            <w:tcW w:w="4533" w:type="dxa"/>
          </w:tcPr>
          <w:p w:rsidR="000022FA" w:rsidRPr="000022FA" w:rsidRDefault="000022FA" w:rsidP="000022FA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0022FA">
              <w:rPr>
                <w:rFonts w:eastAsia="Arial"/>
                <w:iCs/>
                <w:kern w:val="1"/>
              </w:rPr>
              <w:t xml:space="preserve">W ramach </w:t>
            </w:r>
            <w:r w:rsidRPr="000022FA">
              <w:rPr>
                <w:rFonts w:eastAsia="Arial"/>
                <w:b/>
                <w:iCs/>
                <w:kern w:val="1"/>
              </w:rPr>
              <w:t xml:space="preserve">typu 2 kompleksowe uzbrojenie terenu przeznaczonego pod działalność gospodarczą, z wyłączeniem infrastruktury służącej mieszkańcom, </w:t>
            </w:r>
            <w:r w:rsidRPr="000022FA">
              <w:rPr>
                <w:rFonts w:eastAsia="Arial"/>
                <w:iCs/>
                <w:kern w:val="1"/>
              </w:rPr>
              <w:t xml:space="preserve">realizować można projekty polegające na przygotowaniu terenu pod inwestycję, celem pozyskania inwestorów, chcących prowadzić działalność gospodarczą na danym terenie. W przypadku, gdy teren inwestycyjny będzie się składać z kilku części, tzn. będzie zlokalizowany w kilku miejscach gminy/powiatu, </w:t>
            </w:r>
            <w:r w:rsidRPr="000022FA">
              <w:rPr>
                <w:rFonts w:eastAsia="Arial"/>
                <w:b/>
                <w:iCs/>
                <w:kern w:val="1"/>
              </w:rPr>
              <w:t>minimalna powierzchnia każdej z części nie może być mniejsza niż 2 ha.</w:t>
            </w:r>
            <w:r w:rsidRPr="000022FA">
              <w:rPr>
                <w:rFonts w:eastAsia="Arial"/>
                <w:iCs/>
                <w:kern w:val="1"/>
              </w:rPr>
              <w:t xml:space="preserve"> Jeżeli projektem objętych jest kilka sąsiadujących obok siebie działek inwestycyjnych, należy traktować je jako jeden teren przeznaczony pod działalność gospodarczą.</w:t>
            </w:r>
          </w:p>
          <w:p w:rsidR="000022FA" w:rsidRPr="000022FA" w:rsidRDefault="000022FA" w:rsidP="000022FA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</w:p>
          <w:p w:rsidR="000022FA" w:rsidRPr="000022FA" w:rsidRDefault="000022FA" w:rsidP="000022FA">
            <w:pPr>
              <w:autoSpaceDE w:val="0"/>
              <w:snapToGrid w:val="0"/>
              <w:rPr>
                <w:rFonts w:eastAsia="Arial"/>
                <w:i/>
                <w:iCs/>
                <w:kern w:val="1"/>
              </w:rPr>
            </w:pPr>
            <w:r w:rsidRPr="000022FA">
              <w:rPr>
                <w:rFonts w:eastAsia="Arial"/>
                <w:iCs/>
                <w:kern w:val="1"/>
              </w:rPr>
              <w:t>O wsparcie mogą się ubiegać uprawnione podmioty, które mają uregulowane prawo własności do terenów inwestycyjnych objętych projektem (</w:t>
            </w:r>
            <w:r w:rsidRPr="000022FA">
              <w:rPr>
                <w:rFonts w:eastAsia="Arial"/>
                <w:b/>
                <w:iCs/>
                <w:kern w:val="1"/>
              </w:rPr>
              <w:t>własność lub użytkowanie wieczyste</w:t>
            </w:r>
            <w:r w:rsidRPr="000022FA">
              <w:rPr>
                <w:rFonts w:eastAsia="Arial"/>
                <w:iCs/>
                <w:kern w:val="1"/>
              </w:rPr>
              <w:t>).</w:t>
            </w:r>
          </w:p>
          <w:p w:rsidR="000022FA" w:rsidRPr="000022FA" w:rsidRDefault="000022FA" w:rsidP="000022FA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</w:p>
          <w:p w:rsidR="00A705D0" w:rsidRPr="00A705D0" w:rsidRDefault="000022FA" w:rsidP="00A705D0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0022FA">
              <w:rPr>
                <w:rFonts w:eastAsia="Arial"/>
                <w:iCs/>
                <w:kern w:val="1"/>
              </w:rPr>
              <w:lastRenderedPageBreak/>
              <w:t>W ramach ww. typu mogą być realizowane projekty zapewniające docelowo</w:t>
            </w:r>
            <w:r w:rsidRPr="000022FA">
              <w:rPr>
                <w:rFonts w:eastAsia="Arial"/>
                <w:b/>
                <w:iCs/>
                <w:kern w:val="1"/>
              </w:rPr>
              <w:t xml:space="preserve"> kompleksowe przygotowanie terenu inwestycyjnego</w:t>
            </w:r>
            <w:r w:rsidRPr="000022FA">
              <w:rPr>
                <w:rFonts w:eastAsia="Arial"/>
                <w:iCs/>
                <w:kern w:val="1"/>
              </w:rPr>
              <w:t xml:space="preserve">, a więc rozwiązania podnoszące atrakcyjność terenu dla inwestorów, niezbędne do przygotowania terenu inwestycyjnego, np. niwelacja, uzbrojenie, </w:t>
            </w:r>
            <w:r w:rsidRPr="00D6617F">
              <w:rPr>
                <w:rFonts w:eastAsia="Arial"/>
                <w:iCs/>
                <w:kern w:val="1"/>
              </w:rPr>
              <w:t xml:space="preserve">tj. </w:t>
            </w:r>
            <w:r w:rsidR="00D6617F" w:rsidRPr="00D6617F">
              <w:rPr>
                <w:rFonts w:ascii="Verdana" w:eastAsia="Lucida Sans Unicode" w:hAnsi="Verdana" w:cs="Arial"/>
                <w:sz w:val="16"/>
                <w:szCs w:val="16"/>
              </w:rPr>
              <w:t xml:space="preserve"> </w:t>
            </w:r>
            <w:r w:rsidR="00D6617F" w:rsidRPr="00D6617F">
              <w:rPr>
                <w:rFonts w:eastAsia="Arial"/>
                <w:iCs/>
                <w:kern w:val="1"/>
              </w:rPr>
              <w:t>sieci kanalizacji sanitarnej, deszczowej, sieci wodociągowe, elektroenergetyczne, ciepłownicze, telekomunikacyjne, gazowe itp</w:t>
            </w:r>
            <w:r w:rsidRPr="00D6617F">
              <w:rPr>
                <w:rFonts w:eastAsia="Arial"/>
                <w:iCs/>
                <w:kern w:val="1"/>
              </w:rPr>
              <w:t>.</w:t>
            </w:r>
            <w:r w:rsidRPr="000022FA">
              <w:rPr>
                <w:rFonts w:eastAsia="Arial"/>
                <w:iCs/>
                <w:kern w:val="1"/>
              </w:rPr>
              <w:t xml:space="preserve"> oraz skomunikowanie, które w</w:t>
            </w:r>
            <w:r w:rsidR="006E5D15">
              <w:rPr>
                <w:rFonts w:eastAsia="Arial"/>
                <w:iCs/>
                <w:kern w:val="1"/>
              </w:rPr>
              <w:t xml:space="preserve"> </w:t>
            </w:r>
            <w:r w:rsidRPr="000022FA">
              <w:rPr>
                <w:rFonts w:eastAsia="Arial"/>
                <w:iCs/>
                <w:kern w:val="1"/>
              </w:rPr>
              <w:t xml:space="preserve">efekcie finalnym przyczynią się do udostępnienia terenu dla inwestorów chcących rozpocząć tam swoją działalność gospodarczą. W ramach tego typu projektu możliwa jest  budowa, remont, przebudowa dróg dojazdowych, jednakże jedynie jeśli będą one stanowiły integralną część szerszego projektu i jest to element niezbędny w związku z realizacją kompleksowego projektu. </w:t>
            </w:r>
            <w:r w:rsidR="00A705D0" w:rsidRPr="00A705D0">
              <w:rPr>
                <w:rFonts w:ascii="Verdana" w:eastAsia="Lucida Sans Unicode" w:hAnsi="Verdana"/>
                <w:color w:val="548DD4"/>
                <w:sz w:val="20"/>
                <w:szCs w:val="20"/>
              </w:rPr>
              <w:t xml:space="preserve"> </w:t>
            </w:r>
            <w:r w:rsidR="00A705D0" w:rsidRPr="00A705D0">
              <w:rPr>
                <w:rFonts w:eastAsia="Arial"/>
                <w:iCs/>
                <w:kern w:val="1"/>
              </w:rPr>
              <w:t>Wyklucza się możliwość zbudowania samej drogi, jako uzupełnienia wcześniej przeprowadzonych prac związanych z przygotowaniem terenu pod inwestycje.</w:t>
            </w:r>
          </w:p>
          <w:p w:rsidR="000022FA" w:rsidRPr="007D2D65" w:rsidRDefault="000022FA" w:rsidP="000022FA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</w:p>
        </w:tc>
        <w:tc>
          <w:tcPr>
            <w:tcW w:w="4096" w:type="dxa"/>
          </w:tcPr>
          <w:p w:rsidR="000022FA" w:rsidRPr="005E5D9E" w:rsidRDefault="00FC66B2" w:rsidP="00902386">
            <w:pPr>
              <w:suppressAutoHyphens/>
              <w:autoSpaceDE w:val="0"/>
              <w:autoSpaceDN w:val="0"/>
              <w:adjustRightInd w:val="0"/>
            </w:pPr>
            <w:r>
              <w:lastRenderedPageBreak/>
              <w:t>Doprecyzowano zapisy w celu wskazania m.in. dopuszczalnej wielkości teren pod inwestycje, prawa własności, oraz  możliwych do realizacji zadań, które mają zapewnić kompleksowe przygotowanie terenu pod inwestycje.</w:t>
            </w:r>
          </w:p>
        </w:tc>
      </w:tr>
      <w:tr w:rsidR="006E5D15" w:rsidRPr="005E5D9E" w:rsidTr="00210345">
        <w:trPr>
          <w:trHeight w:val="562"/>
        </w:trPr>
        <w:tc>
          <w:tcPr>
            <w:tcW w:w="534" w:type="dxa"/>
          </w:tcPr>
          <w:p w:rsidR="006E5D15" w:rsidRDefault="00322D12" w:rsidP="00B47CAA">
            <w:pPr>
              <w:ind w:left="-142" w:right="-108"/>
              <w:jc w:val="center"/>
            </w:pPr>
            <w:r>
              <w:lastRenderedPageBreak/>
              <w:t>6</w:t>
            </w:r>
          </w:p>
        </w:tc>
        <w:tc>
          <w:tcPr>
            <w:tcW w:w="2551" w:type="dxa"/>
          </w:tcPr>
          <w:p w:rsidR="006E5D15" w:rsidRDefault="006E5D15" w:rsidP="006E5D15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E5D15" w:rsidRDefault="006E5D15" w:rsidP="006E5D15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E5D15" w:rsidRDefault="006E5D15" w:rsidP="006E5D15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</w:t>
            </w:r>
            <w:r w:rsidRPr="00B47CAA">
              <w:lastRenderedPageBreak/>
              <w:t>gospodarczego</w:t>
            </w:r>
          </w:p>
          <w:p w:rsidR="006E5D15" w:rsidRDefault="006E5D15" w:rsidP="006E5D15">
            <w:pPr>
              <w:spacing w:line="276" w:lineRule="auto"/>
              <w:outlineLvl w:val="1"/>
            </w:pPr>
            <w:r w:rsidRPr="00B008B0">
              <w:t>DODATKOWE WYJAŚNIENIA I UZUPEŁNIENIA</w:t>
            </w:r>
          </w:p>
        </w:tc>
        <w:tc>
          <w:tcPr>
            <w:tcW w:w="4554" w:type="dxa"/>
          </w:tcPr>
          <w:p w:rsidR="006E5D15" w:rsidRDefault="006E5D15" w:rsidP="007D2D65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lastRenderedPageBreak/>
              <w:t>Brak zapisu</w:t>
            </w:r>
          </w:p>
        </w:tc>
        <w:tc>
          <w:tcPr>
            <w:tcW w:w="4533" w:type="dxa"/>
          </w:tcPr>
          <w:p w:rsidR="006E5D15" w:rsidRPr="006E5D15" w:rsidRDefault="006E5D15" w:rsidP="006E5D15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  <w:r w:rsidRPr="006E5D15">
              <w:rPr>
                <w:rFonts w:eastAsia="Arial"/>
                <w:b/>
                <w:iCs/>
                <w:kern w:val="1"/>
              </w:rPr>
              <w:t xml:space="preserve">Teren inwestycyjny – </w:t>
            </w:r>
            <w:r w:rsidRPr="006E5D15">
              <w:rPr>
                <w:rFonts w:eastAsia="Arial"/>
                <w:iCs/>
                <w:kern w:val="1"/>
              </w:rPr>
              <w:t>szeroko pojmowan</w:t>
            </w:r>
            <w:r w:rsidR="001A1E34">
              <w:rPr>
                <w:rFonts w:eastAsia="Arial"/>
                <w:iCs/>
                <w:kern w:val="1"/>
              </w:rPr>
              <w:t>y teren, mogący składać się z k</w:t>
            </w:r>
            <w:r w:rsidRPr="006E5D15">
              <w:rPr>
                <w:rFonts w:eastAsia="Arial"/>
                <w:iCs/>
                <w:kern w:val="1"/>
              </w:rPr>
              <w:t>ilku bezpośrednio sąsiadujących działek, przygotowany pod działalność gospodarczą, zarówno produkcyjną jak i usługową, z wyłączeniem terenu przeznaczonego pod zabudowę mieszkalną.</w:t>
            </w:r>
          </w:p>
          <w:p w:rsidR="006E5D15" w:rsidRPr="000022FA" w:rsidRDefault="006E5D15" w:rsidP="000022FA">
            <w:pPr>
              <w:autoSpaceDE w:val="0"/>
              <w:snapToGrid w:val="0"/>
              <w:rPr>
                <w:rFonts w:eastAsia="Arial"/>
                <w:iCs/>
                <w:kern w:val="1"/>
              </w:rPr>
            </w:pPr>
          </w:p>
        </w:tc>
        <w:tc>
          <w:tcPr>
            <w:tcW w:w="4096" w:type="dxa"/>
          </w:tcPr>
          <w:p w:rsidR="006E5D15" w:rsidRDefault="00191751" w:rsidP="009B0E13">
            <w:pPr>
              <w:suppressAutoHyphens/>
              <w:autoSpaceDE w:val="0"/>
              <w:autoSpaceDN w:val="0"/>
              <w:adjustRightInd w:val="0"/>
            </w:pPr>
            <w:r>
              <w:t>Dodano definicję terenu inwestycyjnego w celu</w:t>
            </w:r>
            <w:r w:rsidR="009B0E13">
              <w:t xml:space="preserve"> </w:t>
            </w:r>
            <w:r w:rsidR="00902386">
              <w:t xml:space="preserve">jego </w:t>
            </w:r>
            <w:r w:rsidR="009B0E13">
              <w:t>jednoznacznej identyfikacji.</w:t>
            </w:r>
          </w:p>
        </w:tc>
      </w:tr>
      <w:tr w:rsidR="00834697" w:rsidRPr="005E5D9E" w:rsidTr="00210345">
        <w:trPr>
          <w:trHeight w:val="562"/>
        </w:trPr>
        <w:tc>
          <w:tcPr>
            <w:tcW w:w="534" w:type="dxa"/>
          </w:tcPr>
          <w:p w:rsidR="00834697" w:rsidRDefault="00322D12" w:rsidP="00834697">
            <w:pPr>
              <w:ind w:left="-142" w:right="-108"/>
              <w:jc w:val="center"/>
            </w:pPr>
            <w:r>
              <w:lastRenderedPageBreak/>
              <w:t>7</w:t>
            </w:r>
          </w:p>
        </w:tc>
        <w:tc>
          <w:tcPr>
            <w:tcW w:w="2551" w:type="dxa"/>
          </w:tcPr>
          <w:p w:rsidR="00834697" w:rsidRPr="00830109" w:rsidRDefault="00834697" w:rsidP="00834697">
            <w:pPr>
              <w:spacing w:line="360" w:lineRule="auto"/>
              <w:ind w:left="-108"/>
            </w:pPr>
            <w:r w:rsidRPr="00830109">
              <w:t>SZCZEGÓŁOWY OPIS PRIORYTETÓW RPO WSL</w:t>
            </w:r>
          </w:p>
          <w:p w:rsidR="00834697" w:rsidRPr="00830109" w:rsidRDefault="00834697" w:rsidP="00834697">
            <w:pPr>
              <w:spacing w:line="360" w:lineRule="auto"/>
              <w:ind w:left="-108"/>
            </w:pPr>
            <w:proofErr w:type="spellStart"/>
            <w:r w:rsidRPr="00830109">
              <w:t>Poddziałanie</w:t>
            </w:r>
            <w:proofErr w:type="spellEnd"/>
            <w:r w:rsidRPr="00830109">
              <w:t xml:space="preserve"> 1.2.3. Innowacje w </w:t>
            </w:r>
            <w:proofErr w:type="spellStart"/>
            <w:r w:rsidRPr="00830109">
              <w:t>mikroprzedsiębiorstwach</w:t>
            </w:r>
            <w:proofErr w:type="spellEnd"/>
            <w:r w:rsidRPr="00830109">
              <w:t xml:space="preserve"> i MŚP</w:t>
            </w:r>
            <w:r w:rsidRPr="00830109">
              <w:rPr>
                <w:webHidden/>
              </w:rPr>
              <w:tab/>
            </w:r>
          </w:p>
          <w:p w:rsidR="00834697" w:rsidRPr="00830109" w:rsidRDefault="00834697" w:rsidP="0083469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34697" w:rsidRPr="00830109" w:rsidRDefault="00834697" w:rsidP="00834697">
            <w:pPr>
              <w:spacing w:line="360" w:lineRule="auto"/>
              <w:ind w:left="-108"/>
            </w:pPr>
          </w:p>
        </w:tc>
        <w:tc>
          <w:tcPr>
            <w:tcW w:w="4554" w:type="dxa"/>
          </w:tcPr>
          <w:p w:rsidR="00834697" w:rsidRPr="00830109" w:rsidRDefault="00834697" w:rsidP="00834697">
            <w:pPr>
              <w:autoSpaceDE w:val="0"/>
              <w:autoSpaceDN w:val="0"/>
              <w:adjustRightInd w:val="0"/>
              <w:jc w:val="both"/>
            </w:pPr>
            <w:r w:rsidRPr="00830109">
              <w:t>33 Wysoka technologia …</w:t>
            </w:r>
          </w:p>
          <w:p w:rsidR="00834697" w:rsidRPr="00830109" w:rsidRDefault="00834697" w:rsidP="00834697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  <w:rPr>
                <w:rFonts w:eastAsia="Arial"/>
                <w:kern w:val="1"/>
              </w:rPr>
            </w:pPr>
          </w:p>
          <w:tbl>
            <w:tblPr>
              <w:tblW w:w="0" w:type="auto"/>
              <w:tblInd w:w="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662"/>
              <w:gridCol w:w="1307"/>
            </w:tblGrid>
            <w:tr w:rsidR="00834697" w:rsidRPr="00830109" w:rsidTr="0072107A">
              <w:trPr>
                <w:trHeight w:val="70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Opis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20" w:after="120"/>
                    <w:suppressOverlap/>
                    <w:jc w:val="center"/>
                  </w:pPr>
                  <w:r w:rsidRPr="00830109">
                    <w:t>Symbole działów wg PKD</w:t>
                  </w:r>
                </w:p>
              </w:tc>
            </w:tr>
            <w:tr w:rsidR="00834697" w:rsidRPr="00830109" w:rsidTr="0072107A">
              <w:trPr>
                <w:trHeight w:val="70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  <w:jc w:val="center"/>
                  </w:pPr>
                  <w:r w:rsidRPr="00830109">
                    <w:t>Przetwórstwo przemysłowe</w:t>
                  </w:r>
                </w:p>
                <w:p w:rsidR="00834697" w:rsidRPr="00830109" w:rsidRDefault="00834697" w:rsidP="00834697">
                  <w:pPr>
                    <w:framePr w:hSpace="141" w:wrap="around" w:vAnchor="text" w:hAnchor="text" w:x="-67" w:y="1"/>
                    <w:suppressOverlap/>
                    <w:jc w:val="center"/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20" w:after="120"/>
                    <w:suppressOverlap/>
                    <w:jc w:val="center"/>
                  </w:pPr>
                  <w:r w:rsidRPr="00830109">
                    <w:t>15 – 37</w:t>
                  </w:r>
                </w:p>
              </w:tc>
            </w:tr>
            <w:tr w:rsidR="00834697" w:rsidRPr="00830109" w:rsidTr="0072107A">
              <w:trPr>
                <w:trHeight w:val="70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17683F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>
                    <w:t>Wysoka techni</w:t>
                  </w:r>
                  <w:r w:rsidR="00834697" w:rsidRPr="00830109">
                    <w:t>ka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30, 32 i 33</w:t>
                  </w:r>
                </w:p>
              </w:tc>
            </w:tr>
            <w:tr w:rsidR="00834697" w:rsidRPr="00830109" w:rsidTr="0072107A">
              <w:trPr>
                <w:trHeight w:val="264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Średnio-wysoka technika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24, 29, 31, 34 i 35</w:t>
                  </w:r>
                </w:p>
              </w:tc>
            </w:tr>
            <w:tr w:rsidR="00834697" w:rsidRPr="00830109" w:rsidTr="0072107A">
              <w:trPr>
                <w:trHeight w:val="264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Średnio-niska technika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23 i 25 – 28</w:t>
                  </w:r>
                </w:p>
              </w:tc>
            </w:tr>
            <w:tr w:rsidR="00834697" w:rsidRPr="00830109" w:rsidTr="0072107A">
              <w:trPr>
                <w:trHeight w:val="271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Niska technika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15 - 22 i 36 – 37</w:t>
                  </w:r>
                </w:p>
              </w:tc>
            </w:tr>
          </w:tbl>
          <w:p w:rsidR="00834697" w:rsidRPr="00830109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</w:p>
          <w:p w:rsidR="00834697" w:rsidRPr="00830109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</w:p>
          <w:p w:rsidR="00834697" w:rsidRPr="00830109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</w:p>
          <w:p w:rsidR="00834697" w:rsidRPr="00830109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</w:p>
          <w:p w:rsidR="00834697" w:rsidRPr="00830109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</w:p>
          <w:p w:rsidR="00834697" w:rsidRPr="00830109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</w:p>
          <w:p w:rsidR="00834697" w:rsidRPr="00830109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</w:p>
          <w:p w:rsidR="00834697" w:rsidRPr="008B48B1" w:rsidRDefault="00834697" w:rsidP="00834697">
            <w:pPr>
              <w:tabs>
                <w:tab w:val="left" w:pos="13"/>
              </w:tabs>
              <w:autoSpaceDE w:val="0"/>
              <w:snapToGrid w:val="0"/>
              <w:ind w:left="13"/>
              <w:jc w:val="both"/>
              <w:rPr>
                <w:rFonts w:eastAsia="Arial"/>
                <w:kern w:val="1"/>
              </w:rPr>
            </w:pPr>
            <w:r w:rsidRPr="00830109">
              <w:rPr>
                <w:lang w:val="it-IT"/>
              </w:rPr>
              <w:t xml:space="preserve">Źródło: </w:t>
            </w:r>
            <w:r w:rsidRPr="00830109">
              <w:rPr>
                <w:i/>
                <w:lang w:val="it-IT"/>
              </w:rPr>
              <w:t>Statistics in Focus</w:t>
            </w:r>
            <w:r w:rsidRPr="00830109">
              <w:rPr>
                <w:lang w:val="it-IT"/>
              </w:rPr>
              <w:t>, Eurostat 2004.</w:t>
            </w:r>
          </w:p>
        </w:tc>
        <w:tc>
          <w:tcPr>
            <w:tcW w:w="4533" w:type="dxa"/>
          </w:tcPr>
          <w:p w:rsidR="00834697" w:rsidRPr="00830109" w:rsidRDefault="00834697" w:rsidP="00834697">
            <w:pPr>
              <w:autoSpaceDE w:val="0"/>
              <w:autoSpaceDN w:val="0"/>
              <w:adjustRightInd w:val="0"/>
              <w:jc w:val="both"/>
            </w:pPr>
            <w:r w:rsidRPr="00830109">
              <w:t>33 Wysoka technologia - technika …</w:t>
            </w:r>
          </w:p>
          <w:p w:rsidR="00834697" w:rsidRPr="00830109" w:rsidRDefault="00834697" w:rsidP="00834697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4252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126"/>
              <w:gridCol w:w="2126"/>
            </w:tblGrid>
            <w:tr w:rsidR="00834697" w:rsidRPr="00830109" w:rsidTr="0072107A">
              <w:trPr>
                <w:trHeight w:val="7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Opis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20" w:after="120"/>
                    <w:suppressOverlap/>
                    <w:jc w:val="center"/>
                  </w:pPr>
                  <w:r w:rsidRPr="00830109">
                    <w:t>Symbole działów wg PKD</w:t>
                  </w:r>
                </w:p>
              </w:tc>
            </w:tr>
            <w:tr w:rsidR="00834697" w:rsidRPr="00830109" w:rsidTr="0072107A">
              <w:trPr>
                <w:trHeight w:val="70"/>
              </w:trPr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  <w:jc w:val="center"/>
                  </w:pPr>
                  <w:r w:rsidRPr="00830109">
                    <w:t>Przetwórstwo przemysłowe</w:t>
                  </w:r>
                </w:p>
              </w:tc>
            </w:tr>
            <w:tr w:rsidR="00834697" w:rsidRPr="00830109" w:rsidTr="0072107A">
              <w:trPr>
                <w:trHeight w:val="7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Wysoka technika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 xml:space="preserve">21, 26, 30.3 </w:t>
                  </w:r>
                </w:p>
              </w:tc>
            </w:tr>
            <w:tr w:rsidR="00834697" w:rsidRPr="00830109" w:rsidTr="0072107A">
              <w:trPr>
                <w:trHeight w:val="264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Średnio-wysoka technika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 xml:space="preserve">20, 27, 28, 29, 30.2, 30.4, 30.9, 32.5 </w:t>
                  </w:r>
                </w:p>
              </w:tc>
            </w:tr>
            <w:tr w:rsidR="00834697" w:rsidRPr="00830109" w:rsidTr="0072107A">
              <w:trPr>
                <w:trHeight w:val="264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Średnio-niska technika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18.2, 19, 22, 23, 24, 25 (bez 25.4), 30.1, 33</w:t>
                  </w:r>
                </w:p>
              </w:tc>
            </w:tr>
            <w:tr w:rsidR="00834697" w:rsidRPr="00830109" w:rsidTr="0072107A">
              <w:trPr>
                <w:trHeight w:val="271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Niska technika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10, 11, 12, 13, 14, 15, 16, 17, 18 (bez 18.2), 31, 32 (b</w:t>
                  </w:r>
                  <w:r w:rsidRPr="00830109">
                    <w:cr/>
                    <w:t>z 32.5)</w:t>
                  </w:r>
                </w:p>
              </w:tc>
            </w:tr>
            <w:tr w:rsidR="00834697" w:rsidRPr="00830109" w:rsidTr="0072107A">
              <w:trPr>
                <w:trHeight w:val="7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Opis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20" w:after="120"/>
                    <w:suppressOverlap/>
                    <w:jc w:val="center"/>
                  </w:pPr>
                  <w:r w:rsidRPr="00830109">
                    <w:t>Symbole działów wg PKD</w:t>
                  </w:r>
                </w:p>
              </w:tc>
            </w:tr>
            <w:tr w:rsidR="00834697" w:rsidRPr="00830109" w:rsidTr="0072107A">
              <w:trPr>
                <w:trHeight w:val="70"/>
              </w:trPr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  <w:jc w:val="center"/>
                  </w:pPr>
                  <w:r w:rsidRPr="00830109">
                    <w:t>Usługi oparte na wiedzy</w:t>
                  </w:r>
                </w:p>
              </w:tc>
            </w:tr>
            <w:tr w:rsidR="00834697" w:rsidRPr="00830109" w:rsidTr="0072107A">
              <w:trPr>
                <w:trHeight w:val="7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Wysoka technika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697" w:rsidRPr="00830109" w:rsidRDefault="00834697" w:rsidP="00834697">
                  <w:pPr>
                    <w:framePr w:hSpace="141" w:wrap="around" w:vAnchor="text" w:hAnchor="text" w:x="-67" w:y="1"/>
                    <w:spacing w:before="100" w:after="100"/>
                    <w:suppressOverlap/>
                  </w:pPr>
                  <w:r w:rsidRPr="00830109">
                    <w:t>59, 60, 61, 62, 63, 72</w:t>
                  </w:r>
                </w:p>
              </w:tc>
            </w:tr>
          </w:tbl>
          <w:p w:rsidR="00834697" w:rsidRPr="00830109" w:rsidRDefault="00834697" w:rsidP="00834697">
            <w:pPr>
              <w:autoSpaceDE w:val="0"/>
              <w:spacing w:line="360" w:lineRule="auto"/>
              <w:jc w:val="both"/>
              <w:rPr>
                <w:rFonts w:eastAsia="Arial"/>
                <w:kern w:val="1"/>
              </w:rPr>
            </w:pPr>
          </w:p>
          <w:p w:rsidR="00834697" w:rsidRPr="008B48B1" w:rsidRDefault="00834697" w:rsidP="00834697">
            <w:pPr>
              <w:autoSpaceDE w:val="0"/>
              <w:spacing w:line="360" w:lineRule="auto"/>
              <w:jc w:val="both"/>
              <w:rPr>
                <w:rFonts w:eastAsia="Arial"/>
                <w:kern w:val="1"/>
              </w:rPr>
            </w:pPr>
            <w:r w:rsidRPr="00830109">
              <w:rPr>
                <w:lang w:val="it-IT"/>
              </w:rPr>
              <w:t xml:space="preserve">Źródło: </w:t>
            </w:r>
            <w:r w:rsidRPr="00830109">
              <w:rPr>
                <w:i/>
                <w:lang w:val="it-IT"/>
              </w:rPr>
              <w:t>Statistics in Focus</w:t>
            </w:r>
            <w:r w:rsidRPr="00830109">
              <w:rPr>
                <w:lang w:val="it-IT"/>
              </w:rPr>
              <w:t>, Eurostat styczeń 2009.</w:t>
            </w:r>
          </w:p>
        </w:tc>
        <w:tc>
          <w:tcPr>
            <w:tcW w:w="4096" w:type="dxa"/>
          </w:tcPr>
          <w:p w:rsidR="00834697" w:rsidRPr="00830109" w:rsidRDefault="00834697" w:rsidP="006B3F3D">
            <w:pPr>
              <w:jc w:val="both"/>
            </w:pPr>
            <w:r w:rsidRPr="00830109">
              <w:t>Konieczność zmian z uwagi na opracowanie klasyfikacji w oparciu o nieaktualne źródło.</w:t>
            </w:r>
          </w:p>
          <w:p w:rsidR="00834697" w:rsidRPr="00830109" w:rsidRDefault="00834697" w:rsidP="006B3F3D">
            <w:pPr>
              <w:jc w:val="both"/>
            </w:pPr>
            <w:r w:rsidRPr="00830109">
              <w:t xml:space="preserve">Skorygowany katalog został sporządzony w oparciu o aktualną (publikowaną na stronie internetowej </w:t>
            </w:r>
            <w:proofErr w:type="spellStart"/>
            <w:r w:rsidRPr="00830109">
              <w:t>epp.eurostat.ec.europa.eu</w:t>
            </w:r>
            <w:proofErr w:type="spellEnd"/>
            <w:r w:rsidRPr="00830109">
              <w:t>) klasyfikację Europejskiego Urzędu Statystycznego: High technology and „</w:t>
            </w:r>
            <w:proofErr w:type="spellStart"/>
            <w:r w:rsidRPr="00830109">
              <w:t>Knowledge</w:t>
            </w:r>
            <w:proofErr w:type="spellEnd"/>
            <w:r w:rsidRPr="00830109">
              <w:t xml:space="preserve"> </w:t>
            </w:r>
            <w:proofErr w:type="spellStart"/>
            <w:r w:rsidRPr="00830109">
              <w:t>based</w:t>
            </w:r>
            <w:proofErr w:type="spellEnd"/>
            <w:r w:rsidRPr="00830109">
              <w:t xml:space="preserve"> </w:t>
            </w:r>
            <w:proofErr w:type="spellStart"/>
            <w:r w:rsidRPr="00830109">
              <w:t>servisec</w:t>
            </w:r>
            <w:proofErr w:type="spellEnd"/>
            <w:r w:rsidRPr="00830109">
              <w:t xml:space="preserve">” </w:t>
            </w:r>
            <w:proofErr w:type="spellStart"/>
            <w:r w:rsidRPr="00830109">
              <w:t>aggregations</w:t>
            </w:r>
            <w:proofErr w:type="spellEnd"/>
            <w:r w:rsidRPr="00830109">
              <w:t xml:space="preserve"> </w:t>
            </w:r>
            <w:proofErr w:type="spellStart"/>
            <w:r w:rsidRPr="00830109">
              <w:t>based</w:t>
            </w:r>
            <w:proofErr w:type="spellEnd"/>
            <w:r w:rsidRPr="00830109">
              <w:t xml:space="preserve"> on NACE Rev.2, ze stycznia 2009 roku.</w:t>
            </w:r>
          </w:p>
        </w:tc>
      </w:tr>
      <w:tr w:rsidR="00B47CAA" w:rsidRPr="005E5D9E" w:rsidTr="00210345">
        <w:trPr>
          <w:trHeight w:val="562"/>
        </w:trPr>
        <w:tc>
          <w:tcPr>
            <w:tcW w:w="534" w:type="dxa"/>
          </w:tcPr>
          <w:p w:rsidR="00B47CAA" w:rsidRPr="005E5D9E" w:rsidRDefault="00322D12" w:rsidP="00A370C2">
            <w:pPr>
              <w:ind w:left="-142" w:right="-108"/>
              <w:jc w:val="center"/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B47CAA" w:rsidRDefault="00B47CAA" w:rsidP="00B47CAA">
            <w:pPr>
              <w:spacing w:line="276" w:lineRule="auto"/>
              <w:outlineLvl w:val="1"/>
            </w:pPr>
            <w:bookmarkStart w:id="3" w:name="_Toc178470938"/>
            <w:bookmarkStart w:id="4" w:name="_Toc178471702"/>
            <w:bookmarkStart w:id="5" w:name="_Toc288827904"/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bookmarkEnd w:id="3"/>
          <w:bookmarkEnd w:id="4"/>
          <w:bookmarkEnd w:id="5"/>
          <w:p w:rsidR="00B47CAA" w:rsidRDefault="00B47CAA" w:rsidP="00B47CAA">
            <w:pPr>
              <w:spacing w:line="276" w:lineRule="auto"/>
              <w:outlineLvl w:val="1"/>
            </w:pPr>
            <w:r>
              <w:t>Priorytet II Społeczeństwo informacyjne</w:t>
            </w:r>
          </w:p>
          <w:p w:rsidR="00B47CAA" w:rsidRPr="005E5D9E" w:rsidRDefault="00B47CAA" w:rsidP="00B47CAA">
            <w:pPr>
              <w:spacing w:line="360" w:lineRule="auto"/>
              <w:outlineLvl w:val="1"/>
            </w:pPr>
          </w:p>
        </w:tc>
        <w:tc>
          <w:tcPr>
            <w:tcW w:w="4554" w:type="dxa"/>
          </w:tcPr>
          <w:p w:rsidR="00B47CAA" w:rsidRPr="00916D53" w:rsidRDefault="00B47CAA" w:rsidP="00B47CAA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eastAsia="Arial"/>
                <w:kern w:val="1"/>
                <w:sz w:val="22"/>
                <w:szCs w:val="22"/>
              </w:rPr>
            </w:pPr>
            <w:r w:rsidRPr="00916D53">
              <w:rPr>
                <w:szCs w:val="20"/>
              </w:rPr>
              <w:t>W ramach działania 2.1. wspierane są projekty w zakresie tworzenia szybkiego, bezpiecznego i szerokopasmowego dostępu do Internetu.</w:t>
            </w:r>
          </w:p>
        </w:tc>
        <w:tc>
          <w:tcPr>
            <w:tcW w:w="4533" w:type="dxa"/>
          </w:tcPr>
          <w:p w:rsidR="00B47CAA" w:rsidRPr="00343E20" w:rsidRDefault="00B47CAA" w:rsidP="00B47CAA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rFonts w:eastAsia="Arial"/>
                <w:kern w:val="1"/>
                <w:sz w:val="22"/>
                <w:szCs w:val="22"/>
              </w:rPr>
            </w:pPr>
            <w:r w:rsidRPr="00B005B2">
              <w:rPr>
                <w:szCs w:val="20"/>
              </w:rPr>
              <w:t>W ramach działania 2.1. wspierane są projekty w zakresie tworzenia bezpiecznego, szerokopasmowego dostępu do Internetu.</w:t>
            </w:r>
          </w:p>
        </w:tc>
        <w:tc>
          <w:tcPr>
            <w:tcW w:w="4096" w:type="dxa"/>
          </w:tcPr>
          <w:p w:rsidR="00B47CAA" w:rsidRPr="005E5D9E" w:rsidRDefault="00B47CAA" w:rsidP="00B47CAA">
            <w:pPr>
              <w:jc w:val="both"/>
            </w:pPr>
            <w:r>
              <w:t>Usunięto określenie „szybkiego” ze względu na jego bliskoznaczność z wyrażeniem „szerokopasmowego”.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F9746D" w:rsidP="006F0860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 Społeczeństwo informacyjne</w:t>
            </w:r>
          </w:p>
          <w:p w:rsidR="006F0860" w:rsidRPr="0061017B" w:rsidRDefault="006F0860" w:rsidP="006F0860">
            <w:pPr>
              <w:spacing w:line="276" w:lineRule="auto"/>
              <w:outlineLvl w:val="1"/>
              <w:rPr>
                <w:highlight w:val="yellow"/>
              </w:rPr>
            </w:pPr>
          </w:p>
        </w:tc>
        <w:tc>
          <w:tcPr>
            <w:tcW w:w="4554" w:type="dxa"/>
          </w:tcPr>
          <w:p w:rsidR="006F0860" w:rsidRPr="0061017B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  <w:highlight w:val="yellow"/>
              </w:rPr>
            </w:pPr>
            <w:r w:rsidRPr="0061017B">
              <w:rPr>
                <w:szCs w:val="20"/>
              </w:rPr>
              <w:t>Założenia dla Działania 2.1 przewidują hierarchię podejmowanych działań w zakresie niwelowania obszarów wykluczenia cyfrowego.  Każdy podmiot podejmujący się decyzji aplikowania o środki unijne powinien w pierwszej kolejności realizować cel społeczny, jakim jest likwidacja obszaru, na którym brak jest infrastruktury teleinformatycznej lub obszar ten jest w nią wyposażony w niedostatecznym stopniu . Dopiero następnym krokiem powinna być realizacja zaopatrzenia beneficjentów w infrastrukturę na potrzeby własne.</w:t>
            </w:r>
          </w:p>
        </w:tc>
        <w:tc>
          <w:tcPr>
            <w:tcW w:w="4533" w:type="dxa"/>
          </w:tcPr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F0860">
              <w:rPr>
                <w:szCs w:val="20"/>
              </w:rPr>
              <w:t xml:space="preserve">Założenia dla Działania 2.1 przewidują hierarchię podejmowanych działań w zakresie niwelowania obszarów wykluczenia cyfrowego.   </w:t>
            </w:r>
            <w:r w:rsidRPr="006F0860">
              <w:rPr>
                <w:b/>
                <w:szCs w:val="20"/>
              </w:rPr>
              <w:t>Jednostki samorządu terytorialnego, ich związki i stowarzysze</w:t>
            </w:r>
            <w:r w:rsidRPr="006F0860">
              <w:rPr>
                <w:szCs w:val="20"/>
              </w:rPr>
              <w:t xml:space="preserve">nia,  podejmujący decyzję o aplikowaniu o środki unijne, powinny w pierwszej kolejności realizować cel społeczny, jakim jest likwidacja obszaru, na którym brak jest infrastruktury teleinformatycznej lub obszar ten jest w nią wyposażony w niedostatecznym stopniu . Dopiero następnym krokiem </w:t>
            </w:r>
            <w:r w:rsidRPr="006F0860">
              <w:rPr>
                <w:b/>
                <w:szCs w:val="20"/>
              </w:rPr>
              <w:t>może być budowa sieci na potrzeby własne.</w:t>
            </w:r>
          </w:p>
        </w:tc>
        <w:tc>
          <w:tcPr>
            <w:tcW w:w="4096" w:type="dxa"/>
          </w:tcPr>
          <w:p w:rsidR="006F0860" w:rsidRPr="006F0860" w:rsidRDefault="006F0860" w:rsidP="006F0860">
            <w:pPr>
              <w:jc w:val="both"/>
            </w:pPr>
            <w:r w:rsidRPr="006F0860">
              <w:t>Rozwini</w:t>
            </w:r>
            <w:r>
              <w:t>ę</w:t>
            </w:r>
            <w:r w:rsidRPr="006F0860">
              <w:t>cie zapisu w celu dookreślenia, których podmiotów dotyczy przedmiotowa hierarchia działań.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F9746D" w:rsidP="006F0860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1B6F81">
              <w:t xml:space="preserve">Działanie 2.1 Infrastruktura społeczeństwa </w:t>
            </w:r>
            <w:r w:rsidRPr="001B6F81">
              <w:lastRenderedPageBreak/>
              <w:t>informacyjnego</w:t>
            </w:r>
            <w:r>
              <w:t>,</w:t>
            </w:r>
          </w:p>
          <w:p w:rsidR="006F0860" w:rsidRPr="00514B5A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514B5A">
              <w:rPr>
                <w:u w:val="single"/>
              </w:rPr>
              <w:t>pkt. 12 Cel i uzasadnienie działania</w:t>
            </w:r>
          </w:p>
          <w:p w:rsidR="006F0860" w:rsidRDefault="006F0860" w:rsidP="006F0860">
            <w:pPr>
              <w:spacing w:line="360" w:lineRule="auto"/>
              <w:outlineLvl w:val="1"/>
            </w:pPr>
          </w:p>
        </w:tc>
        <w:tc>
          <w:tcPr>
            <w:tcW w:w="4554" w:type="dxa"/>
          </w:tcPr>
          <w:p w:rsidR="006F0860" w:rsidRPr="00514B5A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514B5A">
              <w:rPr>
                <w:szCs w:val="20"/>
              </w:rPr>
              <w:lastRenderedPageBreak/>
              <w:t xml:space="preserve">Uzasadnieniem podjętych działań jest przede wszystkim niezadowalający stan infrastruktury teleinformatycznej w regionie, w tym sieci opartych o technologie przewodowe i bezprzewodowe oraz publicznych punktów dostępu do Internetu. </w:t>
            </w:r>
          </w:p>
          <w:p w:rsidR="006F0860" w:rsidRPr="00514B5A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514B5A">
              <w:rPr>
                <w:szCs w:val="20"/>
              </w:rPr>
              <w:t>W ubogi stan infrastruktury wpisuje się również niewystarczająca ilość centrów zarządzania sieciami, co stanowi podstawę do podjęcia działań w tym zakresie.</w:t>
            </w:r>
          </w:p>
          <w:p w:rsidR="006F0860" w:rsidRPr="00514B5A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514B5A">
              <w:rPr>
                <w:szCs w:val="20"/>
              </w:rPr>
              <w:lastRenderedPageBreak/>
              <w:t>Innym czynnikiem uzasadniającym realizację działania 2.1. jest wysoki poziom wykluczenia cyfrowego wśród ludności województwa śląskiego.</w:t>
            </w:r>
          </w:p>
        </w:tc>
        <w:tc>
          <w:tcPr>
            <w:tcW w:w="4533" w:type="dxa"/>
          </w:tcPr>
          <w:p w:rsidR="006F0860" w:rsidRPr="00514B5A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514B5A">
              <w:rPr>
                <w:szCs w:val="20"/>
              </w:rPr>
              <w:lastRenderedPageBreak/>
              <w:t xml:space="preserve">Uzasadnieniem podjętych działań jest przede wszystkim niezadowalający stan infrastruktury teleinformatycznej w regionie: </w:t>
            </w:r>
            <w:r w:rsidRPr="00514B5A">
              <w:rPr>
                <w:b/>
                <w:szCs w:val="20"/>
              </w:rPr>
              <w:t>niewystarczająca ilość i jakość sieci szkieletowych i dystrybucyjnych</w:t>
            </w:r>
            <w:r w:rsidRPr="00514B5A">
              <w:rPr>
                <w:szCs w:val="20"/>
              </w:rPr>
              <w:t xml:space="preserve"> (w tym sieci opartych o technologie przewodowe i bezprzewodowe), publicznych punktów dostępu do Internetu </w:t>
            </w:r>
            <w:r w:rsidRPr="0017683F">
              <w:rPr>
                <w:b/>
                <w:szCs w:val="20"/>
              </w:rPr>
              <w:t>oraz</w:t>
            </w:r>
            <w:r w:rsidRPr="00514B5A">
              <w:rPr>
                <w:szCs w:val="20"/>
              </w:rPr>
              <w:t xml:space="preserve"> centrów zarządzania sieciami. </w:t>
            </w:r>
            <w:r w:rsidRPr="0017683F">
              <w:rPr>
                <w:b/>
                <w:szCs w:val="20"/>
              </w:rPr>
              <w:t>Powyższe</w:t>
            </w:r>
            <w:r w:rsidRPr="00514B5A">
              <w:rPr>
                <w:szCs w:val="20"/>
              </w:rPr>
              <w:t xml:space="preserve"> stanowi podstawę do podjęcia </w:t>
            </w:r>
            <w:r w:rsidRPr="00514B5A">
              <w:rPr>
                <w:szCs w:val="20"/>
              </w:rPr>
              <w:lastRenderedPageBreak/>
              <w:t>działań w tym zakresie.</w:t>
            </w:r>
          </w:p>
          <w:p w:rsidR="006F0860" w:rsidRPr="00343E2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eastAsia="Arial"/>
                <w:kern w:val="1"/>
                <w:sz w:val="22"/>
                <w:szCs w:val="22"/>
              </w:rPr>
            </w:pPr>
            <w:r w:rsidRPr="00514B5A">
              <w:rPr>
                <w:szCs w:val="20"/>
              </w:rPr>
              <w:t xml:space="preserve">Innym czynnikiem uzasadniającym realizację działania 2.1. jest </w:t>
            </w:r>
            <w:r w:rsidRPr="00514B5A">
              <w:rPr>
                <w:b/>
                <w:szCs w:val="20"/>
              </w:rPr>
              <w:t>nadal</w:t>
            </w:r>
            <w:r w:rsidRPr="00514B5A">
              <w:rPr>
                <w:szCs w:val="20"/>
              </w:rPr>
              <w:t xml:space="preserve"> wysoki poziom wykluczenia cyfrowego wśród ludności województwa śląskiego.</w:t>
            </w:r>
          </w:p>
        </w:tc>
        <w:tc>
          <w:tcPr>
            <w:tcW w:w="4096" w:type="dxa"/>
          </w:tcPr>
          <w:p w:rsidR="006F0860" w:rsidRPr="005E5D9E" w:rsidRDefault="006F0860" w:rsidP="006F0860">
            <w:pPr>
              <w:jc w:val="both"/>
            </w:pPr>
            <w:r>
              <w:lastRenderedPageBreak/>
              <w:t>Rozwinięcie i doprecyzowanie dotychczasowych zapisów.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F9746D" w:rsidP="006F0860">
            <w:pPr>
              <w:ind w:left="-142" w:right="-108"/>
              <w:jc w:val="center"/>
            </w:pPr>
            <w:r>
              <w:lastRenderedPageBreak/>
              <w:t>11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1B6F81">
              <w:t>Działanie 2.1 Infrastruktura społeczeństwa informacyjnego</w:t>
            </w:r>
            <w:r>
              <w:t>,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B226CE">
              <w:rPr>
                <w:u w:val="single"/>
              </w:rPr>
              <w:t>pkt. 1</w:t>
            </w:r>
            <w:r>
              <w:rPr>
                <w:u w:val="single"/>
              </w:rPr>
              <w:t>4</w:t>
            </w:r>
            <w:r w:rsidRPr="0061017B">
              <w:rPr>
                <w:u w:val="single"/>
              </w:rPr>
              <w:t xml:space="preserve">  Przykładowe rodzaje projektów</w:t>
            </w:r>
          </w:p>
        </w:tc>
        <w:tc>
          <w:tcPr>
            <w:tcW w:w="4554" w:type="dxa"/>
          </w:tcPr>
          <w:p w:rsidR="006F0860" w:rsidRPr="0061017B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1017B">
              <w:rPr>
                <w:szCs w:val="20"/>
              </w:rPr>
              <w:t>1.</w:t>
            </w:r>
            <w:r>
              <w:rPr>
                <w:szCs w:val="20"/>
              </w:rPr>
              <w:t xml:space="preserve"> </w:t>
            </w:r>
            <w:r w:rsidRPr="0061017B">
              <w:rPr>
                <w:szCs w:val="20"/>
              </w:rPr>
              <w:t>Budowa i przebudowa miejskich i regionalnych sieci szkieletowych.</w:t>
            </w:r>
          </w:p>
          <w:p w:rsidR="006F0860" w:rsidRPr="0061017B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1017B">
              <w:rPr>
                <w:szCs w:val="20"/>
              </w:rPr>
              <w:t>2.</w:t>
            </w:r>
            <w:r>
              <w:rPr>
                <w:szCs w:val="20"/>
              </w:rPr>
              <w:t xml:space="preserve"> </w:t>
            </w:r>
            <w:r w:rsidRPr="0061017B">
              <w:rPr>
                <w:szCs w:val="20"/>
              </w:rPr>
              <w:t>Budowa i przebudowa sieci dostępowych.</w:t>
            </w:r>
          </w:p>
          <w:p w:rsidR="006F0860" w:rsidRPr="0061017B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1017B">
              <w:rPr>
                <w:szCs w:val="20"/>
              </w:rPr>
              <w:t>3.</w:t>
            </w:r>
            <w:r>
              <w:rPr>
                <w:szCs w:val="20"/>
              </w:rPr>
              <w:t xml:space="preserve"> </w:t>
            </w:r>
            <w:r w:rsidRPr="0061017B">
              <w:rPr>
                <w:szCs w:val="20"/>
              </w:rPr>
              <w:t>Tworzenie publicznych punktów dostępu do Internetu (PIAP).</w:t>
            </w:r>
          </w:p>
          <w:p w:rsidR="006F0860" w:rsidRPr="00781AA4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1017B">
              <w:rPr>
                <w:szCs w:val="20"/>
              </w:rPr>
              <w:t>4.</w:t>
            </w:r>
            <w:r>
              <w:rPr>
                <w:szCs w:val="20"/>
              </w:rPr>
              <w:t xml:space="preserve"> </w:t>
            </w:r>
            <w:r w:rsidRPr="0061017B">
              <w:rPr>
                <w:szCs w:val="20"/>
              </w:rPr>
              <w:t>Wyposażenie inwestycyjne centrów zarządzania sieciami regionalnymi i lokalnymi w infrastrukturę teleinformatyczną.</w:t>
            </w:r>
          </w:p>
        </w:tc>
        <w:tc>
          <w:tcPr>
            <w:tcW w:w="4533" w:type="dxa"/>
          </w:tcPr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F0860">
              <w:rPr>
                <w:szCs w:val="20"/>
              </w:rPr>
              <w:t>1. Budowa i przebudowa miejskich i regionalnych sieci szkieletowych.</w:t>
            </w:r>
          </w:p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F0860">
              <w:rPr>
                <w:szCs w:val="20"/>
              </w:rPr>
              <w:t>2. Budowa i przebudowa sieci dostępowych</w:t>
            </w:r>
            <w:r w:rsidRPr="006F0860">
              <w:rPr>
                <w:b/>
                <w:szCs w:val="20"/>
                <w:vertAlign w:val="superscript"/>
              </w:rPr>
              <w:t>57</w:t>
            </w:r>
            <w:r w:rsidRPr="006F0860">
              <w:rPr>
                <w:szCs w:val="20"/>
              </w:rPr>
              <w:t>.</w:t>
            </w:r>
          </w:p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F0860">
              <w:rPr>
                <w:szCs w:val="20"/>
              </w:rPr>
              <w:t>3. Tworzenie publicznych punktów dostępu do Internetu (PIAP).</w:t>
            </w:r>
          </w:p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  <w:r w:rsidRPr="006F0860">
              <w:rPr>
                <w:szCs w:val="20"/>
              </w:rPr>
              <w:t>4. Wyposażenie inwestycyjne centrów zarządzania sieciami regionalnymi i lokalnymi w infrastrukturę teleinformatyczną.</w:t>
            </w:r>
          </w:p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szCs w:val="20"/>
              </w:rPr>
            </w:pPr>
          </w:p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rPr>
                <w:b/>
                <w:sz w:val="18"/>
                <w:szCs w:val="18"/>
              </w:rPr>
            </w:pPr>
            <w:r w:rsidRPr="006F0860">
              <w:rPr>
                <w:b/>
                <w:sz w:val="18"/>
                <w:szCs w:val="18"/>
                <w:vertAlign w:val="superscript"/>
              </w:rPr>
              <w:t xml:space="preserve">57 </w:t>
            </w:r>
            <w:r w:rsidRPr="006F0860">
              <w:rPr>
                <w:b/>
                <w:sz w:val="18"/>
                <w:szCs w:val="18"/>
              </w:rPr>
              <w:t xml:space="preserve"> Sieci dostępowe w rozumieniu: dystrybucyjne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Dodano przypis, w celu wyjaśnienia, iż w przypadku sieci dostępowych mowa o wyższym segmencie infrastruktury szerokopasmowej, tj. o sieciach dystrybucyjnych.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t>1</w:t>
            </w:r>
            <w:r w:rsidR="00F9746D">
              <w:t>2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1B6F81">
              <w:t>Działanie 2.1 Infrastruktura społeczeństwa informacyjnego</w:t>
            </w:r>
            <w:r>
              <w:t>,</w:t>
            </w:r>
          </w:p>
          <w:p w:rsidR="006F0860" w:rsidRPr="00B226CE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B226CE">
              <w:rPr>
                <w:u w:val="single"/>
              </w:rPr>
              <w:t>pkt. 18 Typ beneficjentów</w:t>
            </w:r>
          </w:p>
        </w:tc>
        <w:tc>
          <w:tcPr>
            <w:tcW w:w="4554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781AA4">
              <w:rPr>
                <w:szCs w:val="20"/>
              </w:rPr>
              <w:t>10 Przedsiębiorstwa telekomunikacyjne</w:t>
            </w:r>
            <w:r w:rsidRPr="00781AA4">
              <w:rPr>
                <w:szCs w:val="20"/>
                <w:vertAlign w:val="superscript"/>
              </w:rPr>
              <w:t>5</w:t>
            </w:r>
            <w:r w:rsidR="0017683F">
              <w:rPr>
                <w:szCs w:val="20"/>
                <w:vertAlign w:val="superscript"/>
              </w:rPr>
              <w:t>8</w:t>
            </w:r>
            <w:r w:rsidRPr="00781AA4">
              <w:rPr>
                <w:szCs w:val="20"/>
              </w:rPr>
              <w:t>.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Pr="00447F79" w:rsidRDefault="006F0860" w:rsidP="006F0860">
            <w:pPr>
              <w:pStyle w:val="Tekstprzypisudolnego"/>
              <w:rPr>
                <w:sz w:val="18"/>
                <w:szCs w:val="18"/>
              </w:rPr>
            </w:pPr>
            <w:r w:rsidRPr="00781AA4">
              <w:rPr>
                <w:vertAlign w:val="superscript"/>
              </w:rPr>
              <w:t>5</w:t>
            </w:r>
            <w:r w:rsidR="0017683F">
              <w:rPr>
                <w:vertAlign w:val="superscript"/>
              </w:rPr>
              <w:t>8</w:t>
            </w:r>
            <w:r w:rsidRPr="00447F79">
              <w:rPr>
                <w:sz w:val="18"/>
                <w:szCs w:val="18"/>
              </w:rPr>
              <w:t xml:space="preserve">w rozumieniu ustawy z dnia 16 lipca </w:t>
            </w:r>
            <w:r>
              <w:rPr>
                <w:sz w:val="18"/>
                <w:szCs w:val="18"/>
              </w:rPr>
              <w:t xml:space="preserve"> </w:t>
            </w:r>
            <w:r w:rsidRPr="00447F79">
              <w:rPr>
                <w:sz w:val="18"/>
                <w:szCs w:val="18"/>
              </w:rPr>
              <w:t>2004 r. - Prawo telekomunikacyjne (</w:t>
            </w:r>
            <w:proofErr w:type="spellStart"/>
            <w:r w:rsidRPr="00447F79">
              <w:rPr>
                <w:sz w:val="18"/>
                <w:szCs w:val="18"/>
              </w:rPr>
              <w:t>Dz.U</w:t>
            </w:r>
            <w:proofErr w:type="spellEnd"/>
            <w:r w:rsidRPr="00447F79">
              <w:rPr>
                <w:sz w:val="18"/>
                <w:szCs w:val="18"/>
              </w:rPr>
              <w:t xml:space="preserve">. nr 171, poz.1800, z </w:t>
            </w:r>
            <w:proofErr w:type="spellStart"/>
            <w:r w:rsidRPr="00447F79">
              <w:rPr>
                <w:sz w:val="18"/>
                <w:szCs w:val="18"/>
              </w:rPr>
              <w:t>późn</w:t>
            </w:r>
            <w:proofErr w:type="spellEnd"/>
            <w:r w:rsidRPr="00447F79">
              <w:rPr>
                <w:sz w:val="18"/>
                <w:szCs w:val="18"/>
              </w:rPr>
              <w:t>. zm.)</w:t>
            </w:r>
          </w:p>
          <w:p w:rsidR="006F0860" w:rsidRPr="00514B5A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szCs w:val="20"/>
              </w:rPr>
            </w:pPr>
          </w:p>
        </w:tc>
        <w:tc>
          <w:tcPr>
            <w:tcW w:w="4533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781AA4">
              <w:rPr>
                <w:szCs w:val="20"/>
              </w:rPr>
              <w:t>. Przedsiębiorcy telekomunikacyjni</w:t>
            </w:r>
            <w:r w:rsidRPr="00781AA4">
              <w:rPr>
                <w:szCs w:val="20"/>
                <w:vertAlign w:val="superscript"/>
              </w:rPr>
              <w:t>5</w:t>
            </w:r>
            <w:r w:rsidR="0017683F">
              <w:rPr>
                <w:szCs w:val="20"/>
                <w:vertAlign w:val="superscript"/>
              </w:rPr>
              <w:t>8</w:t>
            </w:r>
            <w:r>
              <w:rPr>
                <w:szCs w:val="20"/>
              </w:rPr>
              <w:t>.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Pr="00447F79" w:rsidRDefault="006F0860" w:rsidP="006F0860">
            <w:pPr>
              <w:pStyle w:val="Tekstprzypisudolnego"/>
              <w:rPr>
                <w:sz w:val="18"/>
                <w:szCs w:val="18"/>
              </w:rPr>
            </w:pPr>
            <w:r w:rsidRPr="00781AA4">
              <w:rPr>
                <w:vertAlign w:val="superscript"/>
              </w:rPr>
              <w:t>5</w:t>
            </w:r>
            <w:r w:rsidR="0017683F">
              <w:rPr>
                <w:vertAlign w:val="superscript"/>
              </w:rPr>
              <w:t>8</w:t>
            </w:r>
            <w:r w:rsidRPr="00447F79">
              <w:rPr>
                <w:sz w:val="18"/>
                <w:szCs w:val="18"/>
              </w:rPr>
              <w:t xml:space="preserve">w rozumieniu ustawy z dnia 16 lipca </w:t>
            </w:r>
            <w:r>
              <w:rPr>
                <w:sz w:val="18"/>
                <w:szCs w:val="18"/>
              </w:rPr>
              <w:t xml:space="preserve"> </w:t>
            </w:r>
            <w:r w:rsidRPr="00447F79">
              <w:rPr>
                <w:sz w:val="18"/>
                <w:szCs w:val="18"/>
              </w:rPr>
              <w:t>2004 r. - Prawo telekomunikacyjne (</w:t>
            </w:r>
            <w:proofErr w:type="spellStart"/>
            <w:r w:rsidRPr="00447F79">
              <w:rPr>
                <w:sz w:val="18"/>
                <w:szCs w:val="18"/>
              </w:rPr>
              <w:t>Dz.U</w:t>
            </w:r>
            <w:proofErr w:type="spellEnd"/>
            <w:r w:rsidRPr="00447F79">
              <w:rPr>
                <w:sz w:val="18"/>
                <w:szCs w:val="18"/>
              </w:rPr>
              <w:t xml:space="preserve">. nr 171, poz.1800, z </w:t>
            </w:r>
            <w:proofErr w:type="spellStart"/>
            <w:r w:rsidRPr="00447F79">
              <w:rPr>
                <w:sz w:val="18"/>
                <w:szCs w:val="18"/>
              </w:rPr>
              <w:t>późn</w:t>
            </w:r>
            <w:proofErr w:type="spellEnd"/>
            <w:r w:rsidRPr="00447F79">
              <w:rPr>
                <w:sz w:val="18"/>
                <w:szCs w:val="18"/>
              </w:rPr>
              <w:t>. zm.)</w:t>
            </w:r>
          </w:p>
          <w:p w:rsidR="006F0860" w:rsidRPr="00514B5A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szCs w:val="20"/>
              </w:rPr>
            </w:pP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 xml:space="preserve">Korekta zapisu, </w:t>
            </w:r>
            <w:proofErr w:type="spellStart"/>
            <w:r>
              <w:t>uspójnienie</w:t>
            </w:r>
            <w:proofErr w:type="spellEnd"/>
            <w:r>
              <w:t xml:space="preserve"> z RPO.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lastRenderedPageBreak/>
              <w:t>1</w:t>
            </w:r>
            <w:r w:rsidR="00F9746D">
              <w:t>3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 Społeczeństwo informacyjne,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1B6F81">
              <w:t>Działanie 2.1 Infrastruktura społeczeństwa informacyjnego</w:t>
            </w:r>
            <w:r>
              <w:t>,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B008B0">
              <w:t>DODATKOWE WYJAŚNIENIA I UZUPEŁNIENIA</w:t>
            </w:r>
          </w:p>
        </w:tc>
        <w:tc>
          <w:tcPr>
            <w:tcW w:w="4554" w:type="dxa"/>
          </w:tcPr>
          <w:p w:rsidR="006F0860" w:rsidRPr="00B008B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B008B0">
              <w:rPr>
                <w:szCs w:val="20"/>
              </w:rPr>
              <w:t>W ramach Działania 2.1 możliwa jest realizacja projektów polegających na budowie i przebudowie sieci dostępowych w rozumieniu sieci dystrybucyjnych, a nie sieci w rozumieniu „ostatniej mili”. W dokumentacji aplikacyjnej w przypadku budowy sieci innych niż szkieletowe należy posługiwać się określeniem „sieci dystrybucyjne”.</w:t>
            </w:r>
          </w:p>
          <w:p w:rsidR="006F0860" w:rsidRPr="00781AA4" w:rsidRDefault="006F0860" w:rsidP="006F0860">
            <w:pPr>
              <w:jc w:val="both"/>
              <w:rPr>
                <w:szCs w:val="20"/>
              </w:rPr>
            </w:pPr>
          </w:p>
        </w:tc>
        <w:tc>
          <w:tcPr>
            <w:tcW w:w="4533" w:type="dxa"/>
          </w:tcPr>
          <w:p w:rsidR="006F0860" w:rsidRPr="00713106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ascii="Verdana" w:hAnsi="Verdana"/>
                <w:sz w:val="20"/>
                <w:szCs w:val="20"/>
              </w:rPr>
            </w:pPr>
            <w:r w:rsidRPr="00B008B0">
              <w:rPr>
                <w:szCs w:val="20"/>
              </w:rPr>
              <w:t xml:space="preserve">W ramach Działania 2.1 możliwa jest realizacja projektów polegających na budowie i przebudowie </w:t>
            </w:r>
            <w:r w:rsidRPr="00B008B0">
              <w:rPr>
                <w:b/>
                <w:szCs w:val="20"/>
              </w:rPr>
              <w:t xml:space="preserve">sieci szkieletowych oraz dystrybucyjnych. Określenie zastosowane w ramach 2. typu projektu (sieci dostępowe) nie odnosi się do sieci na odcinku tzw. „ostatniej mili”, tj. </w:t>
            </w:r>
            <w:proofErr w:type="spellStart"/>
            <w:r w:rsidRPr="00B008B0">
              <w:rPr>
                <w:b/>
                <w:szCs w:val="20"/>
              </w:rPr>
              <w:t>łaczącej</w:t>
            </w:r>
            <w:proofErr w:type="spellEnd"/>
            <w:r w:rsidRPr="00B008B0">
              <w:rPr>
                <w:b/>
                <w:szCs w:val="20"/>
              </w:rPr>
              <w:t xml:space="preserve"> </w:t>
            </w:r>
            <w:proofErr w:type="spellStart"/>
            <w:r w:rsidRPr="00B008B0">
              <w:rPr>
                <w:b/>
                <w:szCs w:val="20"/>
              </w:rPr>
              <w:t>wezeł</w:t>
            </w:r>
            <w:proofErr w:type="spellEnd"/>
            <w:r w:rsidRPr="00B008B0">
              <w:rPr>
                <w:b/>
                <w:szCs w:val="20"/>
              </w:rPr>
              <w:t xml:space="preserve"> sieci dystrybucyjnej z użytkownikiem końcowym</w:t>
            </w:r>
            <w:r>
              <w:rPr>
                <w:b/>
                <w:szCs w:val="20"/>
              </w:rPr>
              <w:t xml:space="preserve"> lecz do sieci dystrybucyjnej</w:t>
            </w:r>
            <w:r w:rsidRPr="00240131">
              <w:rPr>
                <w:b/>
                <w:szCs w:val="20"/>
                <w:vertAlign w:val="superscript"/>
              </w:rPr>
              <w:t>59</w:t>
            </w:r>
            <w:r w:rsidRPr="00B008B0">
              <w:rPr>
                <w:b/>
                <w:szCs w:val="20"/>
              </w:rPr>
              <w:t>.</w:t>
            </w:r>
            <w:r w:rsidRPr="00B008B0">
              <w:rPr>
                <w:szCs w:val="20"/>
              </w:rPr>
              <w:t xml:space="preserve"> W dokumentacji aplikacyjnej w przypadku budowy sieci innych niż szkieletowe należy posługiwać się określeniem „sieci dystrybucyjne”.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6F0860">
              <w:rPr>
                <w:b/>
                <w:szCs w:val="20"/>
                <w:vertAlign w:val="superscript"/>
              </w:rPr>
              <w:t>59</w:t>
            </w:r>
            <w:r w:rsidRPr="006F0860">
              <w:rPr>
                <w:b/>
                <w:szCs w:val="20"/>
              </w:rPr>
              <w:t xml:space="preserve"> </w:t>
            </w:r>
            <w:r w:rsidRPr="006F0860">
              <w:rPr>
                <w:b/>
                <w:sz w:val="18"/>
                <w:szCs w:val="20"/>
              </w:rPr>
              <w:t>Por. słowniczek, zał. nr 10 do URPO: „sieci dystrybucyjne”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Rozwinięcie zapisu mające na celu podkreślenie możliwego do realizacji w ramach typu 2. Działania 2.1 zakresu inwestycji.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t>1</w:t>
            </w:r>
            <w:r w:rsidR="00F9746D">
              <w:t>4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 Społeczeństwo informacyjne,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1B6F81">
              <w:t>Działanie 2.1 Infrastruktura społeczeństwa informacyjnego</w:t>
            </w:r>
            <w:r>
              <w:t>,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B008B0">
              <w:t>DODATKOWE WYJAŚNIENIA I UZUPEŁNIENIA</w:t>
            </w:r>
          </w:p>
        </w:tc>
        <w:tc>
          <w:tcPr>
            <w:tcW w:w="4554" w:type="dxa"/>
          </w:tcPr>
          <w:p w:rsidR="006F0860" w:rsidRPr="00B008B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>Brak zapisu</w:t>
            </w:r>
          </w:p>
        </w:tc>
        <w:tc>
          <w:tcPr>
            <w:tcW w:w="4533" w:type="dxa"/>
          </w:tcPr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6F0860">
              <w:rPr>
                <w:szCs w:val="20"/>
              </w:rPr>
              <w:t xml:space="preserve">W ramach działania 2.1 istnieje możliwość budowy sieci na potrzeby własne. Sieci takie mogą być budowane przez następujące kategorie beneficjentów: jednostki samorządu terytorialnego, ich związki i stowarzyszenia, szkoły wyższe publiczne, organy administracji rządowej, Policję, Straż Pożarną. Wsparcie dla budowy takich sieci, co do zasady nie nosi znamion pomocy publicznej, o ile sieć taka odpowiada warunkom określonym przez Komisję Europejską w decyzji NN 24/2007 w sprawie </w:t>
            </w:r>
            <w:proofErr w:type="spellStart"/>
            <w:r w:rsidRPr="006F0860">
              <w:rPr>
                <w:szCs w:val="20"/>
              </w:rPr>
              <w:t>Prague</w:t>
            </w:r>
            <w:proofErr w:type="spellEnd"/>
            <w:r w:rsidRPr="006F0860">
              <w:rPr>
                <w:szCs w:val="20"/>
              </w:rPr>
              <w:t xml:space="preserve"> </w:t>
            </w:r>
            <w:proofErr w:type="spellStart"/>
            <w:r w:rsidRPr="006F0860">
              <w:rPr>
                <w:szCs w:val="20"/>
              </w:rPr>
              <w:t>Municipal</w:t>
            </w:r>
            <w:proofErr w:type="spellEnd"/>
            <w:r w:rsidRPr="006F0860">
              <w:rPr>
                <w:szCs w:val="20"/>
              </w:rPr>
              <w:t xml:space="preserve"> </w:t>
            </w:r>
            <w:proofErr w:type="spellStart"/>
            <w:r w:rsidRPr="006F0860">
              <w:rPr>
                <w:szCs w:val="20"/>
              </w:rPr>
              <w:t>Wireless</w:t>
            </w:r>
            <w:proofErr w:type="spellEnd"/>
            <w:r w:rsidRPr="006F0860">
              <w:rPr>
                <w:szCs w:val="20"/>
              </w:rPr>
              <w:t xml:space="preserve"> Network</w:t>
            </w:r>
            <w:r w:rsidRPr="006F0860">
              <w:rPr>
                <w:szCs w:val="20"/>
                <w:vertAlign w:val="superscript"/>
              </w:rPr>
              <w:t>61</w:t>
            </w:r>
            <w:r w:rsidRPr="006F0860">
              <w:rPr>
                <w:szCs w:val="20"/>
              </w:rPr>
              <w:t xml:space="preserve">. W ww. decyzji Komisja stwierdziła, że sam fakt, iż Gmina zdecydowała się zbudować własną sieć na </w:t>
            </w:r>
            <w:r w:rsidRPr="006F0860">
              <w:rPr>
                <w:szCs w:val="20"/>
              </w:rPr>
              <w:lastRenderedPageBreak/>
              <w:t>potrzeby sektora publicznego (</w:t>
            </w:r>
            <w:proofErr w:type="spellStart"/>
            <w:r w:rsidRPr="006F0860">
              <w:rPr>
                <w:szCs w:val="20"/>
              </w:rPr>
              <w:t>public-sector</w:t>
            </w:r>
            <w:proofErr w:type="spellEnd"/>
            <w:r w:rsidRPr="006F0860">
              <w:rPr>
                <w:szCs w:val="20"/>
              </w:rPr>
              <w:t xml:space="preserve"> Network) w celu zaspokojenia swoich  własnych potrzeb łączności internetowej, zamiast zamawiania takich usług od  podmiotów prywatnych, nie budzi obaw w świetle art. 87 (1) Traktatu WE (obecnie art. 107 (1) TFUE).  Sieć taka nie powinna umożliwiać komercyjnego jej wykorzystania w celu zapewnienia usług szerokopasmowych mieszkańcom lub użytkownikom biznesowym.</w:t>
            </w:r>
          </w:p>
          <w:p w:rsidR="006F0860" w:rsidRP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Pr="00B008B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6F0860">
              <w:rPr>
                <w:szCs w:val="20"/>
                <w:vertAlign w:val="superscript"/>
              </w:rPr>
              <w:t>61</w:t>
            </w:r>
            <w:r w:rsidRPr="006F0860">
              <w:rPr>
                <w:sz w:val="18"/>
                <w:szCs w:val="20"/>
              </w:rPr>
              <w:t>http://ec.europa.eu/competition/state_aid/register/ii/doc/NN-24-2007-WLWL-en-30.05.2007.pdf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lastRenderedPageBreak/>
              <w:t>Doprecyzowano zapisy odnoszące się do budowy sieci na potrzeby własne, w tym wskazano, które z typów beneficjentów mogą realizować inwestycje polegające na budowie sieci na potrzeby własne oraz wprowadzono odniesienie do właściwej decyzji KE.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lastRenderedPageBreak/>
              <w:t>1</w:t>
            </w:r>
            <w:r w:rsidR="00F9746D">
              <w:t>5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część II </w:t>
            </w:r>
            <w:r w:rsidRPr="001B6F81">
              <w:t>SZCZEGÓŁOWY OPIS PRIORYTETÓW RPO WSL</w:t>
            </w:r>
            <w:r>
              <w:t>/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 Społeczeństwo informacyjne,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1B6F81">
              <w:t>Działanie 2.1 Infrastruktura społeczeństwa informacyjnego</w:t>
            </w:r>
            <w:r>
              <w:t>,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B008B0">
              <w:t>DODATKOWE WYJAŚNIENIA I UZUPEŁNIENIA</w:t>
            </w:r>
          </w:p>
        </w:tc>
        <w:tc>
          <w:tcPr>
            <w:tcW w:w="4554" w:type="dxa"/>
          </w:tcPr>
          <w:p w:rsidR="006F0860" w:rsidRPr="00B008B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B008B0">
              <w:rPr>
                <w:szCs w:val="20"/>
              </w:rPr>
              <w:t>Przy budowie punktów dostępu do Internetu w miejscach publicznych należy pamiętać o ograniczeniach</w:t>
            </w:r>
            <w:r w:rsidR="00925AA6">
              <w:rPr>
                <w:szCs w:val="20"/>
                <w:vertAlign w:val="superscript"/>
              </w:rPr>
              <w:t>62</w:t>
            </w:r>
            <w:r w:rsidRPr="00B008B0">
              <w:rPr>
                <w:szCs w:val="20"/>
              </w:rPr>
              <w:t xml:space="preserve"> wynikających z ryzyka naruszaniem konkurencji na rynku (np. prędkości lub czasu połączenia).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 w:val="18"/>
                <w:szCs w:val="18"/>
                <w:vertAlign w:val="superscript"/>
              </w:rPr>
            </w:pPr>
          </w:p>
          <w:p w:rsidR="006F0860" w:rsidRPr="00B008B0" w:rsidRDefault="00925AA6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 w:val="18"/>
                <w:szCs w:val="18"/>
                <w:vertAlign w:val="superscript"/>
              </w:rPr>
              <w:t>62</w:t>
            </w:r>
            <w:r w:rsidR="006F0860" w:rsidRPr="00B008B0">
              <w:rPr>
                <w:sz w:val="18"/>
                <w:szCs w:val="18"/>
              </w:rPr>
              <w:t>Szczegółowe uwarunkowania dotyczące budowy PIAP w kontekście uniknięcia zakłóceń w funkcjonowaniu rynku przedstawione zostały w „Stanowisku Prezesa UKE w zakresie świadczenia bezpłatnej lub za cenę niższą niż rynkowa usługi dostępu do sieci Internet przez jednostki samorządu terytorialnego” (dokument dostępny na stronach internetowych UKE).</w:t>
            </w:r>
          </w:p>
        </w:tc>
        <w:tc>
          <w:tcPr>
            <w:tcW w:w="4533" w:type="dxa"/>
          </w:tcPr>
          <w:p w:rsidR="006F0860" w:rsidRPr="00B008B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B008B0">
              <w:rPr>
                <w:szCs w:val="20"/>
              </w:rPr>
              <w:t xml:space="preserve">Przy budowie punktów dostępu do Internetu </w:t>
            </w:r>
            <w:r w:rsidRPr="0031578E">
              <w:rPr>
                <w:b/>
                <w:szCs w:val="20"/>
              </w:rPr>
              <w:t>w postaci hot spotów</w:t>
            </w:r>
            <w:r w:rsidRPr="0031578E">
              <w:rPr>
                <w:szCs w:val="20"/>
              </w:rPr>
              <w:t xml:space="preserve"> </w:t>
            </w:r>
            <w:r w:rsidRPr="00B008B0">
              <w:rPr>
                <w:szCs w:val="20"/>
              </w:rPr>
              <w:t>w miejscach publicznych</w:t>
            </w:r>
            <w:r>
              <w:rPr>
                <w:szCs w:val="20"/>
              </w:rPr>
              <w:t>,</w:t>
            </w:r>
            <w:r w:rsidRPr="00B008B0">
              <w:rPr>
                <w:szCs w:val="20"/>
              </w:rPr>
              <w:t xml:space="preserve"> należy pamiętać o ograniczeniach</w:t>
            </w:r>
            <w:r w:rsidR="00925AA6">
              <w:rPr>
                <w:szCs w:val="20"/>
                <w:vertAlign w:val="superscript"/>
              </w:rPr>
              <w:t>62</w:t>
            </w:r>
            <w:r w:rsidRPr="00B008B0">
              <w:rPr>
                <w:szCs w:val="20"/>
              </w:rPr>
              <w:t xml:space="preserve"> wynikających z ryzyka naruszaniem konkurencji na rynku (np. prędkości lub czasu połączenia).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F0860" w:rsidRPr="00B008B0" w:rsidRDefault="00925AA6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>
              <w:rPr>
                <w:sz w:val="18"/>
                <w:szCs w:val="18"/>
                <w:vertAlign w:val="superscript"/>
              </w:rPr>
              <w:t>62</w:t>
            </w:r>
            <w:r w:rsidR="006F0860" w:rsidRPr="00B008B0">
              <w:rPr>
                <w:sz w:val="18"/>
                <w:szCs w:val="18"/>
              </w:rPr>
              <w:t>Szczegółowe uwarunkowania dotyczące budowy PIAP w kontekście uniknięcia zakłóceń w funkcjonowaniu rynku przedstawione zostały w „Stanowisku Prezesa UKE w zakresie świadczenia bezpłatnej lub za cenę niższą niż rynkowa usługi dostępu do sieci Internet przez jednostki samorządu terytorialnego” (dokument dostępny na stronach internetowych UKE).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W związku faktem, iż ograniczenia, o których mowa występują jedynie w odniesieniu do punktów dostępu typu  hot spot doprecyzowano zapis..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t>1</w:t>
            </w:r>
            <w:r w:rsidR="00F9746D">
              <w:t>6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 xml:space="preserve">część II. </w:t>
            </w:r>
            <w:r w:rsidRPr="001B6F81">
              <w:t xml:space="preserve">SZCZEGÓŁOWY OPIS PRIORYTETÓW RPO </w:t>
            </w:r>
            <w:r w:rsidRPr="001B6F81">
              <w:lastRenderedPageBreak/>
              <w:t>WSL</w:t>
            </w:r>
            <w:r w:rsidRPr="00352885">
              <w:rPr>
                <w:sz w:val="22"/>
                <w:szCs w:val="22"/>
              </w:rPr>
              <w:t xml:space="preserve">, </w:t>
            </w:r>
          </w:p>
          <w:p w:rsidR="006F0860" w:rsidRDefault="006F0860" w:rsidP="006F0860">
            <w:pPr>
              <w:spacing w:line="360" w:lineRule="auto"/>
              <w:ind w:left="-108"/>
            </w:pPr>
            <w:r w:rsidRPr="00352885">
              <w:rPr>
                <w:sz w:val="22"/>
                <w:szCs w:val="22"/>
              </w:rPr>
              <w:t>Priorytet</w:t>
            </w:r>
            <w:r>
              <w:rPr>
                <w:sz w:val="22"/>
                <w:szCs w:val="22"/>
              </w:rPr>
              <w:t xml:space="preserve">  III </w:t>
            </w:r>
            <w:r w:rsidRPr="003528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 xml:space="preserve">Działanie </w:t>
            </w:r>
            <w:r>
              <w:rPr>
                <w:sz w:val="22"/>
                <w:szCs w:val="22"/>
              </w:rPr>
              <w:t xml:space="preserve">3.1 / </w:t>
            </w:r>
            <w:proofErr w:type="spellStart"/>
            <w:r>
              <w:rPr>
                <w:sz w:val="22"/>
                <w:szCs w:val="22"/>
              </w:rPr>
              <w:t>Poddziałanie</w:t>
            </w:r>
            <w:proofErr w:type="spellEnd"/>
            <w:r>
              <w:rPr>
                <w:sz w:val="22"/>
                <w:szCs w:val="22"/>
              </w:rPr>
              <w:t xml:space="preserve"> 3.1.2 Infrastruktura zaplecza turystycznego / podmioty publiczne </w:t>
            </w:r>
            <w:r w:rsidRPr="00352885">
              <w:rPr>
                <w:sz w:val="22"/>
                <w:szCs w:val="22"/>
              </w:rPr>
              <w:t>/ Część finansowa – pkt. 20 do 23</w:t>
            </w:r>
          </w:p>
        </w:tc>
        <w:tc>
          <w:tcPr>
            <w:tcW w:w="4554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lastRenderedPageBreak/>
                    <w:t>20.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5 083 161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lastRenderedPageBreak/>
                    <w:t>21.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unijnych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4 162 812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publicznych krajowych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724 614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wielkość</w:t>
                  </w: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 xml:space="preserve"> środków prywatnych n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185 735 EUR</w:t>
                  </w:r>
                </w:p>
              </w:tc>
            </w:tr>
          </w:tbl>
          <w:p w:rsidR="006F0860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</w:pPr>
          </w:p>
        </w:tc>
        <w:tc>
          <w:tcPr>
            <w:tcW w:w="4533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lastRenderedPageBreak/>
                    <w:t>20.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4 584 270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lastRenderedPageBreak/>
                    <w:t>21.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unijnych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3 754 250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publicznych krajowych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662 514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wielkość środków prywa</w:t>
                  </w: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>t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nych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167 506 EUR</w:t>
                  </w:r>
                </w:p>
              </w:tc>
            </w:tr>
          </w:tbl>
          <w:p w:rsidR="006F0860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</w:pPr>
          </w:p>
        </w:tc>
        <w:tc>
          <w:tcPr>
            <w:tcW w:w="4096" w:type="dxa"/>
          </w:tcPr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r w:rsidRPr="005E5D9E">
              <w:t xml:space="preserve">W związku z trwającym procesem wdrażania Regionalnego Programu Operacyjnego Województwa Śląskiego, a także mając na uwadze efektywne </w:t>
            </w:r>
            <w:r w:rsidRPr="005E5D9E">
              <w:lastRenderedPageBreak/>
              <w:t>wydatkowanie dostępnych środków w ramach alokacji, zaistniała konieczność zmiany zapisów URPO WSL w zakresie przesunięć środków pomiędzy</w:t>
            </w:r>
            <w:r>
              <w:t xml:space="preserve"> działaniami w ramach Priorytetu</w:t>
            </w:r>
            <w:r w:rsidRPr="005E5D9E">
              <w:t xml:space="preserve">: </w:t>
            </w:r>
            <w:r>
              <w:t>II</w:t>
            </w:r>
            <w:r w:rsidRPr="005E5D9E">
              <w:t xml:space="preserve">I. </w:t>
            </w:r>
            <w:r>
              <w:t>Turystyka</w:t>
            </w:r>
            <w:r w:rsidRPr="005E5D9E">
              <w:t>.</w:t>
            </w:r>
          </w:p>
          <w:p w:rsidR="006F0860" w:rsidRDefault="006F0860" w:rsidP="006F0860"/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pPr>
              <w:spacing w:line="360" w:lineRule="auto"/>
            </w:pPr>
          </w:p>
          <w:p w:rsidR="006F0860" w:rsidRDefault="006F0860" w:rsidP="006F0860">
            <w:pPr>
              <w:spacing w:line="360" w:lineRule="auto"/>
            </w:pPr>
          </w:p>
          <w:p w:rsidR="006F0860" w:rsidRPr="00F61CCC" w:rsidRDefault="006F0860" w:rsidP="006F086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lastRenderedPageBreak/>
              <w:t>1</w:t>
            </w:r>
            <w:r w:rsidR="00F9746D">
              <w:t>7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</w:p>
          <w:p w:rsidR="006F0860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 xml:space="preserve">część II. </w:t>
            </w:r>
            <w:r w:rsidRPr="001B6F81">
              <w:t>SZCZEGÓŁOWY OPIS PRIORYTETÓW RPO WSL</w:t>
            </w:r>
            <w:r w:rsidRPr="00352885">
              <w:rPr>
                <w:sz w:val="22"/>
                <w:szCs w:val="22"/>
              </w:rPr>
              <w:t xml:space="preserve">, </w:t>
            </w:r>
          </w:p>
          <w:p w:rsidR="006F0860" w:rsidRDefault="006F0860" w:rsidP="006F0860">
            <w:pPr>
              <w:spacing w:line="360" w:lineRule="auto"/>
              <w:ind w:left="-108"/>
            </w:pPr>
            <w:r w:rsidRPr="00352885">
              <w:rPr>
                <w:sz w:val="22"/>
                <w:szCs w:val="22"/>
              </w:rPr>
              <w:t>Priorytet</w:t>
            </w:r>
            <w:r>
              <w:rPr>
                <w:sz w:val="22"/>
                <w:szCs w:val="22"/>
              </w:rPr>
              <w:t xml:space="preserve">  III </w:t>
            </w:r>
            <w:r w:rsidRPr="003528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 xml:space="preserve">Działanie </w:t>
            </w:r>
            <w:r>
              <w:rPr>
                <w:sz w:val="22"/>
                <w:szCs w:val="22"/>
              </w:rPr>
              <w:t xml:space="preserve">3.2 / </w:t>
            </w:r>
            <w:proofErr w:type="spellStart"/>
            <w:r>
              <w:rPr>
                <w:sz w:val="22"/>
                <w:szCs w:val="22"/>
              </w:rPr>
              <w:t>Poddziałanie</w:t>
            </w:r>
            <w:proofErr w:type="spellEnd"/>
            <w:r>
              <w:rPr>
                <w:sz w:val="22"/>
                <w:szCs w:val="22"/>
              </w:rPr>
              <w:t xml:space="preserve"> 3.2.2. / Infrastruktura około turystyczna / podmioty publiczne </w:t>
            </w:r>
            <w:r w:rsidRPr="00352885">
              <w:rPr>
                <w:sz w:val="22"/>
                <w:szCs w:val="22"/>
              </w:rPr>
              <w:t>/ Część finansowa – pkt. 20 do 23</w:t>
            </w:r>
          </w:p>
        </w:tc>
        <w:tc>
          <w:tcPr>
            <w:tcW w:w="4554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>2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0.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62 300 325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21.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unijnych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50 158 695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publicznych krajowych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8 851 533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wielkość</w:t>
                  </w: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 xml:space="preserve"> środków prywatnych n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3 290 097 EUR</w:t>
                  </w:r>
                </w:p>
              </w:tc>
            </w:tr>
          </w:tbl>
          <w:p w:rsidR="006F0860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</w:pPr>
          </w:p>
        </w:tc>
        <w:tc>
          <w:tcPr>
            <w:tcW w:w="4533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20.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63 770 170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21.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unijnych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51 342 082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publicznych krajowych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9 060 368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wielkość środków prywa</w:t>
                  </w: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>t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nych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3 367 720 EUR</w:t>
                  </w:r>
                </w:p>
              </w:tc>
            </w:tr>
          </w:tbl>
          <w:p w:rsidR="006F0860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center"/>
            </w:pPr>
          </w:p>
        </w:tc>
        <w:tc>
          <w:tcPr>
            <w:tcW w:w="4096" w:type="dxa"/>
          </w:tcPr>
          <w:p w:rsidR="006F0860" w:rsidRDefault="006F0860" w:rsidP="006F0860">
            <w:r w:rsidRPr="005E5D9E">
              <w:t>W związku z trwającym procesem wdrażania Regionalnego Programu Operacyjnego Województwa Śląskiego, a także mając na uwadze efektywne wydatkowanie dostępnych środków w ramach alokacji, zaistniała konieczność zmiany zapisów URPO WSL w zakresie przesunięć środków pomiędzy</w:t>
            </w:r>
            <w:r>
              <w:t xml:space="preserve"> działaniami w ramach Priorytetu</w:t>
            </w:r>
            <w:r w:rsidRPr="005E5D9E">
              <w:t xml:space="preserve">: </w:t>
            </w:r>
            <w:r>
              <w:t>II</w:t>
            </w:r>
            <w:r w:rsidRPr="005E5D9E">
              <w:t xml:space="preserve">I. </w:t>
            </w:r>
            <w:r>
              <w:t>Turystyka</w:t>
            </w:r>
            <w:r w:rsidRPr="005E5D9E">
              <w:t>.</w:t>
            </w:r>
          </w:p>
          <w:p w:rsidR="006F0860" w:rsidRDefault="006F0860" w:rsidP="006F0860">
            <w:pPr>
              <w:spacing w:line="360" w:lineRule="auto"/>
            </w:pP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lastRenderedPageBreak/>
              <w:t>1</w:t>
            </w:r>
            <w:r w:rsidR="00F9746D">
              <w:t>8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</w:p>
          <w:p w:rsidR="006F0860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>Uszczegółowienie, część II. SZCZEGÓŁOWY OPIS PRIORYTETÓW RPO WSL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 xml:space="preserve">Priorytet </w:t>
            </w:r>
            <w:r>
              <w:rPr>
                <w:sz w:val="22"/>
                <w:szCs w:val="22"/>
              </w:rPr>
              <w:t xml:space="preserve">III </w:t>
            </w:r>
            <w:r w:rsidRPr="003528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 xml:space="preserve">Działanie </w:t>
            </w:r>
            <w:r>
              <w:rPr>
                <w:sz w:val="22"/>
                <w:szCs w:val="22"/>
              </w:rPr>
              <w:t xml:space="preserve">3.3  Systemy informacji turystycznej </w:t>
            </w:r>
            <w:r w:rsidRPr="00352885">
              <w:rPr>
                <w:sz w:val="22"/>
                <w:szCs w:val="22"/>
              </w:rPr>
              <w:t>/ Część finansowa – pkt. 20 do 23</w:t>
            </w:r>
          </w:p>
        </w:tc>
        <w:tc>
          <w:tcPr>
            <w:tcW w:w="4554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20.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6 105 443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21.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unijnych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5 000 000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publicznych krajowyc</w:t>
                  </w: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>h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 xml:space="preserve">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882 353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wielkość środków prywatnych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223 090 EUR</w:t>
                  </w:r>
                </w:p>
              </w:tc>
            </w:tr>
          </w:tbl>
          <w:p w:rsidR="006F0860" w:rsidRPr="00352885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  <w:rPr>
                <w:rFonts w:eastAsia="Arial"/>
                <w:kern w:val="1"/>
                <w:sz w:val="22"/>
                <w:szCs w:val="22"/>
              </w:rPr>
            </w:pPr>
          </w:p>
        </w:tc>
        <w:tc>
          <w:tcPr>
            <w:tcW w:w="4533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20.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5 408 899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21.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unijnyc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4 429 572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</w:t>
                  </w: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>w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 xml:space="preserve"> publicznych krajowych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781 688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wielkość środków prywatnych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197 639 EUR</w:t>
                  </w:r>
                </w:p>
              </w:tc>
            </w:tr>
          </w:tbl>
          <w:p w:rsidR="006F0860" w:rsidRPr="00352885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  <w:rPr>
                <w:rFonts w:eastAsia="Arial"/>
                <w:kern w:val="1"/>
                <w:sz w:val="22"/>
                <w:szCs w:val="22"/>
              </w:rPr>
            </w:pPr>
          </w:p>
        </w:tc>
        <w:tc>
          <w:tcPr>
            <w:tcW w:w="4096" w:type="dxa"/>
          </w:tcPr>
          <w:p w:rsidR="006F0860" w:rsidRDefault="006F0860" w:rsidP="006F0860">
            <w:r w:rsidRPr="005E5D9E">
              <w:t>W związku z trwającym procesem wdrażania Regionalnego Programu Operacyjnego Województwa Śląskiego, a także mając na uwadze efektywne wydatkowanie dostępnych środków w ramach alokacji, zaistniała konieczność zmiany zapisów URPO WSL w zakresie przesunięć środków pomiędzy</w:t>
            </w:r>
            <w:r>
              <w:t xml:space="preserve"> działaniami w ramach Priorytetu</w:t>
            </w:r>
            <w:r w:rsidRPr="005E5D9E">
              <w:t xml:space="preserve">: </w:t>
            </w:r>
            <w:r>
              <w:t>II</w:t>
            </w:r>
            <w:r w:rsidRPr="005E5D9E">
              <w:t xml:space="preserve">I. </w:t>
            </w:r>
            <w:r>
              <w:t>Turystyka</w:t>
            </w:r>
            <w:r w:rsidRPr="005E5D9E">
              <w:t>.</w:t>
            </w:r>
          </w:p>
          <w:p w:rsidR="006F0860" w:rsidRDefault="006F0860" w:rsidP="006F0860">
            <w:pPr>
              <w:spacing w:line="360" w:lineRule="auto"/>
            </w:pP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F9746D">
            <w:pPr>
              <w:ind w:left="-142" w:right="-108"/>
              <w:jc w:val="center"/>
            </w:pPr>
            <w:r>
              <w:t>1</w:t>
            </w:r>
            <w:r w:rsidR="00F9746D">
              <w:t>9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</w:p>
          <w:p w:rsidR="006F0860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>Uszczegółowienie, część II. SZCZEGÓŁOWY OPIS PRIORYTETÓW RPO WSL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 xml:space="preserve">Priorytet </w:t>
            </w:r>
            <w:r>
              <w:rPr>
                <w:sz w:val="22"/>
                <w:szCs w:val="22"/>
              </w:rPr>
              <w:t xml:space="preserve">III </w:t>
            </w:r>
            <w:r w:rsidRPr="003528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52885">
              <w:rPr>
                <w:sz w:val="22"/>
                <w:szCs w:val="22"/>
              </w:rPr>
              <w:t xml:space="preserve">Działanie </w:t>
            </w:r>
            <w:r>
              <w:rPr>
                <w:sz w:val="22"/>
                <w:szCs w:val="22"/>
              </w:rPr>
              <w:t xml:space="preserve">3.4  Promocja turystyki </w:t>
            </w:r>
            <w:r w:rsidRPr="00352885">
              <w:rPr>
                <w:sz w:val="22"/>
                <w:szCs w:val="22"/>
              </w:rPr>
              <w:t>/ Część finansowa – pkt. 20 do 2</w:t>
            </w:r>
          </w:p>
        </w:tc>
        <w:tc>
          <w:tcPr>
            <w:tcW w:w="4554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5 248 840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unijnych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4 298 493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publicznych krajowych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758 558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</w:t>
                  </w:r>
                  <w:r w:rsidR="00B651C1">
                    <w:rPr>
                      <w:rFonts w:eastAsia="Arial"/>
                      <w:kern w:val="1"/>
                      <w:sz w:val="22"/>
                      <w:szCs w:val="22"/>
                    </w:rPr>
                    <w:t>ielkość środków prywatnych na dz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191 789 EUR</w:t>
                  </w:r>
                </w:p>
              </w:tc>
            </w:tr>
          </w:tbl>
          <w:p w:rsidR="006F0860" w:rsidRPr="00352885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  <w:rPr>
                <w:rFonts w:eastAsia="Arial"/>
                <w:kern w:val="1"/>
                <w:sz w:val="22"/>
                <w:szCs w:val="22"/>
              </w:rPr>
            </w:pPr>
          </w:p>
        </w:tc>
        <w:tc>
          <w:tcPr>
            <w:tcW w:w="4533" w:type="dxa"/>
          </w:tcPr>
          <w:tbl>
            <w:tblPr>
              <w:tblW w:w="4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1539"/>
              <w:gridCol w:w="2126"/>
            </w:tblGrid>
            <w:tr w:rsidR="006F0860" w:rsidRPr="00352885" w:rsidTr="0072107A">
              <w:trPr>
                <w:trHeight w:val="119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20.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6374C6" w:rsidRDefault="006F0860" w:rsidP="006F0860">
                  <w:pPr>
                    <w:pStyle w:val="Tekstprzypisudolnego"/>
                    <w:framePr w:hSpace="141" w:wrap="around" w:vAnchor="text" w:hAnchor="text" w:x="-67" w:y="1"/>
                    <w:widowControl w:val="0"/>
                    <w:suppressAutoHyphens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6374C6">
                    <w:rPr>
                      <w:rFonts w:eastAsia="Arial"/>
                      <w:kern w:val="1"/>
                      <w:sz w:val="22"/>
                      <w:szCs w:val="22"/>
                    </w:rPr>
                    <w:t>Alokacja finansowa na działanie ogółem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4 999 253 EUR</w:t>
                  </w:r>
                </w:p>
              </w:tc>
            </w:tr>
            <w:tr w:rsidR="006F0860" w:rsidRPr="00352885" w:rsidTr="0072107A">
              <w:trPr>
                <w:trHeight w:val="992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21.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</w:t>
                  </w:r>
                  <w:r>
                    <w:rPr>
                      <w:rFonts w:eastAsia="Arial"/>
                      <w:kern w:val="1"/>
                      <w:sz w:val="22"/>
                      <w:szCs w:val="22"/>
                    </w:rPr>
                    <w:t>w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 xml:space="preserve"> unijnych na 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4 094 096 EUR</w:t>
                  </w:r>
                </w:p>
              </w:tc>
            </w:tr>
            <w:tr w:rsidR="006F0860" w:rsidRPr="00352885" w:rsidTr="0072107A">
              <w:trPr>
                <w:trHeight w:val="1240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22.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Wkład ze środków publicznych krajowych na działanie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722 488 EUR</w:t>
                  </w:r>
                </w:p>
              </w:tc>
            </w:tr>
            <w:tr w:rsidR="006F0860" w:rsidRPr="00352885" w:rsidTr="0072107A">
              <w:trPr>
                <w:trHeight w:val="1257"/>
              </w:trPr>
              <w:tc>
                <w:tcPr>
                  <w:tcW w:w="610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tabs>
                      <w:tab w:val="left" w:pos="397"/>
                    </w:tabs>
                    <w:autoSpaceDE w:val="0"/>
                    <w:snapToGrid w:val="0"/>
                    <w:ind w:left="397" w:hanging="397"/>
                    <w:suppressOverlap/>
                    <w:jc w:val="both"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23.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539" w:type="dxa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kern w:val="1"/>
                      <w:sz w:val="22"/>
                      <w:szCs w:val="22"/>
                    </w:rPr>
                  </w:pP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Przewidywana wie</w:t>
                  </w:r>
                  <w:r w:rsidR="00B651C1">
                    <w:rPr>
                      <w:rFonts w:eastAsia="Arial"/>
                      <w:kern w:val="1"/>
                      <w:sz w:val="22"/>
                      <w:szCs w:val="22"/>
                    </w:rPr>
                    <w:t>lkość środków prywatnych na dzia</w:t>
                  </w:r>
                  <w:r w:rsidRPr="00352885">
                    <w:rPr>
                      <w:rFonts w:eastAsia="Arial"/>
                      <w:kern w:val="1"/>
                      <w:sz w:val="22"/>
                      <w:szCs w:val="22"/>
                    </w:rPr>
                    <w:t>łanie</w:t>
                  </w:r>
                </w:p>
              </w:tc>
              <w:tc>
                <w:tcPr>
                  <w:tcW w:w="2126" w:type="dxa"/>
                  <w:vAlign w:val="center"/>
                </w:tcPr>
                <w:p w:rsidR="006F0860" w:rsidRPr="00352885" w:rsidRDefault="006F0860" w:rsidP="006F0860">
                  <w:pPr>
                    <w:framePr w:hSpace="141" w:wrap="around" w:vAnchor="text" w:hAnchor="text" w:x="-67" w:y="1"/>
                    <w:autoSpaceDE w:val="0"/>
                    <w:snapToGrid w:val="0"/>
                    <w:suppressOverlap/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Arial"/>
                      <w:iCs/>
                      <w:kern w:val="1"/>
                      <w:sz w:val="22"/>
                      <w:szCs w:val="22"/>
                    </w:rPr>
                    <w:t>182 669 EUR</w:t>
                  </w:r>
                </w:p>
              </w:tc>
            </w:tr>
          </w:tbl>
          <w:p w:rsidR="006F0860" w:rsidRPr="00352885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  <w:rPr>
                <w:rFonts w:eastAsia="Arial"/>
                <w:kern w:val="1"/>
                <w:sz w:val="22"/>
                <w:szCs w:val="22"/>
              </w:rPr>
            </w:pPr>
          </w:p>
        </w:tc>
        <w:tc>
          <w:tcPr>
            <w:tcW w:w="4096" w:type="dxa"/>
          </w:tcPr>
          <w:p w:rsidR="006F0860" w:rsidRDefault="006F0860" w:rsidP="006F0860">
            <w:r w:rsidRPr="005E5D9E">
              <w:t>W związku z trwającym procesem wdrażania Regionalnego Programu Operacyjnego Województwa Śląskiego, a także mając na uwadze efektywne wydatkowanie dostępnych środków w ramach alokacji, zaistniała konieczność zmiany zapisów URPO WSL w zakresie przesunięć środków pomiędzy</w:t>
            </w:r>
            <w:r>
              <w:t xml:space="preserve"> działaniami w ramach Priorytetu</w:t>
            </w:r>
            <w:r w:rsidRPr="005E5D9E">
              <w:t xml:space="preserve">: </w:t>
            </w:r>
            <w:r>
              <w:t>II</w:t>
            </w:r>
            <w:r w:rsidRPr="005E5D9E">
              <w:t xml:space="preserve">I. </w:t>
            </w:r>
            <w:r>
              <w:t>Turystyka</w:t>
            </w:r>
            <w:r w:rsidRPr="005E5D9E">
              <w:t>.</w:t>
            </w:r>
          </w:p>
          <w:p w:rsidR="006F0860" w:rsidRPr="005E5D9E" w:rsidRDefault="006F0860" w:rsidP="006F0860"/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387C11" w:rsidP="006F0860">
            <w:pPr>
              <w:ind w:left="-142" w:right="-108"/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6F0860" w:rsidRPr="00352885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 xml:space="preserve">Załącznik nr 1. Indykatywna tabela finansowa. Szczegółowy </w:t>
            </w:r>
            <w:r w:rsidRPr="00352885">
              <w:rPr>
                <w:sz w:val="22"/>
                <w:szCs w:val="22"/>
              </w:rPr>
              <w:lastRenderedPageBreak/>
              <w:t>budżet RPO WSL na lata 2007-2013</w:t>
            </w:r>
          </w:p>
        </w:tc>
        <w:tc>
          <w:tcPr>
            <w:tcW w:w="4554" w:type="dxa"/>
          </w:tcPr>
          <w:p w:rsidR="006F0860" w:rsidRPr="00352885" w:rsidRDefault="006F0860" w:rsidP="006F0860">
            <w:pPr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lastRenderedPageBreak/>
              <w:t>Załącznik nr 1 do niniejszego rejestru zmian: „Indykatywna tabela finansowa, Szczegółowy budżet RPO WSL” (zał. nr</w:t>
            </w:r>
            <w:r>
              <w:rPr>
                <w:sz w:val="22"/>
                <w:szCs w:val="22"/>
              </w:rPr>
              <w:t> </w:t>
            </w:r>
            <w:r w:rsidRPr="00352885">
              <w:rPr>
                <w:sz w:val="22"/>
                <w:szCs w:val="22"/>
              </w:rPr>
              <w:t xml:space="preserve">1 do URPO WSL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luty 2012 r.</w:t>
            </w:r>
            <w:r w:rsidRPr="00352885">
              <w:rPr>
                <w:sz w:val="22"/>
                <w:szCs w:val="22"/>
              </w:rPr>
              <w:t>)”</w:t>
            </w:r>
          </w:p>
        </w:tc>
        <w:tc>
          <w:tcPr>
            <w:tcW w:w="4533" w:type="dxa"/>
          </w:tcPr>
          <w:p w:rsidR="006F0860" w:rsidRPr="00352885" w:rsidRDefault="006F0860" w:rsidP="000B35F7">
            <w:pPr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lastRenderedPageBreak/>
              <w:t xml:space="preserve">Załącznik nr </w:t>
            </w:r>
            <w:r w:rsidR="000B35F7">
              <w:rPr>
                <w:sz w:val="22"/>
                <w:szCs w:val="22"/>
              </w:rPr>
              <w:t xml:space="preserve">2 </w:t>
            </w:r>
            <w:r w:rsidRPr="00352885">
              <w:rPr>
                <w:sz w:val="22"/>
                <w:szCs w:val="22"/>
              </w:rPr>
              <w:t>do niniejszego rejestru zmian: „Indykatywna tabela finansowa, Szczegółowy budżet RPO WSL (zał. nr</w:t>
            </w:r>
            <w:r>
              <w:rPr>
                <w:sz w:val="22"/>
                <w:szCs w:val="22"/>
              </w:rPr>
              <w:t> </w:t>
            </w:r>
            <w:r w:rsidRPr="00352885">
              <w:rPr>
                <w:sz w:val="22"/>
                <w:szCs w:val="22"/>
              </w:rPr>
              <w:t xml:space="preserve">1 do URPO WSL </w:t>
            </w:r>
            <w:r>
              <w:rPr>
                <w:sz w:val="22"/>
                <w:szCs w:val="22"/>
              </w:rPr>
              <w:lastRenderedPageBreak/>
              <w:t>kwiecień 2012 r.</w:t>
            </w:r>
            <w:r w:rsidRPr="00352885">
              <w:rPr>
                <w:sz w:val="22"/>
                <w:szCs w:val="22"/>
              </w:rPr>
              <w:t>)”</w:t>
            </w:r>
          </w:p>
        </w:tc>
        <w:tc>
          <w:tcPr>
            <w:tcW w:w="4096" w:type="dxa"/>
          </w:tcPr>
          <w:p w:rsidR="006F0860" w:rsidRDefault="006F0860" w:rsidP="006F0860">
            <w:r w:rsidRPr="005E5D9E">
              <w:lastRenderedPageBreak/>
              <w:t xml:space="preserve">W związku z trwającym procesem wdrażania Regionalnego Programu Operacyjnego Województwa Śląskiego, a także mając na uwadze efektywne </w:t>
            </w:r>
            <w:r w:rsidRPr="005E5D9E">
              <w:lastRenderedPageBreak/>
              <w:t>wydatkowanie dostępnych środków w ramach alokacji, zaistniała konieczność zmiany zapisów URPO WSL w zakresie przesunięć środków pomiędzy</w:t>
            </w:r>
            <w:r>
              <w:t xml:space="preserve"> działaniami w ramach Priorytetu</w:t>
            </w:r>
            <w:r w:rsidRPr="005E5D9E">
              <w:t xml:space="preserve">: </w:t>
            </w:r>
            <w:r>
              <w:t>II</w:t>
            </w:r>
            <w:r w:rsidRPr="005E5D9E">
              <w:t xml:space="preserve">I. </w:t>
            </w:r>
            <w:r>
              <w:t>Turystyka</w:t>
            </w:r>
            <w:r w:rsidRPr="005E5D9E">
              <w:t>.</w:t>
            </w:r>
          </w:p>
          <w:p w:rsidR="006F0860" w:rsidRDefault="006F0860" w:rsidP="006F0860">
            <w:pPr>
              <w:jc w:val="both"/>
            </w:pP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387C11" w:rsidP="006F0860">
            <w:pPr>
              <w:ind w:left="-142" w:right="-108"/>
              <w:jc w:val="center"/>
            </w:pPr>
            <w:r>
              <w:lastRenderedPageBreak/>
              <w:t>21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2 do URPO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„Wytyczne w sprawie kwalifikowalności wydatków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w RPO WSL na lata 2007-2013”,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część trzecia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I. Badania i rozwój technologiczny (B+R), innowacje i przedsiębiorczość</w:t>
            </w:r>
          </w:p>
          <w:p w:rsidR="006F0860" w:rsidRDefault="006F0860" w:rsidP="006F0860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403F0C">
              <w:rPr>
                <w:u w:val="single"/>
              </w:rPr>
              <w:t>WYDATKI KWALIFIKOWALNE</w:t>
            </w:r>
          </w:p>
        </w:tc>
        <w:tc>
          <w:tcPr>
            <w:tcW w:w="4554" w:type="dxa"/>
          </w:tcPr>
          <w:p w:rsidR="006F0860" w:rsidRPr="00EB2B7E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EB2B7E">
              <w:rPr>
                <w:iCs/>
                <w:szCs w:val="20"/>
              </w:rPr>
              <w:t>Prace</w:t>
            </w:r>
            <w:r w:rsidRPr="00EB2B7E">
              <w:rPr>
                <w:szCs w:val="20"/>
              </w:rPr>
              <w:t xml:space="preserve"> inwestycyjne i związane z procesem inwestycyjnym:</w:t>
            </w:r>
          </w:p>
          <w:p w:rsidR="006F0860" w:rsidRPr="00EB2B7E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EB2B7E">
              <w:rPr>
                <w:szCs w:val="20"/>
              </w:rPr>
              <w:t>koszty przebudowy infrastruktury technicznej w tym kolidującej z inwestycją, mające związek z celem projektu,</w:t>
            </w:r>
          </w:p>
          <w:p w:rsidR="006F0860" w:rsidRPr="00EB2B7E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EB2B7E">
              <w:rPr>
                <w:szCs w:val="20"/>
              </w:rPr>
              <w:t>koszty zakupu wyposażenia nierozerwalnie związanego z funkcjonowaniem inwestycji,</w:t>
            </w:r>
          </w:p>
          <w:p w:rsidR="006F0860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EB2B7E">
              <w:rPr>
                <w:szCs w:val="20"/>
              </w:rPr>
              <w:t xml:space="preserve">koszty informacji i promocji o projekcie, które są integralnie związane z realizacją działania (do 10% wartości projektu nie więcej niż 100 000 PLN), </w:t>
            </w:r>
          </w:p>
          <w:p w:rsidR="006F0860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EB2B7E">
              <w:rPr>
                <w:szCs w:val="20"/>
              </w:rPr>
              <w:t>zakup usług doradczych dla instytucji zarządzających parkami przemysłowymi, technologicznymi oraz inkubatorami przedsiębiorczości (w tym przedsiębiorczości akademickiej),</w:t>
            </w:r>
          </w:p>
          <w:p w:rsidR="006F0860" w:rsidRPr="00EB2B7E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EB2B7E">
              <w:rPr>
                <w:iCs/>
                <w:szCs w:val="20"/>
              </w:rPr>
              <w:t xml:space="preserve">koszty odszkodowania za przedwczesny wyrąb drzewostanu oraz koszty wyłączenia z produkcji gruntów leśnych, jeżeli </w:t>
            </w:r>
            <w:r w:rsidRPr="00EB2B7E">
              <w:rPr>
                <w:szCs w:val="20"/>
              </w:rPr>
              <w:t>ich wartość nie jest wyższa niż 20% kosztów kwalifikowanych projektu;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</w:tc>
        <w:tc>
          <w:tcPr>
            <w:tcW w:w="4533" w:type="dxa"/>
          </w:tcPr>
          <w:p w:rsidR="006F0860" w:rsidRPr="0032128D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 w:rsidRPr="0032128D">
              <w:rPr>
                <w:iCs/>
                <w:szCs w:val="20"/>
              </w:rPr>
              <w:t>Prace</w:t>
            </w:r>
            <w:r w:rsidRPr="0032128D">
              <w:rPr>
                <w:szCs w:val="20"/>
              </w:rPr>
              <w:t xml:space="preserve"> inwestycyjne i związane z procesem inwestycyjnym: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przygotowanie terenu pod budow</w:t>
            </w:r>
            <w:r w:rsidRPr="0032128D">
              <w:rPr>
                <w:rFonts w:hint="eastAsia"/>
                <w:b/>
                <w:szCs w:val="20"/>
              </w:rPr>
              <w:t>ę</w:t>
            </w:r>
            <w:r w:rsidRPr="0032128D">
              <w:rPr>
                <w:b/>
                <w:szCs w:val="20"/>
              </w:rPr>
              <w:t>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prace geodezyjne,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prace ziemne,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prace budowlano-montażowe,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prace instalacyjne,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prace rozbiórkowe,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prace zwi</w:t>
            </w:r>
            <w:r w:rsidRPr="0032128D">
              <w:rPr>
                <w:rFonts w:hint="eastAsia"/>
                <w:b/>
                <w:szCs w:val="20"/>
              </w:rPr>
              <w:t>ą</w:t>
            </w:r>
            <w:r w:rsidRPr="0032128D">
              <w:rPr>
                <w:b/>
                <w:szCs w:val="20"/>
              </w:rPr>
              <w:t>zane z zagospodarowaniem terenu,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przebudowa infrastruktury koliduj</w:t>
            </w:r>
            <w:r w:rsidRPr="0032128D">
              <w:rPr>
                <w:rFonts w:hint="eastAsia"/>
                <w:b/>
                <w:szCs w:val="20"/>
              </w:rPr>
              <w:t>ą</w:t>
            </w:r>
            <w:r w:rsidRPr="0032128D">
              <w:rPr>
                <w:b/>
                <w:szCs w:val="20"/>
              </w:rPr>
              <w:t>cej z inwestycj</w:t>
            </w:r>
            <w:r w:rsidRPr="0032128D">
              <w:rPr>
                <w:rFonts w:hint="eastAsia"/>
                <w:b/>
                <w:szCs w:val="20"/>
              </w:rPr>
              <w:t>ą</w:t>
            </w:r>
            <w:r w:rsidR="00AE52A1">
              <w:rPr>
                <w:b/>
                <w:szCs w:val="20"/>
              </w:rPr>
              <w:t>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b/>
                <w:szCs w:val="20"/>
              </w:rPr>
            </w:pPr>
            <w:r w:rsidRPr="0032128D">
              <w:rPr>
                <w:b/>
                <w:szCs w:val="20"/>
              </w:rPr>
              <w:t>wydatki zwi</w:t>
            </w:r>
            <w:r w:rsidRPr="0032128D">
              <w:rPr>
                <w:rFonts w:hint="eastAsia"/>
                <w:b/>
                <w:szCs w:val="20"/>
              </w:rPr>
              <w:t>ą</w:t>
            </w:r>
            <w:r w:rsidRPr="0032128D">
              <w:rPr>
                <w:b/>
                <w:szCs w:val="20"/>
              </w:rPr>
              <w:t>zane z nadzorem inwestorskim i/lub nadzorem autorskim, jeżeli wynika to z przepisów Prawa budowlanego,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32128D">
              <w:rPr>
                <w:iCs/>
                <w:szCs w:val="20"/>
              </w:rPr>
              <w:t xml:space="preserve">koszty odszkodowania za przedwczesny wyrąb drzewostanu oraz koszty wyłączenia z produkcji gruntów leśnych, jeżeli </w:t>
            </w:r>
            <w:r w:rsidRPr="0032128D">
              <w:rPr>
                <w:szCs w:val="20"/>
              </w:rPr>
              <w:t>ich wartość nie jest wyższa niż 20% kosztów kwalifikowanych projektu;</w:t>
            </w:r>
          </w:p>
          <w:p w:rsidR="006F0860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32128D">
              <w:rPr>
                <w:szCs w:val="20"/>
              </w:rPr>
              <w:t xml:space="preserve">koszty informacji i promocji o projekcie, które są integralnie związane z realizacją działania (do 10% wartości projektu nie więcej niż 100 000 PLN), </w:t>
            </w:r>
          </w:p>
          <w:p w:rsidR="006F0860" w:rsidRPr="0032128D" w:rsidRDefault="006F0860" w:rsidP="006F0860">
            <w:pPr>
              <w:numPr>
                <w:ilvl w:val="0"/>
                <w:numId w:val="7"/>
              </w:numPr>
              <w:tabs>
                <w:tab w:val="clear" w:pos="360"/>
                <w:tab w:val="left" w:pos="13"/>
                <w:tab w:val="num" w:pos="720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 w:rsidRPr="0032128D">
              <w:rPr>
                <w:szCs w:val="20"/>
              </w:rPr>
              <w:lastRenderedPageBreak/>
              <w:t>zakup usług doradczych dla instytucji zarządzających parkami przemysłowymi, technologicznymi oraz inkubatorami przedsiębiorczości (w tym przedsiębiorczości akademickiej),</w:t>
            </w:r>
          </w:p>
          <w:p w:rsidR="006F0860" w:rsidRPr="0032128D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AE52A1" w:rsidRDefault="00AE52A1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  <w:p w:rsidR="00AE52A1" w:rsidRDefault="00AE52A1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</w:tc>
        <w:tc>
          <w:tcPr>
            <w:tcW w:w="4096" w:type="dxa"/>
          </w:tcPr>
          <w:p w:rsidR="006F0860" w:rsidRDefault="00DE1A07" w:rsidP="00DE1A07">
            <w:pPr>
              <w:jc w:val="both"/>
            </w:pPr>
            <w:r>
              <w:lastRenderedPageBreak/>
              <w:t>D</w:t>
            </w:r>
            <w:r w:rsidR="006F0860">
              <w:t>oprecyzow</w:t>
            </w:r>
            <w:r>
              <w:t>ano</w:t>
            </w:r>
            <w:r w:rsidR="006F0860">
              <w:t xml:space="preserve"> możliwe do poniesienia wydatki </w:t>
            </w:r>
            <w:proofErr w:type="spellStart"/>
            <w:r w:rsidR="006F0860">
              <w:t>kwalifikowalne</w:t>
            </w:r>
            <w:proofErr w:type="spellEnd"/>
            <w:r w:rsidR="006F0860">
              <w:t xml:space="preserve"> </w:t>
            </w:r>
            <w:r>
              <w:t>na przygotowanie terenu</w:t>
            </w:r>
            <w:r w:rsidR="006F0860">
              <w:t xml:space="preserve"> pod inwestycje w ramach 2 typu projektu.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2</w:t>
            </w:r>
            <w:r w:rsidR="00387C11">
              <w:t>2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2 do URPO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„Wytyczne w sprawie kwalifikowalności wydatków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w RPO WSL na lata 2007-2013”,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część trzecia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I. Badania i rozwój technologiczny (B+R), innowacje i przedsiębiorczość</w:t>
            </w:r>
          </w:p>
          <w:p w:rsidR="006F0860" w:rsidRDefault="006F0860" w:rsidP="006F0860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403F0C">
              <w:rPr>
                <w:u w:val="single"/>
              </w:rPr>
              <w:t xml:space="preserve">WYDATKI </w:t>
            </w:r>
            <w:r>
              <w:rPr>
                <w:u w:val="single"/>
              </w:rPr>
              <w:t>NIE</w:t>
            </w:r>
            <w:r w:rsidRPr="00403F0C">
              <w:rPr>
                <w:u w:val="single"/>
              </w:rPr>
              <w:t>KWALIFIKOWANE</w:t>
            </w:r>
          </w:p>
        </w:tc>
        <w:tc>
          <w:tcPr>
            <w:tcW w:w="4554" w:type="dxa"/>
          </w:tcPr>
          <w:p w:rsidR="00AE52A1" w:rsidRDefault="00AE52A1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Cs/>
                <w:iCs/>
                <w:szCs w:val="20"/>
              </w:rPr>
            </w:pPr>
          </w:p>
          <w:p w:rsidR="006F0860" w:rsidRPr="000B35F7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Cs/>
                <w:iCs/>
                <w:szCs w:val="20"/>
              </w:rPr>
            </w:pPr>
            <w:r w:rsidRPr="000B35F7">
              <w:rPr>
                <w:bCs/>
                <w:iCs/>
                <w:szCs w:val="20"/>
              </w:rPr>
              <w:t>WYDATKI NIEKWALIFIKOWANE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bCs/>
                <w:iCs/>
                <w:szCs w:val="20"/>
              </w:rPr>
            </w:pPr>
          </w:p>
          <w:p w:rsidR="00AE52A1" w:rsidRPr="003D7AC2" w:rsidRDefault="00AE52A1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bCs/>
                <w:iCs/>
                <w:szCs w:val="20"/>
              </w:rPr>
            </w:pPr>
          </w:p>
          <w:p w:rsidR="006F0860" w:rsidRPr="000B35F7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Cs/>
                <w:iCs/>
                <w:szCs w:val="20"/>
              </w:rPr>
            </w:pPr>
            <w:r w:rsidRPr="000B35F7">
              <w:rPr>
                <w:bCs/>
                <w:iCs/>
                <w:szCs w:val="20"/>
              </w:rPr>
              <w:t xml:space="preserve">Do wydatków niekwalifikowanych w ramach </w:t>
            </w:r>
            <w:proofErr w:type="spellStart"/>
            <w:r w:rsidRPr="000B35F7">
              <w:rPr>
                <w:bCs/>
                <w:iCs/>
                <w:szCs w:val="20"/>
              </w:rPr>
              <w:t>poddziałania</w:t>
            </w:r>
            <w:proofErr w:type="spellEnd"/>
            <w:r w:rsidRPr="000B35F7">
              <w:rPr>
                <w:bCs/>
                <w:iCs/>
                <w:szCs w:val="20"/>
              </w:rPr>
              <w:t xml:space="preserve"> zalicza się całość wydatków wymienionych w pkt. 11 części pierwszej wytycznych, a także całość wydatków szczegółowych wymienionych niżej:</w:t>
            </w:r>
          </w:p>
          <w:p w:rsidR="006F0860" w:rsidRPr="003D7AC2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bCs/>
                <w:iCs/>
                <w:szCs w:val="20"/>
              </w:rPr>
            </w:pPr>
          </w:p>
          <w:p w:rsidR="006F0860" w:rsidRPr="003D7AC2" w:rsidRDefault="006F0860" w:rsidP="006F0860">
            <w:pPr>
              <w:numPr>
                <w:ilvl w:val="0"/>
                <w:numId w:val="19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317"/>
              <w:jc w:val="both"/>
              <w:rPr>
                <w:iCs/>
                <w:szCs w:val="20"/>
              </w:rPr>
            </w:pPr>
            <w:r w:rsidRPr="003D7AC2">
              <w:rPr>
                <w:iCs/>
                <w:szCs w:val="20"/>
              </w:rPr>
              <w:t>zakup wartości niematerialnych lub prawnych,</w:t>
            </w:r>
          </w:p>
          <w:p w:rsidR="006F0860" w:rsidRPr="003D7AC2" w:rsidRDefault="006F0860" w:rsidP="006F0860">
            <w:pPr>
              <w:numPr>
                <w:ilvl w:val="0"/>
                <w:numId w:val="19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317"/>
              <w:jc w:val="both"/>
              <w:rPr>
                <w:iCs/>
                <w:szCs w:val="20"/>
              </w:rPr>
            </w:pPr>
            <w:r w:rsidRPr="003D7AC2">
              <w:rPr>
                <w:iCs/>
                <w:szCs w:val="20"/>
              </w:rPr>
              <w:t>leasing oraz inne techniki finansowania nieruchomości, środków trwałych i wartości niematerialnych i prawnych,</w:t>
            </w:r>
          </w:p>
          <w:p w:rsidR="006F0860" w:rsidRPr="003D7AC2" w:rsidRDefault="006F0860" w:rsidP="006F0860">
            <w:pPr>
              <w:numPr>
                <w:ilvl w:val="0"/>
                <w:numId w:val="19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317"/>
              <w:jc w:val="both"/>
              <w:rPr>
                <w:iCs/>
                <w:szCs w:val="20"/>
              </w:rPr>
            </w:pPr>
            <w:r w:rsidRPr="003D7AC2">
              <w:rPr>
                <w:iCs/>
                <w:szCs w:val="20"/>
              </w:rPr>
              <w:t>najem nieruchomości lub ich części,</w:t>
            </w:r>
          </w:p>
          <w:p w:rsidR="006F0860" w:rsidRPr="003D7AC2" w:rsidRDefault="006F0860" w:rsidP="006F0860">
            <w:pPr>
              <w:numPr>
                <w:ilvl w:val="0"/>
                <w:numId w:val="19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317"/>
              <w:jc w:val="both"/>
              <w:rPr>
                <w:iCs/>
                <w:szCs w:val="20"/>
              </w:rPr>
            </w:pPr>
            <w:r w:rsidRPr="003D7AC2">
              <w:rPr>
                <w:iCs/>
                <w:szCs w:val="20"/>
              </w:rPr>
              <w:t>wynagrodzenia – koszty osobowe (za wyjątkiem typu projektu 7.),</w:t>
            </w:r>
          </w:p>
          <w:p w:rsidR="006F0860" w:rsidRPr="003D7AC2" w:rsidRDefault="006F0860" w:rsidP="006F0860">
            <w:pPr>
              <w:numPr>
                <w:ilvl w:val="0"/>
                <w:numId w:val="19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317"/>
              <w:jc w:val="both"/>
              <w:rPr>
                <w:iCs/>
                <w:szCs w:val="20"/>
              </w:rPr>
            </w:pPr>
            <w:r w:rsidRPr="003D7AC2">
              <w:rPr>
                <w:iCs/>
                <w:szCs w:val="20"/>
              </w:rPr>
              <w:t>wkład niepieniężny,</w:t>
            </w:r>
          </w:p>
          <w:p w:rsidR="006F0860" w:rsidRPr="003D7AC2" w:rsidRDefault="006F0860" w:rsidP="006F0860">
            <w:pPr>
              <w:numPr>
                <w:ilvl w:val="0"/>
                <w:numId w:val="19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317"/>
              <w:jc w:val="both"/>
              <w:rPr>
                <w:iCs/>
                <w:szCs w:val="20"/>
              </w:rPr>
            </w:pPr>
            <w:r w:rsidRPr="003D7AC2">
              <w:rPr>
                <w:iCs/>
                <w:szCs w:val="20"/>
              </w:rPr>
              <w:t>wydatki na usługi finansowe i zabezpieczenia.</w:t>
            </w:r>
          </w:p>
          <w:p w:rsidR="006F0860" w:rsidRPr="003D7AC2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iCs/>
                <w:szCs w:val="20"/>
              </w:rPr>
            </w:pPr>
          </w:p>
          <w:p w:rsidR="006F0860" w:rsidRPr="00EB2B7E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iCs/>
                <w:szCs w:val="20"/>
              </w:rPr>
            </w:pPr>
          </w:p>
        </w:tc>
        <w:tc>
          <w:tcPr>
            <w:tcW w:w="4533" w:type="dxa"/>
          </w:tcPr>
          <w:p w:rsidR="00AE52A1" w:rsidRDefault="00AE52A1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Cs/>
                <w:iCs/>
                <w:szCs w:val="20"/>
              </w:rPr>
            </w:pPr>
          </w:p>
          <w:p w:rsidR="006F0860" w:rsidRPr="000B35F7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Cs/>
                <w:iCs/>
                <w:szCs w:val="20"/>
              </w:rPr>
            </w:pPr>
            <w:r w:rsidRPr="000B35F7">
              <w:rPr>
                <w:bCs/>
                <w:iCs/>
                <w:szCs w:val="20"/>
              </w:rPr>
              <w:t>WYDATKI NIEKWALIFIKOWANE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bCs/>
                <w:iCs/>
                <w:szCs w:val="20"/>
              </w:rPr>
            </w:pPr>
          </w:p>
          <w:p w:rsidR="00AE52A1" w:rsidRPr="009D2D74" w:rsidRDefault="00AE52A1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bCs/>
                <w:iCs/>
                <w:szCs w:val="20"/>
              </w:rPr>
            </w:pPr>
          </w:p>
          <w:p w:rsidR="006F0860" w:rsidRPr="000B35F7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Cs/>
                <w:iCs/>
                <w:szCs w:val="20"/>
              </w:rPr>
            </w:pPr>
            <w:r w:rsidRPr="000B35F7">
              <w:rPr>
                <w:bCs/>
                <w:iCs/>
                <w:szCs w:val="20"/>
              </w:rPr>
              <w:t xml:space="preserve">Do wydatków niekwalifikowanych w ramach </w:t>
            </w:r>
            <w:proofErr w:type="spellStart"/>
            <w:r w:rsidRPr="000B35F7">
              <w:rPr>
                <w:bCs/>
                <w:iCs/>
                <w:szCs w:val="20"/>
              </w:rPr>
              <w:t>poddziałania</w:t>
            </w:r>
            <w:proofErr w:type="spellEnd"/>
            <w:r w:rsidRPr="000B35F7">
              <w:rPr>
                <w:bCs/>
                <w:iCs/>
                <w:szCs w:val="20"/>
              </w:rPr>
              <w:t xml:space="preserve"> zalicza się całość wydatków wymienionych w pkt. 11 części pierwszej wytycznych, a także całość wydatków szczegółowych wymienionych niżej:</w:t>
            </w:r>
          </w:p>
          <w:p w:rsidR="006F0860" w:rsidRPr="009D2D74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  <w:bCs/>
                <w:iCs/>
                <w:szCs w:val="20"/>
              </w:rPr>
            </w:pP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>koszty przygotowania terenu pod plac targowy w ramach typu projektu nr 2,</w:t>
            </w: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 xml:space="preserve">działania z zakresu promocji inwestycyjnej, które mogą być finansowane w ramach </w:t>
            </w:r>
            <w:proofErr w:type="spellStart"/>
            <w:r w:rsidRPr="009D2D74">
              <w:rPr>
                <w:iCs/>
                <w:szCs w:val="20"/>
              </w:rPr>
              <w:t>poddziałania</w:t>
            </w:r>
            <w:proofErr w:type="spellEnd"/>
            <w:r w:rsidRPr="009D2D74">
              <w:rPr>
                <w:iCs/>
                <w:szCs w:val="20"/>
              </w:rPr>
              <w:t xml:space="preserve"> 1.1.2 w ramach typu projektu nr 2,</w:t>
            </w: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>budowa, przebudowa, remont budynków w ramach typu projektu nr 2,</w:t>
            </w: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 xml:space="preserve">budowa, przebudowa, remont drogi, </w:t>
            </w:r>
            <w:r w:rsidRPr="000B35F7">
              <w:rPr>
                <w:b/>
                <w:iCs/>
                <w:szCs w:val="20"/>
              </w:rPr>
              <w:t xml:space="preserve">jeśli nie jest to integralną </w:t>
            </w:r>
            <w:r w:rsidRPr="000B35F7">
              <w:rPr>
                <w:b/>
                <w:iCs/>
                <w:szCs w:val="20"/>
                <w:lang w:val="ru-RU"/>
              </w:rPr>
              <w:t>części</w:t>
            </w:r>
            <w:r w:rsidRPr="000B35F7">
              <w:rPr>
                <w:b/>
                <w:iCs/>
                <w:szCs w:val="20"/>
              </w:rPr>
              <w:t>ą</w:t>
            </w:r>
            <w:r w:rsidRPr="000B35F7">
              <w:rPr>
                <w:b/>
                <w:iCs/>
                <w:szCs w:val="20"/>
                <w:lang w:val="ru-RU"/>
              </w:rPr>
              <w:t xml:space="preserve"> szerszego projektu</w:t>
            </w:r>
            <w:r w:rsidRPr="000B35F7">
              <w:rPr>
                <w:b/>
                <w:iCs/>
                <w:szCs w:val="20"/>
              </w:rPr>
              <w:t xml:space="preserve"> </w:t>
            </w:r>
            <w:r w:rsidRPr="009D2D74">
              <w:rPr>
                <w:iCs/>
                <w:szCs w:val="20"/>
              </w:rPr>
              <w:t xml:space="preserve">w ramach typu projektu nr 2. </w:t>
            </w:r>
            <w:r w:rsidRPr="000B35F7">
              <w:rPr>
                <w:b/>
                <w:iCs/>
                <w:szCs w:val="20"/>
                <w:lang w:val="ru-RU"/>
              </w:rPr>
              <w:t xml:space="preserve">Wyklucza się możliwość zbudowania </w:t>
            </w:r>
            <w:r w:rsidRPr="000B35F7">
              <w:rPr>
                <w:b/>
                <w:iCs/>
                <w:szCs w:val="20"/>
                <w:lang w:val="ru-RU"/>
              </w:rPr>
              <w:lastRenderedPageBreak/>
              <w:t>samej drogi, jako uzupełnienia wcześniej przeprowadzonych prac związanych z przygotowaniem terenu pod inwestycje</w:t>
            </w:r>
            <w:r w:rsidRPr="000B35F7">
              <w:rPr>
                <w:b/>
                <w:iCs/>
                <w:szCs w:val="20"/>
              </w:rPr>
              <w:t>,</w:t>
            </w: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>zakup wartości niematerialnych lub prawnych,</w:t>
            </w: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>leasing oraz inne techniki finansowania nieruchomości, środków trwałych i wartości niematerialnych i prawnych,</w:t>
            </w: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>najem nieruchomości lub ich części,</w:t>
            </w:r>
          </w:p>
          <w:p w:rsidR="006F0860" w:rsidRPr="009D2D74" w:rsidRDefault="006F0860" w:rsidP="006F0860">
            <w:pPr>
              <w:numPr>
                <w:ilvl w:val="0"/>
                <w:numId w:val="20"/>
              </w:numPr>
              <w:tabs>
                <w:tab w:val="left" w:pos="13"/>
              </w:tabs>
              <w:autoSpaceDE w:val="0"/>
              <w:snapToGrid w:val="0"/>
              <w:spacing w:line="276" w:lineRule="auto"/>
              <w:ind w:left="299" w:hanging="245"/>
              <w:jc w:val="both"/>
              <w:rPr>
                <w:iCs/>
                <w:szCs w:val="20"/>
              </w:rPr>
            </w:pPr>
            <w:r w:rsidRPr="009D2D74">
              <w:rPr>
                <w:iCs/>
                <w:szCs w:val="20"/>
              </w:rPr>
              <w:t>wkład niepieniężny w ramach typu projektu 7,</w:t>
            </w:r>
          </w:p>
          <w:p w:rsidR="006F0860" w:rsidRPr="0032128D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jc w:val="both"/>
              <w:rPr>
                <w:iCs/>
                <w:szCs w:val="20"/>
              </w:rPr>
            </w:pP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lastRenderedPageBreak/>
              <w:t>Wprowadzone zmiany doprecyzowują możliwe do realizacji działania w ramach przygotowania terenu pod inwestycje.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2</w:t>
            </w:r>
            <w:r w:rsidR="00387C11">
              <w:t>3</w:t>
            </w:r>
          </w:p>
        </w:tc>
        <w:tc>
          <w:tcPr>
            <w:tcW w:w="2551" w:type="dxa"/>
          </w:tcPr>
          <w:p w:rsidR="006F0860" w:rsidRPr="00830109" w:rsidRDefault="006F0860" w:rsidP="006F0860">
            <w:pPr>
              <w:spacing w:line="360" w:lineRule="auto"/>
            </w:pPr>
            <w:r w:rsidRPr="00830109">
              <w:t>Załącznik nr 2</w:t>
            </w:r>
            <w:r>
              <w:t xml:space="preserve"> do URPO</w:t>
            </w:r>
            <w:r w:rsidRPr="00830109">
              <w:t xml:space="preserve"> </w:t>
            </w:r>
          </w:p>
          <w:p w:rsidR="006F0860" w:rsidRPr="00830109" w:rsidRDefault="006F0860" w:rsidP="006F0860">
            <w:pPr>
              <w:spacing w:line="360" w:lineRule="auto"/>
            </w:pPr>
            <w:r w:rsidRPr="00830109">
              <w:t>Wytyczne w sprawie kwalifikowalności wydatków  w RPO WSL na lata 2007-2013</w:t>
            </w:r>
          </w:p>
          <w:p w:rsidR="006F0860" w:rsidRPr="00830109" w:rsidRDefault="006F0860" w:rsidP="006F0860">
            <w:pPr>
              <w:spacing w:line="360" w:lineRule="auto"/>
              <w:ind w:left="-108"/>
            </w:pPr>
            <w:proofErr w:type="spellStart"/>
            <w:r w:rsidRPr="00830109">
              <w:t>Poddziałanie</w:t>
            </w:r>
            <w:proofErr w:type="spellEnd"/>
            <w:r w:rsidRPr="00830109">
              <w:t xml:space="preserve"> 1.2.3. Innowacje w </w:t>
            </w:r>
            <w:proofErr w:type="spellStart"/>
            <w:r w:rsidRPr="00830109">
              <w:t>mikroprzedsiębiorstwach</w:t>
            </w:r>
            <w:proofErr w:type="spellEnd"/>
            <w:r w:rsidRPr="00830109">
              <w:t xml:space="preserve"> i MŚP</w:t>
            </w:r>
            <w:r w:rsidRPr="00830109">
              <w:rPr>
                <w:webHidden/>
              </w:rPr>
              <w:tab/>
            </w:r>
          </w:p>
          <w:p w:rsidR="006F0860" w:rsidRPr="00830109" w:rsidRDefault="006F0860" w:rsidP="006F0860">
            <w:pPr>
              <w:jc w:val="center"/>
            </w:pPr>
          </w:p>
        </w:tc>
        <w:tc>
          <w:tcPr>
            <w:tcW w:w="4554" w:type="dxa"/>
          </w:tcPr>
          <w:p w:rsidR="006F0860" w:rsidRPr="00830109" w:rsidRDefault="006F0860" w:rsidP="006F0860">
            <w:pPr>
              <w:suppressAutoHyphens/>
              <w:spacing w:line="360" w:lineRule="auto"/>
            </w:pPr>
            <w:r w:rsidRPr="00830109">
              <w:t xml:space="preserve">CZĘŚĆ TRZECIA </w:t>
            </w:r>
          </w:p>
          <w:p w:rsidR="006F0860" w:rsidRPr="00830109" w:rsidRDefault="006F0860" w:rsidP="006F0860">
            <w:pPr>
              <w:suppressAutoHyphens/>
              <w:spacing w:line="360" w:lineRule="auto"/>
            </w:pPr>
            <w:r w:rsidRPr="00830109">
              <w:t xml:space="preserve">PODDZIAŁANIE 1.2.3. </w:t>
            </w:r>
          </w:p>
          <w:p w:rsidR="006F0860" w:rsidRPr="00830109" w:rsidRDefault="006F0860" w:rsidP="006F0860">
            <w:pPr>
              <w:autoSpaceDE w:val="0"/>
              <w:autoSpaceDN w:val="0"/>
              <w:adjustRightInd w:val="0"/>
              <w:jc w:val="both"/>
            </w:pPr>
            <w:r w:rsidRPr="00830109">
              <w:t>Kwalifi</w:t>
            </w:r>
            <w:r>
              <w:t xml:space="preserve">kowalność wydatków w ramach 1 i </w:t>
            </w:r>
            <w:r w:rsidRPr="00830109">
              <w:t>2 typu projektu:</w:t>
            </w:r>
          </w:p>
          <w:p w:rsidR="006F0860" w:rsidRPr="00830109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</w:pPr>
            <w:r w:rsidRPr="00830109">
              <w:t>……</w:t>
            </w: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  <w:r w:rsidRPr="00830109">
              <w:t>- koszty instalacji i uruchomienia środków trwałych oraz wartości niematerialnych i prawnych, zakupionych z udziałem dofinansowania, z wyłączeniem wydatków na szkolenia w zakresie ich obsługi</w:t>
            </w: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 w:hanging="13"/>
              <w:jc w:val="both"/>
            </w:pPr>
            <w:r w:rsidRPr="00830109">
              <w:t>…….</w:t>
            </w:r>
          </w:p>
          <w:p w:rsidR="006F0860" w:rsidRPr="00830109" w:rsidRDefault="006F0860" w:rsidP="006F0860">
            <w:pPr>
              <w:tabs>
                <w:tab w:val="left" w:pos="155"/>
              </w:tabs>
              <w:autoSpaceDE w:val="0"/>
              <w:snapToGrid w:val="0"/>
              <w:ind w:left="155" w:hanging="155"/>
              <w:jc w:val="both"/>
            </w:pPr>
            <w:r w:rsidRPr="00830109">
              <w:t xml:space="preserve">- koszty tworzenia stron </w:t>
            </w:r>
            <w:proofErr w:type="spellStart"/>
            <w:r w:rsidRPr="00830109">
              <w:t>www</w:t>
            </w:r>
            <w:proofErr w:type="spellEnd"/>
            <w:r w:rsidRPr="00830109">
              <w:t xml:space="preserve"> - maksymalnie do wartości 2000 PLN</w:t>
            </w:r>
          </w:p>
          <w:p w:rsidR="006F0860" w:rsidRPr="00830109" w:rsidRDefault="006F0860" w:rsidP="006F0860">
            <w:pPr>
              <w:tabs>
                <w:tab w:val="left" w:pos="155"/>
              </w:tabs>
              <w:autoSpaceDE w:val="0"/>
              <w:snapToGrid w:val="0"/>
              <w:ind w:left="155" w:hanging="155"/>
              <w:jc w:val="both"/>
            </w:pPr>
          </w:p>
          <w:p w:rsidR="006F0860" w:rsidRPr="00830109" w:rsidRDefault="006F0860" w:rsidP="006F0860">
            <w:pPr>
              <w:tabs>
                <w:tab w:val="left" w:pos="155"/>
              </w:tabs>
              <w:autoSpaceDE w:val="0"/>
              <w:snapToGrid w:val="0"/>
              <w:ind w:left="155" w:hanging="155"/>
              <w:jc w:val="both"/>
            </w:pPr>
          </w:p>
          <w:p w:rsidR="006F0860" w:rsidRPr="00830109" w:rsidRDefault="006F0860" w:rsidP="006F0860">
            <w:pPr>
              <w:tabs>
                <w:tab w:val="left" w:pos="155"/>
              </w:tabs>
              <w:autoSpaceDE w:val="0"/>
              <w:snapToGrid w:val="0"/>
              <w:ind w:left="155" w:hanging="155"/>
              <w:jc w:val="both"/>
            </w:pPr>
          </w:p>
          <w:p w:rsidR="006F0860" w:rsidRPr="00830109" w:rsidRDefault="006F0860" w:rsidP="006F086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F0860" w:rsidRDefault="006F0860" w:rsidP="006F086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F0860" w:rsidRDefault="006F0860" w:rsidP="006F086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F0860" w:rsidRDefault="006F0860" w:rsidP="006F086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F0860" w:rsidRPr="002E679B" w:rsidRDefault="006F0860" w:rsidP="006F086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679B">
              <w:rPr>
                <w:bCs/>
              </w:rPr>
              <w:t>WYDATKI NIEKWALIFIKOWANE</w:t>
            </w:r>
          </w:p>
          <w:p w:rsidR="006F0860" w:rsidRPr="00830109" w:rsidRDefault="006F0860" w:rsidP="006F0860">
            <w:pPr>
              <w:tabs>
                <w:tab w:val="left" w:pos="155"/>
              </w:tabs>
              <w:autoSpaceDE w:val="0"/>
              <w:snapToGrid w:val="0"/>
              <w:jc w:val="both"/>
            </w:pPr>
          </w:p>
          <w:p w:rsidR="006F0860" w:rsidRPr="00830109" w:rsidRDefault="006F0860" w:rsidP="006F0860">
            <w:pPr>
              <w:tabs>
                <w:tab w:val="left" w:pos="155"/>
              </w:tabs>
              <w:autoSpaceDE w:val="0"/>
              <w:snapToGrid w:val="0"/>
              <w:ind w:left="155" w:hanging="155"/>
              <w:jc w:val="both"/>
            </w:pPr>
            <w:r w:rsidRPr="00830109">
              <w:t>…….</w:t>
            </w:r>
          </w:p>
          <w:p w:rsidR="006F0860" w:rsidRPr="00830109" w:rsidRDefault="006F0860" w:rsidP="006F0860">
            <w:pPr>
              <w:jc w:val="both"/>
            </w:pPr>
          </w:p>
          <w:p w:rsidR="006F0860" w:rsidRPr="00830109" w:rsidRDefault="006F0860" w:rsidP="006F0860">
            <w:pPr>
              <w:jc w:val="both"/>
            </w:pPr>
            <w:r w:rsidRPr="00830109">
              <w:t>brak</w:t>
            </w:r>
          </w:p>
          <w:p w:rsidR="006F0860" w:rsidRPr="00830109" w:rsidRDefault="006F0860" w:rsidP="006F0860">
            <w:pPr>
              <w:jc w:val="both"/>
            </w:pPr>
          </w:p>
          <w:p w:rsidR="006F0860" w:rsidRPr="00830109" w:rsidRDefault="006F0860" w:rsidP="006F0860">
            <w:pPr>
              <w:jc w:val="both"/>
            </w:pPr>
          </w:p>
          <w:p w:rsidR="006F0860" w:rsidRPr="00830109" w:rsidRDefault="006F0860" w:rsidP="006F0860">
            <w:pPr>
              <w:jc w:val="both"/>
            </w:pPr>
          </w:p>
          <w:p w:rsidR="006F0860" w:rsidRPr="00830109" w:rsidRDefault="006F0860" w:rsidP="006F0860">
            <w:pPr>
              <w:jc w:val="both"/>
            </w:pPr>
            <w:r w:rsidRPr="00830109">
              <w:t>- zakup nieruchomości dla celów mieszkaniowych, uzbrojenie terenu pod budowę obiektu mieszkalnego, prace budowlano – montażowe w mieszkaniach, wyposażenie obiektu mieszkalnego.</w:t>
            </w:r>
          </w:p>
          <w:p w:rsidR="006F0860" w:rsidRPr="00830109" w:rsidRDefault="006F0860" w:rsidP="006F0860">
            <w:pPr>
              <w:tabs>
                <w:tab w:val="left" w:pos="155"/>
              </w:tabs>
              <w:autoSpaceDE w:val="0"/>
              <w:snapToGrid w:val="0"/>
              <w:ind w:left="155" w:hanging="155"/>
              <w:jc w:val="both"/>
              <w:rPr>
                <w:rFonts w:eastAsia="Arial"/>
                <w:kern w:val="1"/>
              </w:rPr>
            </w:pPr>
          </w:p>
        </w:tc>
        <w:tc>
          <w:tcPr>
            <w:tcW w:w="4533" w:type="dxa"/>
          </w:tcPr>
          <w:p w:rsidR="006F0860" w:rsidRPr="00830109" w:rsidRDefault="006F0860" w:rsidP="006F0860">
            <w:pPr>
              <w:suppressAutoHyphens/>
              <w:spacing w:line="360" w:lineRule="auto"/>
            </w:pPr>
            <w:r w:rsidRPr="00830109">
              <w:lastRenderedPageBreak/>
              <w:t xml:space="preserve">CZĘŚĆ TRZECIA </w:t>
            </w:r>
          </w:p>
          <w:p w:rsidR="006F0860" w:rsidRPr="00830109" w:rsidRDefault="006F0860" w:rsidP="006F0860">
            <w:pPr>
              <w:suppressAutoHyphens/>
              <w:spacing w:line="360" w:lineRule="auto"/>
            </w:pPr>
            <w:r w:rsidRPr="00830109">
              <w:t xml:space="preserve">PODDZIAŁANIE 1.2.3. </w:t>
            </w:r>
          </w:p>
          <w:p w:rsidR="006F0860" w:rsidRPr="00830109" w:rsidRDefault="006F0860" w:rsidP="006F0860">
            <w:pPr>
              <w:autoSpaceDE w:val="0"/>
              <w:autoSpaceDN w:val="0"/>
              <w:adjustRightInd w:val="0"/>
              <w:jc w:val="both"/>
            </w:pPr>
            <w:r w:rsidRPr="00830109">
              <w:t>Kwalifikowalność wydatków w ramach 1 i 2 typu projektu:</w:t>
            </w:r>
          </w:p>
          <w:p w:rsidR="006F0860" w:rsidRPr="00830109" w:rsidRDefault="006F0860" w:rsidP="006F0860">
            <w:pPr>
              <w:widowControl w:val="0"/>
              <w:suppressAutoHyphens/>
              <w:ind w:left="324"/>
              <w:jc w:val="both"/>
            </w:pPr>
            <w:r w:rsidRPr="00830109">
              <w:t>……</w:t>
            </w:r>
          </w:p>
          <w:p w:rsidR="006F0860" w:rsidRPr="000B35F7" w:rsidRDefault="006F0860" w:rsidP="000B35F7">
            <w:pPr>
              <w:widowControl w:val="0"/>
              <w:numPr>
                <w:ilvl w:val="0"/>
                <w:numId w:val="7"/>
              </w:numPr>
              <w:tabs>
                <w:tab w:val="clear" w:pos="360"/>
              </w:tabs>
              <w:suppressAutoHyphens/>
              <w:ind w:left="324" w:hanging="254"/>
              <w:jc w:val="both"/>
              <w:rPr>
                <w:b/>
              </w:rPr>
            </w:pPr>
            <w:r w:rsidRPr="00830109">
              <w:t xml:space="preserve">koszty instalacji i uruchomienia środków trwałych oraz wartości niematerialnych i prawnych, zakupionych z udziałem dofinansowania, z wyłączeniem wydatków na szkolenia w zakresie ich obsługi, </w:t>
            </w:r>
            <w:r w:rsidRPr="000B35F7">
              <w:rPr>
                <w:b/>
              </w:rPr>
              <w:t>pod warunkiem, że koszt ten został wliczony do wartości początkowej środka trwałego/wartości niematerialnej i prawnej, co zostało wykazane w dokumencie OT i ewidencji środków trwałych,</w:t>
            </w:r>
          </w:p>
          <w:p w:rsidR="006F0860" w:rsidRPr="00830109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  <w:rPr>
                <w:rFonts w:eastAsia="Arial"/>
                <w:kern w:val="1"/>
              </w:rPr>
            </w:pPr>
            <w:r w:rsidRPr="00830109">
              <w:rPr>
                <w:rFonts w:eastAsia="Arial"/>
                <w:kern w:val="1"/>
              </w:rPr>
              <w:t>……</w:t>
            </w:r>
          </w:p>
          <w:p w:rsidR="006F0860" w:rsidRPr="000B35F7" w:rsidRDefault="000B35F7" w:rsidP="006F0860">
            <w:pPr>
              <w:autoSpaceDE w:val="0"/>
              <w:snapToGrid w:val="0"/>
              <w:ind w:left="317" w:hanging="317"/>
              <w:jc w:val="both"/>
              <w:rPr>
                <w:b/>
              </w:rPr>
            </w:pPr>
            <w:r>
              <w:t xml:space="preserve">- </w:t>
            </w:r>
            <w:r w:rsidR="006F0860" w:rsidRPr="00830109">
              <w:t xml:space="preserve">koszty tworzenia stron </w:t>
            </w:r>
            <w:proofErr w:type="spellStart"/>
            <w:r w:rsidR="006F0860" w:rsidRPr="00830109">
              <w:t>www</w:t>
            </w:r>
            <w:proofErr w:type="spellEnd"/>
            <w:r w:rsidR="006F0860" w:rsidRPr="00830109">
              <w:t xml:space="preserve"> - maksymalnie do wartości 2000 PLN – </w:t>
            </w:r>
            <w:r w:rsidR="006F0860" w:rsidRPr="000B35F7">
              <w:rPr>
                <w:b/>
              </w:rPr>
              <w:t xml:space="preserve">wyłącznie w przypadku, gdy wydatek będzie spełniał zasady określone w </w:t>
            </w:r>
            <w:r w:rsidR="006F0860" w:rsidRPr="000B35F7">
              <w:rPr>
                <w:b/>
              </w:rPr>
              <w:lastRenderedPageBreak/>
              <w:t>pkt. 15 niniejszych Wytycznych dotyczące zakupu wartości niematerialnej i prawnej.</w:t>
            </w:r>
          </w:p>
          <w:p w:rsidR="006F0860" w:rsidRPr="00830109" w:rsidRDefault="006F0860" w:rsidP="006F0860">
            <w:pPr>
              <w:autoSpaceDE w:val="0"/>
              <w:snapToGrid w:val="0"/>
              <w:ind w:left="317" w:hanging="317"/>
              <w:jc w:val="both"/>
            </w:pPr>
          </w:p>
          <w:p w:rsidR="006F0860" w:rsidRDefault="006F0860" w:rsidP="006F086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E679B" w:rsidRDefault="002E679B" w:rsidP="006F086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F0860" w:rsidRPr="002E679B" w:rsidRDefault="006F0860" w:rsidP="006F086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679B">
              <w:rPr>
                <w:bCs/>
              </w:rPr>
              <w:t>WYDATKI NIEKWALIFIKOWANE</w:t>
            </w:r>
          </w:p>
          <w:p w:rsidR="006F0860" w:rsidRPr="00830109" w:rsidRDefault="006F0860" w:rsidP="006F0860">
            <w:pPr>
              <w:autoSpaceDE w:val="0"/>
              <w:snapToGrid w:val="0"/>
              <w:jc w:val="both"/>
            </w:pPr>
          </w:p>
          <w:p w:rsidR="006F0860" w:rsidRPr="00830109" w:rsidRDefault="006F0860" w:rsidP="006F0860">
            <w:pPr>
              <w:autoSpaceDE w:val="0"/>
              <w:snapToGrid w:val="0"/>
              <w:ind w:left="317" w:hanging="317"/>
              <w:jc w:val="both"/>
            </w:pPr>
            <w:r w:rsidRPr="00830109">
              <w:t>…….</w:t>
            </w:r>
          </w:p>
          <w:p w:rsidR="006F0860" w:rsidRPr="00830109" w:rsidRDefault="006F0860" w:rsidP="006F0860">
            <w:pPr>
              <w:autoSpaceDE w:val="0"/>
              <w:snapToGrid w:val="0"/>
              <w:ind w:left="317" w:hanging="317"/>
              <w:jc w:val="both"/>
            </w:pPr>
          </w:p>
          <w:p w:rsidR="006F0860" w:rsidRPr="00830109" w:rsidRDefault="006F0860" w:rsidP="006F0860">
            <w:r w:rsidRPr="00830109">
              <w:t xml:space="preserve">- koszty wieczystego użytkowania, nabycia nieruchomości zabudowanej                                   i niezabudowanej, </w:t>
            </w:r>
          </w:p>
          <w:p w:rsidR="006F0860" w:rsidRPr="00830109" w:rsidRDefault="006F0860" w:rsidP="006F0860">
            <w:pPr>
              <w:autoSpaceDE w:val="0"/>
              <w:snapToGrid w:val="0"/>
              <w:ind w:left="317" w:hanging="317"/>
              <w:jc w:val="both"/>
            </w:pPr>
          </w:p>
          <w:p w:rsidR="006F0860" w:rsidRPr="00830109" w:rsidRDefault="006F0860" w:rsidP="006F0860">
            <w:pPr>
              <w:jc w:val="both"/>
            </w:pPr>
            <w:r w:rsidRPr="00830109">
              <w:t>-wyposażenie obiektu mieszkalnego.</w:t>
            </w:r>
          </w:p>
          <w:p w:rsidR="006F0860" w:rsidRPr="00830109" w:rsidRDefault="006F0860" w:rsidP="006F0860">
            <w:pPr>
              <w:autoSpaceDE w:val="0"/>
              <w:snapToGrid w:val="0"/>
              <w:ind w:left="317" w:hanging="317"/>
              <w:jc w:val="both"/>
            </w:pPr>
          </w:p>
          <w:p w:rsidR="006F0860" w:rsidRPr="00830109" w:rsidRDefault="006F0860" w:rsidP="006F0860">
            <w:pPr>
              <w:autoSpaceDE w:val="0"/>
              <w:snapToGrid w:val="0"/>
              <w:ind w:left="317" w:hanging="317"/>
              <w:jc w:val="both"/>
              <w:rPr>
                <w:rFonts w:eastAsia="Arial"/>
                <w:kern w:val="1"/>
              </w:rPr>
            </w:pPr>
          </w:p>
        </w:tc>
        <w:tc>
          <w:tcPr>
            <w:tcW w:w="4096" w:type="dxa"/>
          </w:tcPr>
          <w:p w:rsidR="006F0860" w:rsidRPr="00A705D0" w:rsidRDefault="006F0860" w:rsidP="006F0860">
            <w:pPr>
              <w:jc w:val="both"/>
            </w:pPr>
            <w:r w:rsidRPr="00A705D0">
              <w:lastRenderedPageBreak/>
              <w:t xml:space="preserve">Doprecyzowanie zapisów </w:t>
            </w: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Pr="00A705D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  <w:r w:rsidRPr="00A705D0">
              <w:t xml:space="preserve">Wprowadzenie zapisu w celu koncentracji środków publicznych na realizację wskaźników </w:t>
            </w:r>
            <w:proofErr w:type="spellStart"/>
            <w:r w:rsidRPr="00A705D0">
              <w:t>poddziałania</w:t>
            </w:r>
            <w:proofErr w:type="spellEnd"/>
            <w:r w:rsidRPr="00A705D0">
              <w:t xml:space="preserve"> 1.2.3 związanych z wprowadzeniem technologii innowacyjnych. Zmiana jest spowodowana również wykreśleniem z kosztów kwalifikowanych</w:t>
            </w:r>
            <w:r w:rsidRPr="00A705D0">
              <w:rPr>
                <w:iCs/>
              </w:rPr>
              <w:t xml:space="preserve"> kosztów nabycia robót i materiałów budowlanych związanych z budową (w tym m.in. rozbudową, nadbudową, odbudową), przebudową, modernizacją lub remontem obiektów budowlanych, budowli i lokali, pod warunkiem, że są niezbędne do prawidłowej realizacji i osiągnięcia celów projektu.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2</w:t>
            </w:r>
            <w:r w:rsidR="00387C11">
              <w:t>4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2 do URPO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„Wytyczne w sprawie kwalifikowalności wydatków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w RPO WSL na lata 2007-2013”,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część trzecia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II.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DZIAŁANIE 2.1. Infrastruktura społeczeństwa </w:t>
            </w:r>
            <w:r>
              <w:lastRenderedPageBreak/>
              <w:t>informacyjnego</w:t>
            </w:r>
          </w:p>
          <w:p w:rsidR="006F0860" w:rsidRPr="00403F0C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403F0C">
              <w:rPr>
                <w:u w:val="single"/>
              </w:rPr>
              <w:t>WYDATKI KWALIFIKOWALNE</w:t>
            </w:r>
          </w:p>
        </w:tc>
        <w:tc>
          <w:tcPr>
            <w:tcW w:w="4554" w:type="dxa"/>
          </w:tcPr>
          <w:p w:rsidR="006F0860" w:rsidRPr="00B008B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- </w:t>
            </w:r>
            <w:r w:rsidRPr="00403F0C">
              <w:rPr>
                <w:szCs w:val="20"/>
              </w:rPr>
              <w:tab/>
              <w:t>koszty dzierżawy pomieszczeń</w:t>
            </w:r>
            <w:r>
              <w:rPr>
                <w:szCs w:val="20"/>
              </w:rPr>
              <w:t xml:space="preserve"> </w:t>
            </w:r>
            <w:r w:rsidRPr="00403F0C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403F0C">
              <w:rPr>
                <w:szCs w:val="20"/>
              </w:rPr>
              <w:t>budynków nierozerwalnie związane z realizacją projektu (konieczność zapewnienia 5-letniego okresu trwałości w umowie),</w:t>
            </w:r>
          </w:p>
        </w:tc>
        <w:tc>
          <w:tcPr>
            <w:tcW w:w="4533" w:type="dxa"/>
          </w:tcPr>
          <w:p w:rsidR="006F0860" w:rsidRPr="00B008B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403F0C">
              <w:rPr>
                <w:szCs w:val="20"/>
              </w:rPr>
              <w:tab/>
              <w:t>koszty dzierżawy pomieszczeń</w:t>
            </w:r>
            <w:r>
              <w:rPr>
                <w:szCs w:val="20"/>
              </w:rPr>
              <w:t xml:space="preserve"> </w:t>
            </w:r>
            <w:r w:rsidRPr="00403F0C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403F0C">
              <w:rPr>
                <w:szCs w:val="20"/>
              </w:rPr>
              <w:t>budynków nierozerwalnie związane z realizacją projektu (</w:t>
            </w:r>
            <w:r w:rsidRPr="00403F0C">
              <w:rPr>
                <w:b/>
                <w:szCs w:val="20"/>
              </w:rPr>
              <w:t xml:space="preserve">wydatek z tytułu dzierżawy pomieszczeń/budynków jest </w:t>
            </w:r>
            <w:proofErr w:type="spellStart"/>
            <w:r w:rsidRPr="00403F0C">
              <w:rPr>
                <w:b/>
                <w:szCs w:val="20"/>
              </w:rPr>
              <w:t>kwalifikowalny</w:t>
            </w:r>
            <w:proofErr w:type="spellEnd"/>
            <w:r w:rsidRPr="00403F0C">
              <w:rPr>
                <w:b/>
                <w:szCs w:val="20"/>
              </w:rPr>
              <w:t xml:space="preserve"> w okresie przed finansowym zakończeniem realizacji projektu, istnieje jednocześnie</w:t>
            </w:r>
            <w:r w:rsidRPr="00403F0C">
              <w:rPr>
                <w:szCs w:val="20"/>
              </w:rPr>
              <w:t xml:space="preserve"> konieczność zapewnienia 5-letniego okresu trwałości w umowie),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W celu podkreślenia momentu zakończenia kwalifikowalności wydatków z tytułu dzierżawy doprecyzowano zapis.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387C11">
            <w:pPr>
              <w:ind w:left="-142" w:right="-108"/>
              <w:jc w:val="center"/>
            </w:pPr>
            <w:r>
              <w:lastRenderedPageBreak/>
              <w:t>2</w:t>
            </w:r>
            <w:r w:rsidR="00387C11">
              <w:t>5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2 do URPO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„Wytyczne w sprawie kwalifikowalności wydatków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w RPO WSL na lata 2007-2013”,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część trzecia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II.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DZIAŁANIE 2.1. Infrastruktura społeczeństwa informacyjnego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403F0C">
              <w:rPr>
                <w:u w:val="single"/>
              </w:rPr>
              <w:t>WYDATKI KWALIFIKOWALNE</w:t>
            </w:r>
          </w:p>
        </w:tc>
        <w:tc>
          <w:tcPr>
            <w:tcW w:w="4554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A10468">
              <w:rPr>
                <w:szCs w:val="20"/>
              </w:rPr>
              <w:t xml:space="preserve">zakup istniejącej infrastruktury telekomunikacyjnej i dzierżawa innej niż telekomunikacyjna wykorzystanej do budowy infrastruktury teleinformatycznej, (wydatek z tytułu dzierżawy ww. infrastruktury jest </w:t>
            </w:r>
            <w:proofErr w:type="spellStart"/>
            <w:r w:rsidRPr="00A10468">
              <w:rPr>
                <w:szCs w:val="20"/>
              </w:rPr>
              <w:t>kwalifikowalny</w:t>
            </w:r>
            <w:proofErr w:type="spellEnd"/>
            <w:r w:rsidRPr="00A10468">
              <w:rPr>
                <w:szCs w:val="20"/>
              </w:rPr>
              <w:t xml:space="preserve"> w okresie przed finansowym zakończeniem realizacji projektu, istnieje jednocześnie konieczność zapewnienia 5-letniego okresu trwałości w umowie),</w:t>
            </w:r>
          </w:p>
        </w:tc>
        <w:tc>
          <w:tcPr>
            <w:tcW w:w="4533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A10468">
              <w:rPr>
                <w:b/>
                <w:szCs w:val="20"/>
              </w:rPr>
              <w:t>koszty nabycia na własność bądź w formie IRU</w:t>
            </w:r>
            <w:r w:rsidRPr="00A10468">
              <w:rPr>
                <w:szCs w:val="20"/>
              </w:rPr>
              <w:t xml:space="preserve"> istniejącej infrastruktury telekomunikacyjnej i </w:t>
            </w:r>
            <w:r w:rsidRPr="00A10468">
              <w:rPr>
                <w:b/>
                <w:szCs w:val="20"/>
              </w:rPr>
              <w:t>nabycie praw do</w:t>
            </w:r>
            <w:r w:rsidRPr="00A10468">
              <w:rPr>
                <w:szCs w:val="20"/>
              </w:rPr>
              <w:t xml:space="preserve"> innej niż telekomunikacyjna </w:t>
            </w:r>
            <w:r w:rsidRPr="00A10468">
              <w:rPr>
                <w:b/>
                <w:szCs w:val="20"/>
              </w:rPr>
              <w:t>(np. maszty, wieże, słupy energetyczne)</w:t>
            </w:r>
            <w:r w:rsidRPr="00A10468">
              <w:rPr>
                <w:szCs w:val="20"/>
              </w:rPr>
              <w:t xml:space="preserve"> wykorzystanej do budowy infrastruktury teleinformatycznej (wydatek z tytułu dzierżawy ww. infrastruktury jest </w:t>
            </w:r>
            <w:proofErr w:type="spellStart"/>
            <w:r w:rsidRPr="00A10468">
              <w:rPr>
                <w:szCs w:val="20"/>
              </w:rPr>
              <w:t>kwalifikowalny</w:t>
            </w:r>
            <w:proofErr w:type="spellEnd"/>
            <w:r w:rsidRPr="00A10468">
              <w:rPr>
                <w:szCs w:val="20"/>
              </w:rPr>
              <w:t xml:space="preserve"> w okresie przed finansowym zakończeniem realizacji projektu, istnieje jednocześnie konieczność zapewnienia 5-letniego okresu trwałości w umowie),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Wprowadzone zmiany doprecyzowują możliwe formy pozyskania infrastruktury telekomunikacyjnej.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t>2</w:t>
            </w:r>
            <w:r w:rsidR="00387C11">
              <w:t>6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2 do URPO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„Wytyczne w sprawie kwalifikowalności wydatków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w RPO WSL na lata 2007-2013”,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część trzecia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II.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DZIAŁANIE 2.1. </w:t>
            </w:r>
            <w:r>
              <w:lastRenderedPageBreak/>
              <w:t>Infrastruktura społeczeństwa informacyjnego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403F0C">
              <w:rPr>
                <w:u w:val="single"/>
              </w:rPr>
              <w:t xml:space="preserve">WYDATKI </w:t>
            </w:r>
            <w:r>
              <w:rPr>
                <w:u w:val="single"/>
              </w:rPr>
              <w:t>NIE</w:t>
            </w:r>
            <w:r w:rsidRPr="00403F0C">
              <w:rPr>
                <w:u w:val="single"/>
              </w:rPr>
              <w:t>KWALIFIKOWALNE</w:t>
            </w:r>
          </w:p>
        </w:tc>
        <w:tc>
          <w:tcPr>
            <w:tcW w:w="4554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- </w:t>
            </w:r>
            <w:r w:rsidRPr="00054D96">
              <w:rPr>
                <w:szCs w:val="20"/>
              </w:rPr>
              <w:t>koszty dzierżawy łącz (za wyjątkiem zakupu praw użytkowania włókien światłowodowych w formie IRU),</w:t>
            </w:r>
          </w:p>
        </w:tc>
        <w:tc>
          <w:tcPr>
            <w:tcW w:w="4533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054D96">
              <w:rPr>
                <w:szCs w:val="20"/>
              </w:rPr>
              <w:t>koszty dzierżawy łącz (za wyjątkiem IRU),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Usunięto fragment błędnie zawężający dzierżawę IRU do włókien światłowodowych.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2</w:t>
            </w:r>
            <w:r w:rsidR="00387C11">
              <w:t>7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2 do URPO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 xml:space="preserve">„Wytyczne w sprawie kwalifikowalności wydatków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w RPO WSL na lata 2007-2013”,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część trzecia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II.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DZIAŁANIE 2.1. Infrastruktura społeczeństwa informacyjnego</w:t>
            </w:r>
          </w:p>
          <w:p w:rsidR="006F0860" w:rsidRDefault="006F0860" w:rsidP="006F0860">
            <w:pPr>
              <w:spacing w:line="276" w:lineRule="auto"/>
              <w:outlineLvl w:val="1"/>
            </w:pPr>
            <w:r w:rsidRPr="00403F0C">
              <w:rPr>
                <w:u w:val="single"/>
              </w:rPr>
              <w:t xml:space="preserve">WYDATKI </w:t>
            </w:r>
            <w:r>
              <w:rPr>
                <w:u w:val="single"/>
              </w:rPr>
              <w:t>NIE</w:t>
            </w:r>
            <w:r w:rsidRPr="00403F0C">
              <w:rPr>
                <w:u w:val="single"/>
              </w:rPr>
              <w:t>KWALIFIKOWALNE</w:t>
            </w:r>
          </w:p>
        </w:tc>
        <w:tc>
          <w:tcPr>
            <w:tcW w:w="4554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4E5AE2">
              <w:rPr>
                <w:szCs w:val="20"/>
              </w:rPr>
              <w:t>koszty podłączenia indywidualnych użytkowników</w:t>
            </w:r>
            <w:r>
              <w:rPr>
                <w:szCs w:val="20"/>
              </w:rPr>
              <w:t>.</w:t>
            </w:r>
          </w:p>
        </w:tc>
        <w:tc>
          <w:tcPr>
            <w:tcW w:w="4533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4E5AE2">
              <w:rPr>
                <w:szCs w:val="20"/>
              </w:rPr>
              <w:tab/>
              <w:t>koszty podłączenia indywidualnych użytkowników, tj. koszty budowy odcinka infrastruktury „ostatniej mili”.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Doprecyzowano dotychczasowy zapis w celu podkreślenia zakresu inwestycji wyłączonego z dofinansowania ze środków RPO WSL.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t>2</w:t>
            </w:r>
            <w:r w:rsidR="00387C11">
              <w:t>8</w:t>
            </w:r>
          </w:p>
        </w:tc>
        <w:tc>
          <w:tcPr>
            <w:tcW w:w="2551" w:type="dxa"/>
          </w:tcPr>
          <w:p w:rsidR="006F0860" w:rsidRPr="00352885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>Załącznik nr 3 do URPO WSL – Indykatywna tabela finansowa zobowi</w:t>
            </w:r>
            <w:r>
              <w:rPr>
                <w:sz w:val="22"/>
                <w:szCs w:val="22"/>
              </w:rPr>
              <w:t>ązań w podziale na priorytety i </w:t>
            </w:r>
            <w:r w:rsidRPr="00352885">
              <w:rPr>
                <w:sz w:val="22"/>
                <w:szCs w:val="22"/>
              </w:rPr>
              <w:t>działania</w:t>
            </w:r>
          </w:p>
        </w:tc>
        <w:tc>
          <w:tcPr>
            <w:tcW w:w="4554" w:type="dxa"/>
          </w:tcPr>
          <w:p w:rsidR="006F0860" w:rsidRPr="00352885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>Załącznik nr 3 do niniejszego rejestru zmian: „Indykatywn</w:t>
            </w:r>
            <w:r>
              <w:rPr>
                <w:sz w:val="22"/>
                <w:szCs w:val="22"/>
              </w:rPr>
              <w:t>a tabela finansowa zobowiązań w </w:t>
            </w:r>
            <w:r w:rsidRPr="00352885">
              <w:rPr>
                <w:sz w:val="22"/>
                <w:szCs w:val="22"/>
              </w:rPr>
              <w:t>podziale na priorytety i działania” (zał. nr</w:t>
            </w:r>
            <w:r>
              <w:rPr>
                <w:sz w:val="22"/>
                <w:szCs w:val="22"/>
              </w:rPr>
              <w:t> </w:t>
            </w:r>
            <w:r w:rsidRPr="00352885">
              <w:rPr>
                <w:sz w:val="22"/>
                <w:szCs w:val="22"/>
              </w:rPr>
              <w:t xml:space="preserve">3 do URPO WSL </w:t>
            </w:r>
            <w:r>
              <w:rPr>
                <w:sz w:val="22"/>
                <w:szCs w:val="22"/>
              </w:rPr>
              <w:t>luty 2012 r.</w:t>
            </w:r>
            <w:r w:rsidRPr="00352885">
              <w:rPr>
                <w:sz w:val="22"/>
                <w:szCs w:val="22"/>
              </w:rPr>
              <w:t>)”</w:t>
            </w:r>
          </w:p>
        </w:tc>
        <w:tc>
          <w:tcPr>
            <w:tcW w:w="4533" w:type="dxa"/>
          </w:tcPr>
          <w:p w:rsidR="006F0860" w:rsidRPr="00352885" w:rsidRDefault="006F0860" w:rsidP="002E679B">
            <w:pPr>
              <w:spacing w:line="360" w:lineRule="auto"/>
              <w:ind w:left="-108"/>
              <w:jc w:val="both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 xml:space="preserve">Załącznik nr </w:t>
            </w:r>
            <w:r w:rsidR="002E679B">
              <w:rPr>
                <w:sz w:val="22"/>
                <w:szCs w:val="22"/>
              </w:rPr>
              <w:t>4</w:t>
            </w:r>
            <w:r w:rsidRPr="00352885">
              <w:rPr>
                <w:sz w:val="22"/>
                <w:szCs w:val="22"/>
              </w:rPr>
              <w:t xml:space="preserve"> do niniejszego rejestru zmian: Indykatywn</w:t>
            </w:r>
            <w:r>
              <w:rPr>
                <w:sz w:val="22"/>
                <w:szCs w:val="22"/>
              </w:rPr>
              <w:t>a tabela finansowa zobowiązań w </w:t>
            </w:r>
            <w:r w:rsidRPr="00352885">
              <w:rPr>
                <w:sz w:val="22"/>
                <w:szCs w:val="22"/>
              </w:rPr>
              <w:t>podziale na priory</w:t>
            </w:r>
            <w:r>
              <w:rPr>
                <w:sz w:val="22"/>
                <w:szCs w:val="22"/>
              </w:rPr>
              <w:t>tety i działania” (zał. nr 3 do </w:t>
            </w:r>
            <w:r w:rsidRPr="00352885">
              <w:rPr>
                <w:sz w:val="22"/>
                <w:szCs w:val="22"/>
              </w:rPr>
              <w:t xml:space="preserve">URPO WSL </w:t>
            </w:r>
            <w:r>
              <w:rPr>
                <w:sz w:val="22"/>
                <w:szCs w:val="22"/>
              </w:rPr>
              <w:t>kwiecień 2012 r.</w:t>
            </w:r>
            <w:r w:rsidRPr="00352885">
              <w:rPr>
                <w:sz w:val="22"/>
                <w:szCs w:val="22"/>
              </w:rPr>
              <w:t>)”</w:t>
            </w:r>
          </w:p>
        </w:tc>
        <w:tc>
          <w:tcPr>
            <w:tcW w:w="4096" w:type="dxa"/>
          </w:tcPr>
          <w:p w:rsidR="006F0860" w:rsidRDefault="006F0860" w:rsidP="006F0860">
            <w:r w:rsidRPr="005E5D9E">
              <w:t>W związku z trwającym procesem wdrażania Regionalnego Programu Operacyjnego Województwa Śląskiego, a także mając na uwadze efektywne wydatkowanie dostępnych środków w ramach alokacji, zaistniała konieczność zmiany zapisów URPO WSL w zakresie przesunięć środków pomiędzy</w:t>
            </w:r>
            <w:r>
              <w:t xml:space="preserve"> działaniami w ramach Priorytetu</w:t>
            </w:r>
            <w:r w:rsidRPr="005E5D9E">
              <w:t xml:space="preserve">: </w:t>
            </w:r>
            <w:r>
              <w:t>II</w:t>
            </w:r>
            <w:r w:rsidRPr="005E5D9E">
              <w:t xml:space="preserve">I. </w:t>
            </w:r>
            <w:r>
              <w:lastRenderedPageBreak/>
              <w:t>Turystyka</w:t>
            </w:r>
            <w:r w:rsidRPr="005E5D9E">
              <w:t>.</w:t>
            </w:r>
          </w:p>
          <w:p w:rsidR="006F0860" w:rsidRPr="007877B3" w:rsidRDefault="006F0860" w:rsidP="006F0860">
            <w:pPr>
              <w:jc w:val="both"/>
              <w:rPr>
                <w:color w:val="000000"/>
              </w:rPr>
            </w:pP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2</w:t>
            </w:r>
            <w:r w:rsidR="00387C11">
              <w:t>9</w:t>
            </w:r>
          </w:p>
        </w:tc>
        <w:tc>
          <w:tcPr>
            <w:tcW w:w="2551" w:type="dxa"/>
          </w:tcPr>
          <w:p w:rsidR="006F0860" w:rsidRPr="00352885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5</w:t>
            </w:r>
            <w:r w:rsidRPr="00352885">
              <w:rPr>
                <w:sz w:val="22"/>
                <w:szCs w:val="22"/>
              </w:rPr>
              <w:t xml:space="preserve"> do URPO WSL – </w:t>
            </w:r>
            <w:r>
              <w:rPr>
                <w:sz w:val="22"/>
                <w:szCs w:val="22"/>
              </w:rPr>
              <w:t xml:space="preserve"> Wkład RPO WSL na lata 2007-2013 w realizację celów Strategii Lizbońskiej</w:t>
            </w:r>
          </w:p>
        </w:tc>
        <w:tc>
          <w:tcPr>
            <w:tcW w:w="4554" w:type="dxa"/>
          </w:tcPr>
          <w:p w:rsidR="006F0860" w:rsidRPr="00352885" w:rsidRDefault="006F0860" w:rsidP="006F0860">
            <w:pPr>
              <w:spacing w:line="360" w:lineRule="auto"/>
              <w:ind w:left="-108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5</w:t>
            </w:r>
            <w:r w:rsidRPr="00352885">
              <w:rPr>
                <w:sz w:val="22"/>
                <w:szCs w:val="22"/>
              </w:rPr>
              <w:t xml:space="preserve"> do niniejszego rejestru zmian: „</w:t>
            </w:r>
            <w:r>
              <w:rPr>
                <w:sz w:val="22"/>
                <w:szCs w:val="22"/>
              </w:rPr>
              <w:t>Wkład RPO WSL na lata 2007-2013 w realizację celów Strategii Lizbońskiej</w:t>
            </w:r>
            <w:r w:rsidRPr="00352885">
              <w:rPr>
                <w:sz w:val="22"/>
                <w:szCs w:val="22"/>
              </w:rPr>
              <w:t>” (zał. nr</w:t>
            </w:r>
            <w:r>
              <w:rPr>
                <w:sz w:val="22"/>
                <w:szCs w:val="22"/>
              </w:rPr>
              <w:t> 5</w:t>
            </w:r>
            <w:r w:rsidRPr="00352885">
              <w:rPr>
                <w:sz w:val="22"/>
                <w:szCs w:val="22"/>
              </w:rPr>
              <w:t xml:space="preserve"> do URPO WSL </w:t>
            </w:r>
            <w:r>
              <w:rPr>
                <w:sz w:val="22"/>
                <w:szCs w:val="22"/>
              </w:rPr>
              <w:t>luty 2012 r.</w:t>
            </w:r>
            <w:r w:rsidRPr="00352885">
              <w:rPr>
                <w:sz w:val="22"/>
                <w:szCs w:val="22"/>
              </w:rPr>
              <w:t>)”</w:t>
            </w:r>
          </w:p>
        </w:tc>
        <w:tc>
          <w:tcPr>
            <w:tcW w:w="4533" w:type="dxa"/>
          </w:tcPr>
          <w:p w:rsidR="006F0860" w:rsidRPr="00352885" w:rsidRDefault="006F0860" w:rsidP="002E679B">
            <w:pPr>
              <w:spacing w:line="360" w:lineRule="auto"/>
              <w:ind w:left="-108"/>
              <w:jc w:val="both"/>
              <w:rPr>
                <w:sz w:val="22"/>
                <w:szCs w:val="22"/>
              </w:rPr>
            </w:pPr>
            <w:r w:rsidRPr="00352885">
              <w:rPr>
                <w:sz w:val="22"/>
                <w:szCs w:val="22"/>
              </w:rPr>
              <w:t xml:space="preserve">Załącznik nr </w:t>
            </w:r>
            <w:r w:rsidR="002E679B">
              <w:rPr>
                <w:sz w:val="22"/>
                <w:szCs w:val="22"/>
              </w:rPr>
              <w:t>6</w:t>
            </w:r>
            <w:r w:rsidRPr="00352885">
              <w:rPr>
                <w:sz w:val="22"/>
                <w:szCs w:val="22"/>
              </w:rPr>
              <w:t xml:space="preserve"> do niniejszego rejestru zmian: </w:t>
            </w:r>
            <w:r>
              <w:rPr>
                <w:sz w:val="22"/>
                <w:szCs w:val="22"/>
              </w:rPr>
              <w:t>„Wkład RPO WSL na lata 2007-2013 w realizację celów Strategii Lizbońskiej ” (zał. nr 5 do </w:t>
            </w:r>
            <w:r w:rsidRPr="00352885">
              <w:rPr>
                <w:sz w:val="22"/>
                <w:szCs w:val="22"/>
              </w:rPr>
              <w:t xml:space="preserve">URPO WSL </w:t>
            </w:r>
            <w:r>
              <w:rPr>
                <w:sz w:val="22"/>
                <w:szCs w:val="22"/>
              </w:rPr>
              <w:t>kwiecień 2012 r.</w:t>
            </w:r>
            <w:r w:rsidRPr="00352885">
              <w:rPr>
                <w:sz w:val="22"/>
                <w:szCs w:val="22"/>
              </w:rPr>
              <w:t>)”</w:t>
            </w:r>
          </w:p>
        </w:tc>
        <w:tc>
          <w:tcPr>
            <w:tcW w:w="4096" w:type="dxa"/>
          </w:tcPr>
          <w:p w:rsidR="006F0860" w:rsidRDefault="006F0860" w:rsidP="006F0860">
            <w:r w:rsidRPr="005E5D9E">
              <w:t>W związku z trwającym procesem wdrażania Regionalnego Programu Operacyjnego Województwa Śląskiego, a także mając na uwadze efektywne wydatkowanie dostępnych środków w ramach alokacji, zaistniała konieczność zmiany zapisów URPO WSL w zakresie przesunięć środków pomiędzy</w:t>
            </w:r>
            <w:r>
              <w:t xml:space="preserve"> działaniami w ramach Priorytetu</w:t>
            </w:r>
            <w:r w:rsidRPr="005E5D9E">
              <w:t xml:space="preserve">: </w:t>
            </w:r>
            <w:r>
              <w:t>II</w:t>
            </w:r>
            <w:r w:rsidRPr="005E5D9E">
              <w:t xml:space="preserve">I. </w:t>
            </w:r>
            <w:r>
              <w:t>Turystyka</w:t>
            </w:r>
            <w:r w:rsidRPr="005E5D9E">
              <w:t>.</w:t>
            </w:r>
          </w:p>
          <w:p w:rsidR="006F0860" w:rsidRPr="007877B3" w:rsidRDefault="006F0860" w:rsidP="006F0860">
            <w:pPr>
              <w:jc w:val="both"/>
              <w:rPr>
                <w:color w:val="000000"/>
              </w:rPr>
            </w:pP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387C11" w:rsidP="006F0860">
            <w:pPr>
              <w:ind w:left="-142" w:right="-108"/>
              <w:jc w:val="center"/>
            </w:pPr>
            <w:r>
              <w:t>30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6 do URPO, Kryteria wyboru projektów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Default="006F0860" w:rsidP="006F0860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6F0860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370B34">
              <w:rPr>
                <w:u w:val="single"/>
              </w:rPr>
              <w:t>Typ. 2. Kompleksowe  uzbrojenie terenu przeznaczonego pod działalność gospodarczą, z wyłączeniem infrastruktury służącej mieszkańcom</w:t>
            </w:r>
          </w:p>
          <w:p w:rsidR="006F0860" w:rsidRPr="007877B3" w:rsidRDefault="006F0860" w:rsidP="006F0860">
            <w:pPr>
              <w:spacing w:line="276" w:lineRule="auto"/>
              <w:outlineLvl w:val="1"/>
              <w:rPr>
                <w:b/>
                <w:u w:val="single"/>
              </w:rPr>
            </w:pPr>
            <w:r w:rsidRPr="007877B3">
              <w:rPr>
                <w:b/>
                <w:u w:val="single"/>
              </w:rPr>
              <w:t>Tabela proporcji</w:t>
            </w:r>
          </w:p>
        </w:tc>
        <w:tc>
          <w:tcPr>
            <w:tcW w:w="4554" w:type="dxa"/>
          </w:tcPr>
          <w:tbl>
            <w:tblPr>
              <w:tblW w:w="4460" w:type="dxa"/>
              <w:jc w:val="center"/>
              <w:tblLayout w:type="fixed"/>
              <w:tblLook w:val="0000"/>
            </w:tblPr>
            <w:tblGrid>
              <w:gridCol w:w="1894"/>
              <w:gridCol w:w="1352"/>
              <w:gridCol w:w="1214"/>
            </w:tblGrid>
            <w:tr w:rsidR="006F0860" w:rsidRPr="00BD15C4" w:rsidTr="00400DDD">
              <w:trPr>
                <w:jc w:val="center"/>
              </w:trPr>
              <w:tc>
                <w:tcPr>
                  <w:tcW w:w="1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ind w:left="117" w:hanging="117"/>
                    <w:suppressOverlap/>
                    <w:jc w:val="center"/>
                    <w:rPr>
                      <w:b/>
                      <w:color w:val="000000"/>
                    </w:rPr>
                  </w:pPr>
                  <w:r w:rsidRPr="00BD15C4">
                    <w:rPr>
                      <w:b/>
                      <w:color w:val="000000"/>
                    </w:rPr>
                    <w:t>Działanie /</w:t>
                  </w:r>
                  <w:proofErr w:type="spellStart"/>
                  <w:r w:rsidRPr="00BD15C4">
                    <w:rPr>
                      <w:b/>
                      <w:color w:val="000000"/>
                    </w:rPr>
                    <w:t>Poddziałanie</w:t>
                  </w:r>
                  <w:proofErr w:type="spellEnd"/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b/>
                      <w:color w:val="000000"/>
                    </w:rPr>
                  </w:pPr>
                  <w:r w:rsidRPr="00BD15C4">
                    <w:rPr>
                      <w:b/>
                      <w:color w:val="000000"/>
                    </w:rPr>
                    <w:t>Kryteria zasadnicze podstawowe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b/>
                      <w:color w:val="000000"/>
                    </w:rPr>
                  </w:pPr>
                  <w:r w:rsidRPr="00BD15C4">
                    <w:rPr>
                      <w:b/>
                      <w:color w:val="000000"/>
                    </w:rPr>
                    <w:t>Kryteria zasadnicze specyficzne</w:t>
                  </w:r>
                </w:p>
              </w:tc>
            </w:tr>
            <w:tr w:rsidR="006F0860" w:rsidRPr="00BD15C4" w:rsidTr="00400DDD">
              <w:trPr>
                <w:trHeight w:val="284"/>
                <w:jc w:val="center"/>
              </w:trPr>
              <w:tc>
                <w:tcPr>
                  <w:tcW w:w="1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rPr>
                      <w:color w:val="000000"/>
                    </w:rPr>
                  </w:pPr>
                  <w:proofErr w:type="spellStart"/>
                  <w:r w:rsidRPr="00BD15C4">
                    <w:rPr>
                      <w:color w:val="000000"/>
                    </w:rPr>
                    <w:t>Poddziała</w:t>
                  </w:r>
                  <w:r w:rsidR="002B490D">
                    <w:rPr>
                      <w:color w:val="000000"/>
                    </w:rPr>
                    <w:t>ni</w:t>
                  </w:r>
                  <w:r w:rsidRPr="00BD15C4">
                    <w:rPr>
                      <w:color w:val="000000"/>
                    </w:rPr>
                    <w:t>e</w:t>
                  </w:r>
                  <w:proofErr w:type="spellEnd"/>
                  <w:r w:rsidRPr="00BD15C4">
                    <w:rPr>
                      <w:color w:val="000000"/>
                    </w:rPr>
                    <w:t xml:space="preserve"> 1.1.1. dla typów 1, 2, 3, 4, 5, 6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color w:val="000000"/>
                    </w:rPr>
                  </w:pPr>
                  <w:r w:rsidRPr="00BD15C4">
                    <w:rPr>
                      <w:color w:val="000000"/>
                    </w:rPr>
                    <w:t>80%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color w:val="000000"/>
                    </w:rPr>
                  </w:pPr>
                  <w:r w:rsidRPr="00BD15C4">
                    <w:rPr>
                      <w:color w:val="000000"/>
                    </w:rPr>
                    <w:t>20%</w:t>
                  </w:r>
                </w:p>
              </w:tc>
            </w:tr>
          </w:tbl>
          <w:p w:rsidR="006F0860" w:rsidRPr="00BD15C4" w:rsidRDefault="006F0860" w:rsidP="006F0860"/>
        </w:tc>
        <w:tc>
          <w:tcPr>
            <w:tcW w:w="4533" w:type="dxa"/>
          </w:tcPr>
          <w:tbl>
            <w:tblPr>
              <w:tblW w:w="4460" w:type="dxa"/>
              <w:jc w:val="center"/>
              <w:tblLayout w:type="fixed"/>
              <w:tblLook w:val="0000"/>
            </w:tblPr>
            <w:tblGrid>
              <w:gridCol w:w="1894"/>
              <w:gridCol w:w="1352"/>
              <w:gridCol w:w="1214"/>
            </w:tblGrid>
            <w:tr w:rsidR="006F0860" w:rsidRPr="00BD15C4" w:rsidTr="00400DDD">
              <w:trPr>
                <w:jc w:val="center"/>
              </w:trPr>
              <w:tc>
                <w:tcPr>
                  <w:tcW w:w="1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ind w:left="117" w:hanging="117"/>
                    <w:suppressOverlap/>
                    <w:jc w:val="center"/>
                    <w:rPr>
                      <w:b/>
                      <w:color w:val="000000"/>
                    </w:rPr>
                  </w:pPr>
                  <w:r w:rsidRPr="00BD15C4">
                    <w:rPr>
                      <w:b/>
                      <w:color w:val="000000"/>
                    </w:rPr>
                    <w:t>Działanie /</w:t>
                  </w:r>
                  <w:proofErr w:type="spellStart"/>
                  <w:r w:rsidRPr="00BD15C4">
                    <w:rPr>
                      <w:b/>
                      <w:color w:val="000000"/>
                    </w:rPr>
                    <w:t>Poddziałanie</w:t>
                  </w:r>
                  <w:proofErr w:type="spellEnd"/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b/>
                      <w:color w:val="000000"/>
                    </w:rPr>
                  </w:pPr>
                  <w:r w:rsidRPr="00BD15C4">
                    <w:rPr>
                      <w:b/>
                      <w:color w:val="000000"/>
                    </w:rPr>
                    <w:t>Kryteria zasadnicze podstawowe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b/>
                      <w:color w:val="000000"/>
                    </w:rPr>
                  </w:pPr>
                  <w:r w:rsidRPr="00BD15C4">
                    <w:rPr>
                      <w:b/>
                      <w:color w:val="000000"/>
                    </w:rPr>
                    <w:t>Kryteria zasadnicze specyficzne</w:t>
                  </w:r>
                </w:p>
              </w:tc>
            </w:tr>
            <w:tr w:rsidR="006F0860" w:rsidRPr="00BD15C4" w:rsidTr="00400DDD">
              <w:trPr>
                <w:trHeight w:val="284"/>
                <w:jc w:val="center"/>
              </w:trPr>
              <w:tc>
                <w:tcPr>
                  <w:tcW w:w="1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rPr>
                      <w:color w:val="000000"/>
                    </w:rPr>
                  </w:pPr>
                  <w:proofErr w:type="spellStart"/>
                  <w:r w:rsidRPr="00BD15C4">
                    <w:t>Poddziałanie</w:t>
                  </w:r>
                  <w:proofErr w:type="spellEnd"/>
                  <w:r w:rsidRPr="00BD15C4">
                    <w:t xml:space="preserve"> 1.1.1. dla typu 2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color w:val="000000"/>
                    </w:rPr>
                  </w:pPr>
                  <w:r w:rsidRPr="00BD15C4">
                    <w:rPr>
                      <w:color w:val="000000"/>
                    </w:rPr>
                    <w:t>40%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napToGrid w:val="0"/>
                    <w:suppressOverlap/>
                    <w:jc w:val="center"/>
                    <w:rPr>
                      <w:color w:val="000000"/>
                    </w:rPr>
                  </w:pPr>
                  <w:r w:rsidRPr="00BD15C4">
                    <w:rPr>
                      <w:color w:val="000000"/>
                    </w:rPr>
                    <w:t>60%</w:t>
                  </w:r>
                </w:p>
              </w:tc>
            </w:tr>
          </w:tbl>
          <w:p w:rsidR="006F0860" w:rsidRPr="00BD15C4" w:rsidRDefault="006F0860" w:rsidP="006F0860">
            <w:pPr>
              <w:pStyle w:val="Akapitzlist"/>
              <w:ind w:left="299"/>
            </w:pPr>
          </w:p>
        </w:tc>
        <w:tc>
          <w:tcPr>
            <w:tcW w:w="4096" w:type="dxa"/>
          </w:tcPr>
          <w:p w:rsidR="006F0860" w:rsidRPr="007877B3" w:rsidRDefault="006F0860" w:rsidP="006F0860">
            <w:pPr>
              <w:jc w:val="both"/>
            </w:pPr>
            <w:r w:rsidRPr="007877B3">
              <w:rPr>
                <w:color w:val="000000"/>
              </w:rPr>
              <w:t>Zmiana proporcji wynika ze specyfiki inwestycji realizowanych w ramach typu projektu nr 2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387C11" w:rsidP="006F0860">
            <w:pPr>
              <w:ind w:left="-142" w:right="-108"/>
              <w:jc w:val="center"/>
            </w:pPr>
            <w:r>
              <w:t>31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 xml:space="preserve">Załącznik nr 6 do URPO, Kryteria </w:t>
            </w:r>
            <w:r>
              <w:lastRenderedPageBreak/>
              <w:t>wyboru projektów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Default="006F0860" w:rsidP="006F0860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6F0860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370B34">
              <w:rPr>
                <w:u w:val="single"/>
              </w:rPr>
              <w:t>Typ. 2. Kompleksowe  uzbrojenie terenu przeznaczonego pod działalność gospodarczą, z wyłączeniem infrastruktury służącej mieszkańcom</w:t>
            </w:r>
          </w:p>
          <w:p w:rsidR="006F0860" w:rsidRPr="000B66B7" w:rsidRDefault="006F0860" w:rsidP="006F0860">
            <w:pPr>
              <w:spacing w:line="276" w:lineRule="auto"/>
              <w:outlineLvl w:val="1"/>
              <w:rPr>
                <w:b/>
                <w:u w:val="single"/>
              </w:rPr>
            </w:pPr>
            <w:r w:rsidRPr="000B66B7">
              <w:rPr>
                <w:b/>
                <w:u w:val="single"/>
              </w:rPr>
              <w:t>Kryteria zasadnicze specyficzne (punktowane)</w:t>
            </w:r>
          </w:p>
          <w:p w:rsidR="006F0860" w:rsidRDefault="006F0860" w:rsidP="006F0860">
            <w:pPr>
              <w:spacing w:line="276" w:lineRule="auto"/>
              <w:outlineLvl w:val="1"/>
            </w:pPr>
          </w:p>
        </w:tc>
        <w:tc>
          <w:tcPr>
            <w:tcW w:w="4554" w:type="dxa"/>
          </w:tcPr>
          <w:p w:rsidR="006F0860" w:rsidRPr="00BD15C4" w:rsidRDefault="006F0860" w:rsidP="006F0860">
            <w:pPr>
              <w:jc w:val="both"/>
            </w:pPr>
            <w:r w:rsidRPr="00BD15C4">
              <w:rPr>
                <w:b/>
              </w:rPr>
              <w:lastRenderedPageBreak/>
              <w:t xml:space="preserve">Typ projektu 1. </w:t>
            </w:r>
            <w:r w:rsidRPr="00BD15C4">
              <w:t xml:space="preserve">Budowa (w tym rozbudowa, odbudowa, nadbudowa), </w:t>
            </w:r>
            <w:r w:rsidRPr="00BD15C4">
              <w:lastRenderedPageBreak/>
              <w:t xml:space="preserve">przebudowa </w:t>
            </w:r>
            <w:r w:rsidRPr="00BD15C4">
              <w:br/>
              <w:t>i remont parków przemysłowych i technologicznych wraz z kompleksowym uzbrojeniem terenu przeznaczonego pod działalność gospodarczą, z wyłączeniem infrastruktury służącej mieszkańcom.</w:t>
            </w:r>
          </w:p>
          <w:p w:rsidR="006F0860" w:rsidRPr="00BD15C4" w:rsidRDefault="006F0860" w:rsidP="006F0860">
            <w:pPr>
              <w:jc w:val="both"/>
            </w:pPr>
            <w:r w:rsidRPr="00BD15C4">
              <w:rPr>
                <w:b/>
              </w:rPr>
              <w:t xml:space="preserve">Typ projektu 2. </w:t>
            </w:r>
            <w:r w:rsidRPr="00BD15C4">
              <w:t>Kompleksowe uzbrojenie terenu przeznaczonego pod działalność gospodarczą, z wyłączeniem infrastruktury służącej mieszkańcom.</w:t>
            </w:r>
          </w:p>
          <w:p w:rsidR="006F0860" w:rsidRPr="00BD15C4" w:rsidRDefault="006F0860" w:rsidP="006F0860">
            <w:pPr>
              <w:tabs>
                <w:tab w:val="num" w:pos="290"/>
              </w:tabs>
              <w:jc w:val="both"/>
            </w:pPr>
            <w:r w:rsidRPr="00BD15C4">
              <w:rPr>
                <w:b/>
              </w:rPr>
              <w:t xml:space="preserve">Typ projektu 3. </w:t>
            </w:r>
            <w:r w:rsidRPr="00BD15C4">
              <w:t xml:space="preserve">Budowa (w tym rozbudowa, odbudowa, nadbudowa), przebudowa </w:t>
            </w:r>
            <w:r w:rsidRPr="00BD15C4">
              <w:br/>
              <w:t>i remont centrów wsparcia przedsiębiorczości.</w:t>
            </w:r>
          </w:p>
          <w:p w:rsidR="006F0860" w:rsidRPr="00BD15C4" w:rsidRDefault="006F0860" w:rsidP="006F0860">
            <w:pPr>
              <w:tabs>
                <w:tab w:val="num" w:pos="290"/>
              </w:tabs>
              <w:jc w:val="both"/>
            </w:pPr>
            <w:r w:rsidRPr="00BD15C4">
              <w:rPr>
                <w:b/>
              </w:rPr>
              <w:t xml:space="preserve">Typ projektu 4. </w:t>
            </w:r>
            <w:r w:rsidRPr="00BD15C4">
              <w:t>Budowa, przebudowa, remont i modernizacja infrastruktury instytucji otoczenia biznesu o znaczeniu lokalnym i  regionalnym.</w:t>
            </w:r>
          </w:p>
          <w:p w:rsidR="006F0860" w:rsidRPr="00BD15C4" w:rsidRDefault="006F0860" w:rsidP="006F0860">
            <w:pPr>
              <w:tabs>
                <w:tab w:val="num" w:pos="290"/>
              </w:tabs>
              <w:jc w:val="both"/>
            </w:pPr>
            <w:r w:rsidRPr="00BD15C4">
              <w:rPr>
                <w:b/>
              </w:rPr>
              <w:t xml:space="preserve">Typ projektu 5. </w:t>
            </w:r>
            <w:r w:rsidRPr="00BD15C4">
              <w:t xml:space="preserve">Rozwój oferty sieci instytucji otoczenia biznesu o znaczeniu lokalnym </w:t>
            </w:r>
            <w:r w:rsidRPr="00BD15C4">
              <w:br/>
              <w:t>i regionalnym oraz ich współpracy z sieciami międzynarodowymi</w:t>
            </w:r>
          </w:p>
          <w:p w:rsidR="006F0860" w:rsidRPr="00BD15C4" w:rsidRDefault="006F0860" w:rsidP="006F0860">
            <w:pPr>
              <w:tabs>
                <w:tab w:val="num" w:pos="290"/>
              </w:tabs>
              <w:jc w:val="both"/>
            </w:pPr>
            <w:r w:rsidRPr="00BD15C4">
              <w:rPr>
                <w:b/>
              </w:rPr>
              <w:t xml:space="preserve">Typ projektu 6. </w:t>
            </w:r>
            <w:r w:rsidRPr="00BD15C4">
              <w:t>Usługi doradcze dla instytucji zarządzających parkami przemysłowymi, technologicznymi oraz inkubatorami przedsiębiorczości (w tym przedsiębiorczości akademickiej).</w:t>
            </w:r>
          </w:p>
          <w:p w:rsidR="006F0860" w:rsidRPr="00BD15C4" w:rsidRDefault="006F0860" w:rsidP="006F0860">
            <w:pPr>
              <w:tabs>
                <w:tab w:val="num" w:pos="290"/>
              </w:tabs>
              <w:jc w:val="both"/>
            </w:pPr>
          </w:p>
          <w:tbl>
            <w:tblPr>
              <w:tblW w:w="4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75"/>
              <w:gridCol w:w="2268"/>
              <w:gridCol w:w="1276"/>
            </w:tblGrid>
            <w:tr w:rsidR="006F0860" w:rsidRPr="00BD15C4" w:rsidTr="00400DDD">
              <w:tc>
                <w:tcPr>
                  <w:tcW w:w="675" w:type="dxa"/>
                  <w:shd w:val="clear" w:color="auto" w:fill="C0C0C0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b/>
                    </w:rPr>
                  </w:pPr>
                  <w:r w:rsidRPr="00BD15C4">
                    <w:rPr>
                      <w:b/>
                    </w:rPr>
                    <w:t>Lp.</w:t>
                  </w:r>
                </w:p>
              </w:tc>
              <w:tc>
                <w:tcPr>
                  <w:tcW w:w="2268" w:type="dxa"/>
                  <w:shd w:val="clear" w:color="auto" w:fill="C0C0C0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</w:rPr>
                  </w:pPr>
                  <w:r w:rsidRPr="00BD15C4">
                    <w:rPr>
                      <w:b/>
                    </w:rPr>
                    <w:t>Kryteria</w:t>
                  </w:r>
                </w:p>
              </w:tc>
              <w:tc>
                <w:tcPr>
                  <w:tcW w:w="1276" w:type="dxa"/>
                  <w:shd w:val="clear" w:color="auto" w:fill="C0C0C0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BD15C4">
                    <w:rPr>
                      <w:b/>
                    </w:rPr>
                    <w:t>Waga</w:t>
                  </w:r>
                </w:p>
              </w:tc>
            </w:tr>
            <w:tr w:rsidR="006F0860" w:rsidRPr="00BD15C4" w:rsidTr="00400DDD">
              <w:tc>
                <w:tcPr>
                  <w:tcW w:w="675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BD15C4">
                    <w:t>1.</w:t>
                  </w:r>
                </w:p>
              </w:tc>
              <w:tc>
                <w:tcPr>
                  <w:tcW w:w="2268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</w:pPr>
                  <w:r w:rsidRPr="00BD15C4">
                    <w:t>Wpływ projektu na rozwój infrastruktury gospodarczej.</w:t>
                  </w:r>
                </w:p>
              </w:tc>
              <w:tc>
                <w:tcPr>
                  <w:tcW w:w="1276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BD15C4">
                    <w:t>4,5</w:t>
                  </w:r>
                </w:p>
              </w:tc>
            </w:tr>
            <w:tr w:rsidR="006F0860" w:rsidRPr="00BD15C4" w:rsidTr="00400DDD">
              <w:tc>
                <w:tcPr>
                  <w:tcW w:w="675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</w:pPr>
                  <w:r w:rsidRPr="00BD15C4">
                    <w:t>2.</w:t>
                  </w:r>
                </w:p>
              </w:tc>
              <w:tc>
                <w:tcPr>
                  <w:tcW w:w="2268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</w:pPr>
                  <w:r w:rsidRPr="00BD15C4">
                    <w:t>Innowacyjność</w:t>
                  </w:r>
                  <w:r w:rsidR="00BA1D87">
                    <w:rPr>
                      <w:vertAlign w:val="superscript"/>
                    </w:rPr>
                    <w:t>8</w:t>
                  </w:r>
                  <w:r>
                    <w:t xml:space="preserve"> </w:t>
                  </w:r>
                  <w:r w:rsidRPr="00BD15C4">
                    <w:t xml:space="preserve">zastosowanych </w:t>
                  </w:r>
                  <w:r w:rsidRPr="00BD15C4">
                    <w:lastRenderedPageBreak/>
                    <w:t>rozwiązań w projekcie.</w:t>
                  </w:r>
                </w:p>
              </w:tc>
              <w:tc>
                <w:tcPr>
                  <w:tcW w:w="1276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BD15C4">
                    <w:lastRenderedPageBreak/>
                    <w:t>2,0</w:t>
                  </w:r>
                </w:p>
              </w:tc>
            </w:tr>
            <w:tr w:rsidR="006F0860" w:rsidRPr="00BD15C4" w:rsidTr="00400DDD">
              <w:tc>
                <w:tcPr>
                  <w:tcW w:w="675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</w:pPr>
                  <w:r w:rsidRPr="00BD15C4">
                    <w:lastRenderedPageBreak/>
                    <w:t>3.</w:t>
                  </w:r>
                </w:p>
              </w:tc>
              <w:tc>
                <w:tcPr>
                  <w:tcW w:w="2268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jc w:val="both"/>
                  </w:pPr>
                  <w:r w:rsidRPr="00BD15C4">
                    <w:t>Kompleksowość projektu</w:t>
                  </w:r>
                  <w:r w:rsidR="00BA1D87">
                    <w:rPr>
                      <w:vertAlign w:val="superscript"/>
                    </w:rPr>
                    <w:t>9</w:t>
                  </w:r>
                  <w:r w:rsidRPr="00BD15C4">
                    <w:t>.</w:t>
                  </w:r>
                </w:p>
              </w:tc>
              <w:tc>
                <w:tcPr>
                  <w:tcW w:w="1276" w:type="dxa"/>
                </w:tcPr>
                <w:p w:rsidR="006F0860" w:rsidRPr="00BD15C4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BD15C4">
                    <w:t>3,5</w:t>
                  </w:r>
                </w:p>
              </w:tc>
            </w:tr>
          </w:tbl>
          <w:p w:rsidR="006F0860" w:rsidRPr="00BD15C4" w:rsidRDefault="006F0860" w:rsidP="006F0860">
            <w:pPr>
              <w:jc w:val="both"/>
              <w:rPr>
                <w:b/>
                <w:sz w:val="20"/>
                <w:szCs w:val="20"/>
              </w:rPr>
            </w:pPr>
          </w:p>
          <w:p w:rsidR="006F0860" w:rsidRPr="00BD15C4" w:rsidRDefault="00BA1D87" w:rsidP="006F0860">
            <w:pPr>
              <w:pStyle w:val="Tekstprzypisudolnego"/>
              <w:jc w:val="both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vertAlign w:val="superscript"/>
              </w:rPr>
              <w:t>8</w:t>
            </w:r>
            <w:r w:rsidR="006F086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F0860" w:rsidRPr="00BD15C4">
              <w:rPr>
                <w:sz w:val="16"/>
                <w:szCs w:val="16"/>
              </w:rPr>
              <w:t xml:space="preserve">Innowacyjność oznacza zdolność do tworzenia i wdrażania innowacji, jak również ich absorpcji. Za innowacje uznaje się nowe lub istotnie ulepszone produkty (wyroby, usługi), procesy i metody (techniczne, organizacyjne i marketingowe). </w:t>
            </w:r>
          </w:p>
          <w:p w:rsidR="006F0860" w:rsidRPr="00BD15C4" w:rsidRDefault="00BA1D87" w:rsidP="006F0860">
            <w:pPr>
              <w:pStyle w:val="Tekstprzypisudolneg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9</w:t>
            </w:r>
            <w:r w:rsidR="006F0860" w:rsidRPr="00BD15C4">
              <w:rPr>
                <w:sz w:val="16"/>
                <w:szCs w:val="16"/>
              </w:rPr>
              <w:t xml:space="preserve">Kompleksowość rozumiana, jako projekt, który realizuje jeden czy więcej typów projektów. </w:t>
            </w:r>
          </w:p>
          <w:p w:rsidR="006F0860" w:rsidRPr="00BD15C4" w:rsidRDefault="006F0860" w:rsidP="006F0860"/>
          <w:p w:rsidR="006F0860" w:rsidRPr="00214074" w:rsidRDefault="006F0860" w:rsidP="006F0860">
            <w:pPr>
              <w:snapToGrid w:val="0"/>
              <w:ind w:left="117" w:hanging="117"/>
              <w:jc w:val="center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4533" w:type="dxa"/>
          </w:tcPr>
          <w:p w:rsidR="006F0860" w:rsidRPr="00BD15C4" w:rsidRDefault="006F0860" w:rsidP="006F0860">
            <w:pPr>
              <w:jc w:val="both"/>
            </w:pPr>
            <w:r w:rsidRPr="00BD15C4">
              <w:rPr>
                <w:b/>
              </w:rPr>
              <w:lastRenderedPageBreak/>
              <w:t xml:space="preserve">Typ projektu 2. </w:t>
            </w:r>
            <w:r w:rsidRPr="00BD15C4">
              <w:t xml:space="preserve">Kompleksowe uzbrojenie terenu przeznaczonego pod działalność </w:t>
            </w:r>
            <w:r w:rsidRPr="00BD15C4">
              <w:lastRenderedPageBreak/>
              <w:t>gospodarczą, z wyłączeniem infrastruktury służącej mieszkańcom.</w:t>
            </w:r>
          </w:p>
          <w:tbl>
            <w:tblPr>
              <w:tblW w:w="4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75"/>
              <w:gridCol w:w="2694"/>
              <w:gridCol w:w="1275"/>
            </w:tblGrid>
            <w:tr w:rsidR="006F0860" w:rsidRPr="00924DDC" w:rsidTr="00A87909">
              <w:tc>
                <w:tcPr>
                  <w:tcW w:w="675" w:type="dxa"/>
                  <w:shd w:val="clear" w:color="auto" w:fill="C0C0C0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b/>
                      <w:color w:val="000000" w:themeColor="text1"/>
                    </w:rPr>
                  </w:pPr>
                  <w:r w:rsidRPr="00924DDC">
                    <w:rPr>
                      <w:b/>
                      <w:color w:val="000000" w:themeColor="text1"/>
                    </w:rPr>
                    <w:t>Lp.</w:t>
                  </w:r>
                </w:p>
              </w:tc>
              <w:tc>
                <w:tcPr>
                  <w:tcW w:w="2694" w:type="dxa"/>
                  <w:shd w:val="clear" w:color="auto" w:fill="C0C0C0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  <w:color w:val="000000" w:themeColor="text1"/>
                    </w:rPr>
                  </w:pPr>
                  <w:r w:rsidRPr="00924DDC">
                    <w:rPr>
                      <w:b/>
                      <w:color w:val="000000" w:themeColor="text1"/>
                    </w:rPr>
                    <w:t>Kryteria</w:t>
                  </w:r>
                </w:p>
              </w:tc>
              <w:tc>
                <w:tcPr>
                  <w:tcW w:w="1275" w:type="dxa"/>
                  <w:shd w:val="clear" w:color="auto" w:fill="C0C0C0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  <w:color w:val="000000" w:themeColor="text1"/>
                    </w:rPr>
                  </w:pPr>
                  <w:r w:rsidRPr="00924DDC">
                    <w:rPr>
                      <w:b/>
                      <w:color w:val="000000" w:themeColor="text1"/>
                    </w:rPr>
                    <w:t>Waga</w:t>
                  </w:r>
                </w:p>
              </w:tc>
            </w:tr>
            <w:tr w:rsidR="006F0860" w:rsidRPr="00924DDC" w:rsidTr="00A87909">
              <w:trPr>
                <w:trHeight w:val="367"/>
              </w:trPr>
              <w:tc>
                <w:tcPr>
                  <w:tcW w:w="6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2694" w:type="dxa"/>
                </w:tcPr>
                <w:p w:rsidR="006F0860" w:rsidRPr="00F21243" w:rsidRDefault="006F0860" w:rsidP="006F0860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rPr>
                      <w:color w:val="000000" w:themeColor="text1"/>
                      <w:vertAlign w:val="superscript"/>
                    </w:rPr>
                  </w:pPr>
                  <w:r w:rsidRPr="00924DDC">
                    <w:rPr>
                      <w:color w:val="000000" w:themeColor="text1"/>
                    </w:rPr>
                    <w:t>Kompleksowość  przygotowania teren</w:t>
                  </w:r>
                  <w:r w:rsidR="00F21243">
                    <w:rPr>
                      <w:color w:val="000000" w:themeColor="text1"/>
                    </w:rPr>
                    <w:t>u</w:t>
                  </w:r>
                  <w:r w:rsidR="00F21243">
                    <w:rPr>
                      <w:color w:val="000000" w:themeColor="text1"/>
                      <w:vertAlign w:val="superscript"/>
                    </w:rPr>
                    <w:t>10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pięć i więcej ze wskazanych elementów przygotowania terenu inwestycyjnego – 4 pkt.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cztery ze wskazanych elementów przygotowania terenu inwestycyjnego – 3 pkt.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trzy ze wskazanych elementów przygotowania terenu inwestycyjnego – 2 pkt.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dwa ze wskazanych elementów przygotowania terenu inwestycyjnego – 1 pkt.</w:t>
                  </w:r>
                </w:p>
              </w:tc>
              <w:tc>
                <w:tcPr>
                  <w:tcW w:w="12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2,0</w:t>
                  </w:r>
                </w:p>
              </w:tc>
            </w:tr>
            <w:tr w:rsidR="006F0860" w:rsidRPr="00924DDC" w:rsidTr="00A87909">
              <w:tc>
                <w:tcPr>
                  <w:tcW w:w="6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2694" w:type="dxa"/>
                </w:tcPr>
                <w:p w:rsidR="006F0860" w:rsidRPr="00450264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  <w:vertAlign w:val="superscript"/>
                    </w:rPr>
                  </w:pPr>
                  <w:r w:rsidRPr="00924DDC">
                    <w:rPr>
                      <w:color w:val="000000" w:themeColor="text1"/>
                    </w:rPr>
                    <w:t>Potencjał inwestycyjny terenu</w:t>
                  </w:r>
                  <w:r w:rsidR="00F21243">
                    <w:rPr>
                      <w:color w:val="000000" w:themeColor="text1"/>
                      <w:vertAlign w:val="superscript"/>
                    </w:rPr>
                    <w:t>11</w:t>
                  </w:r>
                </w:p>
              </w:tc>
              <w:tc>
                <w:tcPr>
                  <w:tcW w:w="12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3,0</w:t>
                  </w:r>
                </w:p>
              </w:tc>
            </w:tr>
            <w:tr w:rsidR="006F0860" w:rsidRPr="00924DDC" w:rsidTr="00A87909">
              <w:tc>
                <w:tcPr>
                  <w:tcW w:w="6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2694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Rodzaj terenu inwestycyjnego: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lokalizacja na terenach poprzemysłowych – 4 pkt.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lokalizacja na terenach powojskowych - 3 pkt.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lokalizacja w Specjalnej Strefie Ekonomicznej - 2 pkt.</w:t>
                  </w:r>
                </w:p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- lokalizacja na terenach innych niż wyżej wymienione- 1 pkt.</w:t>
                  </w:r>
                </w:p>
              </w:tc>
              <w:tc>
                <w:tcPr>
                  <w:tcW w:w="12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2,0</w:t>
                  </w:r>
                </w:p>
              </w:tc>
            </w:tr>
            <w:tr w:rsidR="006F0860" w:rsidRPr="00924DDC" w:rsidTr="00A87909">
              <w:tc>
                <w:tcPr>
                  <w:tcW w:w="6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2694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 xml:space="preserve">Wpływ projektu na </w:t>
                  </w:r>
                  <w:r w:rsidRPr="00924DDC">
                    <w:rPr>
                      <w:color w:val="000000" w:themeColor="text1"/>
                    </w:rPr>
                    <w:lastRenderedPageBreak/>
                    <w:t>rozwój infrastruktury gospodarczej  rynku lokalnego/regionalnego</w:t>
                  </w:r>
                </w:p>
              </w:tc>
              <w:tc>
                <w:tcPr>
                  <w:tcW w:w="12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lastRenderedPageBreak/>
                    <w:t>2,0</w:t>
                  </w:r>
                </w:p>
              </w:tc>
            </w:tr>
            <w:tr w:rsidR="006F0860" w:rsidRPr="00924DDC" w:rsidTr="00A87909">
              <w:tc>
                <w:tcPr>
                  <w:tcW w:w="6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lastRenderedPageBreak/>
                    <w:t>5.</w:t>
                  </w:r>
                </w:p>
              </w:tc>
              <w:tc>
                <w:tcPr>
                  <w:tcW w:w="2694" w:type="dxa"/>
                </w:tcPr>
                <w:p w:rsidR="006F0860" w:rsidRPr="00F21243" w:rsidRDefault="006F0860" w:rsidP="00F21243">
                  <w:pPr>
                    <w:framePr w:hSpace="141" w:wrap="around" w:vAnchor="text" w:hAnchor="text" w:x="-67" w:y="1"/>
                    <w:autoSpaceDE w:val="0"/>
                    <w:autoSpaceDN w:val="0"/>
                    <w:adjustRightInd w:val="0"/>
                    <w:suppressOverlap/>
                    <w:rPr>
                      <w:color w:val="000000" w:themeColor="text1"/>
                      <w:vertAlign w:val="superscript"/>
                    </w:rPr>
                  </w:pPr>
                  <w:r w:rsidRPr="00924DDC">
                    <w:rPr>
                      <w:color w:val="000000" w:themeColor="text1"/>
                    </w:rPr>
                    <w:t>Zasadność zaplanowanych działań na rzecz pozyskania inwestorów</w:t>
                  </w:r>
                  <w:r w:rsidR="00F21243">
                    <w:rPr>
                      <w:color w:val="000000" w:themeColor="text1"/>
                      <w:vertAlign w:val="superscript"/>
                    </w:rPr>
                    <w:t>12</w:t>
                  </w:r>
                </w:p>
              </w:tc>
              <w:tc>
                <w:tcPr>
                  <w:tcW w:w="1275" w:type="dxa"/>
                </w:tcPr>
                <w:p w:rsidR="006F0860" w:rsidRPr="00924DD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 w:themeColor="text1"/>
                    </w:rPr>
                  </w:pPr>
                  <w:r w:rsidRPr="00924DDC">
                    <w:rPr>
                      <w:color w:val="000000" w:themeColor="text1"/>
                    </w:rPr>
                    <w:t>1,0</w:t>
                  </w:r>
                </w:p>
              </w:tc>
            </w:tr>
          </w:tbl>
          <w:p w:rsidR="006F0860" w:rsidRPr="00450264" w:rsidRDefault="00F21243" w:rsidP="006F0860">
            <w:pPr>
              <w:pStyle w:val="Tekstprzypisudolneg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vertAlign w:val="superscript"/>
              </w:rPr>
              <w:t>10</w:t>
            </w:r>
            <w:r w:rsidR="006F0860" w:rsidRPr="00450264">
              <w:rPr>
                <w:color w:val="000000"/>
                <w:sz w:val="16"/>
                <w:szCs w:val="16"/>
              </w:rPr>
              <w:t>Kompleksowość przygotowania terenu - rozumiana, jako realizacja elementów niezbędnych do przygotowania terenu inwestycyjnego w sposób odpowiadający celowi projektu, wpływających na atrakcyjność terenu dla inwestorów. W ramach ww. typu mogą być realizowane projekty zapewniające docelowo kompleksowe przygotowanie terenu inwestycyjnego, a więc niezbędne do przygotowania terenu inwestycyjnego, np. niwelacja, uzbrojenie, tj.</w:t>
            </w:r>
            <w:r w:rsidR="003D120D">
              <w:rPr>
                <w:color w:val="000000"/>
                <w:sz w:val="16"/>
                <w:szCs w:val="16"/>
              </w:rPr>
              <w:t xml:space="preserve"> </w:t>
            </w:r>
            <w:r w:rsidR="003D120D" w:rsidRPr="003D120D">
              <w:rPr>
                <w:color w:val="000000"/>
                <w:sz w:val="16"/>
                <w:szCs w:val="16"/>
              </w:rPr>
              <w:t>sieci kanalizacji sanitarnej, deszczowej, sieci wodociągowe, elektroenergetyczne, ciepłownicze, telekomunikacyjne, gazowe itp</w:t>
            </w:r>
            <w:r w:rsidR="006F0860" w:rsidRPr="00450264">
              <w:rPr>
                <w:color w:val="000000"/>
                <w:sz w:val="16"/>
                <w:szCs w:val="16"/>
              </w:rPr>
              <w:t xml:space="preserve">. oraz skomunikowanie, które w efekcie finalnym przyczynią się do udostępnienia </w:t>
            </w:r>
            <w:r w:rsidR="006F0860" w:rsidRPr="00450264">
              <w:rPr>
                <w:color w:val="000000" w:themeColor="text1"/>
                <w:sz w:val="16"/>
                <w:szCs w:val="16"/>
              </w:rPr>
              <w:t>terenu dla inwestorów chcących rozpocząć tam swoją działalność gospodarczą. W ramach oceny kryterium punktowane są zarówno elementy objęte projektem, jak i elementy już istniejącej, sprawnej infrastruktury, która wpływa na stan uzbrojenia terenu.</w:t>
            </w:r>
          </w:p>
          <w:p w:rsidR="006F0860" w:rsidRPr="00450264" w:rsidRDefault="00F21243" w:rsidP="006F0860">
            <w:pPr>
              <w:pStyle w:val="Tekstprzypisudolneg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11</w:t>
            </w:r>
            <w:r w:rsidR="006F0860" w:rsidRPr="00450264">
              <w:rPr>
                <w:color w:val="000000" w:themeColor="text1"/>
                <w:sz w:val="16"/>
                <w:szCs w:val="16"/>
              </w:rPr>
              <w:t>Potencjał inwestycyjny terenu – teoretyczna zdolność do pozyskiwania inwestycji wynikająca łącznie z uwarunkowań i zasobów lokalnych stanowiących czynniki rozwoju gospodarczego, oceniana na podstawie: lokalizacji, odległości od węzła komunikacyjnego (autostrady lub drogi krajowej), odległości od portu lotniczego, odległości od dużych aglomeracji miejskich powyżej 50 tys. mieszkańców, poziomu wód podziemnych, ryzyka wystąpienia zalań i osunięć, przeszkód podziemnych i występujących na powierzchni terenu, powierzchni terenu przygotowywanego pod inwestycję.</w:t>
            </w:r>
          </w:p>
          <w:p w:rsidR="006F0860" w:rsidRPr="00214074" w:rsidRDefault="00F21243" w:rsidP="006F0860">
            <w:pPr>
              <w:snapToGrid w:val="0"/>
              <w:ind w:left="117" w:hanging="117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12</w:t>
            </w:r>
            <w:r w:rsidR="006F0860" w:rsidRPr="00450264">
              <w:rPr>
                <w:color w:val="000000" w:themeColor="text1"/>
                <w:sz w:val="16"/>
                <w:szCs w:val="16"/>
              </w:rPr>
              <w:t>Ocenie podlegają zarówno planowane działania, jak i już podjęte przez beneficjenta w celu pozyskania inwestora</w:t>
            </w:r>
          </w:p>
        </w:tc>
        <w:tc>
          <w:tcPr>
            <w:tcW w:w="4096" w:type="dxa"/>
          </w:tcPr>
          <w:p w:rsidR="006F0860" w:rsidRPr="007877B3" w:rsidRDefault="006F0860" w:rsidP="005B6F12">
            <w:pPr>
              <w:jc w:val="both"/>
              <w:rPr>
                <w:color w:val="000000"/>
              </w:rPr>
            </w:pPr>
            <w:r w:rsidRPr="004E5DBC">
              <w:rPr>
                <w:color w:val="000000"/>
              </w:rPr>
              <w:lastRenderedPageBreak/>
              <w:t xml:space="preserve">Utworzono nowe kryteria oceny merytoryczno-technicznej projektów, </w:t>
            </w:r>
            <w:r w:rsidRPr="004E5DBC">
              <w:rPr>
                <w:color w:val="000000"/>
              </w:rPr>
              <w:lastRenderedPageBreak/>
              <w:t xml:space="preserve">wyłącznie dla </w:t>
            </w:r>
            <w:r>
              <w:rPr>
                <w:color w:val="000000"/>
              </w:rPr>
              <w:t xml:space="preserve">2 </w:t>
            </w:r>
            <w:r w:rsidRPr="004E5DBC">
              <w:rPr>
                <w:color w:val="000000"/>
              </w:rPr>
              <w:t xml:space="preserve">typu projektu, z uwagi na specyfikę </w:t>
            </w:r>
            <w:r w:rsidR="005B6F12">
              <w:rPr>
                <w:color w:val="000000"/>
              </w:rPr>
              <w:t xml:space="preserve">realizowanych </w:t>
            </w:r>
            <w:r w:rsidRPr="004E5DBC">
              <w:rPr>
                <w:color w:val="000000"/>
              </w:rPr>
              <w:t xml:space="preserve">inwestycji w celu </w:t>
            </w:r>
            <w:r w:rsidR="005B6F12">
              <w:rPr>
                <w:color w:val="000000"/>
              </w:rPr>
              <w:t xml:space="preserve">dokonania </w:t>
            </w:r>
            <w:r w:rsidRPr="004E5DBC">
              <w:rPr>
                <w:color w:val="000000"/>
              </w:rPr>
              <w:t>jednoznacznej i przejrzystej oceny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3</w:t>
            </w:r>
            <w:r w:rsidR="00387C11">
              <w:t>2</w:t>
            </w:r>
          </w:p>
        </w:tc>
        <w:tc>
          <w:tcPr>
            <w:tcW w:w="2551" w:type="dxa"/>
          </w:tcPr>
          <w:p w:rsidR="006F0860" w:rsidRDefault="006F0860" w:rsidP="006F0860">
            <w:pPr>
              <w:ind w:left="61" w:right="-108" w:hanging="141"/>
              <w:jc w:val="both"/>
            </w:pPr>
            <w:r w:rsidRPr="00830109">
              <w:t>Załącznik nr 6</w:t>
            </w:r>
            <w:r>
              <w:t xml:space="preserve"> do URPO</w:t>
            </w:r>
            <w:r w:rsidRPr="00830109">
              <w:t xml:space="preserve"> Kryteria wyboru projektów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Pr="008B48B1" w:rsidRDefault="006F0860" w:rsidP="006F0860">
            <w:pPr>
              <w:ind w:left="-108"/>
              <w:rPr>
                <w:u w:val="single"/>
              </w:rPr>
            </w:pPr>
            <w:proofErr w:type="spellStart"/>
            <w:r w:rsidRPr="008B48B1">
              <w:rPr>
                <w:u w:val="single"/>
              </w:rPr>
              <w:t>Poddziałanie</w:t>
            </w:r>
            <w:proofErr w:type="spellEnd"/>
            <w:r w:rsidRPr="008B48B1">
              <w:rPr>
                <w:u w:val="single"/>
              </w:rPr>
              <w:t xml:space="preserve"> 1.2.3. Innowacje w </w:t>
            </w:r>
            <w:proofErr w:type="spellStart"/>
            <w:r w:rsidRPr="008B48B1">
              <w:rPr>
                <w:u w:val="single"/>
              </w:rPr>
              <w:t>mikroprzedsiębiorstwach</w:t>
            </w:r>
            <w:proofErr w:type="spellEnd"/>
            <w:r w:rsidRPr="008B48B1">
              <w:rPr>
                <w:u w:val="single"/>
              </w:rPr>
              <w:t xml:space="preserve"> i MŚP</w:t>
            </w:r>
            <w:r w:rsidRPr="008B48B1">
              <w:rPr>
                <w:webHidden/>
                <w:u w:val="single"/>
              </w:rPr>
              <w:tab/>
            </w:r>
          </w:p>
          <w:p w:rsidR="006F0860" w:rsidRDefault="006F0860" w:rsidP="006F0860">
            <w:pPr>
              <w:ind w:left="61" w:right="-108" w:hanging="141"/>
              <w:jc w:val="both"/>
            </w:pPr>
          </w:p>
          <w:p w:rsidR="006F0860" w:rsidRPr="00830109" w:rsidRDefault="006F0860" w:rsidP="006F0860">
            <w:pPr>
              <w:ind w:left="61" w:right="-108" w:hanging="141"/>
              <w:jc w:val="both"/>
            </w:pPr>
            <w:r w:rsidRPr="00830109">
              <w:t>CZĘŚĆ IV.</w:t>
            </w:r>
          </w:p>
          <w:p w:rsidR="006F0860" w:rsidRPr="00830109" w:rsidRDefault="006F0860" w:rsidP="006F0860">
            <w:pPr>
              <w:ind w:left="61" w:right="-108" w:hanging="141"/>
              <w:jc w:val="both"/>
            </w:pPr>
          </w:p>
        </w:tc>
        <w:tc>
          <w:tcPr>
            <w:tcW w:w="4554" w:type="dxa"/>
          </w:tcPr>
          <w:tbl>
            <w:tblPr>
              <w:tblW w:w="4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16"/>
              <w:gridCol w:w="2694"/>
              <w:gridCol w:w="850"/>
            </w:tblGrid>
            <w:tr w:rsidR="006F0860" w:rsidRPr="00C544EC" w:rsidTr="0072107A">
              <w:trPr>
                <w:trHeight w:val="237"/>
                <w:jc w:val="center"/>
              </w:trPr>
              <w:tc>
                <w:tcPr>
                  <w:tcW w:w="840" w:type="pct"/>
                  <w:shd w:val="clear" w:color="auto" w:fill="C0C0C0"/>
                  <w:vAlign w:val="center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C544EC">
                    <w:rPr>
                      <w:b/>
                    </w:rPr>
                    <w:lastRenderedPageBreak/>
                    <w:t>Lp.</w:t>
                  </w:r>
                </w:p>
              </w:tc>
              <w:tc>
                <w:tcPr>
                  <w:tcW w:w="3162" w:type="pct"/>
                  <w:shd w:val="clear" w:color="auto" w:fill="C0C0C0"/>
                  <w:vAlign w:val="center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C544EC">
                    <w:rPr>
                      <w:b/>
                    </w:rPr>
                    <w:t>Kryteria</w:t>
                  </w:r>
                </w:p>
              </w:tc>
              <w:tc>
                <w:tcPr>
                  <w:tcW w:w="998" w:type="pct"/>
                  <w:shd w:val="clear" w:color="auto" w:fill="C0C0C0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C544EC">
                    <w:rPr>
                      <w:b/>
                    </w:rPr>
                    <w:t>Waga</w:t>
                  </w:r>
                </w:p>
              </w:tc>
            </w:tr>
            <w:tr w:rsidR="006F0860" w:rsidRPr="00C544EC" w:rsidTr="0072107A">
              <w:trPr>
                <w:trHeight w:val="224"/>
                <w:jc w:val="center"/>
              </w:trPr>
              <w:tc>
                <w:tcPr>
                  <w:tcW w:w="840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>1.</w:t>
                  </w:r>
                </w:p>
              </w:tc>
              <w:tc>
                <w:tcPr>
                  <w:tcW w:w="3162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>Stopień gotowości organizacyjno - instytucjonalnej wnioskodawcy</w:t>
                  </w:r>
                </w:p>
              </w:tc>
              <w:tc>
                <w:tcPr>
                  <w:tcW w:w="998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  <w:highlight w:val="yellow"/>
                    </w:rPr>
                  </w:pPr>
                  <w:r w:rsidRPr="00C544EC">
                    <w:rPr>
                      <w:color w:val="000000"/>
                    </w:rPr>
                    <w:t>3</w:t>
                  </w:r>
                </w:p>
              </w:tc>
            </w:tr>
            <w:tr w:rsidR="006F0860" w:rsidRPr="00C544EC" w:rsidTr="0072107A">
              <w:trPr>
                <w:trHeight w:val="257"/>
                <w:jc w:val="center"/>
              </w:trPr>
              <w:tc>
                <w:tcPr>
                  <w:tcW w:w="840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>2.</w:t>
                  </w:r>
                </w:p>
              </w:tc>
              <w:tc>
                <w:tcPr>
                  <w:tcW w:w="3162" w:type="pct"/>
                  <w:shd w:val="clear" w:color="auto" w:fill="auto"/>
                </w:tcPr>
                <w:p w:rsidR="006F0860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>Doświadczenie wnioskodawcy</w:t>
                  </w:r>
                </w:p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</w:p>
              </w:tc>
              <w:tc>
                <w:tcPr>
                  <w:tcW w:w="998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C544EC">
                    <w:rPr>
                      <w:color w:val="000000"/>
                    </w:rPr>
                    <w:t>2</w:t>
                  </w:r>
                </w:p>
              </w:tc>
            </w:tr>
            <w:tr w:rsidR="006F0860" w:rsidRPr="00C544EC" w:rsidTr="0072107A">
              <w:trPr>
                <w:trHeight w:val="269"/>
                <w:jc w:val="center"/>
              </w:trPr>
              <w:tc>
                <w:tcPr>
                  <w:tcW w:w="840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highlight w:val="yellow"/>
                    </w:rPr>
                  </w:pPr>
                  <w:r w:rsidRPr="00C544EC">
                    <w:t>3.</w:t>
                  </w:r>
                </w:p>
              </w:tc>
              <w:tc>
                <w:tcPr>
                  <w:tcW w:w="3162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>Wpływ realizacji projektu na wzrost przedsiębiorczości</w:t>
                  </w:r>
                </w:p>
              </w:tc>
              <w:tc>
                <w:tcPr>
                  <w:tcW w:w="998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  <w:highlight w:val="lightGray"/>
                    </w:rPr>
                  </w:pPr>
                  <w:r w:rsidRPr="00C544EC">
                    <w:rPr>
                      <w:color w:val="000000"/>
                    </w:rPr>
                    <w:t>1,5</w:t>
                  </w:r>
                </w:p>
              </w:tc>
            </w:tr>
            <w:tr w:rsidR="006F0860" w:rsidRPr="00C544EC" w:rsidTr="0072107A">
              <w:trPr>
                <w:trHeight w:val="269"/>
                <w:jc w:val="center"/>
              </w:trPr>
              <w:tc>
                <w:tcPr>
                  <w:tcW w:w="840" w:type="pct"/>
                </w:tcPr>
                <w:p w:rsidR="006F0860" w:rsidRPr="00C544EC" w:rsidDel="00E207F4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>4.</w:t>
                  </w:r>
                </w:p>
              </w:tc>
              <w:tc>
                <w:tcPr>
                  <w:tcW w:w="3162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 xml:space="preserve">Wpływ projektu na </w:t>
                  </w:r>
                  <w:r w:rsidRPr="00C544EC">
                    <w:lastRenderedPageBreak/>
                    <w:t>polityki horyzontalne</w:t>
                  </w:r>
                </w:p>
              </w:tc>
              <w:tc>
                <w:tcPr>
                  <w:tcW w:w="998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C544EC">
                    <w:rPr>
                      <w:color w:val="000000"/>
                    </w:rPr>
                    <w:lastRenderedPageBreak/>
                    <w:t>1,5</w:t>
                  </w:r>
                </w:p>
              </w:tc>
            </w:tr>
            <w:tr w:rsidR="006F0860" w:rsidRPr="00C544EC" w:rsidTr="0072107A">
              <w:trPr>
                <w:trHeight w:val="269"/>
                <w:jc w:val="center"/>
              </w:trPr>
              <w:tc>
                <w:tcPr>
                  <w:tcW w:w="840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lastRenderedPageBreak/>
                    <w:t>5.</w:t>
                  </w:r>
                </w:p>
              </w:tc>
              <w:tc>
                <w:tcPr>
                  <w:tcW w:w="3162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C544EC">
                    <w:t xml:space="preserve">Lokalizacja projektu na terenie o zwiększonym bezrobociu </w:t>
                  </w:r>
                </w:p>
              </w:tc>
              <w:tc>
                <w:tcPr>
                  <w:tcW w:w="998" w:type="pct"/>
                </w:tcPr>
                <w:p w:rsidR="006F0860" w:rsidRPr="00C544EC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C544EC">
                    <w:rPr>
                      <w:color w:val="000000"/>
                    </w:rPr>
                    <w:t>2</w:t>
                  </w:r>
                </w:p>
              </w:tc>
            </w:tr>
          </w:tbl>
          <w:p w:rsidR="006F0860" w:rsidRPr="00830109" w:rsidRDefault="006F0860" w:rsidP="006F0860">
            <w:pPr>
              <w:ind w:left="61" w:right="37" w:hanging="48"/>
              <w:jc w:val="both"/>
            </w:pPr>
          </w:p>
        </w:tc>
        <w:tc>
          <w:tcPr>
            <w:tcW w:w="4533" w:type="dxa"/>
          </w:tcPr>
          <w:tbl>
            <w:tblPr>
              <w:tblW w:w="4252" w:type="dxa"/>
              <w:jc w:val="center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39"/>
              <w:gridCol w:w="2693"/>
              <w:gridCol w:w="820"/>
            </w:tblGrid>
            <w:tr w:rsidR="006F0860" w:rsidRPr="00830109" w:rsidTr="0072107A">
              <w:trPr>
                <w:trHeight w:val="237"/>
                <w:jc w:val="center"/>
              </w:trPr>
              <w:tc>
                <w:tcPr>
                  <w:tcW w:w="869" w:type="pct"/>
                  <w:shd w:val="clear" w:color="auto" w:fill="C0C0C0"/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</w:rPr>
                  </w:pPr>
                  <w:r w:rsidRPr="00830109">
                    <w:rPr>
                      <w:b/>
                    </w:rPr>
                    <w:lastRenderedPageBreak/>
                    <w:t>Lp.</w:t>
                  </w:r>
                </w:p>
              </w:tc>
              <w:tc>
                <w:tcPr>
                  <w:tcW w:w="3167" w:type="pct"/>
                  <w:shd w:val="clear" w:color="auto" w:fill="C0C0C0"/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</w:rPr>
                  </w:pPr>
                  <w:r w:rsidRPr="00830109">
                    <w:rPr>
                      <w:b/>
                    </w:rPr>
                    <w:t>Kryteria</w:t>
                  </w:r>
                </w:p>
              </w:tc>
              <w:tc>
                <w:tcPr>
                  <w:tcW w:w="964" w:type="pct"/>
                  <w:shd w:val="clear" w:color="auto" w:fill="C0C0C0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830109">
                    <w:rPr>
                      <w:b/>
                    </w:rPr>
                    <w:t>Waga</w:t>
                  </w:r>
                </w:p>
              </w:tc>
            </w:tr>
            <w:tr w:rsidR="006F0860" w:rsidRPr="00830109" w:rsidTr="0072107A">
              <w:trPr>
                <w:trHeight w:val="224"/>
                <w:jc w:val="center"/>
              </w:trPr>
              <w:tc>
                <w:tcPr>
                  <w:tcW w:w="869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1.</w:t>
                  </w:r>
                </w:p>
              </w:tc>
              <w:tc>
                <w:tcPr>
                  <w:tcW w:w="3167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Stopień gotowości organizacyjno - instytucjonalnej wnioskodawcy</w:t>
                  </w:r>
                </w:p>
              </w:tc>
              <w:tc>
                <w:tcPr>
                  <w:tcW w:w="964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  <w:highlight w:val="yellow"/>
                    </w:rPr>
                  </w:pPr>
                  <w:r w:rsidRPr="00830109">
                    <w:rPr>
                      <w:color w:val="000000"/>
                    </w:rPr>
                    <w:t>3</w:t>
                  </w:r>
                </w:p>
              </w:tc>
            </w:tr>
            <w:tr w:rsidR="006F0860" w:rsidRPr="00830109" w:rsidTr="0072107A">
              <w:trPr>
                <w:trHeight w:val="257"/>
                <w:jc w:val="center"/>
              </w:trPr>
              <w:tc>
                <w:tcPr>
                  <w:tcW w:w="869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2.</w:t>
                  </w:r>
                </w:p>
              </w:tc>
              <w:tc>
                <w:tcPr>
                  <w:tcW w:w="3167" w:type="pct"/>
                  <w:shd w:val="clear" w:color="auto" w:fill="auto"/>
                </w:tcPr>
                <w:p w:rsidR="006F0860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Doświadczenie wnioskodawcy</w:t>
                  </w:r>
                </w:p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</w:pPr>
                </w:p>
              </w:tc>
              <w:tc>
                <w:tcPr>
                  <w:tcW w:w="964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2</w:t>
                  </w:r>
                </w:p>
              </w:tc>
            </w:tr>
            <w:tr w:rsidR="006F0860" w:rsidRPr="00830109" w:rsidTr="0072107A">
              <w:trPr>
                <w:trHeight w:val="269"/>
                <w:jc w:val="center"/>
              </w:trPr>
              <w:tc>
                <w:tcPr>
                  <w:tcW w:w="869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highlight w:val="yellow"/>
                    </w:rPr>
                  </w:pPr>
                  <w:r w:rsidRPr="00830109">
                    <w:t>3.</w:t>
                  </w:r>
                </w:p>
              </w:tc>
              <w:tc>
                <w:tcPr>
                  <w:tcW w:w="3167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realizacji projektu na wzrost przedsiębiorczości</w:t>
                  </w:r>
                </w:p>
              </w:tc>
              <w:tc>
                <w:tcPr>
                  <w:tcW w:w="964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  <w:highlight w:val="lightGray"/>
                    </w:rPr>
                  </w:pPr>
                  <w:r w:rsidRPr="00830109">
                    <w:rPr>
                      <w:color w:val="000000"/>
                    </w:rPr>
                    <w:t>2</w:t>
                  </w:r>
                </w:p>
              </w:tc>
            </w:tr>
            <w:tr w:rsidR="006F0860" w:rsidRPr="00830109" w:rsidTr="0072107A">
              <w:trPr>
                <w:trHeight w:val="269"/>
                <w:jc w:val="center"/>
              </w:trPr>
              <w:tc>
                <w:tcPr>
                  <w:tcW w:w="869" w:type="pct"/>
                </w:tcPr>
                <w:p w:rsidR="006F0860" w:rsidRPr="00830109" w:rsidDel="00E207F4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4.</w:t>
                  </w:r>
                </w:p>
              </w:tc>
              <w:tc>
                <w:tcPr>
                  <w:tcW w:w="3167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Wpływ projektu na </w:t>
                  </w:r>
                  <w:r w:rsidRPr="00830109">
                    <w:lastRenderedPageBreak/>
                    <w:t>polityki horyzontalne</w:t>
                  </w:r>
                </w:p>
              </w:tc>
              <w:tc>
                <w:tcPr>
                  <w:tcW w:w="964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lastRenderedPageBreak/>
                    <w:t>1</w:t>
                  </w:r>
                </w:p>
              </w:tc>
            </w:tr>
            <w:tr w:rsidR="006F0860" w:rsidRPr="00830109" w:rsidTr="0072107A">
              <w:trPr>
                <w:trHeight w:val="269"/>
                <w:jc w:val="center"/>
              </w:trPr>
              <w:tc>
                <w:tcPr>
                  <w:tcW w:w="869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lastRenderedPageBreak/>
                    <w:t>5.</w:t>
                  </w:r>
                </w:p>
              </w:tc>
              <w:tc>
                <w:tcPr>
                  <w:tcW w:w="3167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Lokalizacja projektu na terenie o zwiększonym bezrobociu </w:t>
                  </w:r>
                </w:p>
              </w:tc>
              <w:tc>
                <w:tcPr>
                  <w:tcW w:w="964" w:type="pct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2</w:t>
                  </w:r>
                </w:p>
              </w:tc>
            </w:tr>
          </w:tbl>
          <w:p w:rsidR="006F0860" w:rsidRPr="00830109" w:rsidRDefault="006F0860" w:rsidP="006F0860">
            <w:pPr>
              <w:ind w:left="61" w:right="37" w:hanging="141"/>
              <w:jc w:val="both"/>
            </w:pPr>
          </w:p>
        </w:tc>
        <w:tc>
          <w:tcPr>
            <w:tcW w:w="4096" w:type="dxa"/>
          </w:tcPr>
          <w:p w:rsidR="006F0860" w:rsidRPr="00830109" w:rsidRDefault="006F0860" w:rsidP="006F0860">
            <w:pPr>
              <w:tabs>
                <w:tab w:val="left" w:pos="19"/>
              </w:tabs>
              <w:autoSpaceDE w:val="0"/>
              <w:snapToGrid w:val="0"/>
              <w:ind w:left="19"/>
              <w:jc w:val="both"/>
            </w:pPr>
            <w:r w:rsidRPr="00830109">
              <w:lastRenderedPageBreak/>
              <w:t>Zmiana wag kryterium 3 i 4 ze względu na chęć wspierania regionów województwa śląskiego, w których występuje niski wskaźnik przedsiębiorczości.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3</w:t>
            </w:r>
            <w:r w:rsidR="00387C11">
              <w:t>3</w:t>
            </w:r>
          </w:p>
        </w:tc>
        <w:tc>
          <w:tcPr>
            <w:tcW w:w="2551" w:type="dxa"/>
          </w:tcPr>
          <w:p w:rsidR="006F0860" w:rsidRDefault="006F0860" w:rsidP="006F0860">
            <w:pPr>
              <w:ind w:left="61" w:right="-108" w:hanging="141"/>
              <w:jc w:val="both"/>
            </w:pPr>
            <w:r w:rsidRPr="00830109">
              <w:t>Załącznik nr 6</w:t>
            </w:r>
            <w:r>
              <w:t xml:space="preserve"> do URPO</w:t>
            </w:r>
            <w:r w:rsidRPr="00830109">
              <w:t xml:space="preserve"> Kryteria wyboru projektów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Pr="008B48B1" w:rsidRDefault="006F0860" w:rsidP="006F0860">
            <w:pPr>
              <w:ind w:left="-108"/>
              <w:rPr>
                <w:u w:val="single"/>
              </w:rPr>
            </w:pPr>
            <w:proofErr w:type="spellStart"/>
            <w:r w:rsidRPr="008B48B1">
              <w:rPr>
                <w:u w:val="single"/>
              </w:rPr>
              <w:t>Poddziałanie</w:t>
            </w:r>
            <w:proofErr w:type="spellEnd"/>
            <w:r w:rsidRPr="008B48B1">
              <w:rPr>
                <w:u w:val="single"/>
              </w:rPr>
              <w:t xml:space="preserve"> 1.2.3. Innowacje w </w:t>
            </w:r>
            <w:proofErr w:type="spellStart"/>
            <w:r w:rsidRPr="008B48B1">
              <w:rPr>
                <w:u w:val="single"/>
              </w:rPr>
              <w:t>mikroprzedsiębiorstwach</w:t>
            </w:r>
            <w:proofErr w:type="spellEnd"/>
            <w:r w:rsidRPr="008B48B1">
              <w:rPr>
                <w:u w:val="single"/>
              </w:rPr>
              <w:t xml:space="preserve"> i MŚP</w:t>
            </w:r>
            <w:r w:rsidRPr="008B48B1">
              <w:rPr>
                <w:webHidden/>
                <w:u w:val="single"/>
              </w:rPr>
              <w:tab/>
            </w:r>
          </w:p>
          <w:p w:rsidR="006F0860" w:rsidRDefault="006F0860" w:rsidP="006F0860">
            <w:pPr>
              <w:ind w:left="61" w:right="-108" w:hanging="141"/>
              <w:jc w:val="both"/>
            </w:pPr>
          </w:p>
          <w:p w:rsidR="006F0860" w:rsidRPr="00830109" w:rsidRDefault="006F0860" w:rsidP="006F0860">
            <w:pPr>
              <w:ind w:left="61" w:right="37" w:hanging="141"/>
              <w:jc w:val="both"/>
            </w:pPr>
          </w:p>
        </w:tc>
        <w:tc>
          <w:tcPr>
            <w:tcW w:w="4554" w:type="dxa"/>
          </w:tcPr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>Kryteria zasadnicze specyficzne (punktowane)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 xml:space="preserve">Działanie 1.2. </w:t>
            </w:r>
            <w:proofErr w:type="spellStart"/>
            <w:r w:rsidRPr="00830109">
              <w:t>Mikroprzedsiębiorstwa</w:t>
            </w:r>
            <w:proofErr w:type="spellEnd"/>
            <w:r w:rsidRPr="00830109">
              <w:t xml:space="preserve"> i MŚP </w:t>
            </w:r>
            <w:proofErr w:type="spellStart"/>
            <w:r w:rsidRPr="00830109">
              <w:t>Poddziałanie</w:t>
            </w:r>
            <w:proofErr w:type="spellEnd"/>
            <w:r w:rsidRPr="00830109">
              <w:t xml:space="preserve"> 1.2.3. Innowacje w </w:t>
            </w:r>
            <w:proofErr w:type="spellStart"/>
            <w:r w:rsidRPr="00830109">
              <w:t>mikroprzedsiębiorstwach</w:t>
            </w:r>
            <w:proofErr w:type="spellEnd"/>
            <w:r w:rsidRPr="00830109">
              <w:t xml:space="preserve"> i MŚP, rodzaje projektów: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>1.</w:t>
            </w:r>
            <w:r w:rsidRPr="00830109">
              <w:tab/>
              <w:t>Wdrażanie i komercjalizacja technologii i produktów innowacyjnych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>2.</w:t>
            </w:r>
            <w:r w:rsidRPr="00830109">
              <w:tab/>
              <w:t>Wsparcie w zakresie podjęcia lub rozwoju działalności B+R w mikro, małych i średnich przedsiębiorstwach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</w:p>
          <w:tbl>
            <w:tblPr>
              <w:tblW w:w="367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43"/>
              <w:gridCol w:w="2073"/>
              <w:gridCol w:w="1160"/>
            </w:tblGrid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</w:rPr>
                  </w:pPr>
                  <w:r w:rsidRPr="00830109">
                    <w:rPr>
                      <w:b/>
                    </w:rPr>
                    <w:t>Nr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</w:rPr>
                  </w:pPr>
                  <w:r w:rsidRPr="00830109">
                    <w:rPr>
                      <w:b/>
                    </w:rPr>
                    <w:t>Kryteria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830109">
                    <w:rPr>
                      <w:b/>
                    </w:rPr>
                    <w:t>Waga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1.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Stopień innowacyjności projektu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2</w:t>
                  </w:r>
                </w:p>
              </w:tc>
            </w:tr>
            <w:tr w:rsidR="006F0860" w:rsidRPr="00830109" w:rsidTr="0072107A">
              <w:trPr>
                <w:trHeight w:val="309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2.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projektu na rozwój sektora B+R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1,5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3.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Metodologia projektu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4.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Wzrost zatrudnienia w wyniku realizacji projektu 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5.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realizacji projektu na rozwój przedsiębiorstwa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1,5</w:t>
                  </w:r>
                </w:p>
              </w:tc>
            </w:tr>
            <w:tr w:rsidR="006F0860" w:rsidRPr="00830109" w:rsidTr="0072107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297"/>
                <w:jc w:val="center"/>
              </w:trPr>
              <w:tc>
                <w:tcPr>
                  <w:tcW w:w="443" w:type="dxa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6.</w:t>
                  </w:r>
                </w:p>
              </w:tc>
              <w:tc>
                <w:tcPr>
                  <w:tcW w:w="2073" w:type="dxa"/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realizacji projektu na rozwój ekonomiczno – społeczny regionu</w:t>
                  </w:r>
                </w:p>
              </w:tc>
              <w:tc>
                <w:tcPr>
                  <w:tcW w:w="1160" w:type="dxa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</w:t>
                  </w:r>
                </w:p>
              </w:tc>
            </w:tr>
            <w:tr w:rsidR="006F0860" w:rsidRPr="00830109" w:rsidTr="0072107A">
              <w:trPr>
                <w:trHeight w:val="259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lastRenderedPageBreak/>
                    <w:t>7.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Dodatkowe korzyści wynikające z realizacji projektu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0,5</w:t>
                  </w:r>
                </w:p>
              </w:tc>
            </w:tr>
            <w:tr w:rsidR="006F0860" w:rsidRPr="00830109" w:rsidTr="0072107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520"/>
                <w:jc w:val="center"/>
              </w:trPr>
              <w:tc>
                <w:tcPr>
                  <w:tcW w:w="443" w:type="dxa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8.</w:t>
                  </w:r>
                </w:p>
              </w:tc>
              <w:tc>
                <w:tcPr>
                  <w:tcW w:w="2073" w:type="dxa"/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projektu na realizację polityk horyzontalnych UE zawartych w RPO WSL</w:t>
                  </w:r>
                </w:p>
              </w:tc>
              <w:tc>
                <w:tcPr>
                  <w:tcW w:w="1160" w:type="dxa"/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0,5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9.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Lokalizacja projektu na terenie o zwiększonym bezrobociu 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0,5</w:t>
                  </w:r>
                </w:p>
              </w:tc>
            </w:tr>
            <w:tr w:rsidR="006F0860" w:rsidRPr="00830109" w:rsidTr="0072107A">
              <w:trPr>
                <w:trHeight w:val="564"/>
                <w:jc w:val="center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10.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Projekt dotyczy rozwoju obszarów specjalizacji technologicznych wymienionych w Regionalnej Strategii Innowacji Województwa Śląskiego</w:t>
                  </w:r>
                  <w:r w:rsidRPr="00830109">
                    <w:rPr>
                      <w:vertAlign w:val="superscript"/>
                    </w:rPr>
                    <w:footnoteReference w:id="1"/>
                  </w:r>
                  <w:r w:rsidRPr="00830109">
                    <w:t xml:space="preserve"> 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0,5</w:t>
                  </w:r>
                </w:p>
              </w:tc>
            </w:tr>
          </w:tbl>
          <w:p w:rsidR="006F0860" w:rsidRPr="00830109" w:rsidRDefault="006F0860" w:rsidP="006F0860">
            <w:pPr>
              <w:ind w:left="61" w:right="37" w:hanging="141"/>
              <w:jc w:val="both"/>
            </w:pPr>
          </w:p>
        </w:tc>
        <w:tc>
          <w:tcPr>
            <w:tcW w:w="4533" w:type="dxa"/>
          </w:tcPr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lastRenderedPageBreak/>
              <w:t>Kryteria zasadnicze specyficzne (punktowane)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 xml:space="preserve">Działanie 1.2. </w:t>
            </w:r>
            <w:proofErr w:type="spellStart"/>
            <w:r w:rsidRPr="00830109">
              <w:t>Mikroprzedsiębiorstwa</w:t>
            </w:r>
            <w:proofErr w:type="spellEnd"/>
            <w:r w:rsidRPr="00830109">
              <w:t xml:space="preserve"> i MŚP </w:t>
            </w:r>
            <w:proofErr w:type="spellStart"/>
            <w:r w:rsidRPr="00830109">
              <w:t>Poddziałanie</w:t>
            </w:r>
            <w:proofErr w:type="spellEnd"/>
            <w:r w:rsidRPr="00830109">
              <w:t xml:space="preserve"> 1.2.3. Innowacje w </w:t>
            </w:r>
            <w:proofErr w:type="spellStart"/>
            <w:r w:rsidRPr="00830109">
              <w:t>mikroprzedsiębiorstwach</w:t>
            </w:r>
            <w:proofErr w:type="spellEnd"/>
            <w:r w:rsidRPr="00830109">
              <w:t xml:space="preserve"> i MŚP, rodzaje projektów: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>1.</w:t>
            </w:r>
            <w:r w:rsidRPr="00830109">
              <w:tab/>
              <w:t>Wdrażanie i komercjalizacja technologii i produktów innowacyjnych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>2.</w:t>
            </w:r>
            <w:r w:rsidRPr="00830109">
              <w:tab/>
              <w:t>Wsparcie w zakresie podjęcia lub rozwoju działalności B+R w mikro, małych i średnich przedsiębiorstwach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96"/>
              <w:gridCol w:w="2363"/>
              <w:gridCol w:w="897"/>
            </w:tblGrid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</w:rPr>
                  </w:pPr>
                  <w:r w:rsidRPr="00830109">
                    <w:rPr>
                      <w:b/>
                    </w:rPr>
                    <w:t xml:space="preserve">Nr  </w:t>
                  </w:r>
                </w:p>
              </w:tc>
              <w:tc>
                <w:tcPr>
                  <w:tcW w:w="23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both"/>
                    <w:rPr>
                      <w:b/>
                    </w:rPr>
                  </w:pPr>
                  <w:r w:rsidRPr="00830109">
                    <w:rPr>
                      <w:b/>
                    </w:rPr>
                    <w:t>Kryteria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830109">
                    <w:rPr>
                      <w:b/>
                    </w:rPr>
                    <w:t>Waga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1.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Stopień innowacyjności projektu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2</w:t>
                  </w:r>
                </w:p>
              </w:tc>
            </w:tr>
            <w:tr w:rsidR="006F0860" w:rsidRPr="00830109" w:rsidTr="0072107A">
              <w:trPr>
                <w:trHeight w:val="309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2.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projektu na rozwój sektora B+R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2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3.</w:t>
                  </w:r>
                </w:p>
              </w:tc>
              <w:tc>
                <w:tcPr>
                  <w:tcW w:w="23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Metodologia projektu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4.</w:t>
                  </w:r>
                </w:p>
              </w:tc>
              <w:tc>
                <w:tcPr>
                  <w:tcW w:w="23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Utworzenie nowych miejsc pracy w przedsiębiorstwie w wyniku realizacji projektu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5.</w:t>
                  </w:r>
                </w:p>
              </w:tc>
              <w:tc>
                <w:tcPr>
                  <w:tcW w:w="23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realizacji projektu na wzrost konkurencyjności przedsiębiorstwa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</w:t>
                  </w:r>
                </w:p>
              </w:tc>
            </w:tr>
            <w:tr w:rsidR="006F0860" w:rsidRPr="00830109" w:rsidTr="0072107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297"/>
                <w:jc w:val="center"/>
              </w:trPr>
              <w:tc>
                <w:tcPr>
                  <w:tcW w:w="496" w:type="dxa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6.</w:t>
                  </w:r>
                </w:p>
              </w:tc>
              <w:tc>
                <w:tcPr>
                  <w:tcW w:w="2363" w:type="dxa"/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Wpływ realizacji projektu na rozwój ekonomiczno – społeczny </w:t>
                  </w:r>
                  <w:r w:rsidRPr="00830109">
                    <w:lastRenderedPageBreak/>
                    <w:t>województwa śląskiego</w:t>
                  </w:r>
                </w:p>
              </w:tc>
              <w:tc>
                <w:tcPr>
                  <w:tcW w:w="897" w:type="dxa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lastRenderedPageBreak/>
                    <w:t>1</w:t>
                  </w:r>
                </w:p>
              </w:tc>
            </w:tr>
            <w:tr w:rsidR="006F0860" w:rsidRPr="00830109" w:rsidTr="0072107A">
              <w:trPr>
                <w:trHeight w:val="259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lastRenderedPageBreak/>
                    <w:t>7.</w:t>
                  </w:r>
                </w:p>
              </w:tc>
              <w:tc>
                <w:tcPr>
                  <w:tcW w:w="23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Efekty wynikające z realizacji projektu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1,5</w:t>
                  </w:r>
                </w:p>
              </w:tc>
            </w:tr>
            <w:tr w:rsidR="006F0860" w:rsidRPr="00830109" w:rsidTr="0072107A">
              <w:trPr>
                <w:trHeight w:val="564"/>
                <w:jc w:val="center"/>
              </w:trPr>
              <w:tc>
                <w:tcPr>
                  <w:tcW w:w="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8.</w:t>
                  </w:r>
                </w:p>
              </w:tc>
              <w:tc>
                <w:tcPr>
                  <w:tcW w:w="23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Projekt dotyczy obszarów technologicznych wskazanych w Programie Rozwoju Technologii Województwa Śląskiego na lata 2010 – 2020 oraz działalności o wysokim i średnio – wysokim poziomie i intensywności B+R”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0,5</w:t>
                  </w:r>
                </w:p>
              </w:tc>
            </w:tr>
          </w:tbl>
          <w:p w:rsidR="006F0860" w:rsidRPr="00830109" w:rsidRDefault="006F0860" w:rsidP="006F0860">
            <w:pPr>
              <w:ind w:left="61" w:right="317" w:hanging="141"/>
              <w:jc w:val="both"/>
            </w:pPr>
          </w:p>
        </w:tc>
        <w:tc>
          <w:tcPr>
            <w:tcW w:w="4096" w:type="dxa"/>
          </w:tcPr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lastRenderedPageBreak/>
              <w:t xml:space="preserve">Zwiększono wagę Kryterium 2 oraz zmniejszono wagę Kryterium 5 ze względu na  chęć wsparcia projektów dot. sektora B+R celem zrealizowania zaplanowanych w tym zakresie wskaźników programowych. Ponadto przedmiotowa zmiana jest zgodna z zaleceniem będącym wynikiem badania ewaluacyjnego w tym zakresie przeprowadzonego w roku 2011 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>Zmiana kryterium 7 – kryterium Efekty wynikające z realizacji projektu zawiera ocenę aspektów, które były oceniane w ramach kryterium 7. Ponadto zwiększono wagę kryterium ze względu na chęć wsparcia projektów, które dotyczą: poprawy warunków BHP, podejmowania działań marketingowych związanych z projektem, poprawy produktywności i efektywności przedsiębiorstwa poprzez zastosowanie rozwiązań informatyczno – komunikacyjnych w projekcie, wejścia na nowe rynki zbytu.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>Zmiana nazwy kryterium 4, 5, 6-  Nazwy kryteriów odzwierciedlają aspekty oceniane w ramach danego kryterium.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 xml:space="preserve">Usunięcie kryterium 8 i 9 – kryteria występują w kryteriach zasadniczych podstawowych.   </w:t>
            </w:r>
          </w:p>
          <w:p w:rsidR="006F0860" w:rsidRPr="00830109" w:rsidRDefault="006F0860" w:rsidP="006F0860">
            <w:pPr>
              <w:tabs>
                <w:tab w:val="left" w:pos="19"/>
              </w:tabs>
              <w:autoSpaceDE w:val="0"/>
              <w:snapToGrid w:val="0"/>
              <w:ind w:left="19"/>
              <w:jc w:val="both"/>
            </w:pPr>
            <w:r w:rsidRPr="00830109">
              <w:t xml:space="preserve">Zmiana Kryterium 10 – w kryterium oceniane będzie, czy projekt dotyczy </w:t>
            </w:r>
            <w:r w:rsidRPr="00830109">
              <w:lastRenderedPageBreak/>
              <w:t>branż wymienionych w Programie Rozwoju Technologii Województwa Śląskiego oraz branż o wysokiej i średnio wysokiej intensywności B+R w związku z chęcią wsparcia projektów dot. branż B+R.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3</w:t>
            </w:r>
            <w:r w:rsidR="00387C11">
              <w:t>4</w:t>
            </w:r>
          </w:p>
        </w:tc>
        <w:tc>
          <w:tcPr>
            <w:tcW w:w="2551" w:type="dxa"/>
          </w:tcPr>
          <w:p w:rsidR="006F0860" w:rsidRDefault="006F0860" w:rsidP="006F0860">
            <w:pPr>
              <w:ind w:left="61" w:right="-108" w:hanging="141"/>
              <w:jc w:val="both"/>
            </w:pPr>
            <w:r w:rsidRPr="00830109">
              <w:t>Załącznik nr 6</w:t>
            </w:r>
            <w:r>
              <w:t xml:space="preserve"> do URPO</w:t>
            </w:r>
            <w:r w:rsidRPr="00830109">
              <w:t xml:space="preserve"> Kryteria wyboru projektów 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Pr="008B48B1" w:rsidRDefault="006F0860" w:rsidP="006F0860">
            <w:pPr>
              <w:ind w:left="-108"/>
              <w:rPr>
                <w:u w:val="single"/>
              </w:rPr>
            </w:pPr>
            <w:proofErr w:type="spellStart"/>
            <w:r w:rsidRPr="008B48B1">
              <w:rPr>
                <w:u w:val="single"/>
              </w:rPr>
              <w:t>Poddziałanie</w:t>
            </w:r>
            <w:proofErr w:type="spellEnd"/>
            <w:r w:rsidRPr="008B48B1">
              <w:rPr>
                <w:u w:val="single"/>
              </w:rPr>
              <w:t xml:space="preserve"> 1.2.3. Innowacje w </w:t>
            </w:r>
            <w:proofErr w:type="spellStart"/>
            <w:r w:rsidRPr="008B48B1">
              <w:rPr>
                <w:u w:val="single"/>
              </w:rPr>
              <w:t>mikroprzedsiębiorstwach</w:t>
            </w:r>
            <w:proofErr w:type="spellEnd"/>
            <w:r w:rsidRPr="008B48B1">
              <w:rPr>
                <w:u w:val="single"/>
              </w:rPr>
              <w:t xml:space="preserve"> i MŚP</w:t>
            </w:r>
            <w:r w:rsidRPr="008B48B1">
              <w:rPr>
                <w:webHidden/>
                <w:u w:val="single"/>
              </w:rPr>
              <w:tab/>
            </w:r>
          </w:p>
          <w:p w:rsidR="006F0860" w:rsidRDefault="006F0860" w:rsidP="006F0860">
            <w:pPr>
              <w:ind w:left="61" w:right="-108" w:hanging="141"/>
              <w:jc w:val="both"/>
            </w:pPr>
          </w:p>
          <w:p w:rsidR="006F0860" w:rsidRPr="00830109" w:rsidRDefault="006F0860" w:rsidP="006F0860">
            <w:pPr>
              <w:ind w:left="61" w:right="37" w:hanging="141"/>
              <w:jc w:val="both"/>
            </w:pPr>
          </w:p>
        </w:tc>
        <w:tc>
          <w:tcPr>
            <w:tcW w:w="4554" w:type="dxa"/>
          </w:tcPr>
          <w:p w:rsidR="006F0860" w:rsidRPr="00830109" w:rsidRDefault="006F0860" w:rsidP="006F0860">
            <w:pPr>
              <w:jc w:val="both"/>
            </w:pPr>
            <w:r w:rsidRPr="00830109">
              <w:lastRenderedPageBreak/>
              <w:t>Kryteria zasadnicze specyficzne (punktowane)</w:t>
            </w:r>
          </w:p>
          <w:p w:rsidR="006F0860" w:rsidRPr="00830109" w:rsidRDefault="006F0860" w:rsidP="006F0860">
            <w:pPr>
              <w:jc w:val="both"/>
            </w:pPr>
            <w:r w:rsidRPr="00830109">
              <w:t xml:space="preserve">Działanie 1.2. </w:t>
            </w:r>
            <w:proofErr w:type="spellStart"/>
            <w:r w:rsidRPr="00830109">
              <w:t>Mikroprzedsiębiorstwa</w:t>
            </w:r>
            <w:proofErr w:type="spellEnd"/>
            <w:r w:rsidRPr="00830109">
              <w:t xml:space="preserve"> i MŚP</w:t>
            </w:r>
          </w:p>
          <w:p w:rsidR="006F0860" w:rsidRPr="00830109" w:rsidRDefault="006F0860" w:rsidP="006F0860">
            <w:pPr>
              <w:jc w:val="both"/>
            </w:pPr>
            <w:proofErr w:type="spellStart"/>
            <w:r w:rsidRPr="00830109">
              <w:t>Poddziałanie</w:t>
            </w:r>
            <w:proofErr w:type="spellEnd"/>
            <w:r w:rsidRPr="00830109">
              <w:t xml:space="preserve"> 1.2.3. Innowacje w </w:t>
            </w:r>
            <w:proofErr w:type="spellStart"/>
            <w:r w:rsidRPr="00830109">
              <w:t>mikroprzedsiębiorstwach</w:t>
            </w:r>
            <w:proofErr w:type="spellEnd"/>
            <w:r w:rsidRPr="00830109">
              <w:t xml:space="preserve"> i MŚP, rodzaje projektów:</w:t>
            </w:r>
          </w:p>
          <w:p w:rsidR="006F0860" w:rsidRPr="00830109" w:rsidRDefault="006F0860" w:rsidP="006F0860">
            <w:pPr>
              <w:jc w:val="both"/>
            </w:pPr>
            <w:r w:rsidRPr="00830109">
              <w:t>3.</w:t>
            </w:r>
            <w:r w:rsidRPr="00830109">
              <w:tab/>
              <w:t>Usługi doradcze związane z wdrażaniem strategii rozwoju przedsiębiorstwa w oparciu o nowe technologie i rozwiązania innowacyjne</w:t>
            </w:r>
          </w:p>
          <w:p w:rsidR="006F0860" w:rsidRPr="00830109" w:rsidRDefault="006F0860" w:rsidP="006F0860">
            <w:pPr>
              <w:jc w:val="both"/>
            </w:pPr>
            <w:r w:rsidRPr="00830109">
              <w:t>4.</w:t>
            </w:r>
            <w:r w:rsidRPr="00830109">
              <w:tab/>
              <w:t xml:space="preserve">Usługi doradcze w zakresie powstawania firm opartych na wysokich technologiach lub zamierzających podjąć </w:t>
            </w:r>
            <w:r w:rsidRPr="00830109">
              <w:lastRenderedPageBreak/>
              <w:t>działalność gospodarczą polegającą na wytwarzaniu wyrobów lub usług nowych na rynku polskim albo znacząco ulepszonych w porównaniu z występującymi na rynku</w:t>
            </w:r>
          </w:p>
          <w:p w:rsidR="006F0860" w:rsidRDefault="006F0860" w:rsidP="006F0860">
            <w:pPr>
              <w:jc w:val="both"/>
            </w:pPr>
          </w:p>
          <w:p w:rsidR="006F0860" w:rsidRDefault="006F0860" w:rsidP="006F0860">
            <w:pPr>
              <w:jc w:val="both"/>
            </w:pPr>
          </w:p>
          <w:p w:rsidR="006F0860" w:rsidRPr="00830109" w:rsidRDefault="006F0860" w:rsidP="006F0860">
            <w:pPr>
              <w:jc w:val="both"/>
            </w:pPr>
          </w:p>
          <w:tbl>
            <w:tblPr>
              <w:tblW w:w="361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43"/>
              <w:gridCol w:w="2409"/>
              <w:gridCol w:w="761"/>
            </w:tblGrid>
            <w:tr w:rsidR="006F0860" w:rsidRPr="00830109" w:rsidTr="0072107A">
              <w:trPr>
                <w:trHeight w:val="255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b/>
                    </w:rPr>
                  </w:pPr>
                  <w:r w:rsidRPr="00830109">
                    <w:rPr>
                      <w:b/>
                    </w:rPr>
                    <w:t>Nr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b/>
                    </w:rPr>
                  </w:pPr>
                  <w:r w:rsidRPr="00830109">
                    <w:rPr>
                      <w:b/>
                    </w:rPr>
                    <w:t>Kryteria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830109">
                    <w:rPr>
                      <w:b/>
                    </w:rPr>
                    <w:t>Waga</w:t>
                  </w:r>
                </w:p>
              </w:tc>
            </w:tr>
            <w:tr w:rsidR="006F0860" w:rsidRPr="00830109" w:rsidTr="0072107A">
              <w:trPr>
                <w:trHeight w:val="301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1.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Stopień innowacyjności projektu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3,5</w:t>
                  </w:r>
                </w:p>
              </w:tc>
            </w:tr>
            <w:tr w:rsidR="006F0860" w:rsidRPr="00830109" w:rsidTr="0072107A">
              <w:trPr>
                <w:trHeight w:val="590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2.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ind w:right="-2864"/>
                    <w:suppressOverlap/>
                  </w:pPr>
                  <w:r w:rsidRPr="00830109">
                    <w:t>Wpływ projektu na</w:t>
                  </w:r>
                </w:p>
                <w:p w:rsidR="006F0860" w:rsidRPr="00830109" w:rsidRDefault="006F0860" w:rsidP="006F0860">
                  <w:pPr>
                    <w:framePr w:hSpace="141" w:wrap="around" w:vAnchor="text" w:hAnchor="text" w:x="-67" w:y="1"/>
                    <w:ind w:right="-2864"/>
                    <w:suppressOverlap/>
                  </w:pPr>
                  <w:r w:rsidRPr="00830109">
                    <w:t xml:space="preserve"> rozwój sektora B+R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2</w:t>
                  </w:r>
                </w:p>
              </w:tc>
            </w:tr>
            <w:tr w:rsidR="006F0860" w:rsidRPr="00830109" w:rsidTr="0072107A">
              <w:trPr>
                <w:trHeight w:val="301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3.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Metodologia projektu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1</w:t>
                  </w:r>
                </w:p>
              </w:tc>
            </w:tr>
            <w:tr w:rsidR="006F0860" w:rsidRPr="00830109" w:rsidTr="0072107A">
              <w:trPr>
                <w:trHeight w:val="928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4.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realizacji projektu na rozwój przedsiębiorstwa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1,5</w:t>
                  </w:r>
                </w:p>
              </w:tc>
            </w:tr>
            <w:tr w:rsidR="006F0860" w:rsidRPr="00830109" w:rsidTr="0072107A">
              <w:trPr>
                <w:trHeight w:val="1127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5.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Dodatkowe korzyści wynikające z realizacji projektu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6.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projektu na realizację polityk horyzontalnych UE zawartych w RPO WSL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0,5</w:t>
                  </w:r>
                </w:p>
              </w:tc>
            </w:tr>
            <w:tr w:rsidR="006F0860" w:rsidRPr="00830109" w:rsidTr="0072107A">
              <w:trPr>
                <w:trHeight w:val="255"/>
              </w:trPr>
              <w:tc>
                <w:tcPr>
                  <w:tcW w:w="4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7.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Projekt dotyczy rozwoju obszarów specjalizacji technologicznych wymienionych w Regionalnej Strategii Innowacji Województwa </w:t>
                  </w:r>
                  <w:r w:rsidRPr="00830109">
                    <w:lastRenderedPageBreak/>
                    <w:t>Śląskiego</w:t>
                  </w:r>
                  <w:r w:rsidRPr="00830109">
                    <w:rPr>
                      <w:vertAlign w:val="superscript"/>
                    </w:rPr>
                    <w:t xml:space="preserve"> </w:t>
                  </w:r>
                  <w:r w:rsidRPr="00830109">
                    <w:rPr>
                      <w:vertAlign w:val="superscript"/>
                    </w:rPr>
                    <w:footnoteReference w:id="2"/>
                  </w:r>
                  <w:r w:rsidRPr="00830109"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lastRenderedPageBreak/>
                    <w:t>0,5</w:t>
                  </w:r>
                </w:p>
              </w:tc>
            </w:tr>
          </w:tbl>
          <w:p w:rsidR="006F0860" w:rsidRPr="00830109" w:rsidRDefault="006F0860" w:rsidP="006F0860">
            <w:pPr>
              <w:ind w:left="61" w:right="37" w:hanging="141"/>
              <w:jc w:val="both"/>
            </w:pPr>
          </w:p>
        </w:tc>
        <w:tc>
          <w:tcPr>
            <w:tcW w:w="4533" w:type="dxa"/>
          </w:tcPr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lastRenderedPageBreak/>
              <w:t>Kryteria zasadnicze specyficzne (punktowane)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 xml:space="preserve">Działanie 1.2. </w:t>
            </w:r>
            <w:proofErr w:type="spellStart"/>
            <w:r w:rsidRPr="00830109">
              <w:t>Mikroprzedsiębiorstwa</w:t>
            </w:r>
            <w:proofErr w:type="spellEnd"/>
            <w:r w:rsidRPr="00830109">
              <w:t xml:space="preserve"> i MŚP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proofErr w:type="spellStart"/>
            <w:r w:rsidRPr="00830109">
              <w:t>Poddziałanie</w:t>
            </w:r>
            <w:proofErr w:type="spellEnd"/>
            <w:r w:rsidRPr="00830109">
              <w:t xml:space="preserve"> 1.2.3. Innowacje w </w:t>
            </w:r>
            <w:proofErr w:type="spellStart"/>
            <w:r w:rsidRPr="00830109">
              <w:t>mikroprzedsiębiorstwach</w:t>
            </w:r>
            <w:proofErr w:type="spellEnd"/>
            <w:r w:rsidRPr="00830109">
              <w:t xml:space="preserve"> i MŚP, rodzaje projektów: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  <w:r w:rsidRPr="00830109">
              <w:t>3.</w:t>
            </w:r>
            <w:r w:rsidRPr="00830109">
              <w:tab/>
              <w:t>Usługi doradcze związane z wdrażaniem strategii rozwoju przedsiębiorstwa w oparciu o nowe technologie i rozwiązania innowacyjne</w:t>
            </w:r>
          </w:p>
          <w:p w:rsidR="006F0860" w:rsidRDefault="006F0860" w:rsidP="006F0860">
            <w:pPr>
              <w:ind w:left="61" w:right="37" w:hanging="141"/>
              <w:jc w:val="both"/>
            </w:pPr>
            <w:r w:rsidRPr="00830109">
              <w:t>4.</w:t>
            </w:r>
            <w:r w:rsidRPr="00830109">
              <w:tab/>
              <w:t xml:space="preserve">Usługi doradcze w zakresie powstawania firm opartych na wysokich technologiach lub zamierzających podjąć </w:t>
            </w:r>
            <w:r w:rsidRPr="00830109">
              <w:lastRenderedPageBreak/>
              <w:t>działalność gospodarczą polegającą na wytwarzaniu wyrobów lub usług nowych na rynku polskim albo znacząco ulepszonych w poró</w:t>
            </w:r>
            <w:r>
              <w:t>wnaniu z występującymi na rynku</w:t>
            </w:r>
          </w:p>
          <w:p w:rsidR="006F0860" w:rsidRPr="00830109" w:rsidRDefault="006F0860" w:rsidP="006F0860">
            <w:pPr>
              <w:ind w:left="61" w:right="37" w:hanging="141"/>
              <w:jc w:val="both"/>
            </w:pPr>
          </w:p>
          <w:tbl>
            <w:tblPr>
              <w:tblW w:w="375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49"/>
              <w:gridCol w:w="2551"/>
              <w:gridCol w:w="755"/>
            </w:tblGrid>
            <w:tr w:rsidR="006F0860" w:rsidRPr="00830109" w:rsidTr="0072107A">
              <w:trPr>
                <w:trHeight w:val="255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b/>
                    </w:rPr>
                  </w:pPr>
                  <w:r w:rsidRPr="00830109">
                    <w:rPr>
                      <w:b/>
                    </w:rPr>
                    <w:t>Nr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rPr>
                      <w:b/>
                    </w:rPr>
                  </w:pPr>
                  <w:r w:rsidRPr="00830109">
                    <w:rPr>
                      <w:b/>
                    </w:rPr>
                    <w:t>Kryteria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b/>
                    </w:rPr>
                  </w:pPr>
                  <w:r w:rsidRPr="00830109">
                    <w:rPr>
                      <w:b/>
                    </w:rPr>
                    <w:t>Waga</w:t>
                  </w:r>
                </w:p>
              </w:tc>
            </w:tr>
            <w:tr w:rsidR="006F0860" w:rsidRPr="00830109" w:rsidTr="0072107A">
              <w:trPr>
                <w:trHeight w:val="301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Stopień innowacyjności projektu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2,5</w:t>
                  </w:r>
                </w:p>
              </w:tc>
            </w:tr>
            <w:tr w:rsidR="006F0860" w:rsidRPr="00830109" w:rsidTr="0072107A">
              <w:trPr>
                <w:trHeight w:val="590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2.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ind w:right="-2864"/>
                    <w:suppressOverlap/>
                  </w:pPr>
                  <w:r w:rsidRPr="00830109">
                    <w:t>Wpływ projektu na</w:t>
                  </w:r>
                </w:p>
                <w:p w:rsidR="006F0860" w:rsidRPr="00830109" w:rsidRDefault="006F0860" w:rsidP="006F0860">
                  <w:pPr>
                    <w:framePr w:hSpace="141" w:wrap="around" w:vAnchor="text" w:hAnchor="text" w:x="-67" w:y="1"/>
                    <w:ind w:right="-2864"/>
                    <w:suppressOverlap/>
                  </w:pPr>
                  <w:r w:rsidRPr="00830109">
                    <w:t xml:space="preserve"> rozwój sektora B+R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  <w:rPr>
                      <w:color w:val="000000"/>
                    </w:rPr>
                  </w:pPr>
                  <w:r w:rsidRPr="00830109">
                    <w:rPr>
                      <w:color w:val="000000"/>
                    </w:rPr>
                    <w:t>2,5</w:t>
                  </w:r>
                </w:p>
              </w:tc>
            </w:tr>
            <w:tr w:rsidR="006F0860" w:rsidRPr="00830109" w:rsidTr="0072107A">
              <w:trPr>
                <w:trHeight w:val="301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3.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Metodologia projektu 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4.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realizacji projektu na wzrost konkurencyjności przedsiębiorstwa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5.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Wpływ realizacji projektu na rozwój ekonomiczno – społeczny województwa śląskiego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1</w:t>
                  </w:r>
                </w:p>
              </w:tc>
            </w:tr>
            <w:tr w:rsidR="006F0860" w:rsidRPr="00830109" w:rsidTr="0072107A">
              <w:trPr>
                <w:trHeight w:val="255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6.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Efekty wynikające  z realizacji projektu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t>1,5</w:t>
                  </w:r>
                </w:p>
              </w:tc>
            </w:tr>
            <w:tr w:rsidR="006F0860" w:rsidRPr="00830109" w:rsidTr="0072107A">
              <w:trPr>
                <w:trHeight w:val="255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>7.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</w:pPr>
                  <w:r w:rsidRPr="00830109">
                    <w:t xml:space="preserve">Projekt dotyczy obszarów technologicznych wskazanych w Programie Rozwoju Technologii Województwa Śląskiego na lata 2010 – 2020 oraz działalności o wysokim i średnio – wysokim poziomie i </w:t>
                  </w:r>
                  <w:r w:rsidRPr="00830109">
                    <w:lastRenderedPageBreak/>
                    <w:t>intensywności B+R”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0860" w:rsidRPr="00830109" w:rsidRDefault="006F0860" w:rsidP="006F0860">
                  <w:pPr>
                    <w:framePr w:hSpace="141" w:wrap="around" w:vAnchor="text" w:hAnchor="text" w:x="-67" w:y="1"/>
                    <w:suppressOverlap/>
                    <w:jc w:val="center"/>
                  </w:pPr>
                  <w:r w:rsidRPr="00830109">
                    <w:lastRenderedPageBreak/>
                    <w:t>0,5</w:t>
                  </w:r>
                </w:p>
              </w:tc>
            </w:tr>
          </w:tbl>
          <w:p w:rsidR="006F0860" w:rsidRPr="00830109" w:rsidRDefault="006F0860" w:rsidP="006F0860">
            <w:pPr>
              <w:ind w:left="61" w:right="31" w:hanging="141"/>
              <w:jc w:val="both"/>
            </w:pPr>
          </w:p>
        </w:tc>
        <w:tc>
          <w:tcPr>
            <w:tcW w:w="4096" w:type="dxa"/>
          </w:tcPr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lastRenderedPageBreak/>
              <w:t xml:space="preserve">Dokonano zmian w oparciu o kryteria ustalone dla projektów inwestycyjnych - w celu ujednolicenia podejścia do oceny. 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>Zwiększono wagę Kryterium 2 oraz zmniejszono wagę Kryterium 4 ze względu na  chęć wsparcia projektów dot. sektora B+R,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>Kryterium 4 – zmieniono nazwę kryterium - nazwa odzwierciedla aspekty oceniane w ramach kryterium,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 xml:space="preserve">Zmiana kryterium 5 (obecnie 6)– kryterium Efekty wynikające z </w:t>
            </w:r>
            <w:r w:rsidRPr="00830109">
              <w:lastRenderedPageBreak/>
              <w:t xml:space="preserve">realizacji projektu zawiera ocenę aspektów, które były oceniane w ramach kryterium Dodatkowe korzyści wynikające z realizacji projektu. Ponadto zwiększono wagę kryterium. 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>Dodano kryterium Wpływ realizacji projektu na rozwój ekonomiczno – społeczny województwa śląskiego</w:t>
            </w:r>
          </w:p>
          <w:p w:rsidR="006F0860" w:rsidRPr="00830109" w:rsidRDefault="006F0860" w:rsidP="006F0860">
            <w:pPr>
              <w:ind w:left="61" w:right="33" w:hanging="141"/>
              <w:jc w:val="both"/>
            </w:pPr>
            <w:r w:rsidRPr="00830109">
              <w:t xml:space="preserve">Usunięto kryterium 6 – kryterium występuje w kryteriach zasadniczych podstawowych.   </w:t>
            </w:r>
          </w:p>
          <w:p w:rsidR="006F0860" w:rsidRPr="00830109" w:rsidRDefault="006F0860" w:rsidP="006F0860">
            <w:pPr>
              <w:tabs>
                <w:tab w:val="left" w:pos="19"/>
              </w:tabs>
              <w:autoSpaceDE w:val="0"/>
              <w:snapToGrid w:val="0"/>
              <w:ind w:left="19"/>
              <w:jc w:val="both"/>
            </w:pPr>
            <w:r w:rsidRPr="00830109">
              <w:t>Zmiana Kryterium 7 – w kryterium oceniane będzie, czy projekt dotyczy branż wymienionych w Programie Rozwoju Technologii Województwa Śląskiego oraz branż o wysokiej i średnio wysokiej intensywności B+R w związku z chęcią wsparcia projektów dot. branż B+R.</w:t>
            </w:r>
          </w:p>
        </w:tc>
      </w:tr>
      <w:tr w:rsidR="0072107A" w:rsidRPr="005E5D9E" w:rsidTr="00210345">
        <w:trPr>
          <w:trHeight w:val="562"/>
        </w:trPr>
        <w:tc>
          <w:tcPr>
            <w:tcW w:w="534" w:type="dxa"/>
          </w:tcPr>
          <w:p w:rsidR="0072107A" w:rsidRDefault="00387C11" w:rsidP="006F0860">
            <w:pPr>
              <w:ind w:left="-142" w:right="-108"/>
              <w:jc w:val="center"/>
            </w:pPr>
            <w:r>
              <w:lastRenderedPageBreak/>
              <w:t>35</w:t>
            </w:r>
          </w:p>
        </w:tc>
        <w:tc>
          <w:tcPr>
            <w:tcW w:w="2551" w:type="dxa"/>
          </w:tcPr>
          <w:p w:rsidR="0072107A" w:rsidRDefault="0072107A" w:rsidP="0072107A">
            <w:pPr>
              <w:spacing w:line="276" w:lineRule="auto"/>
              <w:outlineLvl w:val="1"/>
            </w:pPr>
            <w:r>
              <w:t>Załącznik nr 8</w:t>
            </w:r>
            <w:r w:rsidR="00D234BC">
              <w:t xml:space="preserve"> do URPO,</w:t>
            </w:r>
          </w:p>
          <w:p w:rsidR="0072107A" w:rsidRDefault="00D234BC" w:rsidP="0072107A">
            <w:pPr>
              <w:spacing w:line="276" w:lineRule="auto"/>
              <w:outlineLvl w:val="1"/>
            </w:pPr>
            <w:r>
              <w:t>„</w:t>
            </w:r>
            <w:r w:rsidR="0072107A">
              <w:t>Indykatywny Wykaz</w:t>
            </w:r>
          </w:p>
          <w:p w:rsidR="0072107A" w:rsidRDefault="0072107A" w:rsidP="0072107A">
            <w:pPr>
              <w:spacing w:line="276" w:lineRule="auto"/>
              <w:outlineLvl w:val="1"/>
            </w:pPr>
            <w:r>
              <w:t>Indywidualnych Projektów Kluczowych</w:t>
            </w:r>
            <w:r w:rsidR="00D234BC">
              <w:t>”</w:t>
            </w:r>
          </w:p>
        </w:tc>
        <w:tc>
          <w:tcPr>
            <w:tcW w:w="4554" w:type="dxa"/>
          </w:tcPr>
          <w:p w:rsidR="0072107A" w:rsidRDefault="0072107A" w:rsidP="0072107A">
            <w:r>
              <w:t>Wykaz projektów mniejszych</w:t>
            </w:r>
          </w:p>
          <w:p w:rsidR="0072107A" w:rsidRDefault="0072107A" w:rsidP="0072107A">
            <w:r>
              <w:t>Lista rezerwowa projektów realizowanych w celu odbudowy infrastruktury zniszczonej na skutek powodzi</w:t>
            </w:r>
          </w:p>
          <w:p w:rsidR="0072107A" w:rsidRDefault="0072107A" w:rsidP="0072107A">
            <w:pPr>
              <w:pStyle w:val="Akapitzlist"/>
              <w:ind w:left="317"/>
            </w:pPr>
          </w:p>
          <w:p w:rsidR="0072107A" w:rsidRDefault="0072107A" w:rsidP="0072107A">
            <w:r>
              <w:t xml:space="preserve">Projekt pn: </w:t>
            </w:r>
            <w:r w:rsidRPr="0072107A">
              <w:rPr>
                <w:rFonts w:eastAsia="Calibri"/>
                <w:sz w:val="22"/>
                <w:szCs w:val="22"/>
              </w:rPr>
              <w:t xml:space="preserve"> Przebudowa drogi powiatowej 5905S, ul. Bojszowskiej w Bieruniu z zastosowaniem „cichych asfaltów”, Powiatu Bieruńsko-Lędzińskiego</w:t>
            </w:r>
          </w:p>
        </w:tc>
        <w:tc>
          <w:tcPr>
            <w:tcW w:w="4533" w:type="dxa"/>
          </w:tcPr>
          <w:p w:rsidR="0072107A" w:rsidRDefault="0072107A" w:rsidP="0072107A">
            <w:pPr>
              <w:pStyle w:val="Akapitzlist"/>
              <w:ind w:left="299"/>
            </w:pPr>
            <w:r>
              <w:t xml:space="preserve">Wykaz projektów mniejszych </w:t>
            </w:r>
          </w:p>
          <w:p w:rsidR="0072107A" w:rsidRDefault="0072107A" w:rsidP="0072107A">
            <w:pPr>
              <w:pStyle w:val="Akapitzlist"/>
              <w:ind w:left="299"/>
            </w:pPr>
            <w:r>
              <w:t>Lista projektów realizowanych w celu odbudowy infrastruktury zniszczonej na skutek powodzi</w:t>
            </w:r>
          </w:p>
          <w:p w:rsidR="0072107A" w:rsidRDefault="0072107A" w:rsidP="0072107A">
            <w:pPr>
              <w:pStyle w:val="Akapitzlist"/>
              <w:ind w:left="299"/>
            </w:pPr>
          </w:p>
          <w:p w:rsidR="0072107A" w:rsidRDefault="0072107A" w:rsidP="0072107A">
            <w:pPr>
              <w:pStyle w:val="Akapitzlist"/>
              <w:ind w:left="299"/>
            </w:pPr>
            <w:r>
              <w:t xml:space="preserve">Projekt pn: </w:t>
            </w:r>
            <w:r w:rsidRPr="00EB3F33">
              <w:rPr>
                <w:rFonts w:eastAsia="Calibri"/>
                <w:sz w:val="22"/>
                <w:szCs w:val="22"/>
              </w:rPr>
              <w:t xml:space="preserve"> Przebudowa drogi powiatowej 5905S, ul. Bojszowskiej w Bieruniu z zastosowaniem „cichych asfaltów”</w:t>
            </w:r>
            <w:r>
              <w:rPr>
                <w:rFonts w:eastAsia="Calibri"/>
                <w:sz w:val="22"/>
                <w:szCs w:val="22"/>
              </w:rPr>
              <w:t>, Powiatu Bieruńsko-Lędzińskiego</w:t>
            </w:r>
          </w:p>
        </w:tc>
        <w:tc>
          <w:tcPr>
            <w:tcW w:w="4096" w:type="dxa"/>
          </w:tcPr>
          <w:p w:rsidR="0072107A" w:rsidRDefault="0072107A" w:rsidP="00211F13">
            <w:pPr>
              <w:jc w:val="both"/>
            </w:pPr>
            <w:r>
              <w:rPr>
                <w:bCs/>
                <w:sz w:val="22"/>
                <w:szCs w:val="22"/>
              </w:rPr>
              <w:t>C</w:t>
            </w:r>
            <w:r w:rsidRPr="006839E4">
              <w:rPr>
                <w:bCs/>
                <w:sz w:val="22"/>
                <w:szCs w:val="22"/>
              </w:rPr>
              <w:t>elem zagospodarowania oszczędności</w:t>
            </w:r>
            <w:r w:rsidR="00211F13">
              <w:rPr>
                <w:bCs/>
                <w:sz w:val="22"/>
                <w:szCs w:val="22"/>
              </w:rPr>
              <w:t xml:space="preserve"> w </w:t>
            </w:r>
            <w:r>
              <w:rPr>
                <w:bCs/>
                <w:sz w:val="22"/>
                <w:szCs w:val="22"/>
              </w:rPr>
              <w:t>ramach środków Powiatu Bieruńsko-Lędzińskiego przeznaczonych na usuwanie skutków powodzi,</w:t>
            </w:r>
            <w:r w:rsidRPr="006839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przesuwa się projekt </w:t>
            </w:r>
            <w:r>
              <w:t xml:space="preserve"> pn. </w:t>
            </w:r>
            <w:r w:rsidRPr="0072107A">
              <w:rPr>
                <w:bCs/>
                <w:sz w:val="22"/>
                <w:szCs w:val="22"/>
              </w:rPr>
              <w:t>Przebudowa drogi powiatowej 5905S</w:t>
            </w:r>
            <w:r w:rsidR="00211F13">
              <w:rPr>
                <w:bCs/>
                <w:sz w:val="22"/>
                <w:szCs w:val="22"/>
              </w:rPr>
              <w:t>, ul. Bojszowskiej w Bieruniu z </w:t>
            </w:r>
            <w:r w:rsidRPr="0072107A">
              <w:rPr>
                <w:bCs/>
                <w:sz w:val="22"/>
                <w:szCs w:val="22"/>
              </w:rPr>
              <w:t>zastosowaniem „cichych asfaltów”</w:t>
            </w:r>
            <w:r w:rsidR="00211F13">
              <w:rPr>
                <w:bCs/>
                <w:sz w:val="22"/>
                <w:szCs w:val="22"/>
              </w:rPr>
              <w:t xml:space="preserve"> z L</w:t>
            </w:r>
            <w:r>
              <w:rPr>
                <w:bCs/>
                <w:sz w:val="22"/>
                <w:szCs w:val="22"/>
              </w:rPr>
              <w:t xml:space="preserve">isty projektów rezerwowych na Listę </w:t>
            </w:r>
            <w:r w:rsidRPr="006839E4">
              <w:rPr>
                <w:sz w:val="22"/>
                <w:szCs w:val="22"/>
              </w:rPr>
              <w:t>projektów realizowanych</w:t>
            </w:r>
            <w:r w:rsidR="00211F13">
              <w:rPr>
                <w:sz w:val="22"/>
                <w:szCs w:val="22"/>
              </w:rPr>
              <w:t xml:space="preserve"> w </w:t>
            </w:r>
            <w:r w:rsidRPr="006839E4">
              <w:rPr>
                <w:sz w:val="22"/>
                <w:szCs w:val="22"/>
              </w:rPr>
              <w:t>celu odbudowy infrastruktury zniszczonej na skutek powodzi.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t>3</w:t>
            </w:r>
            <w:r w:rsidR="00387C11">
              <w:t>6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9 do URPO,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„</w:t>
            </w:r>
            <w:r w:rsidRPr="00B2029E">
              <w:t>Zestawienie wskaźników produktu i rezultatu</w:t>
            </w:r>
            <w:r>
              <w:t>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Default="006F0860" w:rsidP="006F0860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6F0860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370B34">
              <w:rPr>
                <w:u w:val="single"/>
              </w:rPr>
              <w:t>Typ. 2. Kompleksowe  uzbrojenie terenu przeznaczonego pod działalność gospodarczą, z wyłączeniem infrastruktury służącej mieszkańcom</w:t>
            </w:r>
          </w:p>
          <w:p w:rsidR="006F0860" w:rsidRPr="00370B34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Wskaźniki produktu </w:t>
            </w:r>
          </w:p>
        </w:tc>
        <w:tc>
          <w:tcPr>
            <w:tcW w:w="4554" w:type="dxa"/>
          </w:tcPr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lastRenderedPageBreak/>
              <w:t>Długość wybudowanych dróg gminnych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wybudowanych dróg powiatowych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wybudowanych dróg wojewódzkich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przebudowanych/wyremontowanych dróg gminnych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przebudowanych/wyremontowanych dróg powiatowych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przebudowanych/wyremontowanych dróg wojewódzkich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wybudowanej sieci kanalizacji sanitarnej (łącznie z przyłączami)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przebudowanej/wyremontowanej sieci kanalizacji sanitarnej (łącznie z przyłączami)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Długość wybudowanej sieci teleinformatycznej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lastRenderedPageBreak/>
              <w:t>Długość przebudowanej/wyremontowanej sieci teleinformatycznej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2"/>
              </w:numPr>
              <w:ind w:left="317"/>
            </w:pPr>
            <w:r>
              <w:t>Powierzchnia uzbrojonego terenu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4533" w:type="dxa"/>
          </w:tcPr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lastRenderedPageBreak/>
              <w:t>Długość wybudowanych dróg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przebudowanych/wyremontowanych dróg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wybudowanej sieci kanalizacji sanitarnej/deszczowej/ogólnospławnej (łącznie z przyłączami)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przebudowanej/wyremontowanej sieci kanalizacji sanitarnej/deszczowej/ogólnospławnej (łącznie z przyłączami)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wybudowanej sieci wodociągowej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przebudowanej/wyremontowanej sieci wodociągowej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wybudowanej sieci energetycznej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przebudowanej/wyremontowanej sieci energetycznej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lastRenderedPageBreak/>
              <w:t>Długość wybudowanej sieci gazowej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przebudowanej/wyremontowanej sieci gazowej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wybudowanej sieci teleinformatycznej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Długość przebudowanej/wyremontowanej sieci teleinformatycznej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1"/>
              </w:numPr>
              <w:ind w:left="299"/>
            </w:pPr>
            <w:r>
              <w:t>Powierzchnia uzbrojonego terenu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lastRenderedPageBreak/>
              <w:t>Doprecyzowano wskaźniki produktu w celu uzyskania spójności ze wskazanymi elementami w ramach kompleksowego przygotowania terenu pod inwestycje.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3</w:t>
            </w:r>
            <w:r w:rsidR="00387C11">
              <w:t>7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9 do URPO,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„</w:t>
            </w:r>
            <w:r w:rsidRPr="00B2029E">
              <w:t>Zestawienie wskaźników produktu i rezultatu</w:t>
            </w:r>
            <w:r>
              <w:t>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Default="006F0860" w:rsidP="006F0860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6F0860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370B34">
              <w:rPr>
                <w:u w:val="single"/>
              </w:rPr>
              <w:t>Typ. 2. Kompleksowe  uzbrojenie terenu przeznaczonego pod działalność gospodarczą, z wyłączeniem infrastruktury służącej mieszkańcom</w:t>
            </w:r>
          </w:p>
          <w:p w:rsidR="006F0860" w:rsidRPr="00370B34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>
              <w:rPr>
                <w:u w:val="single"/>
              </w:rPr>
              <w:t>Wskaźniki rezultatu</w:t>
            </w:r>
          </w:p>
        </w:tc>
        <w:tc>
          <w:tcPr>
            <w:tcW w:w="4554" w:type="dxa"/>
          </w:tcPr>
          <w:p w:rsidR="006F0860" w:rsidRDefault="006F0860" w:rsidP="006F0860">
            <w:pPr>
              <w:pStyle w:val="Akapitzlist"/>
              <w:numPr>
                <w:ilvl w:val="0"/>
                <w:numId w:val="23"/>
              </w:numPr>
              <w:ind w:left="317"/>
            </w:pPr>
            <w:r>
              <w:t>Liczba przedsiębiorstw zlokalizowanych na terenie objętym wsparciem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3"/>
              </w:numPr>
              <w:ind w:left="317"/>
            </w:pPr>
            <w:r>
              <w:t>Powierzchnia przygotowana w ramach projektu wykorzystywana przez przedsiębiorców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3"/>
              </w:numPr>
              <w:ind w:left="317"/>
            </w:pPr>
            <w:r>
              <w:t>Powierzchnia przygotowana w ramach projektu wykorzystywana dla świadczenia usług dla przedsiębiorców</w:t>
            </w:r>
          </w:p>
          <w:p w:rsidR="006F0860" w:rsidRDefault="006F0860" w:rsidP="006F0860">
            <w:pPr>
              <w:pStyle w:val="Akapitzlist"/>
              <w:numPr>
                <w:ilvl w:val="0"/>
                <w:numId w:val="23"/>
              </w:numPr>
              <w:ind w:left="317"/>
            </w:pPr>
            <w:r>
              <w:t>Liczba nowych punktów usługowych na terenie objętym wsparciem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</w:tc>
        <w:tc>
          <w:tcPr>
            <w:tcW w:w="4533" w:type="dxa"/>
          </w:tcPr>
          <w:p w:rsidR="006F0860" w:rsidRDefault="006F0860" w:rsidP="006F0860">
            <w:r w:rsidRPr="00DF30DB">
              <w:t>Liczba nowych inwestycji zlokalizowanych na przygotowanych terenach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Wskazano wskaźnik rezultatu możliwy do wykazania przez beneficjenta, zgodny ze wskaźnikami SIMIK oraz odzwierciedlającym wynik realizowanych inwestycji w ramach 2 typu projektu.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3</w:t>
            </w:r>
            <w:r w:rsidR="00387C11">
              <w:t>8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 w:rsidRPr="00830109">
              <w:t xml:space="preserve">Załącznik nr 9 </w:t>
            </w:r>
            <w:r>
              <w:t xml:space="preserve"> do URPO,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„</w:t>
            </w:r>
            <w:r w:rsidRPr="00B2029E">
              <w:t>Zestawienie wskaźników produktu i rezultatu</w:t>
            </w:r>
            <w:r>
              <w:t>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 Badania i rozwój technologiczny (B+R), innowacje i przedsiębiorczość</w:t>
            </w:r>
          </w:p>
          <w:p w:rsidR="006F0860" w:rsidRPr="008B48B1" w:rsidRDefault="006F0860" w:rsidP="006F0860">
            <w:pPr>
              <w:ind w:left="-108"/>
              <w:rPr>
                <w:u w:val="single"/>
              </w:rPr>
            </w:pPr>
            <w:proofErr w:type="spellStart"/>
            <w:r w:rsidRPr="008B48B1">
              <w:rPr>
                <w:u w:val="single"/>
              </w:rPr>
              <w:t>Poddziałanie</w:t>
            </w:r>
            <w:proofErr w:type="spellEnd"/>
            <w:r w:rsidRPr="008B48B1">
              <w:rPr>
                <w:u w:val="single"/>
              </w:rPr>
              <w:t xml:space="preserve"> 1.2.3. Innowacje w </w:t>
            </w:r>
            <w:proofErr w:type="spellStart"/>
            <w:r w:rsidRPr="008B48B1">
              <w:rPr>
                <w:u w:val="single"/>
              </w:rPr>
              <w:t>mikroprzedsiębiorstwach</w:t>
            </w:r>
            <w:proofErr w:type="spellEnd"/>
            <w:r w:rsidRPr="008B48B1">
              <w:rPr>
                <w:u w:val="single"/>
              </w:rPr>
              <w:t xml:space="preserve"> i MŚP</w:t>
            </w:r>
            <w:r w:rsidRPr="008B48B1">
              <w:rPr>
                <w:webHidden/>
                <w:u w:val="single"/>
              </w:rPr>
              <w:tab/>
            </w:r>
          </w:p>
          <w:p w:rsidR="006F0860" w:rsidRPr="00830109" w:rsidRDefault="006F0860" w:rsidP="006F0860">
            <w:pPr>
              <w:ind w:left="-108"/>
            </w:pPr>
            <w:r w:rsidRPr="008B48B1">
              <w:rPr>
                <w:u w:val="single"/>
              </w:rPr>
              <w:t>Wskaźniki</w:t>
            </w:r>
          </w:p>
        </w:tc>
        <w:tc>
          <w:tcPr>
            <w:tcW w:w="4554" w:type="dxa"/>
          </w:tcPr>
          <w:p w:rsidR="006F0860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</w:pPr>
            <w:r w:rsidRPr="00830109">
              <w:t>Wskaźniki:</w:t>
            </w:r>
          </w:p>
          <w:p w:rsidR="006F0860" w:rsidRPr="00830109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</w:pPr>
          </w:p>
          <w:p w:rsidR="006F0860" w:rsidRPr="00830109" w:rsidRDefault="006F0860" w:rsidP="006F0860">
            <w:pPr>
              <w:autoSpaceDE w:val="0"/>
              <w:snapToGrid w:val="0"/>
              <w:ind w:left="13"/>
            </w:pPr>
            <w:r w:rsidRPr="00830109">
              <w:t>Powierz</w:t>
            </w:r>
            <w:r>
              <w:t xml:space="preserve">chnia gruntów nabytych w ramach </w:t>
            </w:r>
            <w:r w:rsidRPr="00830109">
              <w:t>projektu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ind w:left="13"/>
            </w:pP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ind w:left="13"/>
            </w:pPr>
            <w:r>
              <w:t xml:space="preserve">Powierzchnia </w:t>
            </w:r>
            <w:r w:rsidRPr="00830109">
              <w:t>utworzonych/</w:t>
            </w: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/>
            </w:pPr>
            <w:r w:rsidRPr="00830109">
              <w:t>rozbudowanych/</w:t>
            </w:r>
            <w:r>
              <w:t xml:space="preserve"> </w:t>
            </w:r>
            <w:r w:rsidRPr="00830109">
              <w:t>zmodernizowanych</w:t>
            </w:r>
            <w:r>
              <w:t xml:space="preserve"> </w:t>
            </w:r>
            <w:r w:rsidRPr="00830109">
              <w:t>/nabytych nieruchomości budynkowych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ind w:left="13"/>
            </w:pP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/>
            </w:pPr>
            <w:r w:rsidRPr="00830109">
              <w:t>Liczba utworzonych/</w:t>
            </w:r>
            <w:r>
              <w:t xml:space="preserve"> </w:t>
            </w:r>
            <w:r w:rsidRPr="00830109">
              <w:t>rozbudowanych/</w:t>
            </w:r>
            <w:r>
              <w:t xml:space="preserve"> </w:t>
            </w:r>
            <w:r w:rsidRPr="00830109">
              <w:t>zmodernizowanych/</w:t>
            </w:r>
            <w:r>
              <w:t xml:space="preserve"> nabytych </w:t>
            </w:r>
            <w:r w:rsidRPr="00830109">
              <w:t>nieruchomości budynkowych</w:t>
            </w: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/>
            </w:pPr>
          </w:p>
          <w:p w:rsidR="006F0860" w:rsidRPr="00830109" w:rsidRDefault="006F0860" w:rsidP="006F0860">
            <w:pPr>
              <w:tabs>
                <w:tab w:val="left" w:pos="13"/>
              </w:tabs>
              <w:autoSpaceDE w:val="0"/>
              <w:snapToGrid w:val="0"/>
              <w:ind w:left="13"/>
            </w:pPr>
            <w:r w:rsidRPr="00830109">
              <w:t>Wartość zaangażowanego kapitału prywatnego</w:t>
            </w:r>
          </w:p>
        </w:tc>
        <w:tc>
          <w:tcPr>
            <w:tcW w:w="4533" w:type="dxa"/>
          </w:tcPr>
          <w:p w:rsidR="006F0860" w:rsidRPr="00830109" w:rsidRDefault="006F0860" w:rsidP="006F0860">
            <w:pPr>
              <w:tabs>
                <w:tab w:val="left" w:pos="397"/>
              </w:tabs>
              <w:autoSpaceDE w:val="0"/>
              <w:snapToGrid w:val="0"/>
              <w:ind w:left="397" w:hanging="397"/>
              <w:jc w:val="both"/>
            </w:pPr>
            <w:r w:rsidRPr="00830109">
              <w:t>Usunięcie wskaźników</w:t>
            </w:r>
          </w:p>
        </w:tc>
        <w:tc>
          <w:tcPr>
            <w:tcW w:w="4096" w:type="dxa"/>
          </w:tcPr>
          <w:p w:rsidR="006F0860" w:rsidRPr="00830109" w:rsidRDefault="006F0860" w:rsidP="006F0860">
            <w:pPr>
              <w:tabs>
                <w:tab w:val="left" w:pos="19"/>
              </w:tabs>
              <w:autoSpaceDE w:val="0"/>
              <w:snapToGrid w:val="0"/>
              <w:ind w:left="19"/>
              <w:jc w:val="both"/>
            </w:pPr>
            <w:r w:rsidRPr="00830109">
              <w:t xml:space="preserve">Usunięcie wskaźników spowodowane jest zmianami załącznika nr 2 do URPO – usunięciem z katalogu wydatków </w:t>
            </w:r>
            <w:proofErr w:type="spellStart"/>
            <w:r w:rsidRPr="00830109">
              <w:t>kwalifkowalnych</w:t>
            </w:r>
            <w:proofErr w:type="spellEnd"/>
            <w:r w:rsidRPr="00830109">
              <w:t xml:space="preserve"> zakupu robót i materiałów budowlanych oraz nieruchomości zabudowanych i niezabudowanych  </w:t>
            </w:r>
          </w:p>
          <w:p w:rsidR="006F0860" w:rsidRPr="00830109" w:rsidRDefault="006F0860" w:rsidP="006F0860">
            <w:pPr>
              <w:tabs>
                <w:tab w:val="left" w:pos="19"/>
              </w:tabs>
              <w:autoSpaceDE w:val="0"/>
              <w:snapToGrid w:val="0"/>
              <w:ind w:left="19"/>
              <w:jc w:val="both"/>
            </w:pPr>
          </w:p>
          <w:p w:rsidR="006F0860" w:rsidRPr="00830109" w:rsidRDefault="006F0860" w:rsidP="006F0860">
            <w:pPr>
              <w:tabs>
                <w:tab w:val="left" w:pos="19"/>
              </w:tabs>
              <w:autoSpaceDE w:val="0"/>
              <w:snapToGrid w:val="0"/>
              <w:ind w:left="19"/>
              <w:jc w:val="both"/>
            </w:pPr>
            <w:r w:rsidRPr="00830109">
              <w:t>Wskaźnik usunięto z powodu problemów związanych ze zmianą wartości wskaźnika występujących na etapie realizacji i rozliczania projektu. Istnieje możliwość określenia wartości zaangażowanego kapitału prywatnego bez konieczności uwzględniania go przez beneficjentów we wniosku o dofinansowanie.</w:t>
            </w:r>
          </w:p>
        </w:tc>
      </w:tr>
      <w:tr w:rsidR="006F0860" w:rsidRPr="005E5D9E" w:rsidTr="00210345">
        <w:trPr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t>3</w:t>
            </w:r>
            <w:r w:rsidR="00387C11">
              <w:t>9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9 do URPO,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„</w:t>
            </w:r>
            <w:r w:rsidRPr="00B2029E">
              <w:t>Zestawienie wskaźników produktu i rezultatu</w:t>
            </w:r>
            <w:r>
              <w:t>”,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PRIORYTET II. Społeczeństwo Informacyjne</w:t>
            </w:r>
          </w:p>
          <w:p w:rsidR="006F0860" w:rsidRDefault="006F0860" w:rsidP="006F0860">
            <w:pPr>
              <w:spacing w:line="276" w:lineRule="auto"/>
              <w:outlineLvl w:val="1"/>
            </w:pPr>
            <w:r>
              <w:t>DZIAŁANIE 2.1. Infrastruktura społeczeństwa informacyjnego,</w:t>
            </w:r>
          </w:p>
          <w:p w:rsidR="006F0860" w:rsidRPr="00B2029E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B2029E">
              <w:rPr>
                <w:u w:val="single"/>
              </w:rPr>
              <w:t>Typ. 2. Budowa i przebudowa sieci dostępowych,</w:t>
            </w:r>
          </w:p>
          <w:p w:rsidR="006F0860" w:rsidRPr="00B2029E" w:rsidRDefault="006F0860" w:rsidP="006F0860">
            <w:pPr>
              <w:spacing w:line="276" w:lineRule="auto"/>
              <w:outlineLvl w:val="1"/>
              <w:rPr>
                <w:u w:val="single"/>
              </w:rPr>
            </w:pPr>
            <w:r w:rsidRPr="00B2029E">
              <w:rPr>
                <w:u w:val="single"/>
              </w:rPr>
              <w:t>Wskaźniki produktu</w:t>
            </w:r>
          </w:p>
          <w:p w:rsidR="006F0860" w:rsidRDefault="006F0860" w:rsidP="006F0860">
            <w:pPr>
              <w:spacing w:line="276" w:lineRule="auto"/>
              <w:outlineLvl w:val="1"/>
            </w:pPr>
          </w:p>
        </w:tc>
        <w:tc>
          <w:tcPr>
            <w:tcW w:w="4554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BF34D8">
              <w:rPr>
                <w:szCs w:val="20"/>
              </w:rPr>
              <w:t>Długość nowo wybudowanej sieci dostępowych (w tym LAN)</w:t>
            </w:r>
            <w:r>
              <w:rPr>
                <w:szCs w:val="20"/>
              </w:rPr>
              <w:t>.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B2029E">
              <w:rPr>
                <w:szCs w:val="20"/>
              </w:rPr>
              <w:t>Długość zmodernizowanej sieci dostępowej (w tym LAN)</w:t>
            </w:r>
            <w:r>
              <w:rPr>
                <w:szCs w:val="20"/>
              </w:rPr>
              <w:t>.</w:t>
            </w:r>
          </w:p>
        </w:tc>
        <w:tc>
          <w:tcPr>
            <w:tcW w:w="4533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BF34D8">
              <w:rPr>
                <w:szCs w:val="20"/>
              </w:rPr>
              <w:t>Długość nowo wybudowanej sieci dostępowych</w:t>
            </w:r>
            <w:r>
              <w:rPr>
                <w:szCs w:val="20"/>
              </w:rPr>
              <w:t>.</w:t>
            </w:r>
          </w:p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B2029E">
              <w:rPr>
                <w:szCs w:val="20"/>
              </w:rPr>
              <w:t>Długość zmodernizowanej sieci dostępowej</w:t>
            </w:r>
            <w:r>
              <w:rPr>
                <w:szCs w:val="20"/>
              </w:rPr>
              <w:t>.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Usunięcie fragmentu „(w tym LAN)” z nazwy przedmiotowych wskaźników wynika z faktu, iż w ramach 2 typu projektu w Działaniu 2.1 RPO WSL można budować sieci dystrybucyjne, natomiast sieci LAN działają w warstwie dostępowej.</w:t>
            </w: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  <w:p w:rsidR="00387C11" w:rsidRDefault="00387C11" w:rsidP="006F0860">
            <w:pPr>
              <w:jc w:val="both"/>
            </w:pPr>
          </w:p>
        </w:tc>
      </w:tr>
      <w:tr w:rsidR="006F0860" w:rsidRPr="005E5D9E" w:rsidTr="00AE52A1">
        <w:trPr>
          <w:cantSplit/>
          <w:trHeight w:val="562"/>
        </w:trPr>
        <w:tc>
          <w:tcPr>
            <w:tcW w:w="534" w:type="dxa"/>
          </w:tcPr>
          <w:p w:rsidR="006F0860" w:rsidRDefault="006F0860" w:rsidP="006F0860">
            <w:pPr>
              <w:ind w:left="-142" w:right="-108"/>
              <w:jc w:val="center"/>
            </w:pPr>
            <w:r>
              <w:lastRenderedPageBreak/>
              <w:t>37</w:t>
            </w:r>
          </w:p>
        </w:tc>
        <w:tc>
          <w:tcPr>
            <w:tcW w:w="2551" w:type="dxa"/>
          </w:tcPr>
          <w:p w:rsidR="006F0860" w:rsidRDefault="006F0860" w:rsidP="006F0860">
            <w:pPr>
              <w:spacing w:line="276" w:lineRule="auto"/>
              <w:outlineLvl w:val="1"/>
            </w:pPr>
            <w:r>
              <w:t>Załącznik nr 10 do URPO, Słowniczek</w:t>
            </w:r>
            <w:r>
              <w:br/>
              <w:t>PRIORYTET I Badania i rozwój technologiczny (B+R), innowacje i przedsiębiorczość</w:t>
            </w:r>
          </w:p>
          <w:p w:rsidR="006F0860" w:rsidRDefault="006F0860" w:rsidP="006F0860">
            <w:pPr>
              <w:spacing w:line="276" w:lineRule="auto"/>
              <w:outlineLvl w:val="1"/>
            </w:pPr>
            <w:proofErr w:type="spellStart"/>
            <w:r w:rsidRPr="00B47CAA">
              <w:t>Poddziałanie</w:t>
            </w:r>
            <w:proofErr w:type="spellEnd"/>
            <w:r w:rsidRPr="00B47CAA">
              <w:t xml:space="preserve"> 1.1.1. Infrastruktura rozwoju gospodarczego</w:t>
            </w:r>
          </w:p>
          <w:p w:rsidR="006F0860" w:rsidRDefault="006F0860" w:rsidP="006F0860">
            <w:pPr>
              <w:spacing w:line="276" w:lineRule="auto"/>
              <w:outlineLvl w:val="1"/>
            </w:pPr>
          </w:p>
        </w:tc>
        <w:tc>
          <w:tcPr>
            <w:tcW w:w="4554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>T</w:t>
            </w:r>
            <w:r w:rsidRPr="00A87909">
              <w:rPr>
                <w:szCs w:val="20"/>
              </w:rPr>
              <w:t>eren inwestycyjny – szeroko pojmowany teren związany z prowadzeniem działalności gospodarczej, zarówno produkcyjnej jak i usługowej, z wyłączeniem zabudowy mieszkalnej.</w:t>
            </w:r>
          </w:p>
        </w:tc>
        <w:tc>
          <w:tcPr>
            <w:tcW w:w="4533" w:type="dxa"/>
          </w:tcPr>
          <w:p w:rsidR="006F0860" w:rsidRDefault="006F0860" w:rsidP="006F0860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Teren inwestycyjny - </w:t>
            </w:r>
            <w:r w:rsidRPr="00A87909">
              <w:rPr>
                <w:szCs w:val="20"/>
              </w:rPr>
              <w:t>Szeroko pojmowany teren, mogący składać się z kilku bezpośrednio sąsiadujących działek, przygotowany pod działalność gospodarczą, zarówno produkcyjną jak i usługową, z wyłączeniem terenu przeznaczonego pod zabudowę mieszkalną.</w:t>
            </w:r>
          </w:p>
        </w:tc>
        <w:tc>
          <w:tcPr>
            <w:tcW w:w="4096" w:type="dxa"/>
          </w:tcPr>
          <w:p w:rsidR="006F0860" w:rsidRDefault="006F0860" w:rsidP="006F0860">
            <w:pPr>
              <w:jc w:val="both"/>
            </w:pPr>
            <w:r>
              <w:t>Doprecyzowanie definicji terenu inwestycyjnego.</w:t>
            </w:r>
          </w:p>
        </w:tc>
      </w:tr>
    </w:tbl>
    <w:tbl>
      <w:tblPr>
        <w:tblpPr w:leftFromText="141" w:rightFromText="141" w:vertAnchor="text" w:horzAnchor="margin" w:tblpY="3370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4536"/>
        <w:gridCol w:w="4536"/>
        <w:gridCol w:w="3969"/>
      </w:tblGrid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38</w:t>
            </w:r>
          </w:p>
        </w:tc>
        <w:tc>
          <w:tcPr>
            <w:tcW w:w="2551" w:type="dxa"/>
          </w:tcPr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</w:pPr>
            <w:r w:rsidRPr="00346DB7"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Pr="00346DB7" w:rsidRDefault="00052337" w:rsidP="00387C11">
            <w:pPr>
              <w:spacing w:line="360" w:lineRule="auto"/>
              <w:outlineLvl w:val="1"/>
            </w:pPr>
          </w:p>
        </w:tc>
        <w:tc>
          <w:tcPr>
            <w:tcW w:w="4536" w:type="dxa"/>
          </w:tcPr>
          <w:p w:rsidR="00052337" w:rsidRPr="00CA48EA" w:rsidRDefault="00052337" w:rsidP="00387C11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/>
              </w:rPr>
            </w:pPr>
            <w:r w:rsidRPr="00CA48EA">
              <w:rPr>
                <w:b/>
              </w:rPr>
              <w:t xml:space="preserve">Niniejsze Wytyczne regulują prawidłowe wykorzystanie środków publicznych przy udzielaniu zamówień w ramach realizowanych projektów RPO WSL przez Beneficjentów </w:t>
            </w:r>
            <w:r w:rsidRPr="00CA48EA">
              <w:rPr>
                <w:bCs/>
                <w:u w:val="single"/>
              </w:rPr>
              <w:t>nie należących do sektora finansów publicznych</w:t>
            </w:r>
            <w:r w:rsidRPr="00CA48EA">
              <w:rPr>
                <w:bCs/>
              </w:rPr>
              <w:t>, którzy nie mają obowiązku stosowania ustawy Prawo zamówień publicznych (Dz. U. 2007 nr 223, poz. 1655 ze zmianami) (np. przedsiębiorcy, podmioty gospodarcze, kościoły, związki wyznaniowe, organizacje pozarządowe, stowarzyszenia, NZOZ itp.)</w:t>
            </w:r>
            <w:r w:rsidRPr="00CA48EA">
              <w:rPr>
                <w:bCs/>
                <w:vertAlign w:val="superscript"/>
              </w:rPr>
              <w:t xml:space="preserve"> </w:t>
            </w:r>
            <w:r w:rsidRPr="00CA48EA">
              <w:rPr>
                <w:bCs/>
                <w:vertAlign w:val="superscript"/>
              </w:rPr>
              <w:footnoteReference w:id="3"/>
            </w:r>
            <w:r w:rsidRPr="00CA48EA">
              <w:rPr>
                <w:bCs/>
              </w:rPr>
              <w:t>.</w:t>
            </w:r>
          </w:p>
          <w:p w:rsidR="00052337" w:rsidRPr="00CA48EA" w:rsidRDefault="00052337" w:rsidP="00387C11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bCs/>
              </w:rPr>
            </w:pPr>
          </w:p>
          <w:p w:rsidR="00052337" w:rsidRPr="0019595B" w:rsidRDefault="00052337" w:rsidP="00387C11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</w:pPr>
          </w:p>
        </w:tc>
        <w:tc>
          <w:tcPr>
            <w:tcW w:w="4536" w:type="dxa"/>
          </w:tcPr>
          <w:p w:rsidR="00052337" w:rsidRPr="00346DB7" w:rsidRDefault="00052337" w:rsidP="00387C11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  <w:rPr>
                <w:rFonts w:eastAsia="Arial"/>
                <w:kern w:val="1"/>
                <w:vertAlign w:val="superscript"/>
              </w:rPr>
            </w:pPr>
            <w:r w:rsidRPr="00CA48EA">
              <w:rPr>
                <w:b/>
              </w:rPr>
              <w:t xml:space="preserve">Niniejsze Wytyczne regulują prawidłowe wykorzystanie środków publicznych przy udzielaniu zamówień w ramach realizowanych projektów RPO WSL przez Beneficjentów </w:t>
            </w:r>
            <w:r w:rsidRPr="00CA48EA">
              <w:rPr>
                <w:bCs/>
                <w:u w:val="single"/>
              </w:rPr>
              <w:t>nie należących do sektora finansów publicznych</w:t>
            </w:r>
            <w:r w:rsidRPr="00CA48EA">
              <w:rPr>
                <w:bCs/>
              </w:rPr>
              <w:t>, którzy nie mają obowiązku stosowania ustawy  Prawo zamówień publicznych</w:t>
            </w:r>
            <w:r>
              <w:rPr>
                <w:bCs/>
              </w:rPr>
              <w:t xml:space="preserve"> z dnia 29 stycznia 2004r. </w:t>
            </w:r>
            <w:r w:rsidRPr="00CA48EA">
              <w:rPr>
                <w:bCs/>
              </w:rPr>
              <w:t>(</w:t>
            </w:r>
            <w:r>
              <w:rPr>
                <w:bCs/>
              </w:rPr>
              <w:t xml:space="preserve">Dz. U. 2010 Nr 113, poz.759 z </w:t>
            </w:r>
            <w:proofErr w:type="spellStart"/>
            <w:r>
              <w:rPr>
                <w:bCs/>
              </w:rPr>
              <w:t>późn</w:t>
            </w:r>
            <w:proofErr w:type="spellEnd"/>
            <w:r>
              <w:rPr>
                <w:bCs/>
              </w:rPr>
              <w:t>. zm.</w:t>
            </w:r>
            <w:r w:rsidRPr="00CA48EA">
              <w:rPr>
                <w:bCs/>
              </w:rPr>
              <w:t>) (np. przedsiębiorcy, podmioty gospodarcze, kościoły, związki wyznaniowe, organizacje pozarządowe, stowarzyszenia, NZOZ itp.)</w:t>
            </w:r>
            <w:r w:rsidRPr="00CA48EA">
              <w:rPr>
                <w:bCs/>
                <w:vertAlign w:val="superscript"/>
              </w:rPr>
              <w:t xml:space="preserve"> </w:t>
            </w:r>
            <w:r>
              <w:rPr>
                <w:bCs/>
                <w:vertAlign w:val="superscript"/>
              </w:rPr>
              <w:t>1.</w:t>
            </w:r>
          </w:p>
        </w:tc>
        <w:tc>
          <w:tcPr>
            <w:tcW w:w="3969" w:type="dxa"/>
          </w:tcPr>
          <w:p w:rsidR="00052337" w:rsidRPr="0019595B" w:rsidRDefault="00052337" w:rsidP="00387C11">
            <w:pPr>
              <w:jc w:val="both"/>
            </w:pPr>
            <w:r>
              <w:t>Zmiana podyktowana jest dostosowaniem zapisów wytycznych do obowiązującego stanu prawnego.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39</w:t>
            </w:r>
          </w:p>
        </w:tc>
        <w:tc>
          <w:tcPr>
            <w:tcW w:w="2551" w:type="dxa"/>
          </w:tcPr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</w:pPr>
            <w:r w:rsidRPr="00346DB7">
              <w:t xml:space="preserve">Wytyczne Instytucji Zarządzającej RPO WSL w sprawie udzielania zamówień dla projektów współfinansowanych ze </w:t>
            </w:r>
            <w:r w:rsidRPr="00346DB7">
              <w:lastRenderedPageBreak/>
              <w:t>środków Regionalnego Programu Operacyjnego Województwa Śląskiego na lata 2007-2013</w:t>
            </w:r>
          </w:p>
          <w:p w:rsidR="00052337" w:rsidRPr="00FC0C50" w:rsidRDefault="00052337" w:rsidP="00387C11">
            <w:pPr>
              <w:spacing w:before="120"/>
            </w:pPr>
            <w:r w:rsidRPr="00FC0C50">
              <w:t>Podstawa prawna:</w:t>
            </w:r>
          </w:p>
          <w:p w:rsidR="00052337" w:rsidRPr="009D1B46" w:rsidRDefault="00052337" w:rsidP="00387C11">
            <w:pPr>
              <w:outlineLvl w:val="1"/>
              <w:rPr>
                <w:bCs/>
              </w:rPr>
            </w:pPr>
          </w:p>
        </w:tc>
        <w:tc>
          <w:tcPr>
            <w:tcW w:w="4536" w:type="dxa"/>
          </w:tcPr>
          <w:p w:rsidR="00052337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  <w:p w:rsidR="00052337" w:rsidRPr="00FC0C50" w:rsidRDefault="00052337" w:rsidP="00387C11">
            <w:pPr>
              <w:spacing w:line="360" w:lineRule="auto"/>
              <w:outlineLvl w:val="1"/>
              <w:rPr>
                <w:bCs/>
              </w:rPr>
            </w:pPr>
            <w:r w:rsidRPr="00FC0C50">
              <w:rPr>
                <w:bCs/>
              </w:rPr>
              <w:t xml:space="preserve">art. 25 ust. 1 i art. 26 ust. 1 </w:t>
            </w:r>
            <w:proofErr w:type="spellStart"/>
            <w:r w:rsidRPr="00FC0C50">
              <w:rPr>
                <w:bCs/>
              </w:rPr>
              <w:t>pkt</w:t>
            </w:r>
            <w:proofErr w:type="spellEnd"/>
            <w:r w:rsidRPr="00FC0C50">
              <w:rPr>
                <w:bCs/>
              </w:rPr>
              <w:t xml:space="preserve"> 8) ustawy z dnia 6 grudnia 2006 r. </w:t>
            </w:r>
            <w:r w:rsidRPr="00FC0C50">
              <w:rPr>
                <w:bCs/>
              </w:rPr>
              <w:br/>
              <w:t>o zasadach prowadzenia polityki rozwoju</w:t>
            </w:r>
          </w:p>
          <w:p w:rsidR="00052337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4536" w:type="dxa"/>
          </w:tcPr>
          <w:p w:rsidR="00052337" w:rsidRDefault="00052337" w:rsidP="00387C11">
            <w:pPr>
              <w:spacing w:line="360" w:lineRule="auto"/>
              <w:outlineLvl w:val="1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  <w:p w:rsidR="00052337" w:rsidRPr="00252020" w:rsidRDefault="00052337" w:rsidP="00387C11">
            <w:pPr>
              <w:jc w:val="both"/>
              <w:rPr>
                <w:bCs/>
              </w:rPr>
            </w:pPr>
            <w:r w:rsidRPr="00FC0C50">
              <w:rPr>
                <w:bCs/>
              </w:rPr>
              <w:t xml:space="preserve">art. 25 ust. 1 i art. 26 ust. 1 </w:t>
            </w:r>
            <w:proofErr w:type="spellStart"/>
            <w:r w:rsidRPr="00FC0C50">
              <w:rPr>
                <w:bCs/>
              </w:rPr>
              <w:t>pkt</w:t>
            </w:r>
            <w:proofErr w:type="spellEnd"/>
            <w:r w:rsidRPr="00FC0C50">
              <w:rPr>
                <w:bCs/>
              </w:rPr>
              <w:t xml:space="preserve"> 8) ustawy o zasadach prowadzenia polityki rozwoju z dnia 6 grudnia 2006 r.</w:t>
            </w:r>
            <w:r>
              <w:rPr>
                <w:bCs/>
              </w:rPr>
              <w:t xml:space="preserve"> (</w:t>
            </w:r>
            <w:proofErr w:type="spellStart"/>
            <w:r w:rsidRPr="00252020">
              <w:rPr>
                <w:bCs/>
              </w:rPr>
              <w:t>Dz.U</w:t>
            </w:r>
            <w:proofErr w:type="spellEnd"/>
            <w:r w:rsidRPr="00252020">
              <w:rPr>
                <w:bCs/>
              </w:rPr>
              <w:t xml:space="preserve">. 2009, Nr 84 poz. 712 z </w:t>
            </w:r>
            <w:proofErr w:type="spellStart"/>
            <w:r w:rsidRPr="00252020">
              <w:rPr>
                <w:bCs/>
              </w:rPr>
              <w:t>późn</w:t>
            </w:r>
            <w:proofErr w:type="spellEnd"/>
            <w:r w:rsidRPr="00252020">
              <w:rPr>
                <w:bCs/>
              </w:rPr>
              <w:t>. zm.)</w:t>
            </w:r>
            <w:r>
              <w:rPr>
                <w:bCs/>
              </w:rPr>
              <w:t>.</w:t>
            </w:r>
          </w:p>
          <w:p w:rsidR="00052337" w:rsidRPr="00252020" w:rsidRDefault="00052337" w:rsidP="00387C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37" w:rsidRPr="00FC0C50" w:rsidRDefault="00052337" w:rsidP="00387C11">
            <w:pPr>
              <w:spacing w:line="360" w:lineRule="auto"/>
              <w:outlineLvl w:val="1"/>
              <w:rPr>
                <w:bCs/>
              </w:rPr>
            </w:pPr>
            <w:r w:rsidRPr="00FC0C50">
              <w:rPr>
                <w:bCs/>
              </w:rPr>
              <w:lastRenderedPageBreak/>
              <w:br/>
            </w:r>
          </w:p>
          <w:p w:rsidR="00052337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lastRenderedPageBreak/>
              <w:t>Zmiana podyktowana jest dostosowaniem zapisów wytycznych do obowiązującego stanu prawnego.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lastRenderedPageBreak/>
              <w:t>40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Pr="009D1B46" w:rsidRDefault="00052337" w:rsidP="00387C11">
            <w:pPr>
              <w:spacing w:line="360" w:lineRule="auto"/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spacing w:line="360" w:lineRule="auto"/>
              <w:outlineLvl w:val="1"/>
              <w:rPr>
                <w:bCs/>
              </w:rPr>
            </w:pPr>
            <w:r w:rsidRPr="009D1B46">
              <w:rPr>
                <w:bCs/>
              </w:rPr>
              <w:t>§ 1 Przepisy ogólne</w:t>
            </w:r>
          </w:p>
        </w:tc>
        <w:tc>
          <w:tcPr>
            <w:tcW w:w="4536" w:type="dxa"/>
          </w:tcPr>
          <w:p w:rsidR="00052337" w:rsidRPr="00CA48EA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ust.2</w:t>
            </w:r>
          </w:p>
          <w:p w:rsidR="00052337" w:rsidRPr="004A5329" w:rsidRDefault="00052337" w:rsidP="00387C11">
            <w:pPr>
              <w:pStyle w:val="Tekstprzypisudolnego"/>
              <w:jc w:val="both"/>
              <w:rPr>
                <w:bCs/>
                <w:sz w:val="24"/>
                <w:szCs w:val="24"/>
              </w:rPr>
            </w:pPr>
            <w:r w:rsidRPr="004A5329">
              <w:rPr>
                <w:sz w:val="24"/>
                <w:szCs w:val="24"/>
              </w:rPr>
              <w:t>Udzielenia zamówienia należy dokonywać zgodnie z art. 35.ust.3 Ustawy o finansach publicznych (</w:t>
            </w:r>
            <w:proofErr w:type="spellStart"/>
            <w:r w:rsidRPr="004A5329">
              <w:rPr>
                <w:sz w:val="24"/>
                <w:szCs w:val="24"/>
              </w:rPr>
              <w:t>Dz.U</w:t>
            </w:r>
            <w:proofErr w:type="spellEnd"/>
            <w:r w:rsidRPr="004A5329">
              <w:rPr>
                <w:sz w:val="24"/>
                <w:szCs w:val="24"/>
              </w:rPr>
              <w:t>. 2005 nr 249 poz. 2104 ze zmianami) tj. w sposób celowy i oszczędny, z zachowaniem zasady uzyskania najlepszych efektów z danych nakładów, w sposób umożliwiający terminową realizację zadań oraz w wysokości i terminach wynikających z wcześniej zaciągniętych zobowiązań.</w:t>
            </w:r>
          </w:p>
          <w:p w:rsidR="00052337" w:rsidRPr="004A5329" w:rsidRDefault="00052337" w:rsidP="00387C11">
            <w:pPr>
              <w:pStyle w:val="Tekstprzypisudolneg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52337" w:rsidRPr="00CA48EA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ust.2</w:t>
            </w:r>
          </w:p>
          <w:p w:rsidR="00052337" w:rsidRPr="004A5329" w:rsidRDefault="00052337" w:rsidP="00387C11">
            <w:pPr>
              <w:pStyle w:val="Tekstprzypisudolnego"/>
              <w:jc w:val="both"/>
              <w:rPr>
                <w:sz w:val="24"/>
                <w:szCs w:val="24"/>
              </w:rPr>
            </w:pPr>
            <w:r w:rsidRPr="004A5329">
              <w:rPr>
                <w:sz w:val="24"/>
                <w:szCs w:val="24"/>
              </w:rPr>
              <w:t>Udzielenia zamówienia należy dokonywać zgodnie z art. 44. ust.3 ustawy o finansach publicznych z dnia 27 sierpnia 2009r. (</w:t>
            </w:r>
            <w:proofErr w:type="spellStart"/>
            <w:r w:rsidRPr="004A5329">
              <w:rPr>
                <w:sz w:val="24"/>
                <w:szCs w:val="24"/>
              </w:rPr>
              <w:t>Dz.U</w:t>
            </w:r>
            <w:proofErr w:type="spellEnd"/>
            <w:r w:rsidRPr="004A5329">
              <w:rPr>
                <w:sz w:val="24"/>
                <w:szCs w:val="24"/>
              </w:rPr>
              <w:t xml:space="preserve">. 2009r. Nr 157, poz. 1240 z </w:t>
            </w:r>
            <w:proofErr w:type="spellStart"/>
            <w:r w:rsidRPr="004A5329">
              <w:rPr>
                <w:sz w:val="24"/>
                <w:szCs w:val="24"/>
              </w:rPr>
              <w:t>późn</w:t>
            </w:r>
            <w:proofErr w:type="spellEnd"/>
            <w:r w:rsidRPr="004A5329">
              <w:rPr>
                <w:sz w:val="24"/>
                <w:szCs w:val="24"/>
              </w:rPr>
              <w:t>. zm.) tj. w sposób celowy i oszczędny, z zachowaniem zasady uzyskania najlepszych efektów z danych nakładów, w sposób umożliwiający terminową realizację zadań oraz w wysokości i terminach wynikających z wcześniej zaciągniętych zobowiązań.</w:t>
            </w:r>
          </w:p>
          <w:p w:rsidR="00052337" w:rsidRPr="004A5329" w:rsidRDefault="00052337" w:rsidP="00387C11">
            <w:pPr>
              <w:pStyle w:val="Tekstprzypisudolneg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337" w:rsidRPr="0019595B" w:rsidRDefault="00052337" w:rsidP="00387C11">
            <w:pPr>
              <w:jc w:val="both"/>
            </w:pPr>
            <w:r>
              <w:t>Zmiana podyktowana jest dostosowaniem zapisów wytycznych do obowiązującego stanu prawnego.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 xml:space="preserve">Wytyczne Instytucji Zarządzającej RPO WSL w sprawie udzielania zamówień dla projektów współfinansowanych ze środków Regionalnego Programu Operacyjnego Województwa Śląskiego </w:t>
            </w:r>
            <w:r w:rsidRPr="00346DB7">
              <w:rPr>
                <w:bCs/>
              </w:rPr>
              <w:t>na lata 2007-2013</w:t>
            </w:r>
          </w:p>
          <w:p w:rsidR="00052337" w:rsidRPr="00346DB7" w:rsidRDefault="00052337" w:rsidP="00387C11">
            <w:pPr>
              <w:spacing w:line="360" w:lineRule="auto"/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spacing w:line="360" w:lineRule="auto"/>
              <w:outlineLvl w:val="1"/>
              <w:rPr>
                <w:bCs/>
              </w:rPr>
            </w:pPr>
            <w:r w:rsidRPr="00346DB7">
              <w:rPr>
                <w:bCs/>
              </w:rPr>
              <w:t>§ 1 Przepisy ogólne</w:t>
            </w:r>
          </w:p>
        </w:tc>
        <w:tc>
          <w:tcPr>
            <w:tcW w:w="4536" w:type="dxa"/>
          </w:tcPr>
          <w:p w:rsidR="00052337" w:rsidRPr="00CA48EA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ust.3</w:t>
            </w:r>
          </w:p>
          <w:p w:rsidR="00052337" w:rsidRPr="00FA2D10" w:rsidRDefault="00052337" w:rsidP="00387C11">
            <w:pPr>
              <w:spacing w:before="120" w:after="200"/>
              <w:jc w:val="both"/>
            </w:pPr>
            <w:r w:rsidRPr="00FA2D10">
              <w:t>Beneficjenci zobowiązani są do stosowania zasad omówionych w Komunikacie Komisji Europejskiej dotyczącym prawa wspólnotowego obowiązującego w dziedzinie udzielania zamówień, które nie są lub są jedynie częściowo objęte dyrektywami w sprawie zamówień publicznych (Dziennik Urzędowy U</w:t>
            </w:r>
            <w:r>
              <w:t xml:space="preserve">nii Europejskiej 2006/C179/02), </w:t>
            </w:r>
            <w:r w:rsidRPr="00FA2D10">
              <w:t xml:space="preserve">zamieszczonym także na stronie internetowej </w:t>
            </w:r>
            <w:hyperlink r:id="rId9" w:history="1">
              <w:r w:rsidRPr="00FA2D10">
                <w:rPr>
                  <w:rStyle w:val="Hipercze"/>
                  <w:bCs/>
                </w:rPr>
                <w:t>www.rpo.silesia-region.pl</w:t>
              </w:r>
            </w:hyperlink>
            <w:r>
              <w:t>.</w:t>
            </w:r>
          </w:p>
          <w:p w:rsidR="00052337" w:rsidRPr="0019595B" w:rsidRDefault="00052337" w:rsidP="00387C11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</w:pPr>
          </w:p>
        </w:tc>
        <w:tc>
          <w:tcPr>
            <w:tcW w:w="4536" w:type="dxa"/>
          </w:tcPr>
          <w:p w:rsidR="00052337" w:rsidRPr="00CA48EA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ust.3</w:t>
            </w:r>
          </w:p>
          <w:p w:rsidR="00052337" w:rsidRPr="00FA2D10" w:rsidRDefault="00052337" w:rsidP="00387C11">
            <w:pPr>
              <w:spacing w:before="120" w:after="200"/>
              <w:jc w:val="both"/>
            </w:pPr>
            <w:r w:rsidRPr="00FA2D10">
              <w:t>Beneficjenci zobowiązani są do stosowania zasad omówionych w Komunikacie Komisji Europejskiej dotyczącym prawa wspólnotowego obowiązującego w dziedzinie udzielania zamówień, które nie są lub są jedynie częściowo objęte dyrektywami w sprawie zamówień publicznych (Dziennik Urzędowy U</w:t>
            </w:r>
            <w:r>
              <w:t xml:space="preserve">nii Europejskiej 2006/C179/02), </w:t>
            </w:r>
            <w:r w:rsidRPr="00FA2D10">
              <w:t xml:space="preserve">zamieszczonym także na stronie internetowej </w:t>
            </w:r>
            <w:hyperlink r:id="rId10" w:history="1">
              <w:r w:rsidRPr="00FA2D10">
                <w:rPr>
                  <w:rStyle w:val="Hipercze"/>
                  <w:bCs/>
                </w:rPr>
                <w:t>www.rpo.silesia-region.pl</w:t>
              </w:r>
            </w:hyperlink>
            <w:r>
              <w:t xml:space="preserve">. </w:t>
            </w:r>
            <w:r w:rsidRPr="008164F7">
              <w:rPr>
                <w:bCs/>
              </w:rPr>
              <w:t xml:space="preserve">W szczególności beneficjenci zobowiązani są do upublicznienia informacji o zamówieniu przed jego udzieleniem np. poprzez umieszczenie </w:t>
            </w:r>
            <w:r>
              <w:rPr>
                <w:bCs/>
              </w:rPr>
              <w:t xml:space="preserve">informacji o zamówieniu </w:t>
            </w:r>
            <w:r w:rsidRPr="008164F7">
              <w:rPr>
                <w:bCs/>
              </w:rPr>
              <w:t>na stronie internetowej zamawiającego.</w:t>
            </w:r>
          </w:p>
          <w:p w:rsidR="00052337" w:rsidRPr="0019595B" w:rsidRDefault="00052337" w:rsidP="00387C11">
            <w:pPr>
              <w:tabs>
                <w:tab w:val="left" w:pos="13"/>
              </w:tabs>
              <w:autoSpaceDE w:val="0"/>
              <w:snapToGrid w:val="0"/>
              <w:spacing w:line="276" w:lineRule="auto"/>
              <w:ind w:left="13" w:hanging="13"/>
              <w:jc w:val="both"/>
            </w:pPr>
          </w:p>
        </w:tc>
        <w:tc>
          <w:tcPr>
            <w:tcW w:w="3969" w:type="dxa"/>
          </w:tcPr>
          <w:p w:rsidR="00052337" w:rsidRPr="0019595B" w:rsidRDefault="00052337" w:rsidP="00387C11">
            <w:pPr>
              <w:jc w:val="both"/>
            </w:pPr>
            <w:r>
              <w:t xml:space="preserve">Dodanie informacji odnośnie </w:t>
            </w:r>
            <w:r w:rsidRPr="00D97B0F">
              <w:rPr>
                <w:i/>
              </w:rPr>
              <w:t>obowiązku upublicznienia informacji o zamówieniu przed jego udzieleniem</w:t>
            </w:r>
            <w:r>
              <w:t xml:space="preserve"> ma na celu doprecyzowanie zapisów wytycznych w zakresie obowiązków beneficjenta wynikających z zasad prawa wspólnotowego: Traktatu o funkcjonowaniu Unii Europejskiej, Komunikatu Wyjaśniającego Komisji dotyczącego </w:t>
            </w:r>
            <w:r w:rsidRPr="00FA2D10">
              <w:t xml:space="preserve"> prawa wspólnotowego obowiązującego w dziedzinie udzielania zamówień, które nie są lub są jedynie częściowo objęte dyrektywami w sprawie zamówień publicznych (Dziennik Urzędowy U</w:t>
            </w:r>
            <w:r>
              <w:t>nii Europejskiej 2006/C179/02).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272429" w:rsidRDefault="00387C11" w:rsidP="00387C11">
            <w:pPr>
              <w:ind w:left="-142" w:right="-108"/>
              <w:jc w:val="center"/>
              <w:rPr>
                <w:highlight w:val="yellow"/>
              </w:rPr>
            </w:pPr>
            <w:r w:rsidRPr="00387C11">
              <w:t>42</w:t>
            </w:r>
          </w:p>
        </w:tc>
        <w:tc>
          <w:tcPr>
            <w:tcW w:w="2551" w:type="dxa"/>
          </w:tcPr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Załącznik nr 12</w:t>
            </w: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Pr="00C53EDA" w:rsidRDefault="00052337" w:rsidP="00387C11">
            <w:pPr>
              <w:spacing w:line="360" w:lineRule="auto"/>
              <w:outlineLvl w:val="1"/>
              <w:rPr>
                <w:bCs/>
              </w:rPr>
            </w:pP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§ 1 Przepisy ogólne</w:t>
            </w: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Przypis dolny</w:t>
            </w:r>
          </w:p>
        </w:tc>
        <w:tc>
          <w:tcPr>
            <w:tcW w:w="4536" w:type="dxa"/>
          </w:tcPr>
          <w:p w:rsidR="00052337" w:rsidRPr="00C53EDA" w:rsidRDefault="00052337" w:rsidP="00387C11">
            <w:pPr>
              <w:outlineLvl w:val="1"/>
              <w:rPr>
                <w:b/>
                <w:bCs/>
              </w:rPr>
            </w:pPr>
            <w:r w:rsidRPr="00C53EDA">
              <w:rPr>
                <w:b/>
                <w:bCs/>
                <w:vertAlign w:val="superscript"/>
              </w:rPr>
              <w:t xml:space="preserve">1 </w:t>
            </w:r>
            <w:r w:rsidRPr="00C53EDA">
              <w:t xml:space="preserve">Niniejsze wytyczne nie dotyczą beneficjentów spełniających przesłanki określone w art.3 ust.1 pkt.5 ustawy Prawo zamówień publicznych( </w:t>
            </w:r>
            <w:proofErr w:type="spellStart"/>
            <w:r w:rsidRPr="00C53EDA">
              <w:t>t.j</w:t>
            </w:r>
            <w:proofErr w:type="spellEnd"/>
            <w:r w:rsidRPr="00C53EDA">
              <w:t xml:space="preserve">. </w:t>
            </w:r>
            <w:proofErr w:type="spellStart"/>
            <w:r w:rsidRPr="00C53EDA">
              <w:t>Dz.U</w:t>
            </w:r>
            <w:proofErr w:type="spellEnd"/>
            <w:r w:rsidRPr="00C53EDA">
              <w:t>. 2007 Nr 223, poz. 1655 ze zmianami)</w:t>
            </w:r>
          </w:p>
        </w:tc>
        <w:tc>
          <w:tcPr>
            <w:tcW w:w="4536" w:type="dxa"/>
          </w:tcPr>
          <w:p w:rsidR="00052337" w:rsidRPr="00C53EDA" w:rsidRDefault="00052337" w:rsidP="00387C11">
            <w:pPr>
              <w:outlineLvl w:val="1"/>
              <w:rPr>
                <w:b/>
                <w:bCs/>
              </w:rPr>
            </w:pPr>
            <w:r w:rsidRPr="00C53EDA">
              <w:rPr>
                <w:vertAlign w:val="superscript"/>
              </w:rPr>
              <w:t xml:space="preserve">1 </w:t>
            </w:r>
            <w:r w:rsidRPr="00C53EDA">
              <w:t xml:space="preserve">Niniejsze wytyczne nie dotyczą beneficjentów spełniających przesłanki określone w art.3 ust.1 pkt.5 </w:t>
            </w:r>
            <w:r w:rsidRPr="00C53EDA">
              <w:rPr>
                <w:bCs/>
              </w:rPr>
              <w:t xml:space="preserve">ustawy  Prawo zamówień publicznych z dnia 29 stycznia 2004r. (Dz. U. 2010 nr 113, poz.759 z </w:t>
            </w:r>
            <w:proofErr w:type="spellStart"/>
            <w:r w:rsidRPr="00C53EDA">
              <w:rPr>
                <w:bCs/>
              </w:rPr>
              <w:t>późn</w:t>
            </w:r>
            <w:proofErr w:type="spellEnd"/>
            <w:r w:rsidRPr="00C53EDA">
              <w:rPr>
                <w:bCs/>
              </w:rPr>
              <w:t>. zm.)</w:t>
            </w: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>Zmiana podyktowana jest dostosowaniem zapisów wytycznych do obowiązującego stanu prawnego.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Załącznik nr 12</w:t>
            </w: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346DB7">
              <w:t xml:space="preserve">Wytyczne Instytucji </w:t>
            </w:r>
            <w:r w:rsidRPr="00C53EDA">
              <w:rPr>
                <w:bCs/>
              </w:rPr>
              <w:t>Zarządzającej RPO WSL w sprawie udzielania zamówień dla projektów współfinansowanych ze środków Regionalnego Programu Operacyjnego Województwa Śląskiego na lata 2007-2013</w:t>
            </w:r>
          </w:p>
          <w:p w:rsidR="00052337" w:rsidRPr="00C53EDA" w:rsidRDefault="00052337" w:rsidP="00387C11">
            <w:pPr>
              <w:spacing w:line="360" w:lineRule="auto"/>
              <w:outlineLvl w:val="1"/>
              <w:rPr>
                <w:bCs/>
              </w:rPr>
            </w:pP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§ 1 Przepisy ogólne</w:t>
            </w: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</w:p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Przypis dolny</w:t>
            </w:r>
          </w:p>
        </w:tc>
        <w:tc>
          <w:tcPr>
            <w:tcW w:w="4536" w:type="dxa"/>
          </w:tcPr>
          <w:p w:rsidR="00052337" w:rsidRPr="00BF7863" w:rsidRDefault="00052337" w:rsidP="00387C11">
            <w:pPr>
              <w:pStyle w:val="Tekstprzypisudolneg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  <w:r w:rsidRPr="00BF7863">
              <w:rPr>
                <w:sz w:val="24"/>
                <w:szCs w:val="24"/>
              </w:rPr>
              <w:t>Beneficjent może skorzystać, przy ustalaniu wartości zamówienia, z dyspozycji zawartych w art. 33 ustawy Prawo Zamówień Publicznych (</w:t>
            </w:r>
            <w:proofErr w:type="spellStart"/>
            <w:r w:rsidRPr="00BF7863">
              <w:rPr>
                <w:bCs/>
                <w:sz w:val="24"/>
                <w:szCs w:val="24"/>
              </w:rPr>
              <w:t>t.j</w:t>
            </w:r>
            <w:proofErr w:type="spellEnd"/>
            <w:r w:rsidRPr="00BF7863">
              <w:rPr>
                <w:bCs/>
                <w:sz w:val="24"/>
                <w:szCs w:val="24"/>
              </w:rPr>
              <w:t>.  Dz. U. 2007 nr 223, poz. 1655 ze zmianami).</w:t>
            </w:r>
          </w:p>
          <w:p w:rsidR="00052337" w:rsidRPr="00BF7863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4536" w:type="dxa"/>
          </w:tcPr>
          <w:p w:rsidR="00052337" w:rsidRPr="00BF7863" w:rsidRDefault="00052337" w:rsidP="00387C11">
            <w:pPr>
              <w:pStyle w:val="Tekstprzypisudolneg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  <w:r w:rsidRPr="00BF7863">
              <w:rPr>
                <w:sz w:val="24"/>
                <w:szCs w:val="24"/>
              </w:rPr>
              <w:t xml:space="preserve">Beneficjent może skorzystać, przy ustalaniu wartości zamówienia, z dyspozycji zawartych w art. 33 ustawy </w:t>
            </w:r>
            <w:r w:rsidRPr="00BF7863">
              <w:rPr>
                <w:bCs/>
                <w:sz w:val="24"/>
                <w:szCs w:val="24"/>
              </w:rPr>
              <w:t xml:space="preserve">Prawo zamówień publicznych z dnia 29 stycznia 2004r. (Dz. U. 2010 nr 113, poz.759 z </w:t>
            </w:r>
            <w:proofErr w:type="spellStart"/>
            <w:r w:rsidRPr="00BF7863">
              <w:rPr>
                <w:bCs/>
                <w:sz w:val="24"/>
                <w:szCs w:val="24"/>
              </w:rPr>
              <w:t>późn</w:t>
            </w:r>
            <w:proofErr w:type="spellEnd"/>
            <w:r w:rsidRPr="00BF7863">
              <w:rPr>
                <w:bCs/>
                <w:sz w:val="24"/>
                <w:szCs w:val="24"/>
              </w:rPr>
              <w:t>. zm.)</w:t>
            </w:r>
          </w:p>
          <w:p w:rsidR="00052337" w:rsidRPr="00BF7863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>Zmiana podyktowana jest dostosowaniem zapisów wytycznych do obowiązującego stanu prawnego.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44</w:t>
            </w:r>
          </w:p>
        </w:tc>
        <w:tc>
          <w:tcPr>
            <w:tcW w:w="2551" w:type="dxa"/>
          </w:tcPr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Załącznik nr 12</w:t>
            </w: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346DB7">
              <w:t xml:space="preserve">Wytyczne Instytucji </w:t>
            </w:r>
            <w:r w:rsidRPr="00C53EDA">
              <w:rPr>
                <w:bCs/>
              </w:rPr>
              <w:t>Zarządzającej RPO WSL w sprawie udzielania zamówień dla projektów współfinansowanych ze środków Regionalnego Programu Operacyjnego Województwa Śląskiego na lata 2007-2013</w:t>
            </w:r>
          </w:p>
          <w:p w:rsidR="00052337" w:rsidRPr="00C53EDA" w:rsidRDefault="00052337" w:rsidP="00387C11">
            <w:pPr>
              <w:spacing w:line="360" w:lineRule="auto"/>
              <w:outlineLvl w:val="1"/>
              <w:rPr>
                <w:bCs/>
              </w:rPr>
            </w:pP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§ 1 Przepisy ogólne</w:t>
            </w: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</w:p>
          <w:p w:rsidR="00052337" w:rsidRPr="00C53EDA" w:rsidRDefault="00052337" w:rsidP="00387C11">
            <w:pPr>
              <w:outlineLvl w:val="1"/>
              <w:rPr>
                <w:bCs/>
              </w:rPr>
            </w:pPr>
            <w:r w:rsidRPr="00C53EDA">
              <w:rPr>
                <w:bCs/>
              </w:rPr>
              <w:t>Przypis dolny</w:t>
            </w:r>
          </w:p>
        </w:tc>
        <w:tc>
          <w:tcPr>
            <w:tcW w:w="4536" w:type="dxa"/>
          </w:tcPr>
          <w:p w:rsidR="00052337" w:rsidRPr="00252020" w:rsidRDefault="00052337" w:rsidP="00387C11">
            <w:pPr>
              <w:pStyle w:val="Tekstprzypisudolneg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zapisu.</w:t>
            </w:r>
          </w:p>
        </w:tc>
        <w:tc>
          <w:tcPr>
            <w:tcW w:w="4536" w:type="dxa"/>
          </w:tcPr>
          <w:p w:rsidR="00052337" w:rsidRPr="00BF7863" w:rsidRDefault="00052337" w:rsidP="00387C11">
            <w:pPr>
              <w:pStyle w:val="Tekstprzypisudolneg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5 </w:t>
            </w:r>
            <w:r w:rsidRPr="00BF7863">
              <w:rPr>
                <w:sz w:val="24"/>
                <w:szCs w:val="24"/>
              </w:rPr>
              <w:t>Wytyczne Komisji Europejskiej z 29.11.2007 r. dotyczące określania kwot finansowych dla wydatków współfinansowanych z funduszy strukturalnych oraz funduszu spójności w przypadku nieprzestrzegania przepisów dotyczących zamówień publicznych</w:t>
            </w: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>Dodanie przypisu podyktowane jest zmianami merytorycznymi niniejszych wytycznych.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45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 xml:space="preserve">Wytyczne Instytucji </w:t>
            </w:r>
            <w:r w:rsidRPr="00346DB7">
              <w:rPr>
                <w:bCs/>
              </w:rPr>
              <w:t>Zarządzającej RPO WSL w sprawie udzielania zamówień dla projektów współfinansowanych ze środków Regionalnego Programu Operacyjnego Województwa Śląskiego na lata 2007-2013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§ 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 xml:space="preserve">Przepisy szczegółowe dotyczące zamówień, których wartość przekracza wyrażoną </w:t>
            </w:r>
            <w:r w:rsidRPr="00346DB7">
              <w:rPr>
                <w:bCs/>
              </w:rPr>
              <w:br/>
              <w:t>w złotych kwotę 14 000 euro</w:t>
            </w:r>
            <w:r w:rsidRPr="00346DB7">
              <w:rPr>
                <w:bCs/>
                <w:vertAlign w:val="superscript"/>
              </w:rPr>
              <w:footnoteReference w:id="4"/>
            </w:r>
          </w:p>
          <w:p w:rsidR="00052337" w:rsidRPr="009D1B46" w:rsidRDefault="00052337" w:rsidP="00387C11">
            <w:pPr>
              <w:outlineLvl w:val="1"/>
              <w:rPr>
                <w:bCs/>
              </w:rPr>
            </w:pPr>
          </w:p>
        </w:tc>
        <w:tc>
          <w:tcPr>
            <w:tcW w:w="4536" w:type="dxa"/>
          </w:tcPr>
          <w:p w:rsidR="00052337" w:rsidRDefault="00052337" w:rsidP="00387C11">
            <w:pPr>
              <w:pStyle w:val="nr"/>
              <w:numPr>
                <w:ilvl w:val="0"/>
                <w:numId w:val="0"/>
              </w:numPr>
              <w:ind w:left="262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Ust.1.</w:t>
            </w:r>
          </w:p>
          <w:p w:rsidR="00052337" w:rsidRPr="004B61A8" w:rsidRDefault="00052337" w:rsidP="00387C11">
            <w:pPr>
              <w:pStyle w:val="nr"/>
              <w:numPr>
                <w:ilvl w:val="0"/>
                <w:numId w:val="0"/>
              </w:numPr>
              <w:ind w:left="262"/>
              <w:rPr>
                <w:rFonts w:eastAsia="Times New Roman"/>
                <w:lang w:eastAsia="pl-PL"/>
              </w:rPr>
            </w:pPr>
            <w:r w:rsidRPr="004B61A8">
              <w:rPr>
                <w:rFonts w:eastAsia="Times New Roman"/>
                <w:lang w:eastAsia="pl-PL"/>
              </w:rPr>
              <w:t>Zamówienia powinny być udzielane zgodnie z obowiązującymi na wspólnotowym jednolitym rynku europejskim zasady wynikające z przepisów Traktatu o utworzeniu Wspólnot Europejskich (TWE) oraz z orzecznictwa Trybunału Sprawiedliwości Wspólnot Europejskich (ETS). Zasady te obejmują w szczególności:</w:t>
            </w:r>
          </w:p>
          <w:p w:rsidR="00052337" w:rsidRPr="004B61A8" w:rsidRDefault="00052337" w:rsidP="00387C11">
            <w:pPr>
              <w:numPr>
                <w:ilvl w:val="2"/>
                <w:numId w:val="25"/>
              </w:numPr>
              <w:tabs>
                <w:tab w:val="clear" w:pos="2765"/>
              </w:tabs>
              <w:spacing w:before="120" w:after="200"/>
              <w:ind w:left="1440"/>
            </w:pPr>
            <w:r w:rsidRPr="004B61A8">
              <w:t>swobodny przepływ towarów (art. 28 TWE)</w:t>
            </w:r>
          </w:p>
          <w:p w:rsidR="00052337" w:rsidRPr="004B61A8" w:rsidRDefault="00052337" w:rsidP="00387C11">
            <w:pPr>
              <w:numPr>
                <w:ilvl w:val="2"/>
                <w:numId w:val="25"/>
              </w:numPr>
              <w:tabs>
                <w:tab w:val="clear" w:pos="2765"/>
              </w:tabs>
              <w:spacing w:before="120" w:after="200"/>
              <w:ind w:left="1440"/>
            </w:pPr>
            <w:r w:rsidRPr="004B61A8">
              <w:t>prawo przedsiębiorczości (art. 43 TWE)</w:t>
            </w:r>
          </w:p>
          <w:p w:rsidR="00052337" w:rsidRPr="004B61A8" w:rsidRDefault="00052337" w:rsidP="00387C11">
            <w:pPr>
              <w:numPr>
                <w:ilvl w:val="2"/>
                <w:numId w:val="25"/>
              </w:numPr>
              <w:tabs>
                <w:tab w:val="clear" w:pos="2765"/>
              </w:tabs>
              <w:spacing w:before="120" w:after="200"/>
              <w:ind w:left="1440"/>
            </w:pPr>
            <w:r w:rsidRPr="004B61A8">
              <w:t>swobodę świadczenia usług (art. 49 TWE)</w:t>
            </w:r>
          </w:p>
          <w:p w:rsidR="00052337" w:rsidRPr="004B61A8" w:rsidRDefault="00052337" w:rsidP="00387C11">
            <w:pPr>
              <w:numPr>
                <w:ilvl w:val="2"/>
                <w:numId w:val="25"/>
              </w:numPr>
              <w:tabs>
                <w:tab w:val="clear" w:pos="2765"/>
              </w:tabs>
              <w:spacing w:before="120" w:after="200"/>
              <w:ind w:left="1440"/>
            </w:pPr>
            <w:r w:rsidRPr="004B61A8">
              <w:t>niedyskryminację, równe traktowanie i przejrzystość.</w:t>
            </w:r>
          </w:p>
          <w:p w:rsidR="00052337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4536" w:type="dxa"/>
          </w:tcPr>
          <w:p w:rsidR="00052337" w:rsidRDefault="00052337" w:rsidP="00387C11">
            <w:pPr>
              <w:pStyle w:val="nr"/>
              <w:numPr>
                <w:ilvl w:val="0"/>
                <w:numId w:val="0"/>
              </w:numPr>
              <w:ind w:left="265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Ust.1</w:t>
            </w:r>
          </w:p>
          <w:p w:rsidR="00052337" w:rsidRPr="004B61A8" w:rsidRDefault="00052337" w:rsidP="00387C11">
            <w:pPr>
              <w:pStyle w:val="nr"/>
              <w:numPr>
                <w:ilvl w:val="0"/>
                <w:numId w:val="0"/>
              </w:numPr>
              <w:ind w:left="265"/>
              <w:rPr>
                <w:rFonts w:eastAsia="Times New Roman"/>
                <w:lang w:eastAsia="pl-PL"/>
              </w:rPr>
            </w:pPr>
            <w:r w:rsidRPr="004B61A8">
              <w:rPr>
                <w:rFonts w:eastAsia="Times New Roman"/>
                <w:lang w:eastAsia="pl-PL"/>
              </w:rPr>
              <w:t>Zamówienia powinny być udzielane zgodnie z obowiązującymi na wspólnotowym jednolitym ryn</w:t>
            </w:r>
            <w:r>
              <w:rPr>
                <w:rFonts w:eastAsia="Times New Roman"/>
                <w:lang w:eastAsia="pl-PL"/>
              </w:rPr>
              <w:t>ku europejskim zasadami wynikającymi</w:t>
            </w:r>
            <w:r w:rsidRPr="004B61A8">
              <w:rPr>
                <w:rFonts w:eastAsia="Times New Roman"/>
                <w:lang w:eastAsia="pl-PL"/>
              </w:rPr>
              <w:t xml:space="preserve"> z przepisów </w:t>
            </w:r>
            <w:r>
              <w:rPr>
                <w:bCs/>
              </w:rPr>
              <w:t>Traktatu o Unii Europejskiej i Traktatu</w:t>
            </w:r>
            <w:r w:rsidRPr="00C906CA">
              <w:rPr>
                <w:bCs/>
              </w:rPr>
              <w:t xml:space="preserve"> o funkcjonowaniu Unii Europejskiej</w:t>
            </w:r>
            <w:r w:rsidRPr="00C906CA">
              <w:rPr>
                <w:b/>
              </w:rPr>
              <w:t xml:space="preserve"> </w:t>
            </w:r>
            <w:r w:rsidRPr="00C906CA">
              <w:t>(</w:t>
            </w:r>
            <w:r w:rsidRPr="00C906CA">
              <w:rPr>
                <w:iCs/>
              </w:rPr>
              <w:t>Dziennik Urzędowy C 83 z 30.3.2010</w:t>
            </w:r>
            <w:r>
              <w:rPr>
                <w:iCs/>
              </w:rPr>
              <w:t>/ wersja skonsolidowana</w:t>
            </w:r>
            <w:r w:rsidRPr="00C906CA">
              <w:rPr>
                <w:iCs/>
              </w:rPr>
              <w:t>)</w:t>
            </w:r>
            <w:r w:rsidRPr="00C906CA">
              <w:rPr>
                <w:bCs/>
              </w:rPr>
              <w:t xml:space="preserve"> </w:t>
            </w:r>
            <w:r w:rsidRPr="004B61A8">
              <w:rPr>
                <w:rFonts w:eastAsia="Times New Roman"/>
                <w:lang w:eastAsia="pl-PL"/>
              </w:rPr>
              <w:t>oraz z orzecznictwa Trybunału Sprawiedliwości Wspólnot Europejskich (ETS). Zasady te obejmują w szczególności:</w:t>
            </w:r>
          </w:p>
          <w:p w:rsidR="00052337" w:rsidRPr="004B61A8" w:rsidRDefault="00052337" w:rsidP="00387C11">
            <w:pPr>
              <w:numPr>
                <w:ilvl w:val="0"/>
                <w:numId w:val="28"/>
              </w:numPr>
              <w:tabs>
                <w:tab w:val="clear" w:pos="2765"/>
                <w:tab w:val="num" w:pos="549"/>
              </w:tabs>
              <w:spacing w:before="120" w:after="200"/>
              <w:ind w:left="1399" w:hanging="850"/>
            </w:pPr>
            <w:r w:rsidRPr="004B61A8">
              <w:t>swobod</w:t>
            </w:r>
            <w:r>
              <w:t>ny przepływ towarów, osób, usług i kapitału  (art. 26 TFUE</w:t>
            </w:r>
            <w:r w:rsidRPr="004B61A8">
              <w:t>)</w:t>
            </w:r>
          </w:p>
          <w:p w:rsidR="00052337" w:rsidRPr="004B61A8" w:rsidRDefault="00052337" w:rsidP="00387C11">
            <w:pPr>
              <w:numPr>
                <w:ilvl w:val="0"/>
                <w:numId w:val="28"/>
              </w:numPr>
              <w:tabs>
                <w:tab w:val="clear" w:pos="2765"/>
                <w:tab w:val="num" w:pos="549"/>
              </w:tabs>
              <w:spacing w:before="120" w:after="200"/>
              <w:ind w:left="1399" w:hanging="850"/>
            </w:pPr>
            <w:r w:rsidRPr="004B61A8">
              <w:t>prawo prze</w:t>
            </w:r>
            <w:r>
              <w:t>dsiębiorczości (art. 49 TFUE</w:t>
            </w:r>
            <w:r w:rsidRPr="004B61A8">
              <w:t>)</w:t>
            </w:r>
          </w:p>
          <w:p w:rsidR="00052337" w:rsidRDefault="00052337" w:rsidP="00387C11">
            <w:pPr>
              <w:numPr>
                <w:ilvl w:val="0"/>
                <w:numId w:val="28"/>
              </w:numPr>
              <w:tabs>
                <w:tab w:val="clear" w:pos="2765"/>
                <w:tab w:val="num" w:pos="549"/>
              </w:tabs>
              <w:spacing w:before="120" w:after="200"/>
              <w:ind w:left="1399" w:hanging="850"/>
            </w:pPr>
            <w:r w:rsidRPr="004B61A8">
              <w:t>swobod</w:t>
            </w:r>
            <w:r>
              <w:t>ę świadczenia usług (art. 56 TFUE</w:t>
            </w:r>
            <w:r w:rsidRPr="004B61A8">
              <w:t>)</w:t>
            </w:r>
          </w:p>
          <w:p w:rsidR="00052337" w:rsidRPr="004B61A8" w:rsidRDefault="00052337" w:rsidP="00387C11">
            <w:pPr>
              <w:numPr>
                <w:ilvl w:val="0"/>
                <w:numId w:val="28"/>
              </w:numPr>
              <w:tabs>
                <w:tab w:val="clear" w:pos="2765"/>
                <w:tab w:val="num" w:pos="549"/>
              </w:tabs>
              <w:spacing w:before="120" w:after="200"/>
              <w:ind w:left="1399" w:hanging="850"/>
            </w:pPr>
            <w:r w:rsidRPr="004B61A8">
              <w:t>niedyskryminację, równe traktowanie i przejrzystość.</w:t>
            </w: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>Zmiana podyktowana jest dostosowaniem zapisów wytycznych do obowiązującego stanu prawnego.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46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 xml:space="preserve">Wytyczne Instytucji </w:t>
            </w:r>
            <w:r w:rsidRPr="00346DB7">
              <w:rPr>
                <w:bCs/>
              </w:rPr>
              <w:t>Zarządzającej RPO WSL w sprawie udzielania zamówień dla projektów współfinansowanych ze środków Regionalnego Programu Operacyjnego Województwa Śląskiego na lata 2007-2013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§ 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 xml:space="preserve">Przepisy szczegółowe dotyczące zamówień, których wartość przekracza wyrażoną </w:t>
            </w:r>
            <w:r w:rsidRPr="00346DB7">
              <w:rPr>
                <w:bCs/>
              </w:rPr>
              <w:br/>
              <w:t>w złotych kwotę 14 000 euro</w:t>
            </w:r>
            <w:r w:rsidRPr="00346DB7">
              <w:rPr>
                <w:bCs/>
                <w:vertAlign w:val="superscript"/>
              </w:rPr>
              <w:footnoteReference w:id="5"/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ust.4</w:t>
            </w:r>
          </w:p>
          <w:p w:rsidR="00052337" w:rsidRPr="00D97B0F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4536" w:type="dxa"/>
          </w:tcPr>
          <w:p w:rsidR="00052337" w:rsidRPr="00D97B0F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ust.4</w:t>
            </w:r>
          </w:p>
          <w:p w:rsidR="00052337" w:rsidRPr="0040590B" w:rsidRDefault="00052337" w:rsidP="00387C11">
            <w:pPr>
              <w:spacing w:before="120" w:after="200"/>
              <w:rPr>
                <w:u w:val="single"/>
              </w:rPr>
            </w:pPr>
            <w:r w:rsidRPr="0040590B">
              <w:t>Zamówienia udziela się wykonawcy po uprzednim porównaniu i ocenie wszystkich ofert</w:t>
            </w:r>
            <w:r w:rsidRPr="0040590B">
              <w:rPr>
                <w:u w:val="single"/>
              </w:rPr>
              <w:t xml:space="preserve"> w oparciu o ustalone kryteria. Beneficjent powinien udokumentować, że dokonał porównania, co najmniej 3 ofert na rynku</w:t>
            </w:r>
            <w:r w:rsidRPr="0040590B">
              <w:t xml:space="preserve"> oraz dysponować dokumente</w:t>
            </w:r>
            <w:r>
              <w:t>m potwierdzającym to porównanie  </w:t>
            </w:r>
            <w:r w:rsidRPr="0040590B">
              <w:t>i uzasadniającym wybór.</w:t>
            </w:r>
          </w:p>
          <w:p w:rsidR="00052337" w:rsidRPr="00D97B0F" w:rsidRDefault="00052337" w:rsidP="00387C11">
            <w:pPr>
              <w:spacing w:before="120" w:after="200"/>
              <w:jc w:val="both"/>
            </w:pPr>
          </w:p>
        </w:tc>
        <w:tc>
          <w:tcPr>
            <w:tcW w:w="4536" w:type="dxa"/>
          </w:tcPr>
          <w:p w:rsidR="00052337" w:rsidRPr="00D97B0F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ust.4</w:t>
            </w:r>
          </w:p>
          <w:p w:rsidR="00052337" w:rsidRPr="0040590B" w:rsidRDefault="00052337" w:rsidP="00387C11">
            <w:pPr>
              <w:spacing w:before="120" w:after="200"/>
              <w:rPr>
                <w:u w:val="single"/>
              </w:rPr>
            </w:pPr>
            <w:r w:rsidRPr="0040590B">
              <w:t xml:space="preserve">Zamówienia udziela się wykonawcy po uprzednim porównaniu i ocenie wszystkich ofert w oparciu o ustalone kryteria. Beneficjent powinien udokumentować, że dokonał porównania ofert oraz </w:t>
            </w:r>
            <w:r>
              <w:t xml:space="preserve">dysponować dokumentem potwierdzającym to </w:t>
            </w:r>
            <w:r w:rsidRPr="0040590B">
              <w:t>porównanie i uzasadniającym wybór.</w:t>
            </w:r>
          </w:p>
          <w:p w:rsidR="00052337" w:rsidRPr="00D97B0F" w:rsidRDefault="00052337" w:rsidP="00387C11">
            <w:pPr>
              <w:spacing w:before="120" w:after="200"/>
              <w:jc w:val="both"/>
            </w:pP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 xml:space="preserve">Usunięcie informacji dotyczącej porównania co najmniej 3 ofert jest  związane z doprecyzowaniem zapisów niniejszych wytycznych w zakresie obowiązku upublicznienia informacji o zamówieniu przed jego ogłoszeniem.  </w:t>
            </w:r>
          </w:p>
          <w:p w:rsidR="00052337" w:rsidRDefault="00052337" w:rsidP="00387C11">
            <w:pPr>
              <w:jc w:val="both"/>
            </w:pPr>
            <w:r>
              <w:t>Bezpodstawne jest dookreślanie liczby ofert co do których beneficjent jest zobowiązany do ich porównania i udokumentowania przeprowadzonych czynności, gdyż dla otwarcia rynku na konkurencję, a tym samym przestrzegania zasady równego traktowania i niedyskryminacji (obowiązek przejrzystości)  wystarczające jest zagwarantowanie wszystkim potencjalnym oferentom odpowiedniego poziomu upublicznienia informacji o zamówieniu.</w:t>
            </w:r>
          </w:p>
          <w:p w:rsidR="00052337" w:rsidRDefault="00052337" w:rsidP="00387C11">
            <w:pPr>
              <w:jc w:val="both"/>
            </w:pPr>
            <w:r>
              <w:t xml:space="preserve"> 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47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 xml:space="preserve">Wytyczne Instytucji Zarządzającej RPO WSL w sprawie udzielania zamówień dla projektów współfinansowanych ze środków Regionalnego </w:t>
            </w:r>
            <w:r w:rsidRPr="00346DB7">
              <w:rPr>
                <w:bCs/>
              </w:rPr>
              <w:t>Programu Operacyjnego Województwa Śląskiego na lata 2007-2013</w:t>
            </w:r>
          </w:p>
          <w:p w:rsidR="00052337" w:rsidRPr="00346DB7" w:rsidRDefault="00052337" w:rsidP="00387C11">
            <w:pPr>
              <w:spacing w:line="360" w:lineRule="auto"/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§ 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 xml:space="preserve">Przepisy szczegółowe dotyczące zamówień, których wartość przekracza wyrażoną </w:t>
            </w:r>
            <w:r w:rsidRPr="00346DB7">
              <w:rPr>
                <w:bCs/>
              </w:rPr>
              <w:br/>
              <w:t>w złotych kwotę 14 000 euro</w:t>
            </w:r>
            <w:r w:rsidRPr="00346DB7">
              <w:rPr>
                <w:bCs/>
                <w:vertAlign w:val="superscript"/>
              </w:rPr>
              <w:footnoteReference w:id="6"/>
            </w:r>
          </w:p>
          <w:p w:rsidR="00052337" w:rsidRPr="00D97B0F" w:rsidRDefault="00052337" w:rsidP="00387C11">
            <w:pPr>
              <w:outlineLvl w:val="1"/>
              <w:rPr>
                <w:b/>
                <w:bCs/>
              </w:rPr>
            </w:pPr>
          </w:p>
        </w:tc>
        <w:tc>
          <w:tcPr>
            <w:tcW w:w="4536" w:type="dxa"/>
          </w:tcPr>
          <w:p w:rsidR="00052337" w:rsidRPr="00D97B0F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ust.6</w:t>
            </w:r>
          </w:p>
          <w:p w:rsidR="00052337" w:rsidRPr="001A3013" w:rsidRDefault="00052337" w:rsidP="00387C11">
            <w:pPr>
              <w:pStyle w:val="nr"/>
              <w:numPr>
                <w:ilvl w:val="0"/>
                <w:numId w:val="0"/>
              </w:numPr>
              <w:ind w:left="121"/>
              <w:rPr>
                <w:rFonts w:eastAsia="Times New Roman"/>
                <w:lang w:eastAsia="pl-PL"/>
              </w:rPr>
            </w:pPr>
            <w:r w:rsidRPr="001A3013">
              <w:rPr>
                <w:rFonts w:eastAsia="Times New Roman"/>
                <w:lang w:eastAsia="pl-PL"/>
              </w:rPr>
              <w:t xml:space="preserve">W przypadku, gdy nie jest możliwe zebranie trzech konkurencyjnych ofert, beneficjent powinien dysponować odpowiednim pisemnym uzasadnieniem. </w:t>
            </w:r>
          </w:p>
          <w:p w:rsidR="00052337" w:rsidRPr="0040590B" w:rsidRDefault="00052337" w:rsidP="00387C11">
            <w:pPr>
              <w:spacing w:before="120" w:after="200"/>
            </w:pPr>
          </w:p>
        </w:tc>
        <w:tc>
          <w:tcPr>
            <w:tcW w:w="4536" w:type="dxa"/>
          </w:tcPr>
          <w:p w:rsidR="00052337" w:rsidRPr="0040590B" w:rsidRDefault="00052337" w:rsidP="00387C11">
            <w:pPr>
              <w:spacing w:before="120" w:after="200"/>
            </w:pPr>
            <w:r>
              <w:t>Brak zapisu</w:t>
            </w: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 xml:space="preserve">Usunięcie informacji dotyczącej porównania co najmniej 3 ofert jest  związane z doprecyzowaniem zapisów niniejszych wytycznych w zakresie obowiązku upublicznienia informacji o zamówieniu przed jego ogłoszeniem.  Dalsze uzasadnienie </w:t>
            </w:r>
            <w:proofErr w:type="spellStart"/>
            <w:r>
              <w:t>j.w</w:t>
            </w:r>
            <w:proofErr w:type="spellEnd"/>
            <w:r>
              <w:t>.</w:t>
            </w:r>
          </w:p>
          <w:p w:rsidR="00052337" w:rsidRDefault="00052337" w:rsidP="00387C11">
            <w:pPr>
              <w:jc w:val="both"/>
            </w:pP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48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 xml:space="preserve">Wytyczne Instytucji Zarządzającej RPO WSL w sprawie udzielania zamówień dla projektów współfinansowanych ze środków Regionalnego Programu Operacyjnego Województwa </w:t>
            </w:r>
            <w:r w:rsidRPr="00346DB7">
              <w:rPr>
                <w:bCs/>
              </w:rPr>
              <w:t>Śląskiego na lata 2007-2013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§ 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 xml:space="preserve">Przepisy szczegółowe dotyczące zamówień, których wartość przekracza wyrażoną </w:t>
            </w:r>
            <w:r w:rsidRPr="00346DB7">
              <w:rPr>
                <w:bCs/>
              </w:rPr>
              <w:br/>
              <w:t>w złotych kwotę 14 000 euro</w:t>
            </w:r>
            <w:r w:rsidRPr="00346DB7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4536" w:type="dxa"/>
          </w:tcPr>
          <w:p w:rsidR="00052337" w:rsidRPr="00C906CA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C906CA">
              <w:rPr>
                <w:b/>
                <w:bCs/>
              </w:rPr>
              <w:t>st.6</w:t>
            </w:r>
          </w:p>
          <w:p w:rsidR="00052337" w:rsidRPr="00C906CA" w:rsidRDefault="00052337" w:rsidP="00387C11">
            <w:pPr>
              <w:pStyle w:val="nr"/>
              <w:numPr>
                <w:ilvl w:val="0"/>
                <w:numId w:val="0"/>
              </w:numPr>
              <w:ind w:left="121"/>
              <w:rPr>
                <w:rFonts w:eastAsia="Times New Roman"/>
                <w:lang w:eastAsia="pl-PL"/>
              </w:rPr>
            </w:pPr>
            <w:r w:rsidRPr="00C906CA">
              <w:t>W przypadku, gdy udzielone zamówienie nie będzie prawidłowe w</w:t>
            </w:r>
            <w:r w:rsidRPr="00C906CA">
              <w:rPr>
                <w:rFonts w:eastAsia="Times New Roman"/>
                <w:lang w:eastAsia="pl-PL"/>
              </w:rPr>
              <w:t xml:space="preserve"> odniesieniu do niniejszych wytycznych, IZ RPO WSL/IP2 RPO WSL</w:t>
            </w:r>
            <w:r w:rsidRPr="00C906CA">
              <w:rPr>
                <w:rStyle w:val="Odwoanieprzypisudolnego"/>
                <w:lang w:eastAsia="pl-PL"/>
              </w:rPr>
              <w:footnoteReference w:id="8"/>
            </w:r>
            <w:r w:rsidRPr="00C906CA">
              <w:rPr>
                <w:rFonts w:eastAsia="Times New Roman"/>
                <w:lang w:eastAsia="pl-PL"/>
              </w:rPr>
              <w:t xml:space="preserve"> ma prawo uznać poniesiony w ten sposób wydatek za </w:t>
            </w:r>
            <w:proofErr w:type="spellStart"/>
            <w:r w:rsidRPr="00C906CA">
              <w:rPr>
                <w:rFonts w:eastAsia="Times New Roman"/>
                <w:lang w:eastAsia="pl-PL"/>
              </w:rPr>
              <w:t>niekwalifikowalny</w:t>
            </w:r>
            <w:proofErr w:type="spellEnd"/>
          </w:p>
        </w:tc>
        <w:tc>
          <w:tcPr>
            <w:tcW w:w="4536" w:type="dxa"/>
          </w:tcPr>
          <w:p w:rsidR="00052337" w:rsidRPr="00C906CA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C906CA">
              <w:rPr>
                <w:b/>
                <w:bCs/>
              </w:rPr>
              <w:t>st.6</w:t>
            </w:r>
          </w:p>
          <w:p w:rsidR="00052337" w:rsidRPr="00C906CA" w:rsidRDefault="00052337" w:rsidP="00387C11">
            <w:pPr>
              <w:spacing w:before="120" w:after="200"/>
            </w:pPr>
            <w:r w:rsidRPr="00C906CA">
              <w:t xml:space="preserve">W  przypadku naruszenia przez beneficjenta zasad wydatkowania środków publicznych w dziedzinie zamówień, w szczególności  zasad prawa wspólnotowego określonych w </w:t>
            </w:r>
            <w:r w:rsidRPr="00C906CA">
              <w:rPr>
                <w:bCs/>
              </w:rPr>
              <w:t>Traktacie o Unii Europejskiej i Traktacie o funkcjonowaniu Unii Europejskiej</w:t>
            </w:r>
            <w:r w:rsidRPr="00C906CA">
              <w:rPr>
                <w:b/>
              </w:rPr>
              <w:t xml:space="preserve"> </w:t>
            </w:r>
            <w:r w:rsidRPr="00C906CA">
              <w:t>(</w:t>
            </w:r>
            <w:r w:rsidRPr="00C906CA">
              <w:rPr>
                <w:iCs/>
              </w:rPr>
              <w:t>Dziennik Urzędowy C 83 z 30.3.2010)</w:t>
            </w:r>
            <w:r w:rsidRPr="00C906CA">
              <w:rPr>
                <w:bCs/>
              </w:rPr>
              <w:t xml:space="preserve"> </w:t>
            </w:r>
            <w:r w:rsidRPr="00C906CA">
              <w:t xml:space="preserve">i przedstawionych w Komunikacie wyjaśniającym Komisji dotyczącym prawa wspólnotowego obowiązującego w dziedzinie udzielania zamówień, które nie są lub są jedynie częściowo objęte dyrektywami w sprawie zamówień publicznych (DZ.U.UE C 179 z 1.08.2006)  oraz w przypadku, gdy udzielone zamówienie nie będzie prawidłowe w odniesieniu do niniejszych wytycznych, </w:t>
            </w:r>
            <w:r w:rsidRPr="00C906CA">
              <w:rPr>
                <w:u w:val="single"/>
              </w:rPr>
              <w:t>IZ RPO WSL/IP2 RPO WSL</w:t>
            </w:r>
            <w:r w:rsidRPr="00C906CA">
              <w:rPr>
                <w:u w:val="single"/>
                <w:vertAlign w:val="superscript"/>
              </w:rPr>
              <w:footnoteReference w:id="9"/>
            </w:r>
            <w:r w:rsidRPr="00C906CA">
              <w:rPr>
                <w:u w:val="single"/>
              </w:rPr>
              <w:t xml:space="preserve"> ma prawo uznać poniesiony w ten sposób wydatek za </w:t>
            </w:r>
            <w:proofErr w:type="spellStart"/>
            <w:r w:rsidRPr="00C906CA">
              <w:rPr>
                <w:u w:val="single"/>
              </w:rPr>
              <w:t>niekwalifikowalny</w:t>
            </w:r>
            <w:proofErr w:type="spellEnd"/>
            <w:r w:rsidRPr="00C906CA">
              <w:rPr>
                <w:u w:val="single"/>
              </w:rPr>
              <w:t xml:space="preserve"> lub stosować korekty finansowe. </w:t>
            </w:r>
            <w:r w:rsidRPr="00C906CA">
              <w:t>W celu ustalenia wysokości korekty IZ RPO WSL może posłużyć się Wytycznymi KE COCOF 07/0037/03-PL</w:t>
            </w:r>
            <w:r w:rsidRPr="00C906CA">
              <w:rPr>
                <w:rStyle w:val="Odwoanieprzypisudolnego"/>
              </w:rPr>
              <w:footnoteReference w:id="10"/>
            </w:r>
            <w:r w:rsidRPr="00C906CA">
              <w:t>.</w:t>
            </w: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 w:rsidRPr="00C906CA">
              <w:rPr>
                <w:bCs/>
              </w:rPr>
              <w:t xml:space="preserve">Celem wprowadzenia zmiany w formie doprecyzowania zapisów </w:t>
            </w:r>
            <w:r>
              <w:rPr>
                <w:bCs/>
              </w:rPr>
              <w:t xml:space="preserve">wytycznych </w:t>
            </w:r>
            <w:r w:rsidRPr="00C906CA">
              <w:rPr>
                <w:bCs/>
              </w:rPr>
              <w:t>jest m.in.: dbanie o </w:t>
            </w:r>
            <w:r>
              <w:rPr>
                <w:bCs/>
              </w:rPr>
              <w:t xml:space="preserve">ich </w:t>
            </w:r>
            <w:r w:rsidRPr="00C906CA">
              <w:rPr>
                <w:bCs/>
              </w:rPr>
              <w:t>przejrzystość</w:t>
            </w:r>
            <w:r>
              <w:rPr>
                <w:bCs/>
              </w:rPr>
              <w:t>.</w:t>
            </w:r>
            <w:r w:rsidRPr="00C906CA">
              <w:rPr>
                <w:bCs/>
              </w:rPr>
              <w:t xml:space="preserve"> Przedstawienie </w:t>
            </w:r>
            <w:r>
              <w:rPr>
                <w:bCs/>
              </w:rPr>
              <w:t xml:space="preserve">w sposób dokładny informacji o skutkach nieprzestrzegania przez beneficjenta zasad wydatkowania środków publicznych w dziedzinie zamówień - </w:t>
            </w:r>
            <w:r w:rsidRPr="00C906CA">
              <w:rPr>
                <w:bCs/>
              </w:rPr>
              <w:t>przyczyni się do większej skuteczności i poprawności  w stosowaniu przepisów prawa</w:t>
            </w:r>
            <w:r>
              <w:rPr>
                <w:bCs/>
              </w:rPr>
              <w:t>.</w:t>
            </w:r>
            <w:r w:rsidRPr="00C906CA">
              <w:rPr>
                <w:bCs/>
              </w:rPr>
              <w:t xml:space="preserve"> 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49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 xml:space="preserve">Wytyczne Instytucji Zarządzającej RPO WSL w sprawie udzielania zamówień dla projektów współfinansowanych ze środków Regionalnego </w:t>
            </w:r>
            <w:r w:rsidRPr="00346DB7">
              <w:rPr>
                <w:bCs/>
              </w:rPr>
              <w:t>Programu Operacyjnego Województwa Śląskiego na lata 2007-2013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§ 4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Postanowienia końcowe</w:t>
            </w:r>
          </w:p>
        </w:tc>
        <w:tc>
          <w:tcPr>
            <w:tcW w:w="4536" w:type="dxa"/>
          </w:tcPr>
          <w:p w:rsidR="00052337" w:rsidRPr="00A733D0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ust.5</w:t>
            </w:r>
          </w:p>
          <w:p w:rsidR="00052337" w:rsidRPr="00A733D0" w:rsidRDefault="00052337" w:rsidP="00387C11">
            <w:pPr>
              <w:pStyle w:val="nr"/>
              <w:numPr>
                <w:ilvl w:val="0"/>
                <w:numId w:val="0"/>
              </w:numPr>
              <w:ind w:left="121"/>
            </w:pPr>
            <w:r w:rsidRPr="00A733D0">
              <w:t>Za niekwalifikowane mogą zostać uznane wydatki beneficjenta, który po przyjęciu niniejszych Wytycznych przez Zarząd Województwa i podaniu ich do publicznej wiadomości przeprowadzi procedury bez zachowania zasad określonych w niniejszych Wytycznych.</w:t>
            </w:r>
          </w:p>
          <w:p w:rsidR="00052337" w:rsidRPr="00A733D0" w:rsidRDefault="00052337" w:rsidP="00387C11">
            <w:pPr>
              <w:pStyle w:val="nr"/>
              <w:numPr>
                <w:ilvl w:val="0"/>
                <w:numId w:val="0"/>
              </w:numPr>
              <w:ind w:left="121"/>
            </w:pPr>
          </w:p>
        </w:tc>
        <w:tc>
          <w:tcPr>
            <w:tcW w:w="4536" w:type="dxa"/>
          </w:tcPr>
          <w:p w:rsidR="00052337" w:rsidRPr="00A733D0" w:rsidRDefault="00052337" w:rsidP="00387C11">
            <w:pPr>
              <w:spacing w:before="120" w:after="200"/>
              <w:jc w:val="both"/>
            </w:pPr>
            <w:r>
              <w:t>Brak zapisu.</w:t>
            </w:r>
          </w:p>
        </w:tc>
        <w:tc>
          <w:tcPr>
            <w:tcW w:w="3969" w:type="dxa"/>
          </w:tcPr>
          <w:p w:rsidR="00052337" w:rsidRPr="00A733D0" w:rsidRDefault="00052337" w:rsidP="00387C11">
            <w:pPr>
              <w:outlineLvl w:val="1"/>
              <w:rPr>
                <w:bCs/>
              </w:rPr>
            </w:pPr>
            <w:r w:rsidRPr="00A733D0">
              <w:t xml:space="preserve">Usunięcie zapisu z racji wprowadzenia zmian w ust. 6 </w:t>
            </w:r>
            <w:r w:rsidRPr="00A733D0">
              <w:rPr>
                <w:bCs/>
              </w:rPr>
              <w:t xml:space="preserve">§ 2 </w:t>
            </w:r>
          </w:p>
          <w:p w:rsidR="00052337" w:rsidRPr="00A733D0" w:rsidRDefault="00052337" w:rsidP="00387C11">
            <w:pPr>
              <w:outlineLvl w:val="1"/>
              <w:rPr>
                <w:bCs/>
              </w:rPr>
            </w:pPr>
            <w:r w:rsidRPr="00A733D0">
              <w:rPr>
                <w:bCs/>
              </w:rPr>
              <w:t xml:space="preserve">Przepisy szczegółowe dotyczące zamówień, których wartość przekracza wyrażoną </w:t>
            </w:r>
            <w:r w:rsidRPr="00A733D0">
              <w:rPr>
                <w:bCs/>
              </w:rPr>
              <w:br/>
              <w:t>w złotych kwotę 14 000 euro</w:t>
            </w:r>
            <w:r w:rsidRPr="00A733D0">
              <w:rPr>
                <w:bCs/>
                <w:vertAlign w:val="superscript"/>
              </w:rPr>
              <w:footnoteReference w:id="11"/>
            </w:r>
            <w:r w:rsidRPr="00A733D0">
              <w:rPr>
                <w:bCs/>
              </w:rPr>
              <w:t xml:space="preserve"> niniejszych wytycznych.</w:t>
            </w:r>
          </w:p>
          <w:p w:rsidR="00052337" w:rsidRDefault="00052337" w:rsidP="00387C11">
            <w:pPr>
              <w:jc w:val="both"/>
            </w:pP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50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</w:t>
            </w:r>
            <w:r w:rsidRPr="00346DB7">
              <w:rPr>
                <w:bCs/>
              </w:rPr>
              <w:t>2013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§ 4</w:t>
            </w:r>
          </w:p>
          <w:p w:rsidR="00052337" w:rsidRPr="00346DB7" w:rsidRDefault="00052337" w:rsidP="00387C11">
            <w:pPr>
              <w:outlineLvl w:val="1"/>
              <w:rPr>
                <w:bCs/>
              </w:rPr>
            </w:pPr>
            <w:r w:rsidRPr="00346DB7">
              <w:rPr>
                <w:bCs/>
              </w:rPr>
              <w:t>Postanowienia końcowe</w:t>
            </w:r>
          </w:p>
        </w:tc>
        <w:tc>
          <w:tcPr>
            <w:tcW w:w="4536" w:type="dxa"/>
          </w:tcPr>
          <w:p w:rsidR="00052337" w:rsidRPr="00A733D0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ust.7</w:t>
            </w:r>
          </w:p>
          <w:p w:rsidR="00052337" w:rsidRPr="00A733D0" w:rsidRDefault="00052337" w:rsidP="00387C11">
            <w:pPr>
              <w:pStyle w:val="tgnumer"/>
              <w:spacing w:after="0"/>
            </w:pPr>
            <w:r w:rsidRPr="00A733D0">
              <w:t>Wytyczne wchodzą w życie w terminie 14 dni od dnia ich przyjęcia przez Zarząd Województwa.</w:t>
            </w:r>
          </w:p>
          <w:p w:rsidR="00052337" w:rsidRPr="00A733D0" w:rsidRDefault="00052337" w:rsidP="00387C11">
            <w:pPr>
              <w:pStyle w:val="tgnumer"/>
              <w:spacing w:after="0"/>
            </w:pPr>
          </w:p>
        </w:tc>
        <w:tc>
          <w:tcPr>
            <w:tcW w:w="4536" w:type="dxa"/>
          </w:tcPr>
          <w:p w:rsidR="00052337" w:rsidRDefault="00052337" w:rsidP="00387C11">
            <w:pPr>
              <w:pStyle w:val="tgnumer"/>
              <w:spacing w:after="0"/>
            </w:pPr>
            <w:r>
              <w:t>Brak zapisu.</w:t>
            </w:r>
          </w:p>
        </w:tc>
        <w:tc>
          <w:tcPr>
            <w:tcW w:w="3969" w:type="dxa"/>
          </w:tcPr>
          <w:p w:rsidR="00052337" w:rsidRPr="00A733D0" w:rsidRDefault="00052337" w:rsidP="00387C11">
            <w:pPr>
              <w:outlineLvl w:val="1"/>
            </w:pPr>
            <w:r>
              <w:t>Zbędny zapis.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51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Default="00052337" w:rsidP="00387C11">
            <w:pPr>
              <w:outlineLvl w:val="1"/>
              <w:rPr>
                <w:b/>
                <w:bCs/>
              </w:rPr>
            </w:pPr>
            <w:r w:rsidRPr="009D1B46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</w:p>
          <w:p w:rsidR="00052337" w:rsidRPr="00AC24A9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Załącznik nr 1.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do Wytycznych IZ RPO WSL dot. udzielania zamówień publicznych</w:t>
            </w:r>
          </w:p>
          <w:p w:rsidR="00052337" w:rsidRPr="00346DB7" w:rsidRDefault="00052337" w:rsidP="00387C1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93CE0">
              <w:rPr>
                <w:rFonts w:eastAsia="Calibri"/>
                <w:lang w:eastAsia="en-US"/>
              </w:rPr>
              <w:t>OPIS UDZIELONEGO ZAMÓWIENIA</w:t>
            </w:r>
          </w:p>
        </w:tc>
        <w:tc>
          <w:tcPr>
            <w:tcW w:w="4536" w:type="dxa"/>
          </w:tcPr>
          <w:p w:rsidR="00052337" w:rsidRPr="00AC24A9" w:rsidRDefault="00052337" w:rsidP="00387C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 xml:space="preserve">7.  Zapytanie ofertowe zostało skierowane dnia ….…………. w formie np.: listu poleconego za zwrotnym potwierdzeniem odbioru, emailem, </w:t>
            </w:r>
            <w:proofErr w:type="spellStart"/>
            <w:r w:rsidRPr="00AC24A9">
              <w:rPr>
                <w:rFonts w:eastAsia="Calibri"/>
                <w:lang w:eastAsia="en-US"/>
              </w:rPr>
              <w:t>faxem</w:t>
            </w:r>
            <w:proofErr w:type="spellEnd"/>
            <w:r w:rsidRPr="00AC24A9">
              <w:rPr>
                <w:rFonts w:eastAsia="Calibri"/>
                <w:lang w:eastAsia="en-US"/>
              </w:rPr>
              <w:t xml:space="preserve"> do następujących wykonawców:</w:t>
            </w:r>
          </w:p>
          <w:p w:rsidR="00052337" w:rsidRPr="00AC24A9" w:rsidRDefault="00052337" w:rsidP="00387C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052337" w:rsidRPr="00F76EB1" w:rsidRDefault="00052337" w:rsidP="00387C11">
            <w:pPr>
              <w:autoSpaceDE w:val="0"/>
              <w:autoSpaceDN w:val="0"/>
              <w:adjustRightInd w:val="0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70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7"/>
              <w:gridCol w:w="916"/>
              <w:gridCol w:w="1053"/>
              <w:gridCol w:w="1243"/>
              <w:gridCol w:w="3544"/>
            </w:tblGrid>
            <w:tr w:rsidR="00052337" w:rsidRPr="00FE6825" w:rsidTr="0072107A">
              <w:trPr>
                <w:trHeight w:val="887"/>
              </w:trPr>
              <w:tc>
                <w:tcPr>
                  <w:tcW w:w="327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Lp</w:t>
                  </w:r>
                  <w:proofErr w:type="spellEnd"/>
                </w:p>
              </w:tc>
              <w:tc>
                <w:tcPr>
                  <w:tcW w:w="916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E6825">
                    <w:rPr>
                      <w:rFonts w:ascii="Verdana" w:hAnsi="Verdana"/>
                      <w:sz w:val="16"/>
                      <w:szCs w:val="16"/>
                    </w:rPr>
                    <w:t>Nazwa oraz dane adresowe Wykonawcy</w:t>
                  </w:r>
                </w:p>
              </w:tc>
              <w:tc>
                <w:tcPr>
                  <w:tcW w:w="105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E6825">
                    <w:rPr>
                      <w:rFonts w:ascii="Verdana" w:hAnsi="Verdana"/>
                      <w:sz w:val="16"/>
                      <w:szCs w:val="16"/>
                    </w:rPr>
                    <w:t>Potwierdzenie nadania</w:t>
                  </w:r>
                </w:p>
              </w:tc>
              <w:tc>
                <w:tcPr>
                  <w:tcW w:w="124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E6825">
                    <w:rPr>
                      <w:rFonts w:ascii="Verdana" w:hAnsi="Verdana"/>
                      <w:sz w:val="16"/>
                      <w:szCs w:val="16"/>
                    </w:rPr>
                    <w:t>Uzyskana odpowiedź (tak/nie)</w:t>
                  </w:r>
                </w:p>
              </w:tc>
              <w:tc>
                <w:tcPr>
                  <w:tcW w:w="3544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E6825">
                    <w:rPr>
                      <w:rFonts w:ascii="Verdana" w:hAnsi="Verdana"/>
                      <w:sz w:val="16"/>
                      <w:szCs w:val="16"/>
                    </w:rPr>
                    <w:t>Uwagi</w:t>
                  </w:r>
                </w:p>
              </w:tc>
            </w:tr>
            <w:tr w:rsidR="00052337" w:rsidRPr="00FE6825" w:rsidTr="0072107A">
              <w:trPr>
                <w:trHeight w:val="291"/>
              </w:trPr>
              <w:tc>
                <w:tcPr>
                  <w:tcW w:w="327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16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05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24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52337" w:rsidRPr="00FE6825" w:rsidTr="0072107A">
              <w:trPr>
                <w:trHeight w:val="291"/>
              </w:trPr>
              <w:tc>
                <w:tcPr>
                  <w:tcW w:w="327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E6825"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16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05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24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52337" w:rsidRPr="00FE6825" w:rsidTr="0072107A">
              <w:trPr>
                <w:trHeight w:val="303"/>
              </w:trPr>
              <w:tc>
                <w:tcPr>
                  <w:tcW w:w="327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E6825">
                    <w:rPr>
                      <w:rFonts w:ascii="Verdana" w:hAnsi="Verdan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916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05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243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052337" w:rsidRPr="00FE6825" w:rsidRDefault="00052337" w:rsidP="00387C11">
                  <w:pPr>
                    <w:framePr w:hSpace="141" w:wrap="around" w:vAnchor="text" w:hAnchor="margin" w:y="3370"/>
                    <w:autoSpaceDE w:val="0"/>
                    <w:autoSpaceDN w:val="0"/>
                    <w:adjustRightInd w:val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052337" w:rsidRPr="00F76EB1" w:rsidRDefault="00052337" w:rsidP="00387C11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052337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4536" w:type="dxa"/>
          </w:tcPr>
          <w:p w:rsidR="00052337" w:rsidRPr="00A733D0" w:rsidRDefault="00052337" w:rsidP="00387C11">
            <w:pPr>
              <w:spacing w:before="120" w:after="200"/>
              <w:jc w:val="both"/>
            </w:pPr>
            <w:r>
              <w:t>Brak zapisu.</w:t>
            </w:r>
          </w:p>
        </w:tc>
        <w:tc>
          <w:tcPr>
            <w:tcW w:w="3969" w:type="dxa"/>
          </w:tcPr>
          <w:p w:rsidR="00052337" w:rsidRDefault="00052337" w:rsidP="00387C11">
            <w:pPr>
              <w:outlineLvl w:val="1"/>
            </w:pPr>
            <w:r>
              <w:t>Usunięcie informacji na temat zapytań ofertowych z uwagi na wprowadzenie w  niniejszych wytycznych zapisów odnośnie upublicznienia informacji.</w:t>
            </w: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052337" w:rsidP="00387C11">
            <w:pPr>
              <w:ind w:left="-142" w:right="-108"/>
              <w:jc w:val="center"/>
            </w:pP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Pr="00346DB7" w:rsidRDefault="00052337" w:rsidP="00387C11">
            <w:pPr>
              <w:outlineLvl w:val="1"/>
              <w:rPr>
                <w:b/>
                <w:bCs/>
              </w:rPr>
            </w:pPr>
            <w:r w:rsidRPr="009D1B46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</w:p>
          <w:p w:rsidR="00052337" w:rsidRPr="00AC24A9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Załącznik nr 1.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do Wytycznych IZ RPO WSL dot. udzielania zamówień publicznych</w:t>
            </w:r>
          </w:p>
          <w:p w:rsidR="00052337" w:rsidRPr="00AC24A9" w:rsidRDefault="00052337" w:rsidP="00387C1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93CE0">
              <w:rPr>
                <w:rFonts w:eastAsia="Calibri"/>
                <w:lang w:eastAsia="en-US"/>
              </w:rPr>
              <w:t>OPIS UDZIELONEGO ZAMÓWIENIA</w:t>
            </w:r>
          </w:p>
        </w:tc>
        <w:tc>
          <w:tcPr>
            <w:tcW w:w="4536" w:type="dxa"/>
          </w:tcPr>
          <w:p w:rsidR="00052337" w:rsidRPr="004F1C16" w:rsidRDefault="00052337" w:rsidP="00387C11">
            <w:pPr>
              <w:jc w:val="both"/>
            </w:pPr>
            <w:r>
              <w:t>Brak zapisu.</w:t>
            </w:r>
          </w:p>
        </w:tc>
        <w:tc>
          <w:tcPr>
            <w:tcW w:w="4536" w:type="dxa"/>
          </w:tcPr>
          <w:p w:rsidR="00052337" w:rsidRPr="004F1C16" w:rsidRDefault="00052337" w:rsidP="00387C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65" w:hanging="265"/>
              <w:jc w:val="both"/>
            </w:pPr>
            <w:r w:rsidRPr="004F1C16">
              <w:t>Decyzja o wyborze najwłaściwszych środków upublicznienie informacji o zamówieniach:</w:t>
            </w:r>
          </w:p>
          <w:p w:rsidR="00052337" w:rsidRPr="004F1C16" w:rsidRDefault="00052337" w:rsidP="00387C11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360" w:hanging="76"/>
              <w:jc w:val="both"/>
            </w:pPr>
            <w:r w:rsidRPr="004F1C16">
              <w:t>zastosowane środki upublicznienia informacji:</w:t>
            </w:r>
          </w:p>
          <w:p w:rsidR="00052337" w:rsidRPr="004F1C16" w:rsidRDefault="00052337" w:rsidP="00387C11">
            <w:pPr>
              <w:autoSpaceDE w:val="0"/>
              <w:autoSpaceDN w:val="0"/>
              <w:adjustRightInd w:val="0"/>
              <w:ind w:left="709"/>
              <w:jc w:val="both"/>
            </w:pPr>
            <w:r w:rsidRPr="004F1C16">
              <w:t>…………………………………………………………………………………………………………………………………………………………………………………………………………………….……...</w:t>
            </w:r>
          </w:p>
          <w:p w:rsidR="00052337" w:rsidRPr="004F1C16" w:rsidRDefault="00052337" w:rsidP="00387C11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360" w:hanging="76"/>
              <w:jc w:val="both"/>
            </w:pPr>
            <w:r w:rsidRPr="004F1C16">
              <w:t>uzasadnienie decyzji wyboru środków upublicznienia informacji:</w:t>
            </w:r>
          </w:p>
          <w:p w:rsidR="00052337" w:rsidRPr="00346DB7" w:rsidRDefault="00052337" w:rsidP="00387C11">
            <w:pPr>
              <w:autoSpaceDE w:val="0"/>
              <w:autoSpaceDN w:val="0"/>
              <w:adjustRightInd w:val="0"/>
              <w:ind w:left="709"/>
              <w:jc w:val="both"/>
              <w:rPr>
                <w:rFonts w:ascii="Verdana" w:hAnsi="Verdana"/>
              </w:rPr>
            </w:pPr>
            <w:r w:rsidRPr="004F1C16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 xml:space="preserve">Dotyczy doprecyzowania zapisów niniejszych wytycznych w zakresie obowiązku upublicznienia informacji o zamówieniu przed jego ogłoszeniem.  </w:t>
            </w:r>
          </w:p>
          <w:p w:rsidR="00052337" w:rsidRDefault="00052337" w:rsidP="00387C11">
            <w:pPr>
              <w:outlineLvl w:val="1"/>
            </w:pPr>
          </w:p>
        </w:tc>
      </w:tr>
      <w:tr w:rsidR="00052337" w:rsidRPr="0019595B" w:rsidTr="00387C11">
        <w:trPr>
          <w:trHeight w:val="56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52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Default="00052337" w:rsidP="00387C11">
            <w:pPr>
              <w:outlineLvl w:val="1"/>
              <w:rPr>
                <w:b/>
                <w:bCs/>
              </w:rPr>
            </w:pPr>
            <w:r w:rsidRPr="009D1B46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</w:p>
          <w:p w:rsidR="00052337" w:rsidRPr="00AC24A9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Załącznik nr 1.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do Wytycznych IZ RPO WSL dot. udzielania zamówień publicznych</w:t>
            </w:r>
          </w:p>
          <w:p w:rsidR="00052337" w:rsidRDefault="00052337" w:rsidP="00387C1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93CE0">
              <w:rPr>
                <w:rFonts w:eastAsia="Calibri"/>
                <w:lang w:eastAsia="en-US"/>
              </w:rPr>
              <w:t>OPIS UDZIELONEGO ZAMÓWIENIA</w:t>
            </w:r>
          </w:p>
          <w:p w:rsidR="00052337" w:rsidRPr="00A733D0" w:rsidRDefault="00052337" w:rsidP="00387C11">
            <w:pPr>
              <w:spacing w:line="360" w:lineRule="auto"/>
              <w:outlineLvl w:val="1"/>
              <w:rPr>
                <w:b/>
                <w:bCs/>
              </w:rPr>
            </w:pPr>
          </w:p>
        </w:tc>
        <w:tc>
          <w:tcPr>
            <w:tcW w:w="4536" w:type="dxa"/>
          </w:tcPr>
          <w:p w:rsidR="00052337" w:rsidRPr="004F1C16" w:rsidRDefault="00052337" w:rsidP="00387C11">
            <w:pPr>
              <w:jc w:val="both"/>
            </w:pPr>
            <w:r w:rsidRPr="004F1C16">
              <w:t>8. Uzasadnienie skierowania zapytania o cenę do mniej niż 3 wykonawców:</w:t>
            </w:r>
          </w:p>
          <w:p w:rsidR="00052337" w:rsidRPr="004F1C16" w:rsidRDefault="00052337" w:rsidP="00387C11">
            <w:pPr>
              <w:jc w:val="both"/>
            </w:pPr>
            <w:r w:rsidRPr="004F1C16">
              <w:t>……………………………………………………...……………………………………</w:t>
            </w:r>
          </w:p>
          <w:p w:rsidR="00052337" w:rsidRPr="004F1C16" w:rsidRDefault="00052337" w:rsidP="00387C11">
            <w:pPr>
              <w:jc w:val="both"/>
            </w:pPr>
            <w:r w:rsidRPr="004F1C16">
              <w:t>…………………………………………………………………………………...………</w:t>
            </w:r>
          </w:p>
          <w:p w:rsidR="00052337" w:rsidRPr="00AC24A9" w:rsidRDefault="00052337" w:rsidP="00387C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</w:tcPr>
          <w:p w:rsidR="00052337" w:rsidRDefault="00052337" w:rsidP="00387C11">
            <w:pPr>
              <w:spacing w:before="120" w:after="200"/>
              <w:jc w:val="both"/>
            </w:pPr>
            <w:r>
              <w:t>Brak zapisu.</w:t>
            </w:r>
          </w:p>
        </w:tc>
        <w:tc>
          <w:tcPr>
            <w:tcW w:w="3969" w:type="dxa"/>
          </w:tcPr>
          <w:p w:rsidR="00052337" w:rsidRDefault="00052337" w:rsidP="00387C11">
            <w:pPr>
              <w:jc w:val="both"/>
            </w:pPr>
            <w:r>
              <w:t xml:space="preserve">Usunięcie informacji dotyczącej porównania co najmniej 3 ofert jest  związane z doprecyzowaniem zapisów niniejszych wytycznych w zakresie obowiązku upublicznienia informacji o zamówieniu przed jego ogłoszeniem.  </w:t>
            </w:r>
          </w:p>
          <w:p w:rsidR="00052337" w:rsidRDefault="00052337" w:rsidP="00387C11">
            <w:pPr>
              <w:jc w:val="both"/>
            </w:pPr>
            <w:r>
              <w:t>Bezpodstawne jest dookreślanie liczby ofert co do których beneficjent jest zobowiązany do ich porównania i udokumentowania przeprowadzonych czynności, gdyż dla otwarcia rynku na konkurencję, a tym samym przestrzegania zasady równego traktowania i niedyskryminacji (obowiązek przejrzystości)  wystarczające jest zagwarantowanie wszystkim potencjalnym oferentom odpowiedniego poziomu upublicznienia informacji o zamówieniu.</w:t>
            </w:r>
          </w:p>
          <w:p w:rsidR="00052337" w:rsidRDefault="00052337" w:rsidP="00387C11">
            <w:pPr>
              <w:jc w:val="both"/>
            </w:pPr>
            <w:r>
              <w:t xml:space="preserve"> </w:t>
            </w:r>
          </w:p>
        </w:tc>
      </w:tr>
      <w:tr w:rsidR="00052337" w:rsidRPr="0019595B" w:rsidTr="00387C11">
        <w:trPr>
          <w:trHeight w:val="421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53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Default="00052337" w:rsidP="00387C11">
            <w:pPr>
              <w:outlineLvl w:val="1"/>
              <w:rPr>
                <w:b/>
                <w:bCs/>
              </w:rPr>
            </w:pPr>
            <w:r w:rsidRPr="009D1B46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</w:p>
          <w:p w:rsidR="00052337" w:rsidRPr="00AC24A9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Załącznik nr 1.</w:t>
            </w:r>
          </w:p>
          <w:p w:rsidR="00052337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AC24A9">
              <w:rPr>
                <w:rFonts w:eastAsia="Calibri"/>
                <w:lang w:eastAsia="en-US"/>
              </w:rPr>
              <w:t>do Wytycznych IZ RPO WSL dot. udzielania zamówień publicznych</w:t>
            </w:r>
          </w:p>
          <w:p w:rsidR="00052337" w:rsidRDefault="00052337" w:rsidP="00387C1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93CE0">
              <w:rPr>
                <w:rFonts w:eastAsia="Calibri"/>
                <w:lang w:eastAsia="en-US"/>
              </w:rPr>
              <w:t>OPIS UDZIELONEGO ZAMÓWIENIA</w:t>
            </w:r>
          </w:p>
          <w:p w:rsidR="00052337" w:rsidRPr="00AC24A9" w:rsidRDefault="00052337" w:rsidP="00387C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</w:tcPr>
          <w:p w:rsidR="00052337" w:rsidRPr="00493CE0" w:rsidRDefault="00052337" w:rsidP="00387C11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93CE0">
              <w:rPr>
                <w:rFonts w:eastAsia="Calibri"/>
                <w:b/>
                <w:lang w:eastAsia="en-US"/>
              </w:rPr>
              <w:t>II. ZAPYTANIA OFERTOWE (wykreślić jeśli nie dotyczy)</w:t>
            </w:r>
          </w:p>
          <w:p w:rsidR="00052337" w:rsidRPr="004F1C16" w:rsidRDefault="00052337" w:rsidP="00387C11">
            <w:pPr>
              <w:jc w:val="both"/>
            </w:pPr>
          </w:p>
        </w:tc>
        <w:tc>
          <w:tcPr>
            <w:tcW w:w="4536" w:type="dxa"/>
          </w:tcPr>
          <w:p w:rsidR="00052337" w:rsidRPr="004F1C16" w:rsidRDefault="00052337" w:rsidP="00387C11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4F1C16">
              <w:rPr>
                <w:rFonts w:eastAsia="Calibri"/>
                <w:b/>
                <w:lang w:eastAsia="en-US"/>
              </w:rPr>
              <w:t xml:space="preserve">II.UPUBLICZNIENIE INFORMACJI, OCENA OFERT </w:t>
            </w:r>
          </w:p>
          <w:p w:rsidR="00052337" w:rsidRDefault="00052337" w:rsidP="00387C11">
            <w:pPr>
              <w:spacing w:before="120" w:after="200"/>
              <w:jc w:val="both"/>
            </w:pPr>
          </w:p>
        </w:tc>
        <w:tc>
          <w:tcPr>
            <w:tcW w:w="3969" w:type="dxa"/>
          </w:tcPr>
          <w:p w:rsidR="00052337" w:rsidRDefault="00052337" w:rsidP="00387C11">
            <w:pPr>
              <w:outlineLvl w:val="1"/>
            </w:pPr>
            <w:r>
              <w:t>Zmiana nagłówka podyktowana zmianami merytorycznymi wytycznych.</w:t>
            </w:r>
          </w:p>
        </w:tc>
      </w:tr>
      <w:tr w:rsidR="00052337" w:rsidRPr="0019595B" w:rsidTr="00387C11">
        <w:trPr>
          <w:trHeight w:val="4212"/>
        </w:trPr>
        <w:tc>
          <w:tcPr>
            <w:tcW w:w="534" w:type="dxa"/>
          </w:tcPr>
          <w:p w:rsidR="00052337" w:rsidRPr="0019595B" w:rsidRDefault="00387C11" w:rsidP="00387C11">
            <w:pPr>
              <w:ind w:left="-142" w:right="-108"/>
              <w:jc w:val="center"/>
            </w:pPr>
            <w:r>
              <w:t>54</w:t>
            </w:r>
          </w:p>
        </w:tc>
        <w:tc>
          <w:tcPr>
            <w:tcW w:w="2551" w:type="dxa"/>
          </w:tcPr>
          <w:p w:rsidR="00052337" w:rsidRPr="009D1B46" w:rsidRDefault="00052337" w:rsidP="00387C11">
            <w:pPr>
              <w:outlineLvl w:val="1"/>
              <w:rPr>
                <w:bCs/>
              </w:rPr>
            </w:pPr>
            <w:r w:rsidRPr="009D1B46">
              <w:rPr>
                <w:bCs/>
              </w:rPr>
              <w:t>Załącznik nr 12</w:t>
            </w:r>
          </w:p>
          <w:p w:rsidR="00052337" w:rsidRDefault="00052337" w:rsidP="00387C11">
            <w:pPr>
              <w:outlineLvl w:val="1"/>
              <w:rPr>
                <w:b/>
                <w:bCs/>
              </w:rPr>
            </w:pPr>
            <w:r w:rsidRPr="009D1B46">
              <w:rPr>
                <w:bCs/>
              </w:rPr>
              <w:t>Wytyczne Instytucji Zarządzającej RPO WSL w sprawie udzielania zamówień dla projektów współfinansowanych ze środków Regionalnego Programu Operacyjnego Województwa Śląskiego na lata 2007-2013</w:t>
            </w:r>
          </w:p>
          <w:p w:rsidR="00052337" w:rsidRDefault="00052337" w:rsidP="00387C11">
            <w:pPr>
              <w:outlineLvl w:val="1"/>
              <w:rPr>
                <w:rFonts w:eastAsia="Calibri"/>
                <w:i/>
                <w:lang w:eastAsia="en-US"/>
              </w:rPr>
            </w:pPr>
          </w:p>
          <w:p w:rsidR="00052337" w:rsidRPr="00AF088A" w:rsidRDefault="00052337" w:rsidP="00387C11">
            <w:pPr>
              <w:outlineLvl w:val="1"/>
              <w:rPr>
                <w:rFonts w:eastAsia="Calibri"/>
                <w:i/>
                <w:lang w:eastAsia="en-US"/>
              </w:rPr>
            </w:pPr>
            <w:r w:rsidRPr="00AF088A">
              <w:rPr>
                <w:rFonts w:eastAsia="Calibri"/>
                <w:i/>
                <w:lang w:eastAsia="en-US"/>
              </w:rPr>
              <w:t>Załącznik nr 2.</w:t>
            </w:r>
          </w:p>
          <w:p w:rsidR="00052337" w:rsidRPr="00346DB7" w:rsidRDefault="00052337" w:rsidP="00387C11">
            <w:pPr>
              <w:outlineLvl w:val="1"/>
              <w:rPr>
                <w:rFonts w:eastAsia="Calibri"/>
                <w:i/>
                <w:lang w:eastAsia="en-US"/>
              </w:rPr>
            </w:pPr>
            <w:r w:rsidRPr="00AF088A">
              <w:rPr>
                <w:rFonts w:eastAsia="Calibri"/>
                <w:i/>
                <w:lang w:eastAsia="en-US"/>
              </w:rPr>
              <w:t xml:space="preserve">do Wytycznych IZ RPO WSL dot. udzielania </w:t>
            </w:r>
            <w:r w:rsidRPr="00346DB7">
              <w:rPr>
                <w:rFonts w:eastAsia="Calibri"/>
                <w:i/>
                <w:lang w:eastAsia="en-US"/>
              </w:rPr>
              <w:t xml:space="preserve">zamówień publicznych </w:t>
            </w:r>
          </w:p>
          <w:p w:rsidR="00052337" w:rsidRPr="00346DB7" w:rsidRDefault="00052337" w:rsidP="00387C11">
            <w:pPr>
              <w:outlineLvl w:val="1"/>
              <w:rPr>
                <w:rFonts w:eastAsia="Calibri"/>
                <w:lang w:eastAsia="en-US"/>
              </w:rPr>
            </w:pPr>
            <w:r w:rsidRPr="00346DB7">
              <w:rPr>
                <w:rFonts w:eastAsia="Calibri"/>
                <w:lang w:eastAsia="en-US"/>
              </w:rPr>
              <w:t>OŚWIADCZENIE</w:t>
            </w:r>
          </w:p>
          <w:p w:rsidR="00052337" w:rsidRPr="00346DB7" w:rsidRDefault="00052337" w:rsidP="00387C11">
            <w:pPr>
              <w:outlineLvl w:val="1"/>
              <w:rPr>
                <w:rFonts w:eastAsia="Calibri"/>
                <w:bCs/>
                <w:lang w:eastAsia="en-US"/>
              </w:rPr>
            </w:pPr>
            <w:r w:rsidRPr="00346DB7">
              <w:rPr>
                <w:rFonts w:eastAsia="Calibri"/>
                <w:bCs/>
                <w:lang w:eastAsia="en-US"/>
              </w:rPr>
              <w:t xml:space="preserve">dot. udzielania zamówień w projektach </w:t>
            </w:r>
          </w:p>
          <w:p w:rsidR="00052337" w:rsidRPr="00346DB7" w:rsidRDefault="00052337" w:rsidP="00387C11">
            <w:pPr>
              <w:outlineLvl w:val="1"/>
              <w:rPr>
                <w:rFonts w:eastAsia="Calibri"/>
                <w:bCs/>
                <w:lang w:eastAsia="en-US"/>
              </w:rPr>
            </w:pPr>
            <w:r w:rsidRPr="00346DB7">
              <w:rPr>
                <w:rFonts w:eastAsia="Calibri"/>
                <w:bCs/>
                <w:lang w:eastAsia="en-US"/>
              </w:rPr>
              <w:t>współfinansowanych ze środków RPO WSL.</w:t>
            </w:r>
          </w:p>
          <w:p w:rsidR="00052337" w:rsidRPr="00AC24A9" w:rsidRDefault="00052337" w:rsidP="00387C11">
            <w:pPr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</w:tcPr>
          <w:p w:rsidR="00052337" w:rsidRPr="004F1C16" w:rsidRDefault="00052337" w:rsidP="00387C11">
            <w:pPr>
              <w:jc w:val="both"/>
            </w:pPr>
            <w:r w:rsidRPr="004F1C16">
              <w:t>Oświadczam, iż przy udzieleniu wyżej wymienionych zamówień spełniłem/</w:t>
            </w:r>
            <w:proofErr w:type="spellStart"/>
            <w:r w:rsidRPr="004F1C16">
              <w:t>am</w:t>
            </w:r>
            <w:proofErr w:type="spellEnd"/>
            <w:r w:rsidRPr="004F1C16">
              <w:t xml:space="preserve"> zasady wynikające z art. 35. ust 3. ustawy o finansach publicznych dotyczące ponoszenia wydatków w sposób celowy i oszczędny, z zachowaniem zasady uzyskiwania najlepszych efektów z danych nakładów.</w:t>
            </w:r>
          </w:p>
          <w:p w:rsidR="00052337" w:rsidRPr="004F1C16" w:rsidRDefault="00052337" w:rsidP="00387C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052337" w:rsidRPr="004F1C16" w:rsidRDefault="00052337" w:rsidP="00387C11">
            <w:pPr>
              <w:spacing w:before="100" w:beforeAutospacing="1" w:after="100" w:afterAutospacing="1"/>
              <w:ind w:firstLine="708"/>
              <w:jc w:val="both"/>
            </w:pPr>
            <w:r w:rsidRPr="004F1C16">
              <w:t>Oświadczam, iż przy udzieleniu wyżej wymienionych zamówień spełniłem/</w:t>
            </w:r>
            <w:proofErr w:type="spellStart"/>
            <w:r w:rsidRPr="004F1C16">
              <w:t>am</w:t>
            </w:r>
            <w:proofErr w:type="spellEnd"/>
            <w:r w:rsidRPr="004F1C16">
              <w:t xml:space="preserve"> zasady wynikające z 44. ust.3 ustawy o finansach publicznych z dnia 27 sierpnia 2009r. (</w:t>
            </w:r>
            <w:proofErr w:type="spellStart"/>
            <w:r w:rsidRPr="004F1C16">
              <w:t>Dz.U</w:t>
            </w:r>
            <w:proofErr w:type="spellEnd"/>
            <w:r w:rsidRPr="004F1C16">
              <w:t xml:space="preserve">. 2009r. Nr 157, poz. 1240 z </w:t>
            </w:r>
            <w:proofErr w:type="spellStart"/>
            <w:r w:rsidRPr="004F1C16">
              <w:t>późn</w:t>
            </w:r>
            <w:proofErr w:type="spellEnd"/>
            <w:r w:rsidRPr="004F1C16">
              <w:t>. zm.) dotyczące ponoszenia wydatków w sposób celowy i oszczędny, z zachowaniem zasady uzyskiwania najlepszych efektów z danych nakładów.</w:t>
            </w:r>
          </w:p>
          <w:p w:rsidR="00052337" w:rsidRDefault="00052337" w:rsidP="00387C11">
            <w:pPr>
              <w:spacing w:before="120" w:after="200"/>
              <w:jc w:val="both"/>
            </w:pPr>
          </w:p>
        </w:tc>
        <w:tc>
          <w:tcPr>
            <w:tcW w:w="3969" w:type="dxa"/>
          </w:tcPr>
          <w:p w:rsidR="00052337" w:rsidRPr="0019595B" w:rsidRDefault="00052337" w:rsidP="00387C11">
            <w:pPr>
              <w:jc w:val="both"/>
            </w:pPr>
            <w:r>
              <w:t>Zmiana podyktowana jest dostosowaniem zapisów wytycznych do obowiązującego stanu prawnego.</w:t>
            </w:r>
          </w:p>
        </w:tc>
      </w:tr>
    </w:tbl>
    <w:p w:rsidR="00052337" w:rsidRPr="00352885" w:rsidRDefault="00052337" w:rsidP="00052337">
      <w:pPr>
        <w:spacing w:line="360" w:lineRule="auto"/>
        <w:rPr>
          <w:sz w:val="22"/>
          <w:szCs w:val="22"/>
        </w:rPr>
      </w:pPr>
    </w:p>
    <w:p w:rsidR="00245FD2" w:rsidRDefault="00245FD2" w:rsidP="00761CC4">
      <w:pPr>
        <w:spacing w:line="360" w:lineRule="auto"/>
        <w:rPr>
          <w:sz w:val="22"/>
          <w:szCs w:val="22"/>
        </w:rPr>
      </w:pPr>
    </w:p>
    <w:p w:rsidR="00841F57" w:rsidRPr="00352885" w:rsidRDefault="00841F57" w:rsidP="00761CC4">
      <w:pPr>
        <w:spacing w:line="360" w:lineRule="auto"/>
        <w:rPr>
          <w:sz w:val="22"/>
          <w:szCs w:val="22"/>
        </w:rPr>
      </w:pPr>
    </w:p>
    <w:sectPr w:rsidR="00841F57" w:rsidRPr="00352885" w:rsidSect="004529F3">
      <w:footerReference w:type="even" r:id="rId11"/>
      <w:footerReference w:type="default" r:id="rId12"/>
      <w:footnotePr>
        <w:numRestart w:val="eachSect"/>
      </w:footnotePr>
      <w:pgSz w:w="16838" w:h="11906" w:orient="landscape"/>
      <w:pgMar w:top="357" w:right="397" w:bottom="24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9B" w:rsidRDefault="002E679B">
      <w:r>
        <w:separator/>
      </w:r>
    </w:p>
  </w:endnote>
  <w:endnote w:type="continuationSeparator" w:id="0">
    <w:p w:rsidR="002E679B" w:rsidRDefault="002E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9B" w:rsidRDefault="00DC4597" w:rsidP="006E16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E67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679B" w:rsidRDefault="002E679B" w:rsidP="00CC10D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9B" w:rsidRDefault="002E679B" w:rsidP="006E162C">
    <w:pPr>
      <w:pStyle w:val="Stopka"/>
      <w:framePr w:wrap="around" w:vAnchor="text" w:hAnchor="margin" w:xAlign="right" w:y="1"/>
      <w:rPr>
        <w:rStyle w:val="Numerstrony"/>
      </w:rPr>
    </w:pPr>
  </w:p>
  <w:p w:rsidR="002E679B" w:rsidRDefault="002E679B" w:rsidP="00EE43F5">
    <w:pPr>
      <w:pStyle w:val="Stopka"/>
      <w:ind w:right="360"/>
      <w:jc w:val="center"/>
      <w:rPr>
        <w:rFonts w:ascii="Verdana" w:hAnsi="Verdana"/>
        <w:sz w:val="18"/>
        <w:szCs w:val="18"/>
      </w:rPr>
    </w:pPr>
    <w:r w:rsidRPr="00EE43F5">
      <w:rPr>
        <w:rFonts w:ascii="Verdana" w:hAnsi="Verdana"/>
        <w:sz w:val="18"/>
        <w:szCs w:val="18"/>
      </w:rPr>
      <w:t xml:space="preserve">Strona </w:t>
    </w:r>
    <w:r w:rsidR="00DC4597" w:rsidRPr="00EE43F5">
      <w:rPr>
        <w:rFonts w:ascii="Verdana" w:hAnsi="Verdana"/>
        <w:sz w:val="18"/>
        <w:szCs w:val="18"/>
      </w:rPr>
      <w:fldChar w:fldCharType="begin"/>
    </w:r>
    <w:r w:rsidRPr="00EE43F5">
      <w:rPr>
        <w:rFonts w:ascii="Verdana" w:hAnsi="Verdana"/>
        <w:sz w:val="18"/>
        <w:szCs w:val="18"/>
      </w:rPr>
      <w:instrText xml:space="preserve"> PAGE </w:instrText>
    </w:r>
    <w:r w:rsidR="00DC4597" w:rsidRPr="00EE43F5">
      <w:rPr>
        <w:rFonts w:ascii="Verdana" w:hAnsi="Verdana"/>
        <w:sz w:val="18"/>
        <w:szCs w:val="18"/>
      </w:rPr>
      <w:fldChar w:fldCharType="separate"/>
    </w:r>
    <w:r w:rsidR="00317E9C">
      <w:rPr>
        <w:rFonts w:ascii="Verdana" w:hAnsi="Verdana"/>
        <w:noProof/>
        <w:sz w:val="18"/>
        <w:szCs w:val="18"/>
      </w:rPr>
      <w:t>1</w:t>
    </w:r>
    <w:r w:rsidR="00DC4597" w:rsidRPr="00EE43F5">
      <w:rPr>
        <w:rFonts w:ascii="Verdana" w:hAnsi="Verdana"/>
        <w:sz w:val="18"/>
        <w:szCs w:val="18"/>
      </w:rPr>
      <w:fldChar w:fldCharType="end"/>
    </w:r>
    <w:r w:rsidRPr="00EE43F5">
      <w:rPr>
        <w:rFonts w:ascii="Verdana" w:hAnsi="Verdana"/>
        <w:sz w:val="18"/>
        <w:szCs w:val="18"/>
      </w:rPr>
      <w:t xml:space="preserve"> </w:t>
    </w:r>
  </w:p>
  <w:p w:rsidR="002E679B" w:rsidRPr="00EE43F5" w:rsidRDefault="002E679B" w:rsidP="00EC2EA2">
    <w:pPr>
      <w:pStyle w:val="Stopka"/>
      <w:tabs>
        <w:tab w:val="left" w:pos="284"/>
      </w:tabs>
      <w:ind w:right="360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9B" w:rsidRDefault="002E679B">
      <w:r>
        <w:separator/>
      </w:r>
    </w:p>
  </w:footnote>
  <w:footnote w:type="continuationSeparator" w:id="0">
    <w:p w:rsidR="002E679B" w:rsidRDefault="002E679B">
      <w:r>
        <w:continuationSeparator/>
      </w:r>
    </w:p>
  </w:footnote>
  <w:footnote w:id="1">
    <w:p w:rsidR="002E679B" w:rsidRDefault="002E679B" w:rsidP="0072107A">
      <w:pPr>
        <w:pStyle w:val="Tekstprzypisudolnego"/>
        <w:jc w:val="both"/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Wymienionych w Szczegółowym opisie priorytetów RPO WSL na lata 2007 - 2013</w:t>
      </w:r>
    </w:p>
  </w:footnote>
  <w:footnote w:id="2">
    <w:p w:rsidR="002E679B" w:rsidRDefault="002E679B"/>
  </w:footnote>
  <w:footnote w:id="3">
    <w:p w:rsidR="002E679B" w:rsidRDefault="002E679B" w:rsidP="00052337">
      <w:pPr>
        <w:pStyle w:val="Tekstprzypisudolnego"/>
      </w:pPr>
      <w:r>
        <w:rPr>
          <w:rStyle w:val="Odwoanieprzypisudolnego"/>
        </w:rPr>
        <w:footnoteRef/>
      </w:r>
      <w:r>
        <w:t xml:space="preserve"> Niniejsze wytyczne nie dotyczą beneficjentów spełniających przesłanki określone w art.3 ust.1 pkt.5 ustawy Prawo zamówień publicznych( 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2007 Nr 223, poz. 1655 ze zmianami)</w:t>
      </w:r>
    </w:p>
  </w:footnote>
  <w:footnote w:id="4">
    <w:p w:rsidR="002E679B" w:rsidRDefault="002E679B" w:rsidP="00052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0E62">
        <w:rPr>
          <w:sz w:val="16"/>
          <w:szCs w:val="16"/>
        </w:rPr>
        <w:t>Średni kurs złotego w stosunku do euro stanowiący podstawę przeliczenia wartości zamówień określa Prezes Rady Ministrów w drodze rozporządzenia, co najmniej raz na dwa lata.</w:t>
      </w:r>
    </w:p>
  </w:footnote>
  <w:footnote w:id="5">
    <w:p w:rsidR="002E679B" w:rsidRDefault="002E679B" w:rsidP="00052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0E62">
        <w:rPr>
          <w:sz w:val="16"/>
          <w:szCs w:val="16"/>
        </w:rPr>
        <w:t>Średni kurs złotego w stosunku do euro stanowiący podstawę przeliczenia wartości zamówień określa Prezes Rady Ministrów w drodze rozporządzenia, co najmniej raz na dwa lata.</w:t>
      </w:r>
    </w:p>
  </w:footnote>
  <w:footnote w:id="6">
    <w:p w:rsidR="002E679B" w:rsidRDefault="002E679B" w:rsidP="00052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0E62">
        <w:rPr>
          <w:sz w:val="16"/>
          <w:szCs w:val="16"/>
        </w:rPr>
        <w:t>Średni kurs złotego w stosunku do euro stanowiący podstawę przeliczenia wartości zamówień określa Prezes Rady Ministrów w drodze rozporządzenia, co najmniej raz na dwa lata.</w:t>
      </w:r>
    </w:p>
  </w:footnote>
  <w:footnote w:id="7">
    <w:p w:rsidR="002E679B" w:rsidRDefault="002E679B" w:rsidP="00052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0E62">
        <w:rPr>
          <w:sz w:val="16"/>
          <w:szCs w:val="16"/>
        </w:rPr>
        <w:t>Średni kurs złotego w stosunku do euro stanowiący podstawę przeliczenia wartości zamówień określa Prezes Rady Ministrów w drodze rozporządzenia, co najmniej raz na dwa lata.</w:t>
      </w:r>
    </w:p>
  </w:footnote>
  <w:footnote w:id="8">
    <w:p w:rsidR="002E679B" w:rsidRPr="00540DDA" w:rsidRDefault="002E679B" w:rsidP="00052337">
      <w:pPr>
        <w:pStyle w:val="Tekstprzypisudolnego"/>
        <w:rPr>
          <w:sz w:val="16"/>
          <w:szCs w:val="16"/>
        </w:rPr>
      </w:pPr>
      <w:r w:rsidRPr="00540DD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</w:t>
      </w:r>
      <w:r w:rsidRPr="00540DDA">
        <w:rPr>
          <w:sz w:val="16"/>
          <w:szCs w:val="16"/>
        </w:rPr>
        <w:t>otyczy beneficjentów  działań wdrażanych  przez IP2</w:t>
      </w:r>
    </w:p>
    <w:p w:rsidR="002E679B" w:rsidRDefault="002E679B" w:rsidP="00052337">
      <w:pPr>
        <w:pStyle w:val="Tekstprzypisudolnego"/>
      </w:pPr>
    </w:p>
  </w:footnote>
  <w:footnote w:id="9">
    <w:p w:rsidR="002E679B" w:rsidRPr="00540DDA" w:rsidRDefault="002E679B" w:rsidP="00052337">
      <w:pPr>
        <w:pStyle w:val="Tekstprzypisudolnego"/>
        <w:rPr>
          <w:sz w:val="16"/>
          <w:szCs w:val="16"/>
        </w:rPr>
      </w:pPr>
      <w:r w:rsidRPr="00540DD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</w:t>
      </w:r>
      <w:r w:rsidRPr="00540DDA">
        <w:rPr>
          <w:sz w:val="16"/>
          <w:szCs w:val="16"/>
        </w:rPr>
        <w:t>otyczy beneficjentów  działań wdrażanych  przez IP2</w:t>
      </w:r>
    </w:p>
    <w:p w:rsidR="002E679B" w:rsidRDefault="002E679B" w:rsidP="00052337">
      <w:pPr>
        <w:pStyle w:val="Tekstprzypisudolnego"/>
      </w:pPr>
    </w:p>
  </w:footnote>
  <w:footnote w:id="10">
    <w:p w:rsidR="002E679B" w:rsidRDefault="002E679B" w:rsidP="00052337">
      <w:pPr>
        <w:pStyle w:val="Tekstprzypisudolnego"/>
        <w:jc w:val="both"/>
        <w:rPr>
          <w:sz w:val="18"/>
          <w:szCs w:val="18"/>
        </w:rPr>
      </w:pPr>
      <w:r w:rsidRPr="0000776B">
        <w:rPr>
          <w:rStyle w:val="Znakiprzypiswdolnych"/>
          <w:sz w:val="18"/>
          <w:szCs w:val="18"/>
        </w:rPr>
        <w:footnoteRef/>
      </w:r>
      <w:r w:rsidRPr="0000776B">
        <w:rPr>
          <w:sz w:val="18"/>
          <w:szCs w:val="18"/>
        </w:rPr>
        <w:t xml:space="preserve"> Wytyczne Komisji Europejskiej z 29.11.2007 r. dotyczące określania kwot finansowych dla wydatków współfinansowanych z funduszy strukturalnych oraz funduszu spójności w przypadku nieprzestrzegania przepisów dotyczących zamówień publicznych</w:t>
      </w:r>
    </w:p>
    <w:p w:rsidR="002E679B" w:rsidRPr="00272429" w:rsidRDefault="002E679B" w:rsidP="00052337">
      <w:pPr>
        <w:pStyle w:val="Tekstprzypisudolnego"/>
        <w:jc w:val="both"/>
        <w:rPr>
          <w:sz w:val="18"/>
          <w:szCs w:val="18"/>
        </w:rPr>
      </w:pPr>
      <w:r w:rsidRPr="00272429">
        <w:rPr>
          <w:sz w:val="18"/>
          <w:szCs w:val="18"/>
        </w:rPr>
        <w:t>3 Beneficjent może skorzystać, przy ustalaniu wartości zamówienia, z dyspozycji zawartych w art. 33 ustawy Prawo Zamówień Publicznych (</w:t>
      </w:r>
      <w:proofErr w:type="spellStart"/>
      <w:r w:rsidRPr="00272429">
        <w:rPr>
          <w:sz w:val="18"/>
          <w:szCs w:val="18"/>
        </w:rPr>
        <w:t>t.j</w:t>
      </w:r>
      <w:proofErr w:type="spellEnd"/>
      <w:r w:rsidRPr="00272429">
        <w:rPr>
          <w:sz w:val="18"/>
          <w:szCs w:val="18"/>
        </w:rPr>
        <w:t>.  Dz. U. 2007 nr 223, poz. 1655 ze zmianami).</w:t>
      </w:r>
    </w:p>
  </w:footnote>
  <w:footnote w:id="11">
    <w:p w:rsidR="002E679B" w:rsidRDefault="002E679B" w:rsidP="00052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0E62">
        <w:rPr>
          <w:sz w:val="16"/>
          <w:szCs w:val="16"/>
        </w:rPr>
        <w:t>Średni kurs złotego w stosunku do euro stanowiący podstawę przeliczenia wartości zamówień określa Prezes Rady Ministrów w drodze rozporządzenia, co najmniej raz na dwa lata.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03C6784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Akapit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</w:abstractNum>
  <w:abstractNum w:abstractNumId="3">
    <w:nsid w:val="00000008"/>
    <w:multiLevelType w:val="singleLevel"/>
    <w:tmpl w:val="00000008"/>
    <w:name w:val="WW8Num50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</w:abstractNum>
  <w:abstractNum w:abstractNumId="4">
    <w:nsid w:val="00000009"/>
    <w:multiLevelType w:val="singleLevel"/>
    <w:tmpl w:val="00000009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A"/>
    <w:multiLevelType w:val="singleLevel"/>
    <w:tmpl w:val="0000000A"/>
    <w:name w:val="WW8Num1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/>
      </w:rPr>
    </w:lvl>
  </w:abstractNum>
  <w:abstractNum w:abstractNumId="6">
    <w:nsid w:val="0000000B"/>
    <w:multiLevelType w:val="singleLevel"/>
    <w:tmpl w:val="0000000B"/>
    <w:name w:val="WW8Num5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2B01F93"/>
    <w:multiLevelType w:val="hybridMultilevel"/>
    <w:tmpl w:val="0DBAFD80"/>
    <w:lvl w:ilvl="0" w:tplc="082C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C23D6"/>
    <w:multiLevelType w:val="hybridMultilevel"/>
    <w:tmpl w:val="1004A8BA"/>
    <w:lvl w:ilvl="0" w:tplc="D37480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15EB28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1E294EEC"/>
    <w:multiLevelType w:val="hybridMultilevel"/>
    <w:tmpl w:val="1548EC5A"/>
    <w:lvl w:ilvl="0" w:tplc="A26C90E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901A89"/>
    <w:multiLevelType w:val="hybridMultilevel"/>
    <w:tmpl w:val="615C9384"/>
    <w:lvl w:ilvl="0" w:tplc="082CD9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3077F08"/>
    <w:multiLevelType w:val="hybridMultilevel"/>
    <w:tmpl w:val="1004A8BA"/>
    <w:lvl w:ilvl="0" w:tplc="D37480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15EB28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25125277"/>
    <w:multiLevelType w:val="hybridMultilevel"/>
    <w:tmpl w:val="DEA03A9A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BF42A7"/>
    <w:multiLevelType w:val="hybridMultilevel"/>
    <w:tmpl w:val="74904548"/>
    <w:lvl w:ilvl="0" w:tplc="082C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E0391"/>
    <w:multiLevelType w:val="hybridMultilevel"/>
    <w:tmpl w:val="BA5AA648"/>
    <w:lvl w:ilvl="0" w:tplc="082C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444D4"/>
    <w:multiLevelType w:val="hybridMultilevel"/>
    <w:tmpl w:val="57CED542"/>
    <w:lvl w:ilvl="0" w:tplc="B10A587E">
      <w:start w:val="1"/>
      <w:numFmt w:val="lowerLetter"/>
      <w:lvlText w:val="%1."/>
      <w:lvlJc w:val="left"/>
      <w:pPr>
        <w:tabs>
          <w:tab w:val="num" w:pos="2765"/>
        </w:tabs>
        <w:ind w:left="276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E3B13"/>
    <w:multiLevelType w:val="hybridMultilevel"/>
    <w:tmpl w:val="70840B8E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873F9"/>
    <w:multiLevelType w:val="hybridMultilevel"/>
    <w:tmpl w:val="E7E0370E"/>
    <w:lvl w:ilvl="0" w:tplc="082C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7134F"/>
    <w:multiLevelType w:val="hybridMultilevel"/>
    <w:tmpl w:val="C4F2F55C"/>
    <w:lvl w:ilvl="0" w:tplc="082C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B2473"/>
    <w:multiLevelType w:val="hybridMultilevel"/>
    <w:tmpl w:val="0E9A99DC"/>
    <w:lvl w:ilvl="0" w:tplc="A26C9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A772ED"/>
    <w:multiLevelType w:val="hybridMultilevel"/>
    <w:tmpl w:val="38FC94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FFFFFFFF">
      <w:start w:val="1"/>
      <w:numFmt w:val="decimal"/>
      <w:lvlText w:val="%5)"/>
      <w:lvlJc w:val="left"/>
      <w:pPr>
        <w:tabs>
          <w:tab w:val="num" w:pos="3795"/>
        </w:tabs>
        <w:ind w:left="3795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2">
    <w:nsid w:val="41AF1812"/>
    <w:multiLevelType w:val="hybridMultilevel"/>
    <w:tmpl w:val="710AEE4E"/>
    <w:lvl w:ilvl="0" w:tplc="A8425E04">
      <w:start w:val="1"/>
      <w:numFmt w:val="ordinal"/>
      <w:pStyle w:val="nr"/>
      <w:lvlText w:val="%1"/>
      <w:lvlJc w:val="left"/>
      <w:pPr>
        <w:ind w:left="1145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 w:tplc="B10A587E">
      <w:start w:val="1"/>
      <w:numFmt w:val="lowerLetter"/>
      <w:lvlText w:val="%3."/>
      <w:lvlJc w:val="left"/>
      <w:pPr>
        <w:tabs>
          <w:tab w:val="num" w:pos="2765"/>
        </w:tabs>
        <w:ind w:left="2765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50D8220B"/>
    <w:multiLevelType w:val="hybridMultilevel"/>
    <w:tmpl w:val="704A36EA"/>
    <w:lvl w:ilvl="0" w:tplc="082CD9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AD731B7"/>
    <w:multiLevelType w:val="hybridMultilevel"/>
    <w:tmpl w:val="D36A4470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470D0"/>
    <w:multiLevelType w:val="hybridMultilevel"/>
    <w:tmpl w:val="6CCC3852"/>
    <w:lvl w:ilvl="0" w:tplc="082C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357E7"/>
    <w:multiLevelType w:val="hybridMultilevel"/>
    <w:tmpl w:val="D0DE787E"/>
    <w:lvl w:ilvl="0" w:tplc="E84424C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F53B9"/>
    <w:multiLevelType w:val="hybridMultilevel"/>
    <w:tmpl w:val="33A23B4A"/>
    <w:lvl w:ilvl="0" w:tplc="C15EB2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FE889C">
      <w:start w:val="1"/>
      <w:numFmt w:val="bullet"/>
      <w:lvlText w:val="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720320C5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73AB2BE3"/>
    <w:multiLevelType w:val="multilevel"/>
    <w:tmpl w:val="0415001F"/>
    <w:styleLink w:val="111111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0">
    <w:nsid w:val="76463BC5"/>
    <w:multiLevelType w:val="hybridMultilevel"/>
    <w:tmpl w:val="79DC528C"/>
    <w:lvl w:ilvl="0" w:tplc="A26C9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5582B"/>
    <w:multiLevelType w:val="hybridMultilevel"/>
    <w:tmpl w:val="4BAA2752"/>
    <w:lvl w:ilvl="0" w:tplc="082C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27"/>
  </w:num>
  <w:num w:numId="8">
    <w:abstractNumId w:val="17"/>
  </w:num>
  <w:num w:numId="9">
    <w:abstractNumId w:val="1"/>
  </w:num>
  <w:num w:numId="10">
    <w:abstractNumId w:val="21"/>
  </w:num>
  <w:num w:numId="11">
    <w:abstractNumId w:val="14"/>
  </w:num>
  <w:num w:numId="12">
    <w:abstractNumId w:val="15"/>
  </w:num>
  <w:num w:numId="13">
    <w:abstractNumId w:val="8"/>
  </w:num>
  <w:num w:numId="14">
    <w:abstractNumId w:val="20"/>
  </w:num>
  <w:num w:numId="15">
    <w:abstractNumId w:val="31"/>
  </w:num>
  <w:num w:numId="16">
    <w:abstractNumId w:val="30"/>
  </w:num>
  <w:num w:numId="17">
    <w:abstractNumId w:val="24"/>
  </w:num>
  <w:num w:numId="18">
    <w:abstractNumId w:val="3"/>
  </w:num>
  <w:num w:numId="19">
    <w:abstractNumId w:val="11"/>
  </w:num>
  <w:num w:numId="20">
    <w:abstractNumId w:val="23"/>
  </w:num>
  <w:num w:numId="21">
    <w:abstractNumId w:val="19"/>
  </w:num>
  <w:num w:numId="22">
    <w:abstractNumId w:val="25"/>
  </w:num>
  <w:num w:numId="23">
    <w:abstractNumId w:val="18"/>
  </w:num>
  <w:num w:numId="24">
    <w:abstractNumId w:val="7"/>
  </w:num>
  <w:num w:numId="25">
    <w:abstractNumId w:val="22"/>
  </w:num>
  <w:num w:numId="26">
    <w:abstractNumId w:val="26"/>
  </w:num>
  <w:num w:numId="27">
    <w:abstractNumId w:val="13"/>
  </w:num>
  <w:num w:numId="28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150AF6"/>
    <w:rsid w:val="000016D0"/>
    <w:rsid w:val="00001997"/>
    <w:rsid w:val="000019B8"/>
    <w:rsid w:val="000022FA"/>
    <w:rsid w:val="0000733A"/>
    <w:rsid w:val="00007595"/>
    <w:rsid w:val="000100D0"/>
    <w:rsid w:val="000107D3"/>
    <w:rsid w:val="00012395"/>
    <w:rsid w:val="000135D4"/>
    <w:rsid w:val="00013906"/>
    <w:rsid w:val="00013A45"/>
    <w:rsid w:val="00013FFA"/>
    <w:rsid w:val="00014947"/>
    <w:rsid w:val="00014A2A"/>
    <w:rsid w:val="00014FF6"/>
    <w:rsid w:val="000173E9"/>
    <w:rsid w:val="00020BB5"/>
    <w:rsid w:val="00022786"/>
    <w:rsid w:val="000244EE"/>
    <w:rsid w:val="00024822"/>
    <w:rsid w:val="000306F5"/>
    <w:rsid w:val="0003123A"/>
    <w:rsid w:val="0003204C"/>
    <w:rsid w:val="00034AAE"/>
    <w:rsid w:val="00035846"/>
    <w:rsid w:val="000404CE"/>
    <w:rsid w:val="000405A3"/>
    <w:rsid w:val="000413E4"/>
    <w:rsid w:val="0004151F"/>
    <w:rsid w:val="0004263A"/>
    <w:rsid w:val="00042746"/>
    <w:rsid w:val="000458C5"/>
    <w:rsid w:val="000465F3"/>
    <w:rsid w:val="0004731E"/>
    <w:rsid w:val="00047BDD"/>
    <w:rsid w:val="00050FCA"/>
    <w:rsid w:val="00052337"/>
    <w:rsid w:val="00053AE0"/>
    <w:rsid w:val="00054D96"/>
    <w:rsid w:val="000606C1"/>
    <w:rsid w:val="00061905"/>
    <w:rsid w:val="00063F15"/>
    <w:rsid w:val="00064B0B"/>
    <w:rsid w:val="000650F9"/>
    <w:rsid w:val="000656A7"/>
    <w:rsid w:val="000662AF"/>
    <w:rsid w:val="00072638"/>
    <w:rsid w:val="00074441"/>
    <w:rsid w:val="00074A9B"/>
    <w:rsid w:val="00075024"/>
    <w:rsid w:val="00075A2E"/>
    <w:rsid w:val="00075F0C"/>
    <w:rsid w:val="00080405"/>
    <w:rsid w:val="000819A6"/>
    <w:rsid w:val="000821C0"/>
    <w:rsid w:val="000830F8"/>
    <w:rsid w:val="00083B5A"/>
    <w:rsid w:val="0008467D"/>
    <w:rsid w:val="00085343"/>
    <w:rsid w:val="00085806"/>
    <w:rsid w:val="00087EEC"/>
    <w:rsid w:val="000914E7"/>
    <w:rsid w:val="00091769"/>
    <w:rsid w:val="00091C9D"/>
    <w:rsid w:val="00091D2D"/>
    <w:rsid w:val="000928E5"/>
    <w:rsid w:val="00092E87"/>
    <w:rsid w:val="00093D14"/>
    <w:rsid w:val="00096575"/>
    <w:rsid w:val="0009718A"/>
    <w:rsid w:val="000A05C7"/>
    <w:rsid w:val="000A0ED0"/>
    <w:rsid w:val="000A1673"/>
    <w:rsid w:val="000A1D44"/>
    <w:rsid w:val="000A1E2C"/>
    <w:rsid w:val="000A1ECF"/>
    <w:rsid w:val="000A1FE5"/>
    <w:rsid w:val="000A32C9"/>
    <w:rsid w:val="000A4A7C"/>
    <w:rsid w:val="000A5447"/>
    <w:rsid w:val="000A5A86"/>
    <w:rsid w:val="000A5B20"/>
    <w:rsid w:val="000A642C"/>
    <w:rsid w:val="000A6772"/>
    <w:rsid w:val="000A7E41"/>
    <w:rsid w:val="000B15F4"/>
    <w:rsid w:val="000B35F7"/>
    <w:rsid w:val="000B5BD0"/>
    <w:rsid w:val="000B6156"/>
    <w:rsid w:val="000B66B7"/>
    <w:rsid w:val="000B6965"/>
    <w:rsid w:val="000B789F"/>
    <w:rsid w:val="000C185E"/>
    <w:rsid w:val="000C47BC"/>
    <w:rsid w:val="000C48F0"/>
    <w:rsid w:val="000C5EF6"/>
    <w:rsid w:val="000C63B4"/>
    <w:rsid w:val="000C6D97"/>
    <w:rsid w:val="000C7058"/>
    <w:rsid w:val="000D02F9"/>
    <w:rsid w:val="000D05D0"/>
    <w:rsid w:val="000D13DC"/>
    <w:rsid w:val="000D2BFD"/>
    <w:rsid w:val="000D2E22"/>
    <w:rsid w:val="000D6624"/>
    <w:rsid w:val="000E01C6"/>
    <w:rsid w:val="000E0358"/>
    <w:rsid w:val="000E073C"/>
    <w:rsid w:val="000E28E6"/>
    <w:rsid w:val="000E4F62"/>
    <w:rsid w:val="000E52EE"/>
    <w:rsid w:val="000E5CF6"/>
    <w:rsid w:val="000E721D"/>
    <w:rsid w:val="000F01C6"/>
    <w:rsid w:val="000F20EC"/>
    <w:rsid w:val="000F26B1"/>
    <w:rsid w:val="000F4372"/>
    <w:rsid w:val="000F4EFB"/>
    <w:rsid w:val="000F4FA2"/>
    <w:rsid w:val="00102701"/>
    <w:rsid w:val="00105A4D"/>
    <w:rsid w:val="001075DD"/>
    <w:rsid w:val="0011143D"/>
    <w:rsid w:val="00111BA4"/>
    <w:rsid w:val="0011298B"/>
    <w:rsid w:val="001131C9"/>
    <w:rsid w:val="001137CF"/>
    <w:rsid w:val="001137F9"/>
    <w:rsid w:val="00115149"/>
    <w:rsid w:val="0011752E"/>
    <w:rsid w:val="00120005"/>
    <w:rsid w:val="00121427"/>
    <w:rsid w:val="0012185E"/>
    <w:rsid w:val="001228A3"/>
    <w:rsid w:val="001236EE"/>
    <w:rsid w:val="001271CD"/>
    <w:rsid w:val="0012733F"/>
    <w:rsid w:val="00127DD9"/>
    <w:rsid w:val="00127F61"/>
    <w:rsid w:val="00130E30"/>
    <w:rsid w:val="001331DE"/>
    <w:rsid w:val="00133502"/>
    <w:rsid w:val="00133B2D"/>
    <w:rsid w:val="00135039"/>
    <w:rsid w:val="00140226"/>
    <w:rsid w:val="00143916"/>
    <w:rsid w:val="00145830"/>
    <w:rsid w:val="00146118"/>
    <w:rsid w:val="0014638B"/>
    <w:rsid w:val="00146F52"/>
    <w:rsid w:val="00150AF6"/>
    <w:rsid w:val="00150C20"/>
    <w:rsid w:val="00152409"/>
    <w:rsid w:val="0015790C"/>
    <w:rsid w:val="001602B2"/>
    <w:rsid w:val="001629FA"/>
    <w:rsid w:val="00164A48"/>
    <w:rsid w:val="00165927"/>
    <w:rsid w:val="001700FD"/>
    <w:rsid w:val="00171E72"/>
    <w:rsid w:val="00172139"/>
    <w:rsid w:val="00172161"/>
    <w:rsid w:val="00172E5E"/>
    <w:rsid w:val="0017423A"/>
    <w:rsid w:val="00174A68"/>
    <w:rsid w:val="00175E51"/>
    <w:rsid w:val="0017683F"/>
    <w:rsid w:val="00176FFF"/>
    <w:rsid w:val="00180014"/>
    <w:rsid w:val="00180225"/>
    <w:rsid w:val="0018093F"/>
    <w:rsid w:val="001809FF"/>
    <w:rsid w:val="00180AD0"/>
    <w:rsid w:val="001814F2"/>
    <w:rsid w:val="00181876"/>
    <w:rsid w:val="00182B6B"/>
    <w:rsid w:val="00183CF2"/>
    <w:rsid w:val="00184C40"/>
    <w:rsid w:val="00186570"/>
    <w:rsid w:val="00186E7E"/>
    <w:rsid w:val="00190289"/>
    <w:rsid w:val="0019143B"/>
    <w:rsid w:val="00191751"/>
    <w:rsid w:val="00192D5C"/>
    <w:rsid w:val="00195180"/>
    <w:rsid w:val="00196BE5"/>
    <w:rsid w:val="00197186"/>
    <w:rsid w:val="001976C7"/>
    <w:rsid w:val="001A07A5"/>
    <w:rsid w:val="001A0F6E"/>
    <w:rsid w:val="001A1277"/>
    <w:rsid w:val="001A1D77"/>
    <w:rsid w:val="001A1E34"/>
    <w:rsid w:val="001A4560"/>
    <w:rsid w:val="001A4DC8"/>
    <w:rsid w:val="001A4FC4"/>
    <w:rsid w:val="001A58A4"/>
    <w:rsid w:val="001B262B"/>
    <w:rsid w:val="001B3448"/>
    <w:rsid w:val="001B4643"/>
    <w:rsid w:val="001B4AF3"/>
    <w:rsid w:val="001B578F"/>
    <w:rsid w:val="001B6081"/>
    <w:rsid w:val="001B658E"/>
    <w:rsid w:val="001B6689"/>
    <w:rsid w:val="001B6F81"/>
    <w:rsid w:val="001C4CF2"/>
    <w:rsid w:val="001C5025"/>
    <w:rsid w:val="001C6F50"/>
    <w:rsid w:val="001D2B13"/>
    <w:rsid w:val="001D7413"/>
    <w:rsid w:val="001E1C82"/>
    <w:rsid w:val="001E260B"/>
    <w:rsid w:val="001E3848"/>
    <w:rsid w:val="001E3A60"/>
    <w:rsid w:val="001E4AE2"/>
    <w:rsid w:val="001E5D51"/>
    <w:rsid w:val="001E6AFF"/>
    <w:rsid w:val="001E6B6D"/>
    <w:rsid w:val="001F01E3"/>
    <w:rsid w:val="001F0C65"/>
    <w:rsid w:val="001F1FCD"/>
    <w:rsid w:val="001F2C15"/>
    <w:rsid w:val="001F2E9E"/>
    <w:rsid w:val="001F32C3"/>
    <w:rsid w:val="001F4399"/>
    <w:rsid w:val="001F45F3"/>
    <w:rsid w:val="001F666A"/>
    <w:rsid w:val="001F799A"/>
    <w:rsid w:val="0020177C"/>
    <w:rsid w:val="00201BA9"/>
    <w:rsid w:val="00202400"/>
    <w:rsid w:val="00203525"/>
    <w:rsid w:val="002038BD"/>
    <w:rsid w:val="00206118"/>
    <w:rsid w:val="00206388"/>
    <w:rsid w:val="00206829"/>
    <w:rsid w:val="00207C6C"/>
    <w:rsid w:val="00210345"/>
    <w:rsid w:val="00211126"/>
    <w:rsid w:val="00211F13"/>
    <w:rsid w:val="002121A0"/>
    <w:rsid w:val="00212C31"/>
    <w:rsid w:val="00215FE0"/>
    <w:rsid w:val="002166B7"/>
    <w:rsid w:val="00217165"/>
    <w:rsid w:val="00220DE7"/>
    <w:rsid w:val="00221A17"/>
    <w:rsid w:val="00222034"/>
    <w:rsid w:val="00222C5D"/>
    <w:rsid w:val="00223778"/>
    <w:rsid w:val="00223B15"/>
    <w:rsid w:val="002253F1"/>
    <w:rsid w:val="00225E5C"/>
    <w:rsid w:val="002273F6"/>
    <w:rsid w:val="0023152B"/>
    <w:rsid w:val="00231F98"/>
    <w:rsid w:val="00235153"/>
    <w:rsid w:val="00243700"/>
    <w:rsid w:val="00243F82"/>
    <w:rsid w:val="00244CB1"/>
    <w:rsid w:val="00245338"/>
    <w:rsid w:val="00245630"/>
    <w:rsid w:val="00245FD2"/>
    <w:rsid w:val="002465CA"/>
    <w:rsid w:val="00246E76"/>
    <w:rsid w:val="00247951"/>
    <w:rsid w:val="00250B83"/>
    <w:rsid w:val="00253F6B"/>
    <w:rsid w:val="002541FB"/>
    <w:rsid w:val="0025637F"/>
    <w:rsid w:val="00260417"/>
    <w:rsid w:val="002607E7"/>
    <w:rsid w:val="00260A19"/>
    <w:rsid w:val="00260A34"/>
    <w:rsid w:val="00261661"/>
    <w:rsid w:val="0026299F"/>
    <w:rsid w:val="00262DAD"/>
    <w:rsid w:val="00262DC6"/>
    <w:rsid w:val="00264B54"/>
    <w:rsid w:val="00264ED5"/>
    <w:rsid w:val="00265DDE"/>
    <w:rsid w:val="00270768"/>
    <w:rsid w:val="0027079C"/>
    <w:rsid w:val="00271190"/>
    <w:rsid w:val="00272232"/>
    <w:rsid w:val="00272601"/>
    <w:rsid w:val="002749FB"/>
    <w:rsid w:val="002751C4"/>
    <w:rsid w:val="00277171"/>
    <w:rsid w:val="0028180B"/>
    <w:rsid w:val="00282310"/>
    <w:rsid w:val="00282324"/>
    <w:rsid w:val="00282645"/>
    <w:rsid w:val="00283DDF"/>
    <w:rsid w:val="00283DED"/>
    <w:rsid w:val="00286AB5"/>
    <w:rsid w:val="00287327"/>
    <w:rsid w:val="002906BB"/>
    <w:rsid w:val="00292F2E"/>
    <w:rsid w:val="0029474B"/>
    <w:rsid w:val="00295458"/>
    <w:rsid w:val="0029637A"/>
    <w:rsid w:val="002A0D2C"/>
    <w:rsid w:val="002A2ACF"/>
    <w:rsid w:val="002A47FE"/>
    <w:rsid w:val="002A5805"/>
    <w:rsid w:val="002A6516"/>
    <w:rsid w:val="002A6A97"/>
    <w:rsid w:val="002B018E"/>
    <w:rsid w:val="002B04CC"/>
    <w:rsid w:val="002B1711"/>
    <w:rsid w:val="002B23EF"/>
    <w:rsid w:val="002B3497"/>
    <w:rsid w:val="002B490D"/>
    <w:rsid w:val="002B5A2E"/>
    <w:rsid w:val="002B5B8E"/>
    <w:rsid w:val="002B5DA6"/>
    <w:rsid w:val="002B6A3A"/>
    <w:rsid w:val="002B6A89"/>
    <w:rsid w:val="002C1783"/>
    <w:rsid w:val="002C3E26"/>
    <w:rsid w:val="002C3F54"/>
    <w:rsid w:val="002C606C"/>
    <w:rsid w:val="002C66F3"/>
    <w:rsid w:val="002D05A1"/>
    <w:rsid w:val="002D1E6A"/>
    <w:rsid w:val="002D237D"/>
    <w:rsid w:val="002D4E0D"/>
    <w:rsid w:val="002D6205"/>
    <w:rsid w:val="002E1632"/>
    <w:rsid w:val="002E1A8C"/>
    <w:rsid w:val="002E2399"/>
    <w:rsid w:val="002E3CA8"/>
    <w:rsid w:val="002E4488"/>
    <w:rsid w:val="002E474E"/>
    <w:rsid w:val="002E6093"/>
    <w:rsid w:val="002E679B"/>
    <w:rsid w:val="002E6F9F"/>
    <w:rsid w:val="002E7306"/>
    <w:rsid w:val="002F2F79"/>
    <w:rsid w:val="002F36EE"/>
    <w:rsid w:val="002F50AF"/>
    <w:rsid w:val="002F5AE1"/>
    <w:rsid w:val="002F64CC"/>
    <w:rsid w:val="00300419"/>
    <w:rsid w:val="003013D8"/>
    <w:rsid w:val="0030191B"/>
    <w:rsid w:val="00303D2F"/>
    <w:rsid w:val="00303F6F"/>
    <w:rsid w:val="0030479E"/>
    <w:rsid w:val="00304D41"/>
    <w:rsid w:val="003055E8"/>
    <w:rsid w:val="00305E76"/>
    <w:rsid w:val="00306ED5"/>
    <w:rsid w:val="00307695"/>
    <w:rsid w:val="003119B8"/>
    <w:rsid w:val="0031225A"/>
    <w:rsid w:val="003142D3"/>
    <w:rsid w:val="00314C35"/>
    <w:rsid w:val="0031578E"/>
    <w:rsid w:val="003165A1"/>
    <w:rsid w:val="00317E9C"/>
    <w:rsid w:val="0032061B"/>
    <w:rsid w:val="00320B24"/>
    <w:rsid w:val="00321008"/>
    <w:rsid w:val="0032128D"/>
    <w:rsid w:val="003219C0"/>
    <w:rsid w:val="00322D12"/>
    <w:rsid w:val="00323B62"/>
    <w:rsid w:val="003242F1"/>
    <w:rsid w:val="00325465"/>
    <w:rsid w:val="003271EA"/>
    <w:rsid w:val="003273BD"/>
    <w:rsid w:val="00327BD1"/>
    <w:rsid w:val="00330059"/>
    <w:rsid w:val="0033061D"/>
    <w:rsid w:val="00333385"/>
    <w:rsid w:val="003353B2"/>
    <w:rsid w:val="0033622A"/>
    <w:rsid w:val="0033672A"/>
    <w:rsid w:val="00341D39"/>
    <w:rsid w:val="00341F35"/>
    <w:rsid w:val="003429BB"/>
    <w:rsid w:val="00343347"/>
    <w:rsid w:val="00343E20"/>
    <w:rsid w:val="00344249"/>
    <w:rsid w:val="003444D3"/>
    <w:rsid w:val="00344799"/>
    <w:rsid w:val="003454F9"/>
    <w:rsid w:val="00346336"/>
    <w:rsid w:val="003478E5"/>
    <w:rsid w:val="00350D59"/>
    <w:rsid w:val="00352885"/>
    <w:rsid w:val="00353CD9"/>
    <w:rsid w:val="0035433F"/>
    <w:rsid w:val="00354E6E"/>
    <w:rsid w:val="00354FA8"/>
    <w:rsid w:val="00355BCD"/>
    <w:rsid w:val="00355FD8"/>
    <w:rsid w:val="0035629F"/>
    <w:rsid w:val="00357BE2"/>
    <w:rsid w:val="00360FBE"/>
    <w:rsid w:val="0036276F"/>
    <w:rsid w:val="00362A84"/>
    <w:rsid w:val="00363368"/>
    <w:rsid w:val="00365E8D"/>
    <w:rsid w:val="00366656"/>
    <w:rsid w:val="00366DA0"/>
    <w:rsid w:val="0036764C"/>
    <w:rsid w:val="00367C5B"/>
    <w:rsid w:val="00370036"/>
    <w:rsid w:val="00370B34"/>
    <w:rsid w:val="0037164D"/>
    <w:rsid w:val="00372437"/>
    <w:rsid w:val="003765AD"/>
    <w:rsid w:val="00376BD7"/>
    <w:rsid w:val="00377267"/>
    <w:rsid w:val="00382EA9"/>
    <w:rsid w:val="00383A62"/>
    <w:rsid w:val="00386D62"/>
    <w:rsid w:val="00387627"/>
    <w:rsid w:val="00387C11"/>
    <w:rsid w:val="00387E1D"/>
    <w:rsid w:val="0039027D"/>
    <w:rsid w:val="00393554"/>
    <w:rsid w:val="00395F6C"/>
    <w:rsid w:val="00396636"/>
    <w:rsid w:val="003966EE"/>
    <w:rsid w:val="003A0042"/>
    <w:rsid w:val="003A012D"/>
    <w:rsid w:val="003A224F"/>
    <w:rsid w:val="003A254D"/>
    <w:rsid w:val="003A2AAE"/>
    <w:rsid w:val="003A43EE"/>
    <w:rsid w:val="003A6930"/>
    <w:rsid w:val="003A6DD7"/>
    <w:rsid w:val="003A7152"/>
    <w:rsid w:val="003A7919"/>
    <w:rsid w:val="003B02FC"/>
    <w:rsid w:val="003B09B7"/>
    <w:rsid w:val="003B1191"/>
    <w:rsid w:val="003B137F"/>
    <w:rsid w:val="003B5E7F"/>
    <w:rsid w:val="003C19F5"/>
    <w:rsid w:val="003C2154"/>
    <w:rsid w:val="003C229C"/>
    <w:rsid w:val="003C2891"/>
    <w:rsid w:val="003C4B28"/>
    <w:rsid w:val="003C63B9"/>
    <w:rsid w:val="003D01FC"/>
    <w:rsid w:val="003D0514"/>
    <w:rsid w:val="003D120D"/>
    <w:rsid w:val="003D1298"/>
    <w:rsid w:val="003D18FF"/>
    <w:rsid w:val="003D285B"/>
    <w:rsid w:val="003D453A"/>
    <w:rsid w:val="003D7A40"/>
    <w:rsid w:val="003D7AC2"/>
    <w:rsid w:val="003E03C3"/>
    <w:rsid w:val="003E06FC"/>
    <w:rsid w:val="003E1F68"/>
    <w:rsid w:val="003E210E"/>
    <w:rsid w:val="003E4867"/>
    <w:rsid w:val="003E4DB8"/>
    <w:rsid w:val="003E5454"/>
    <w:rsid w:val="003E67A3"/>
    <w:rsid w:val="003E6D7A"/>
    <w:rsid w:val="003E6E77"/>
    <w:rsid w:val="003E77FD"/>
    <w:rsid w:val="003F01EA"/>
    <w:rsid w:val="003F0494"/>
    <w:rsid w:val="003F2705"/>
    <w:rsid w:val="003F3A84"/>
    <w:rsid w:val="003F54C9"/>
    <w:rsid w:val="003F5D9D"/>
    <w:rsid w:val="003F6552"/>
    <w:rsid w:val="003F7D3B"/>
    <w:rsid w:val="0040006E"/>
    <w:rsid w:val="004006FE"/>
    <w:rsid w:val="004007ED"/>
    <w:rsid w:val="00400DDD"/>
    <w:rsid w:val="0040126D"/>
    <w:rsid w:val="00401D3A"/>
    <w:rsid w:val="00403763"/>
    <w:rsid w:val="00403F0C"/>
    <w:rsid w:val="00405484"/>
    <w:rsid w:val="004060C9"/>
    <w:rsid w:val="00411AB9"/>
    <w:rsid w:val="00412785"/>
    <w:rsid w:val="00412E63"/>
    <w:rsid w:val="00413ED9"/>
    <w:rsid w:val="00414499"/>
    <w:rsid w:val="0041493E"/>
    <w:rsid w:val="0041540D"/>
    <w:rsid w:val="00421A90"/>
    <w:rsid w:val="00421C7A"/>
    <w:rsid w:val="00422937"/>
    <w:rsid w:val="00422D82"/>
    <w:rsid w:val="00423742"/>
    <w:rsid w:val="004257F7"/>
    <w:rsid w:val="00426179"/>
    <w:rsid w:val="00433CDA"/>
    <w:rsid w:val="00435224"/>
    <w:rsid w:val="00435838"/>
    <w:rsid w:val="00435C6D"/>
    <w:rsid w:val="004370C4"/>
    <w:rsid w:val="00437629"/>
    <w:rsid w:val="00437762"/>
    <w:rsid w:val="00440589"/>
    <w:rsid w:val="00443A82"/>
    <w:rsid w:val="00445DD7"/>
    <w:rsid w:val="004466BE"/>
    <w:rsid w:val="00446C91"/>
    <w:rsid w:val="00447925"/>
    <w:rsid w:val="00447CFD"/>
    <w:rsid w:val="00450264"/>
    <w:rsid w:val="004514B1"/>
    <w:rsid w:val="004529F3"/>
    <w:rsid w:val="00453507"/>
    <w:rsid w:val="00454364"/>
    <w:rsid w:val="00455C1B"/>
    <w:rsid w:val="004563A3"/>
    <w:rsid w:val="00457997"/>
    <w:rsid w:val="00461FEE"/>
    <w:rsid w:val="00463135"/>
    <w:rsid w:val="00463223"/>
    <w:rsid w:val="00465617"/>
    <w:rsid w:val="00466CC2"/>
    <w:rsid w:val="004724DA"/>
    <w:rsid w:val="00473A4D"/>
    <w:rsid w:val="00474705"/>
    <w:rsid w:val="004800C7"/>
    <w:rsid w:val="004805C8"/>
    <w:rsid w:val="00481AA8"/>
    <w:rsid w:val="004821A3"/>
    <w:rsid w:val="004823D0"/>
    <w:rsid w:val="00483533"/>
    <w:rsid w:val="00484E46"/>
    <w:rsid w:val="004870BF"/>
    <w:rsid w:val="0049036B"/>
    <w:rsid w:val="00491743"/>
    <w:rsid w:val="00493D04"/>
    <w:rsid w:val="0049424F"/>
    <w:rsid w:val="00494489"/>
    <w:rsid w:val="00496AD9"/>
    <w:rsid w:val="00496EDA"/>
    <w:rsid w:val="004A0D78"/>
    <w:rsid w:val="004A2126"/>
    <w:rsid w:val="004A215E"/>
    <w:rsid w:val="004A4043"/>
    <w:rsid w:val="004A421D"/>
    <w:rsid w:val="004B1BFB"/>
    <w:rsid w:val="004B2822"/>
    <w:rsid w:val="004B6B94"/>
    <w:rsid w:val="004C06D5"/>
    <w:rsid w:val="004C11FB"/>
    <w:rsid w:val="004C2863"/>
    <w:rsid w:val="004C3253"/>
    <w:rsid w:val="004C5438"/>
    <w:rsid w:val="004C6050"/>
    <w:rsid w:val="004C6BC8"/>
    <w:rsid w:val="004D0DDC"/>
    <w:rsid w:val="004D0E45"/>
    <w:rsid w:val="004D16FC"/>
    <w:rsid w:val="004D36F3"/>
    <w:rsid w:val="004D3D9C"/>
    <w:rsid w:val="004D5356"/>
    <w:rsid w:val="004E0158"/>
    <w:rsid w:val="004E252F"/>
    <w:rsid w:val="004E2E62"/>
    <w:rsid w:val="004E3049"/>
    <w:rsid w:val="004E3797"/>
    <w:rsid w:val="004E38BB"/>
    <w:rsid w:val="004E51E3"/>
    <w:rsid w:val="004E5AE2"/>
    <w:rsid w:val="004E5DBC"/>
    <w:rsid w:val="004E6232"/>
    <w:rsid w:val="004E67B5"/>
    <w:rsid w:val="004E7F91"/>
    <w:rsid w:val="004F3545"/>
    <w:rsid w:val="004F3E51"/>
    <w:rsid w:val="005008C2"/>
    <w:rsid w:val="0050314A"/>
    <w:rsid w:val="005044F2"/>
    <w:rsid w:val="0051115F"/>
    <w:rsid w:val="0051199D"/>
    <w:rsid w:val="00512761"/>
    <w:rsid w:val="00514B5A"/>
    <w:rsid w:val="00514BA8"/>
    <w:rsid w:val="00515E1B"/>
    <w:rsid w:val="0051655B"/>
    <w:rsid w:val="005169C3"/>
    <w:rsid w:val="00516BB5"/>
    <w:rsid w:val="00521F03"/>
    <w:rsid w:val="00521F5C"/>
    <w:rsid w:val="00522A91"/>
    <w:rsid w:val="00522EDD"/>
    <w:rsid w:val="005230E0"/>
    <w:rsid w:val="00523F00"/>
    <w:rsid w:val="005259EB"/>
    <w:rsid w:val="005260B1"/>
    <w:rsid w:val="00526FF1"/>
    <w:rsid w:val="00527952"/>
    <w:rsid w:val="005340FD"/>
    <w:rsid w:val="0053694A"/>
    <w:rsid w:val="005369CC"/>
    <w:rsid w:val="00540FBE"/>
    <w:rsid w:val="00542485"/>
    <w:rsid w:val="00544478"/>
    <w:rsid w:val="00547D89"/>
    <w:rsid w:val="00553AB2"/>
    <w:rsid w:val="005552D2"/>
    <w:rsid w:val="00555564"/>
    <w:rsid w:val="00555810"/>
    <w:rsid w:val="0055748A"/>
    <w:rsid w:val="00560051"/>
    <w:rsid w:val="00565895"/>
    <w:rsid w:val="005666BE"/>
    <w:rsid w:val="00566D56"/>
    <w:rsid w:val="00570B35"/>
    <w:rsid w:val="00571E8E"/>
    <w:rsid w:val="00572E32"/>
    <w:rsid w:val="00573227"/>
    <w:rsid w:val="005737EB"/>
    <w:rsid w:val="00573F49"/>
    <w:rsid w:val="005743D3"/>
    <w:rsid w:val="0057444E"/>
    <w:rsid w:val="0058356E"/>
    <w:rsid w:val="0058761D"/>
    <w:rsid w:val="00587F5C"/>
    <w:rsid w:val="00592A40"/>
    <w:rsid w:val="0059351F"/>
    <w:rsid w:val="00593BAB"/>
    <w:rsid w:val="0059459D"/>
    <w:rsid w:val="00595261"/>
    <w:rsid w:val="005953C4"/>
    <w:rsid w:val="00596703"/>
    <w:rsid w:val="00596B90"/>
    <w:rsid w:val="005A04CF"/>
    <w:rsid w:val="005A182D"/>
    <w:rsid w:val="005A1BD2"/>
    <w:rsid w:val="005A5250"/>
    <w:rsid w:val="005A55D0"/>
    <w:rsid w:val="005A5F8E"/>
    <w:rsid w:val="005A712F"/>
    <w:rsid w:val="005A7448"/>
    <w:rsid w:val="005B04B5"/>
    <w:rsid w:val="005B40BE"/>
    <w:rsid w:val="005B46AF"/>
    <w:rsid w:val="005B57DD"/>
    <w:rsid w:val="005B60B9"/>
    <w:rsid w:val="005B6F12"/>
    <w:rsid w:val="005B7A7A"/>
    <w:rsid w:val="005C128E"/>
    <w:rsid w:val="005C4F4F"/>
    <w:rsid w:val="005C5401"/>
    <w:rsid w:val="005C5F32"/>
    <w:rsid w:val="005D31BC"/>
    <w:rsid w:val="005D37D1"/>
    <w:rsid w:val="005D3F65"/>
    <w:rsid w:val="005D5252"/>
    <w:rsid w:val="005D5A12"/>
    <w:rsid w:val="005D5BBE"/>
    <w:rsid w:val="005D65EC"/>
    <w:rsid w:val="005E1C89"/>
    <w:rsid w:val="005E1DD9"/>
    <w:rsid w:val="005E3C15"/>
    <w:rsid w:val="005E4D62"/>
    <w:rsid w:val="005E5D9E"/>
    <w:rsid w:val="005F0C21"/>
    <w:rsid w:val="005F1B46"/>
    <w:rsid w:val="005F1BA4"/>
    <w:rsid w:val="005F27AF"/>
    <w:rsid w:val="005F2C63"/>
    <w:rsid w:val="005F4A3E"/>
    <w:rsid w:val="005F54A4"/>
    <w:rsid w:val="005F5D13"/>
    <w:rsid w:val="005F65FE"/>
    <w:rsid w:val="005F7349"/>
    <w:rsid w:val="0060063C"/>
    <w:rsid w:val="00600772"/>
    <w:rsid w:val="0060376B"/>
    <w:rsid w:val="00606480"/>
    <w:rsid w:val="00606816"/>
    <w:rsid w:val="00606F77"/>
    <w:rsid w:val="006074BA"/>
    <w:rsid w:val="0061096B"/>
    <w:rsid w:val="0061307C"/>
    <w:rsid w:val="006139DE"/>
    <w:rsid w:val="00614536"/>
    <w:rsid w:val="00615555"/>
    <w:rsid w:val="00615D92"/>
    <w:rsid w:val="006238AB"/>
    <w:rsid w:val="006256FE"/>
    <w:rsid w:val="0062581D"/>
    <w:rsid w:val="006321B2"/>
    <w:rsid w:val="0063261E"/>
    <w:rsid w:val="00632FA0"/>
    <w:rsid w:val="00633455"/>
    <w:rsid w:val="006362F8"/>
    <w:rsid w:val="006374C6"/>
    <w:rsid w:val="006376AB"/>
    <w:rsid w:val="00640826"/>
    <w:rsid w:val="00640EC5"/>
    <w:rsid w:val="00640F53"/>
    <w:rsid w:val="00641CC3"/>
    <w:rsid w:val="00643020"/>
    <w:rsid w:val="0064586C"/>
    <w:rsid w:val="0065260E"/>
    <w:rsid w:val="0065371E"/>
    <w:rsid w:val="0065515F"/>
    <w:rsid w:val="006552E8"/>
    <w:rsid w:val="0065644B"/>
    <w:rsid w:val="00657359"/>
    <w:rsid w:val="006619C1"/>
    <w:rsid w:val="0066254F"/>
    <w:rsid w:val="00665057"/>
    <w:rsid w:val="00665AF3"/>
    <w:rsid w:val="00666CD4"/>
    <w:rsid w:val="00667FBA"/>
    <w:rsid w:val="00672D71"/>
    <w:rsid w:val="00673682"/>
    <w:rsid w:val="00675C6E"/>
    <w:rsid w:val="0067674F"/>
    <w:rsid w:val="00680496"/>
    <w:rsid w:val="00680A77"/>
    <w:rsid w:val="00681B54"/>
    <w:rsid w:val="006838A5"/>
    <w:rsid w:val="006839F5"/>
    <w:rsid w:val="006858E4"/>
    <w:rsid w:val="00690EEB"/>
    <w:rsid w:val="00697C07"/>
    <w:rsid w:val="00697F71"/>
    <w:rsid w:val="006A07A7"/>
    <w:rsid w:val="006A1217"/>
    <w:rsid w:val="006A282E"/>
    <w:rsid w:val="006A3D36"/>
    <w:rsid w:val="006A3D52"/>
    <w:rsid w:val="006B06A9"/>
    <w:rsid w:val="006B0900"/>
    <w:rsid w:val="006B3B89"/>
    <w:rsid w:val="006B3F3D"/>
    <w:rsid w:val="006B42A7"/>
    <w:rsid w:val="006B7194"/>
    <w:rsid w:val="006C03F5"/>
    <w:rsid w:val="006C0DF0"/>
    <w:rsid w:val="006C21F5"/>
    <w:rsid w:val="006C227D"/>
    <w:rsid w:val="006C2943"/>
    <w:rsid w:val="006C555F"/>
    <w:rsid w:val="006D0B33"/>
    <w:rsid w:val="006D1DA4"/>
    <w:rsid w:val="006D3FAA"/>
    <w:rsid w:val="006D4669"/>
    <w:rsid w:val="006D6860"/>
    <w:rsid w:val="006D6C71"/>
    <w:rsid w:val="006D6D69"/>
    <w:rsid w:val="006D7205"/>
    <w:rsid w:val="006D75D1"/>
    <w:rsid w:val="006E162C"/>
    <w:rsid w:val="006E5D15"/>
    <w:rsid w:val="006E7FB6"/>
    <w:rsid w:val="006F0860"/>
    <w:rsid w:val="006F08C3"/>
    <w:rsid w:val="006F3B34"/>
    <w:rsid w:val="006F4602"/>
    <w:rsid w:val="00702272"/>
    <w:rsid w:val="0070392C"/>
    <w:rsid w:val="00703AAE"/>
    <w:rsid w:val="007048EB"/>
    <w:rsid w:val="00705C4D"/>
    <w:rsid w:val="0070606B"/>
    <w:rsid w:val="0071081D"/>
    <w:rsid w:val="0071164E"/>
    <w:rsid w:val="007138CE"/>
    <w:rsid w:val="00713918"/>
    <w:rsid w:val="0071532D"/>
    <w:rsid w:val="007153CA"/>
    <w:rsid w:val="0072107A"/>
    <w:rsid w:val="007216F9"/>
    <w:rsid w:val="00722587"/>
    <w:rsid w:val="007234BE"/>
    <w:rsid w:val="0072580E"/>
    <w:rsid w:val="00726007"/>
    <w:rsid w:val="00726E0A"/>
    <w:rsid w:val="00727476"/>
    <w:rsid w:val="0073151E"/>
    <w:rsid w:val="00732A96"/>
    <w:rsid w:val="00732C26"/>
    <w:rsid w:val="00733EAE"/>
    <w:rsid w:val="00734816"/>
    <w:rsid w:val="007359C3"/>
    <w:rsid w:val="00736209"/>
    <w:rsid w:val="00736541"/>
    <w:rsid w:val="00737669"/>
    <w:rsid w:val="007414D4"/>
    <w:rsid w:val="0074432A"/>
    <w:rsid w:val="00744559"/>
    <w:rsid w:val="0074486B"/>
    <w:rsid w:val="00744EDB"/>
    <w:rsid w:val="007453EA"/>
    <w:rsid w:val="0074763F"/>
    <w:rsid w:val="00750887"/>
    <w:rsid w:val="00751D50"/>
    <w:rsid w:val="0075544B"/>
    <w:rsid w:val="00755AEE"/>
    <w:rsid w:val="00756D54"/>
    <w:rsid w:val="00756E75"/>
    <w:rsid w:val="00760DF0"/>
    <w:rsid w:val="0076126B"/>
    <w:rsid w:val="00761CC4"/>
    <w:rsid w:val="0076385F"/>
    <w:rsid w:val="00764303"/>
    <w:rsid w:val="007661F2"/>
    <w:rsid w:val="0076658D"/>
    <w:rsid w:val="00770F86"/>
    <w:rsid w:val="00771DBA"/>
    <w:rsid w:val="0077680B"/>
    <w:rsid w:val="00776BD8"/>
    <w:rsid w:val="00777CF6"/>
    <w:rsid w:val="00780F88"/>
    <w:rsid w:val="00781829"/>
    <w:rsid w:val="00781AA4"/>
    <w:rsid w:val="00782AB0"/>
    <w:rsid w:val="00783116"/>
    <w:rsid w:val="007840DE"/>
    <w:rsid w:val="0078487C"/>
    <w:rsid w:val="00785C4C"/>
    <w:rsid w:val="007877B3"/>
    <w:rsid w:val="007912BA"/>
    <w:rsid w:val="0079140A"/>
    <w:rsid w:val="00792329"/>
    <w:rsid w:val="007935DF"/>
    <w:rsid w:val="00795401"/>
    <w:rsid w:val="00796CC2"/>
    <w:rsid w:val="007A0B3A"/>
    <w:rsid w:val="007A0BB9"/>
    <w:rsid w:val="007A0D25"/>
    <w:rsid w:val="007A1423"/>
    <w:rsid w:val="007A3505"/>
    <w:rsid w:val="007A3B38"/>
    <w:rsid w:val="007A3C84"/>
    <w:rsid w:val="007A416F"/>
    <w:rsid w:val="007A462A"/>
    <w:rsid w:val="007A4BC7"/>
    <w:rsid w:val="007A7563"/>
    <w:rsid w:val="007A7698"/>
    <w:rsid w:val="007B01BF"/>
    <w:rsid w:val="007B02DC"/>
    <w:rsid w:val="007B3180"/>
    <w:rsid w:val="007B43F4"/>
    <w:rsid w:val="007B4AAC"/>
    <w:rsid w:val="007B5C6D"/>
    <w:rsid w:val="007B67EA"/>
    <w:rsid w:val="007B6ED7"/>
    <w:rsid w:val="007B73A4"/>
    <w:rsid w:val="007C1457"/>
    <w:rsid w:val="007C1B3D"/>
    <w:rsid w:val="007C2E5D"/>
    <w:rsid w:val="007C379E"/>
    <w:rsid w:val="007C52F7"/>
    <w:rsid w:val="007C576A"/>
    <w:rsid w:val="007C6E3A"/>
    <w:rsid w:val="007C7FEA"/>
    <w:rsid w:val="007D0F1D"/>
    <w:rsid w:val="007D1593"/>
    <w:rsid w:val="007D198E"/>
    <w:rsid w:val="007D2D65"/>
    <w:rsid w:val="007D353D"/>
    <w:rsid w:val="007D4F24"/>
    <w:rsid w:val="007E0B9E"/>
    <w:rsid w:val="007E3E28"/>
    <w:rsid w:val="007E409D"/>
    <w:rsid w:val="007E44C5"/>
    <w:rsid w:val="007E4A78"/>
    <w:rsid w:val="007E6018"/>
    <w:rsid w:val="007E6492"/>
    <w:rsid w:val="007E6A56"/>
    <w:rsid w:val="007E75EC"/>
    <w:rsid w:val="007F09A4"/>
    <w:rsid w:val="007F3551"/>
    <w:rsid w:val="007F44DD"/>
    <w:rsid w:val="007F5A67"/>
    <w:rsid w:val="007F6351"/>
    <w:rsid w:val="007F6599"/>
    <w:rsid w:val="007F678C"/>
    <w:rsid w:val="007F682C"/>
    <w:rsid w:val="007F6C8B"/>
    <w:rsid w:val="00800630"/>
    <w:rsid w:val="0080094A"/>
    <w:rsid w:val="00801FFB"/>
    <w:rsid w:val="0080284F"/>
    <w:rsid w:val="00804DE9"/>
    <w:rsid w:val="00805B15"/>
    <w:rsid w:val="008064EC"/>
    <w:rsid w:val="008111C5"/>
    <w:rsid w:val="00811514"/>
    <w:rsid w:val="00813C6B"/>
    <w:rsid w:val="008143B3"/>
    <w:rsid w:val="00814E41"/>
    <w:rsid w:val="008158C0"/>
    <w:rsid w:val="008160FE"/>
    <w:rsid w:val="00816F24"/>
    <w:rsid w:val="00817872"/>
    <w:rsid w:val="00820E90"/>
    <w:rsid w:val="0082231B"/>
    <w:rsid w:val="00823C3B"/>
    <w:rsid w:val="0082418A"/>
    <w:rsid w:val="00824E2A"/>
    <w:rsid w:val="008279EA"/>
    <w:rsid w:val="00827C45"/>
    <w:rsid w:val="008319DE"/>
    <w:rsid w:val="00834697"/>
    <w:rsid w:val="00835516"/>
    <w:rsid w:val="008402EF"/>
    <w:rsid w:val="0084198F"/>
    <w:rsid w:val="00841F57"/>
    <w:rsid w:val="0084224D"/>
    <w:rsid w:val="00845E53"/>
    <w:rsid w:val="00845FCB"/>
    <w:rsid w:val="008476E9"/>
    <w:rsid w:val="00847EA2"/>
    <w:rsid w:val="008503AE"/>
    <w:rsid w:val="0085070D"/>
    <w:rsid w:val="0085128C"/>
    <w:rsid w:val="008512EA"/>
    <w:rsid w:val="00851D1A"/>
    <w:rsid w:val="008520C1"/>
    <w:rsid w:val="008531C7"/>
    <w:rsid w:val="00853E73"/>
    <w:rsid w:val="008575AE"/>
    <w:rsid w:val="00861528"/>
    <w:rsid w:val="00861F1F"/>
    <w:rsid w:val="00862751"/>
    <w:rsid w:val="008627D0"/>
    <w:rsid w:val="00862DD3"/>
    <w:rsid w:val="00866564"/>
    <w:rsid w:val="008667C6"/>
    <w:rsid w:val="008669CB"/>
    <w:rsid w:val="008670DB"/>
    <w:rsid w:val="00871A16"/>
    <w:rsid w:val="00873129"/>
    <w:rsid w:val="00873F36"/>
    <w:rsid w:val="008745DB"/>
    <w:rsid w:val="00875DE2"/>
    <w:rsid w:val="00876519"/>
    <w:rsid w:val="00876979"/>
    <w:rsid w:val="0088100B"/>
    <w:rsid w:val="008845B8"/>
    <w:rsid w:val="00884DBC"/>
    <w:rsid w:val="00886153"/>
    <w:rsid w:val="00886736"/>
    <w:rsid w:val="00887D43"/>
    <w:rsid w:val="00890F1C"/>
    <w:rsid w:val="00891211"/>
    <w:rsid w:val="00893965"/>
    <w:rsid w:val="008953C6"/>
    <w:rsid w:val="00897685"/>
    <w:rsid w:val="008A15B1"/>
    <w:rsid w:val="008A1999"/>
    <w:rsid w:val="008A2DD2"/>
    <w:rsid w:val="008A333C"/>
    <w:rsid w:val="008A465A"/>
    <w:rsid w:val="008A5A3E"/>
    <w:rsid w:val="008A5AB0"/>
    <w:rsid w:val="008A6436"/>
    <w:rsid w:val="008A6D13"/>
    <w:rsid w:val="008A6E53"/>
    <w:rsid w:val="008B2C79"/>
    <w:rsid w:val="008B48B1"/>
    <w:rsid w:val="008C081E"/>
    <w:rsid w:val="008C0D1A"/>
    <w:rsid w:val="008C2AC9"/>
    <w:rsid w:val="008C63B4"/>
    <w:rsid w:val="008C6D3C"/>
    <w:rsid w:val="008D0937"/>
    <w:rsid w:val="008D25EA"/>
    <w:rsid w:val="008D330A"/>
    <w:rsid w:val="008D6DF7"/>
    <w:rsid w:val="008D7BD1"/>
    <w:rsid w:val="008D7F76"/>
    <w:rsid w:val="008E20F9"/>
    <w:rsid w:val="008E2442"/>
    <w:rsid w:val="008E2584"/>
    <w:rsid w:val="008E5AFF"/>
    <w:rsid w:val="008E6D1B"/>
    <w:rsid w:val="008E72F9"/>
    <w:rsid w:val="008F0B48"/>
    <w:rsid w:val="008F0FBA"/>
    <w:rsid w:val="008F12BF"/>
    <w:rsid w:val="008F1533"/>
    <w:rsid w:val="008F20BA"/>
    <w:rsid w:val="008F4925"/>
    <w:rsid w:val="008F5DD5"/>
    <w:rsid w:val="008F6869"/>
    <w:rsid w:val="008F6A56"/>
    <w:rsid w:val="00900984"/>
    <w:rsid w:val="009009F6"/>
    <w:rsid w:val="0090201D"/>
    <w:rsid w:val="00902386"/>
    <w:rsid w:val="00904030"/>
    <w:rsid w:val="009046A1"/>
    <w:rsid w:val="00904BB6"/>
    <w:rsid w:val="009058C7"/>
    <w:rsid w:val="00905E12"/>
    <w:rsid w:val="00906A41"/>
    <w:rsid w:val="00907806"/>
    <w:rsid w:val="0091272E"/>
    <w:rsid w:val="00913187"/>
    <w:rsid w:val="009146B9"/>
    <w:rsid w:val="009148C7"/>
    <w:rsid w:val="00914C91"/>
    <w:rsid w:val="00916D53"/>
    <w:rsid w:val="00917ACB"/>
    <w:rsid w:val="00920776"/>
    <w:rsid w:val="00921C6E"/>
    <w:rsid w:val="009224D3"/>
    <w:rsid w:val="00922BB2"/>
    <w:rsid w:val="0092438C"/>
    <w:rsid w:val="0092492B"/>
    <w:rsid w:val="009253C2"/>
    <w:rsid w:val="00925AA6"/>
    <w:rsid w:val="0093054E"/>
    <w:rsid w:val="00931737"/>
    <w:rsid w:val="00934A8D"/>
    <w:rsid w:val="00940166"/>
    <w:rsid w:val="00940444"/>
    <w:rsid w:val="00940B20"/>
    <w:rsid w:val="00940DD8"/>
    <w:rsid w:val="00942B95"/>
    <w:rsid w:val="00944A72"/>
    <w:rsid w:val="0094539F"/>
    <w:rsid w:val="00947A91"/>
    <w:rsid w:val="0095185E"/>
    <w:rsid w:val="00952780"/>
    <w:rsid w:val="00953BB1"/>
    <w:rsid w:val="00954DF8"/>
    <w:rsid w:val="009559D6"/>
    <w:rsid w:val="00956293"/>
    <w:rsid w:val="00957DC7"/>
    <w:rsid w:val="00960B6A"/>
    <w:rsid w:val="00960D98"/>
    <w:rsid w:val="00964B8F"/>
    <w:rsid w:val="00965544"/>
    <w:rsid w:val="00965966"/>
    <w:rsid w:val="00971EE5"/>
    <w:rsid w:val="00973B3A"/>
    <w:rsid w:val="0097410B"/>
    <w:rsid w:val="00974144"/>
    <w:rsid w:val="00975E1C"/>
    <w:rsid w:val="00980277"/>
    <w:rsid w:val="009806C2"/>
    <w:rsid w:val="00980CC9"/>
    <w:rsid w:val="009823EE"/>
    <w:rsid w:val="0098373A"/>
    <w:rsid w:val="00983A7A"/>
    <w:rsid w:val="00987F02"/>
    <w:rsid w:val="00990227"/>
    <w:rsid w:val="00990898"/>
    <w:rsid w:val="009915A7"/>
    <w:rsid w:val="00994335"/>
    <w:rsid w:val="00997BD0"/>
    <w:rsid w:val="00997EA3"/>
    <w:rsid w:val="009A0C60"/>
    <w:rsid w:val="009A0ED9"/>
    <w:rsid w:val="009A3A14"/>
    <w:rsid w:val="009A3F05"/>
    <w:rsid w:val="009A441B"/>
    <w:rsid w:val="009A5042"/>
    <w:rsid w:val="009A585C"/>
    <w:rsid w:val="009A628E"/>
    <w:rsid w:val="009B08C4"/>
    <w:rsid w:val="009B0E13"/>
    <w:rsid w:val="009B1FDC"/>
    <w:rsid w:val="009B28A8"/>
    <w:rsid w:val="009B2A7C"/>
    <w:rsid w:val="009B3959"/>
    <w:rsid w:val="009C1946"/>
    <w:rsid w:val="009C1F0F"/>
    <w:rsid w:val="009C31FB"/>
    <w:rsid w:val="009C36F3"/>
    <w:rsid w:val="009C46B4"/>
    <w:rsid w:val="009C4F12"/>
    <w:rsid w:val="009C579A"/>
    <w:rsid w:val="009C66AE"/>
    <w:rsid w:val="009C76D0"/>
    <w:rsid w:val="009D037E"/>
    <w:rsid w:val="009D2D74"/>
    <w:rsid w:val="009D2EE8"/>
    <w:rsid w:val="009D59FD"/>
    <w:rsid w:val="009D6462"/>
    <w:rsid w:val="009D71BB"/>
    <w:rsid w:val="009E02AC"/>
    <w:rsid w:val="009E0A04"/>
    <w:rsid w:val="009E0DF3"/>
    <w:rsid w:val="009F0877"/>
    <w:rsid w:val="009F0B69"/>
    <w:rsid w:val="009F10F1"/>
    <w:rsid w:val="009F1F37"/>
    <w:rsid w:val="009F2E04"/>
    <w:rsid w:val="009F38D2"/>
    <w:rsid w:val="009F3CD9"/>
    <w:rsid w:val="009F3F53"/>
    <w:rsid w:val="009F635D"/>
    <w:rsid w:val="009F6794"/>
    <w:rsid w:val="009F71D6"/>
    <w:rsid w:val="009F7274"/>
    <w:rsid w:val="009F7FF0"/>
    <w:rsid w:val="00A00669"/>
    <w:rsid w:val="00A01F80"/>
    <w:rsid w:val="00A03B62"/>
    <w:rsid w:val="00A04846"/>
    <w:rsid w:val="00A04D69"/>
    <w:rsid w:val="00A05B99"/>
    <w:rsid w:val="00A05F55"/>
    <w:rsid w:val="00A060F9"/>
    <w:rsid w:val="00A06D03"/>
    <w:rsid w:val="00A076AC"/>
    <w:rsid w:val="00A103F5"/>
    <w:rsid w:val="00A10468"/>
    <w:rsid w:val="00A11C91"/>
    <w:rsid w:val="00A14500"/>
    <w:rsid w:val="00A149E0"/>
    <w:rsid w:val="00A14FCA"/>
    <w:rsid w:val="00A153A4"/>
    <w:rsid w:val="00A154D8"/>
    <w:rsid w:val="00A16103"/>
    <w:rsid w:val="00A16C4B"/>
    <w:rsid w:val="00A1707E"/>
    <w:rsid w:val="00A17FEA"/>
    <w:rsid w:val="00A20CCF"/>
    <w:rsid w:val="00A242E6"/>
    <w:rsid w:val="00A25016"/>
    <w:rsid w:val="00A257B0"/>
    <w:rsid w:val="00A26158"/>
    <w:rsid w:val="00A262AE"/>
    <w:rsid w:val="00A27AA4"/>
    <w:rsid w:val="00A302AA"/>
    <w:rsid w:val="00A306F5"/>
    <w:rsid w:val="00A32427"/>
    <w:rsid w:val="00A32AB5"/>
    <w:rsid w:val="00A32E82"/>
    <w:rsid w:val="00A33BC9"/>
    <w:rsid w:val="00A34921"/>
    <w:rsid w:val="00A34957"/>
    <w:rsid w:val="00A36B23"/>
    <w:rsid w:val="00A370C2"/>
    <w:rsid w:val="00A37A9E"/>
    <w:rsid w:val="00A42773"/>
    <w:rsid w:val="00A441D1"/>
    <w:rsid w:val="00A450F2"/>
    <w:rsid w:val="00A45D9A"/>
    <w:rsid w:val="00A47A96"/>
    <w:rsid w:val="00A507A4"/>
    <w:rsid w:val="00A50D3E"/>
    <w:rsid w:val="00A512B6"/>
    <w:rsid w:val="00A52CC0"/>
    <w:rsid w:val="00A5370F"/>
    <w:rsid w:val="00A549C8"/>
    <w:rsid w:val="00A571C0"/>
    <w:rsid w:val="00A57B38"/>
    <w:rsid w:val="00A6472B"/>
    <w:rsid w:val="00A64D50"/>
    <w:rsid w:val="00A6570C"/>
    <w:rsid w:val="00A65F3D"/>
    <w:rsid w:val="00A67251"/>
    <w:rsid w:val="00A67417"/>
    <w:rsid w:val="00A67E4B"/>
    <w:rsid w:val="00A705D0"/>
    <w:rsid w:val="00A71641"/>
    <w:rsid w:val="00A72439"/>
    <w:rsid w:val="00A72B88"/>
    <w:rsid w:val="00A7553E"/>
    <w:rsid w:val="00A75E1F"/>
    <w:rsid w:val="00A75F77"/>
    <w:rsid w:val="00A767F3"/>
    <w:rsid w:val="00A76EBC"/>
    <w:rsid w:val="00A80CFF"/>
    <w:rsid w:val="00A81837"/>
    <w:rsid w:val="00A84B9E"/>
    <w:rsid w:val="00A84F86"/>
    <w:rsid w:val="00A85CD8"/>
    <w:rsid w:val="00A8688F"/>
    <w:rsid w:val="00A878D7"/>
    <w:rsid w:val="00A87909"/>
    <w:rsid w:val="00A90CC4"/>
    <w:rsid w:val="00A90F3E"/>
    <w:rsid w:val="00A9174C"/>
    <w:rsid w:val="00A92BD2"/>
    <w:rsid w:val="00A934E3"/>
    <w:rsid w:val="00A953CC"/>
    <w:rsid w:val="00AA46CC"/>
    <w:rsid w:val="00AA64AC"/>
    <w:rsid w:val="00AA7D38"/>
    <w:rsid w:val="00AB1F05"/>
    <w:rsid w:val="00AB2630"/>
    <w:rsid w:val="00AB3DE7"/>
    <w:rsid w:val="00AB74F8"/>
    <w:rsid w:val="00AC05DA"/>
    <w:rsid w:val="00AC11F0"/>
    <w:rsid w:val="00AC2A20"/>
    <w:rsid w:val="00AC3463"/>
    <w:rsid w:val="00AC4E40"/>
    <w:rsid w:val="00AC5193"/>
    <w:rsid w:val="00AC5A47"/>
    <w:rsid w:val="00AC61E4"/>
    <w:rsid w:val="00AC6293"/>
    <w:rsid w:val="00AD20F3"/>
    <w:rsid w:val="00AD31F7"/>
    <w:rsid w:val="00AD3230"/>
    <w:rsid w:val="00AD4158"/>
    <w:rsid w:val="00AD4B9C"/>
    <w:rsid w:val="00AD4FE4"/>
    <w:rsid w:val="00AD66DE"/>
    <w:rsid w:val="00AD6C46"/>
    <w:rsid w:val="00AD6E77"/>
    <w:rsid w:val="00AD7E59"/>
    <w:rsid w:val="00AE0C76"/>
    <w:rsid w:val="00AE17F0"/>
    <w:rsid w:val="00AE19AF"/>
    <w:rsid w:val="00AE1BD4"/>
    <w:rsid w:val="00AE3795"/>
    <w:rsid w:val="00AE3A6C"/>
    <w:rsid w:val="00AE52A1"/>
    <w:rsid w:val="00AE6116"/>
    <w:rsid w:val="00AF1B70"/>
    <w:rsid w:val="00AF2CF3"/>
    <w:rsid w:val="00AF376F"/>
    <w:rsid w:val="00AF42FD"/>
    <w:rsid w:val="00AF6EAE"/>
    <w:rsid w:val="00B005B2"/>
    <w:rsid w:val="00B008B0"/>
    <w:rsid w:val="00B03FE9"/>
    <w:rsid w:val="00B07571"/>
    <w:rsid w:val="00B079C2"/>
    <w:rsid w:val="00B07F23"/>
    <w:rsid w:val="00B11EC5"/>
    <w:rsid w:val="00B12B21"/>
    <w:rsid w:val="00B12F7C"/>
    <w:rsid w:val="00B131B3"/>
    <w:rsid w:val="00B2029E"/>
    <w:rsid w:val="00B226CE"/>
    <w:rsid w:val="00B235F4"/>
    <w:rsid w:val="00B23700"/>
    <w:rsid w:val="00B26332"/>
    <w:rsid w:val="00B30052"/>
    <w:rsid w:val="00B30E1E"/>
    <w:rsid w:val="00B320C5"/>
    <w:rsid w:val="00B341DB"/>
    <w:rsid w:val="00B3581D"/>
    <w:rsid w:val="00B36105"/>
    <w:rsid w:val="00B36C31"/>
    <w:rsid w:val="00B36D9F"/>
    <w:rsid w:val="00B3746A"/>
    <w:rsid w:val="00B37B10"/>
    <w:rsid w:val="00B37FD3"/>
    <w:rsid w:val="00B401C2"/>
    <w:rsid w:val="00B41980"/>
    <w:rsid w:val="00B41E9E"/>
    <w:rsid w:val="00B4398E"/>
    <w:rsid w:val="00B43AEC"/>
    <w:rsid w:val="00B44022"/>
    <w:rsid w:val="00B44F69"/>
    <w:rsid w:val="00B45AA1"/>
    <w:rsid w:val="00B465BB"/>
    <w:rsid w:val="00B47CAA"/>
    <w:rsid w:val="00B50834"/>
    <w:rsid w:val="00B50BAF"/>
    <w:rsid w:val="00B5110D"/>
    <w:rsid w:val="00B5223E"/>
    <w:rsid w:val="00B5340C"/>
    <w:rsid w:val="00B542E8"/>
    <w:rsid w:val="00B551C4"/>
    <w:rsid w:val="00B56C9F"/>
    <w:rsid w:val="00B574A7"/>
    <w:rsid w:val="00B57B49"/>
    <w:rsid w:val="00B62157"/>
    <w:rsid w:val="00B651C1"/>
    <w:rsid w:val="00B673B3"/>
    <w:rsid w:val="00B67C46"/>
    <w:rsid w:val="00B72720"/>
    <w:rsid w:val="00B72E18"/>
    <w:rsid w:val="00B732C7"/>
    <w:rsid w:val="00B733F3"/>
    <w:rsid w:val="00B770CA"/>
    <w:rsid w:val="00B825CE"/>
    <w:rsid w:val="00B82D33"/>
    <w:rsid w:val="00B83CBB"/>
    <w:rsid w:val="00B92401"/>
    <w:rsid w:val="00B93689"/>
    <w:rsid w:val="00B941CD"/>
    <w:rsid w:val="00B94767"/>
    <w:rsid w:val="00B949C0"/>
    <w:rsid w:val="00B951D4"/>
    <w:rsid w:val="00B95EA0"/>
    <w:rsid w:val="00B97321"/>
    <w:rsid w:val="00B975AF"/>
    <w:rsid w:val="00B976A9"/>
    <w:rsid w:val="00BA0AA3"/>
    <w:rsid w:val="00BA1D87"/>
    <w:rsid w:val="00BA26FA"/>
    <w:rsid w:val="00BA602A"/>
    <w:rsid w:val="00BA6078"/>
    <w:rsid w:val="00BB1432"/>
    <w:rsid w:val="00BB15C6"/>
    <w:rsid w:val="00BB28EA"/>
    <w:rsid w:val="00BB4894"/>
    <w:rsid w:val="00BB51DD"/>
    <w:rsid w:val="00BB5551"/>
    <w:rsid w:val="00BC0394"/>
    <w:rsid w:val="00BC29F4"/>
    <w:rsid w:val="00BD042A"/>
    <w:rsid w:val="00BD0C15"/>
    <w:rsid w:val="00BD15C4"/>
    <w:rsid w:val="00BD26C0"/>
    <w:rsid w:val="00BD2809"/>
    <w:rsid w:val="00BD3D56"/>
    <w:rsid w:val="00BE0A5A"/>
    <w:rsid w:val="00BE1244"/>
    <w:rsid w:val="00BE2FAB"/>
    <w:rsid w:val="00BE46F3"/>
    <w:rsid w:val="00BE5C67"/>
    <w:rsid w:val="00BE7DD5"/>
    <w:rsid w:val="00BF1487"/>
    <w:rsid w:val="00BF158E"/>
    <w:rsid w:val="00BF2937"/>
    <w:rsid w:val="00BF34D8"/>
    <w:rsid w:val="00BF3B8C"/>
    <w:rsid w:val="00BF4AF7"/>
    <w:rsid w:val="00BF531C"/>
    <w:rsid w:val="00BF6A13"/>
    <w:rsid w:val="00BF70C4"/>
    <w:rsid w:val="00BF7653"/>
    <w:rsid w:val="00BF7A2F"/>
    <w:rsid w:val="00C00A08"/>
    <w:rsid w:val="00C01412"/>
    <w:rsid w:val="00C03338"/>
    <w:rsid w:val="00C06FDD"/>
    <w:rsid w:val="00C07131"/>
    <w:rsid w:val="00C0737C"/>
    <w:rsid w:val="00C104FE"/>
    <w:rsid w:val="00C10DED"/>
    <w:rsid w:val="00C11532"/>
    <w:rsid w:val="00C1261B"/>
    <w:rsid w:val="00C12AAA"/>
    <w:rsid w:val="00C13E99"/>
    <w:rsid w:val="00C1510B"/>
    <w:rsid w:val="00C15D65"/>
    <w:rsid w:val="00C16189"/>
    <w:rsid w:val="00C2023A"/>
    <w:rsid w:val="00C203E7"/>
    <w:rsid w:val="00C22458"/>
    <w:rsid w:val="00C234EE"/>
    <w:rsid w:val="00C26DE6"/>
    <w:rsid w:val="00C3434E"/>
    <w:rsid w:val="00C37DEB"/>
    <w:rsid w:val="00C416D6"/>
    <w:rsid w:val="00C41A69"/>
    <w:rsid w:val="00C439E4"/>
    <w:rsid w:val="00C45719"/>
    <w:rsid w:val="00C474C3"/>
    <w:rsid w:val="00C476D9"/>
    <w:rsid w:val="00C47A03"/>
    <w:rsid w:val="00C5154B"/>
    <w:rsid w:val="00C5161E"/>
    <w:rsid w:val="00C52C3C"/>
    <w:rsid w:val="00C53A0F"/>
    <w:rsid w:val="00C5436C"/>
    <w:rsid w:val="00C553EB"/>
    <w:rsid w:val="00C562E3"/>
    <w:rsid w:val="00C56966"/>
    <w:rsid w:val="00C576BB"/>
    <w:rsid w:val="00C6082C"/>
    <w:rsid w:val="00C61741"/>
    <w:rsid w:val="00C62380"/>
    <w:rsid w:val="00C63E2E"/>
    <w:rsid w:val="00C6665B"/>
    <w:rsid w:val="00C67EAC"/>
    <w:rsid w:val="00C701A3"/>
    <w:rsid w:val="00C70465"/>
    <w:rsid w:val="00C70727"/>
    <w:rsid w:val="00C714AE"/>
    <w:rsid w:val="00C73015"/>
    <w:rsid w:val="00C75C02"/>
    <w:rsid w:val="00C7646A"/>
    <w:rsid w:val="00C80C53"/>
    <w:rsid w:val="00C8233F"/>
    <w:rsid w:val="00C851A0"/>
    <w:rsid w:val="00C87989"/>
    <w:rsid w:val="00C90887"/>
    <w:rsid w:val="00C92B34"/>
    <w:rsid w:val="00C93B8E"/>
    <w:rsid w:val="00C96644"/>
    <w:rsid w:val="00CA15C7"/>
    <w:rsid w:val="00CA2408"/>
    <w:rsid w:val="00CA2BB7"/>
    <w:rsid w:val="00CA2EDD"/>
    <w:rsid w:val="00CA4B01"/>
    <w:rsid w:val="00CA4B18"/>
    <w:rsid w:val="00CA5B2C"/>
    <w:rsid w:val="00CB053B"/>
    <w:rsid w:val="00CB0A54"/>
    <w:rsid w:val="00CB0B23"/>
    <w:rsid w:val="00CB13F9"/>
    <w:rsid w:val="00CB1AE5"/>
    <w:rsid w:val="00CB50D4"/>
    <w:rsid w:val="00CB575E"/>
    <w:rsid w:val="00CB5957"/>
    <w:rsid w:val="00CC0D2F"/>
    <w:rsid w:val="00CC10DA"/>
    <w:rsid w:val="00CC192A"/>
    <w:rsid w:val="00CC2C66"/>
    <w:rsid w:val="00CC398B"/>
    <w:rsid w:val="00CC3AF6"/>
    <w:rsid w:val="00CC3E83"/>
    <w:rsid w:val="00CC6325"/>
    <w:rsid w:val="00CC6E9D"/>
    <w:rsid w:val="00CC7CD3"/>
    <w:rsid w:val="00CD05FD"/>
    <w:rsid w:val="00CD25FC"/>
    <w:rsid w:val="00CD27A8"/>
    <w:rsid w:val="00CD28C5"/>
    <w:rsid w:val="00CD41B3"/>
    <w:rsid w:val="00CD443A"/>
    <w:rsid w:val="00CD4826"/>
    <w:rsid w:val="00CD49F4"/>
    <w:rsid w:val="00CD4FF6"/>
    <w:rsid w:val="00CD5271"/>
    <w:rsid w:val="00CD7993"/>
    <w:rsid w:val="00CD7A58"/>
    <w:rsid w:val="00CE016D"/>
    <w:rsid w:val="00CE0C99"/>
    <w:rsid w:val="00CE2938"/>
    <w:rsid w:val="00CE3477"/>
    <w:rsid w:val="00CE429D"/>
    <w:rsid w:val="00CE4411"/>
    <w:rsid w:val="00CE68BC"/>
    <w:rsid w:val="00CE7372"/>
    <w:rsid w:val="00CE7564"/>
    <w:rsid w:val="00CE7E5C"/>
    <w:rsid w:val="00CF3C1B"/>
    <w:rsid w:val="00CF5E3D"/>
    <w:rsid w:val="00CF6E24"/>
    <w:rsid w:val="00D01774"/>
    <w:rsid w:val="00D02994"/>
    <w:rsid w:val="00D06B73"/>
    <w:rsid w:val="00D06C32"/>
    <w:rsid w:val="00D071EE"/>
    <w:rsid w:val="00D07620"/>
    <w:rsid w:val="00D078FF"/>
    <w:rsid w:val="00D07C00"/>
    <w:rsid w:val="00D07FBA"/>
    <w:rsid w:val="00D11813"/>
    <w:rsid w:val="00D11EF4"/>
    <w:rsid w:val="00D1274E"/>
    <w:rsid w:val="00D12AD1"/>
    <w:rsid w:val="00D13DCE"/>
    <w:rsid w:val="00D13EBF"/>
    <w:rsid w:val="00D15308"/>
    <w:rsid w:val="00D1588B"/>
    <w:rsid w:val="00D17A41"/>
    <w:rsid w:val="00D2157B"/>
    <w:rsid w:val="00D234BC"/>
    <w:rsid w:val="00D2440E"/>
    <w:rsid w:val="00D24596"/>
    <w:rsid w:val="00D25714"/>
    <w:rsid w:val="00D2607C"/>
    <w:rsid w:val="00D26FF5"/>
    <w:rsid w:val="00D3022E"/>
    <w:rsid w:val="00D3294C"/>
    <w:rsid w:val="00D34F9D"/>
    <w:rsid w:val="00D350B4"/>
    <w:rsid w:val="00D3562B"/>
    <w:rsid w:val="00D35AEA"/>
    <w:rsid w:val="00D379A8"/>
    <w:rsid w:val="00D37E75"/>
    <w:rsid w:val="00D404B2"/>
    <w:rsid w:val="00D4168A"/>
    <w:rsid w:val="00D43156"/>
    <w:rsid w:val="00D43718"/>
    <w:rsid w:val="00D43959"/>
    <w:rsid w:val="00D43983"/>
    <w:rsid w:val="00D43C54"/>
    <w:rsid w:val="00D44E5B"/>
    <w:rsid w:val="00D47CAD"/>
    <w:rsid w:val="00D50AF3"/>
    <w:rsid w:val="00D53AEC"/>
    <w:rsid w:val="00D53BBE"/>
    <w:rsid w:val="00D570E3"/>
    <w:rsid w:val="00D616C0"/>
    <w:rsid w:val="00D63353"/>
    <w:rsid w:val="00D6617F"/>
    <w:rsid w:val="00D71A36"/>
    <w:rsid w:val="00D71BDD"/>
    <w:rsid w:val="00D7366A"/>
    <w:rsid w:val="00D74EAC"/>
    <w:rsid w:val="00D76BE1"/>
    <w:rsid w:val="00D77C10"/>
    <w:rsid w:val="00D77D5A"/>
    <w:rsid w:val="00D800A2"/>
    <w:rsid w:val="00D844A7"/>
    <w:rsid w:val="00D86325"/>
    <w:rsid w:val="00D920B5"/>
    <w:rsid w:val="00D93DD7"/>
    <w:rsid w:val="00D946CD"/>
    <w:rsid w:val="00D950DC"/>
    <w:rsid w:val="00D97E03"/>
    <w:rsid w:val="00DA132C"/>
    <w:rsid w:val="00DA1E7D"/>
    <w:rsid w:val="00DA2F57"/>
    <w:rsid w:val="00DA3366"/>
    <w:rsid w:val="00DA4D16"/>
    <w:rsid w:val="00DA50DD"/>
    <w:rsid w:val="00DB0B58"/>
    <w:rsid w:val="00DB17CF"/>
    <w:rsid w:val="00DB19EA"/>
    <w:rsid w:val="00DB2739"/>
    <w:rsid w:val="00DB2990"/>
    <w:rsid w:val="00DB4055"/>
    <w:rsid w:val="00DB5726"/>
    <w:rsid w:val="00DB6DA1"/>
    <w:rsid w:val="00DC2285"/>
    <w:rsid w:val="00DC2520"/>
    <w:rsid w:val="00DC4597"/>
    <w:rsid w:val="00DC793D"/>
    <w:rsid w:val="00DD0B5C"/>
    <w:rsid w:val="00DD2581"/>
    <w:rsid w:val="00DD6480"/>
    <w:rsid w:val="00DE11CA"/>
    <w:rsid w:val="00DE1200"/>
    <w:rsid w:val="00DE198A"/>
    <w:rsid w:val="00DE1A07"/>
    <w:rsid w:val="00DE29FE"/>
    <w:rsid w:val="00DE53CE"/>
    <w:rsid w:val="00DE542C"/>
    <w:rsid w:val="00DE6401"/>
    <w:rsid w:val="00DE6403"/>
    <w:rsid w:val="00DE68E8"/>
    <w:rsid w:val="00DE6C8B"/>
    <w:rsid w:val="00DE7F62"/>
    <w:rsid w:val="00DF05E8"/>
    <w:rsid w:val="00DF297C"/>
    <w:rsid w:val="00DF2B1F"/>
    <w:rsid w:val="00DF5E7F"/>
    <w:rsid w:val="00DF63B0"/>
    <w:rsid w:val="00DF72C7"/>
    <w:rsid w:val="00E01418"/>
    <w:rsid w:val="00E0161C"/>
    <w:rsid w:val="00E02054"/>
    <w:rsid w:val="00E023AD"/>
    <w:rsid w:val="00E0305E"/>
    <w:rsid w:val="00E0366F"/>
    <w:rsid w:val="00E04D02"/>
    <w:rsid w:val="00E12CEB"/>
    <w:rsid w:val="00E15911"/>
    <w:rsid w:val="00E16FFA"/>
    <w:rsid w:val="00E17500"/>
    <w:rsid w:val="00E210EF"/>
    <w:rsid w:val="00E2194F"/>
    <w:rsid w:val="00E21F2F"/>
    <w:rsid w:val="00E2445D"/>
    <w:rsid w:val="00E2511F"/>
    <w:rsid w:val="00E25122"/>
    <w:rsid w:val="00E25D9B"/>
    <w:rsid w:val="00E26D2C"/>
    <w:rsid w:val="00E272F3"/>
    <w:rsid w:val="00E30947"/>
    <w:rsid w:val="00E31BE9"/>
    <w:rsid w:val="00E31EDB"/>
    <w:rsid w:val="00E324C1"/>
    <w:rsid w:val="00E372FA"/>
    <w:rsid w:val="00E37501"/>
    <w:rsid w:val="00E42950"/>
    <w:rsid w:val="00E43269"/>
    <w:rsid w:val="00E45D7F"/>
    <w:rsid w:val="00E46218"/>
    <w:rsid w:val="00E46CA8"/>
    <w:rsid w:val="00E4739D"/>
    <w:rsid w:val="00E479CB"/>
    <w:rsid w:val="00E51FCA"/>
    <w:rsid w:val="00E62BA1"/>
    <w:rsid w:val="00E638A9"/>
    <w:rsid w:val="00E63E07"/>
    <w:rsid w:val="00E64CB9"/>
    <w:rsid w:val="00E674FB"/>
    <w:rsid w:val="00E701E6"/>
    <w:rsid w:val="00E71606"/>
    <w:rsid w:val="00E75584"/>
    <w:rsid w:val="00E756A2"/>
    <w:rsid w:val="00E76D81"/>
    <w:rsid w:val="00E77248"/>
    <w:rsid w:val="00E82227"/>
    <w:rsid w:val="00E83058"/>
    <w:rsid w:val="00E83179"/>
    <w:rsid w:val="00E837A1"/>
    <w:rsid w:val="00E837E4"/>
    <w:rsid w:val="00E851E2"/>
    <w:rsid w:val="00E86757"/>
    <w:rsid w:val="00E86A6E"/>
    <w:rsid w:val="00E90BED"/>
    <w:rsid w:val="00E91417"/>
    <w:rsid w:val="00E91B77"/>
    <w:rsid w:val="00E9359E"/>
    <w:rsid w:val="00E93762"/>
    <w:rsid w:val="00E93BBD"/>
    <w:rsid w:val="00E94344"/>
    <w:rsid w:val="00E9666E"/>
    <w:rsid w:val="00E972FE"/>
    <w:rsid w:val="00EA0967"/>
    <w:rsid w:val="00EA0E17"/>
    <w:rsid w:val="00EA3EF1"/>
    <w:rsid w:val="00EA4C12"/>
    <w:rsid w:val="00EA4FD9"/>
    <w:rsid w:val="00EA5872"/>
    <w:rsid w:val="00EA60E8"/>
    <w:rsid w:val="00EA70C1"/>
    <w:rsid w:val="00EB0577"/>
    <w:rsid w:val="00EB2001"/>
    <w:rsid w:val="00EB2B7E"/>
    <w:rsid w:val="00EB31F7"/>
    <w:rsid w:val="00EB40CB"/>
    <w:rsid w:val="00EB5683"/>
    <w:rsid w:val="00EB665B"/>
    <w:rsid w:val="00EB71F4"/>
    <w:rsid w:val="00EC0A65"/>
    <w:rsid w:val="00EC1B1D"/>
    <w:rsid w:val="00EC2EA2"/>
    <w:rsid w:val="00EC3DA4"/>
    <w:rsid w:val="00EC52CC"/>
    <w:rsid w:val="00EC63EC"/>
    <w:rsid w:val="00EC6612"/>
    <w:rsid w:val="00EC6F9C"/>
    <w:rsid w:val="00EC7A7E"/>
    <w:rsid w:val="00ED2B1D"/>
    <w:rsid w:val="00ED2F0E"/>
    <w:rsid w:val="00ED2FA6"/>
    <w:rsid w:val="00ED63A7"/>
    <w:rsid w:val="00ED6EBD"/>
    <w:rsid w:val="00EE0722"/>
    <w:rsid w:val="00EE0924"/>
    <w:rsid w:val="00EE2495"/>
    <w:rsid w:val="00EE3ABF"/>
    <w:rsid w:val="00EE43F5"/>
    <w:rsid w:val="00EE5F59"/>
    <w:rsid w:val="00EE63D3"/>
    <w:rsid w:val="00EE6BD8"/>
    <w:rsid w:val="00EF34D8"/>
    <w:rsid w:val="00EF3B51"/>
    <w:rsid w:val="00EF4749"/>
    <w:rsid w:val="00EF596B"/>
    <w:rsid w:val="00EF61E5"/>
    <w:rsid w:val="00F007EC"/>
    <w:rsid w:val="00F03C9A"/>
    <w:rsid w:val="00F03E75"/>
    <w:rsid w:val="00F049C3"/>
    <w:rsid w:val="00F057BE"/>
    <w:rsid w:val="00F06B74"/>
    <w:rsid w:val="00F07B54"/>
    <w:rsid w:val="00F10EFA"/>
    <w:rsid w:val="00F13E67"/>
    <w:rsid w:val="00F14095"/>
    <w:rsid w:val="00F20BF6"/>
    <w:rsid w:val="00F20C99"/>
    <w:rsid w:val="00F2110A"/>
    <w:rsid w:val="00F21243"/>
    <w:rsid w:val="00F234B9"/>
    <w:rsid w:val="00F23FE4"/>
    <w:rsid w:val="00F253CD"/>
    <w:rsid w:val="00F25A4D"/>
    <w:rsid w:val="00F25B12"/>
    <w:rsid w:val="00F2657B"/>
    <w:rsid w:val="00F26C8C"/>
    <w:rsid w:val="00F274C5"/>
    <w:rsid w:val="00F3050D"/>
    <w:rsid w:val="00F30890"/>
    <w:rsid w:val="00F30CE1"/>
    <w:rsid w:val="00F31667"/>
    <w:rsid w:val="00F31F9E"/>
    <w:rsid w:val="00F32223"/>
    <w:rsid w:val="00F32448"/>
    <w:rsid w:val="00F33E1C"/>
    <w:rsid w:val="00F3477E"/>
    <w:rsid w:val="00F34A59"/>
    <w:rsid w:val="00F34FCF"/>
    <w:rsid w:val="00F35ABF"/>
    <w:rsid w:val="00F369B9"/>
    <w:rsid w:val="00F403C2"/>
    <w:rsid w:val="00F41CC8"/>
    <w:rsid w:val="00F43F43"/>
    <w:rsid w:val="00F44BAB"/>
    <w:rsid w:val="00F501E2"/>
    <w:rsid w:val="00F5228C"/>
    <w:rsid w:val="00F52CC0"/>
    <w:rsid w:val="00F53530"/>
    <w:rsid w:val="00F536A0"/>
    <w:rsid w:val="00F545A8"/>
    <w:rsid w:val="00F5719D"/>
    <w:rsid w:val="00F57F99"/>
    <w:rsid w:val="00F60581"/>
    <w:rsid w:val="00F61CCC"/>
    <w:rsid w:val="00F62793"/>
    <w:rsid w:val="00F62C47"/>
    <w:rsid w:val="00F63058"/>
    <w:rsid w:val="00F649EB"/>
    <w:rsid w:val="00F64B47"/>
    <w:rsid w:val="00F660C7"/>
    <w:rsid w:val="00F71DFD"/>
    <w:rsid w:val="00F74178"/>
    <w:rsid w:val="00F755A6"/>
    <w:rsid w:val="00F75D65"/>
    <w:rsid w:val="00F75E36"/>
    <w:rsid w:val="00F763AD"/>
    <w:rsid w:val="00F768CA"/>
    <w:rsid w:val="00F76C27"/>
    <w:rsid w:val="00F77160"/>
    <w:rsid w:val="00F80422"/>
    <w:rsid w:val="00F818CC"/>
    <w:rsid w:val="00F83E53"/>
    <w:rsid w:val="00F866B8"/>
    <w:rsid w:val="00F86E3B"/>
    <w:rsid w:val="00F90D79"/>
    <w:rsid w:val="00F94DEC"/>
    <w:rsid w:val="00F95B45"/>
    <w:rsid w:val="00F9746D"/>
    <w:rsid w:val="00F9746F"/>
    <w:rsid w:val="00FA0D0C"/>
    <w:rsid w:val="00FA1AFD"/>
    <w:rsid w:val="00FA525C"/>
    <w:rsid w:val="00FA5AD2"/>
    <w:rsid w:val="00FA5B5A"/>
    <w:rsid w:val="00FA7E7B"/>
    <w:rsid w:val="00FB0CA7"/>
    <w:rsid w:val="00FB0E13"/>
    <w:rsid w:val="00FB1E15"/>
    <w:rsid w:val="00FB39A4"/>
    <w:rsid w:val="00FB6457"/>
    <w:rsid w:val="00FC2E0E"/>
    <w:rsid w:val="00FC3037"/>
    <w:rsid w:val="00FC4164"/>
    <w:rsid w:val="00FC5504"/>
    <w:rsid w:val="00FC66B2"/>
    <w:rsid w:val="00FD2683"/>
    <w:rsid w:val="00FD2D91"/>
    <w:rsid w:val="00FD4779"/>
    <w:rsid w:val="00FD5687"/>
    <w:rsid w:val="00FD680C"/>
    <w:rsid w:val="00FD6A9B"/>
    <w:rsid w:val="00FD7DED"/>
    <w:rsid w:val="00FE2471"/>
    <w:rsid w:val="00FE2E4A"/>
    <w:rsid w:val="00FE3524"/>
    <w:rsid w:val="00FE38DC"/>
    <w:rsid w:val="00FE48B9"/>
    <w:rsid w:val="00FE532D"/>
    <w:rsid w:val="00FE5406"/>
    <w:rsid w:val="00FE5784"/>
    <w:rsid w:val="00FE5A45"/>
    <w:rsid w:val="00FE6E89"/>
    <w:rsid w:val="00FF06AC"/>
    <w:rsid w:val="00FF0AFA"/>
    <w:rsid w:val="00FF1F5B"/>
    <w:rsid w:val="00FF2B03"/>
    <w:rsid w:val="00FF45DF"/>
    <w:rsid w:val="00FF6B71"/>
    <w:rsid w:val="00FF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AF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A4D16"/>
    <w:pPr>
      <w:keepNext/>
      <w:numPr>
        <w:numId w:val="1"/>
      </w:numPr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Nagwek2">
    <w:name w:val="heading 2"/>
    <w:aliases w:val="1.1. Nagłówek 2"/>
    <w:basedOn w:val="Normalny"/>
    <w:next w:val="Normalny"/>
    <w:link w:val="Nagwek2Znak"/>
    <w:qFormat/>
    <w:rsid w:val="00DA4D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A4D1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A4D16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A4D1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1.1. Nagłówek 2 Znak"/>
    <w:link w:val="Nagwek2"/>
    <w:rsid w:val="00DA4D1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DA4D1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6Znak">
    <w:name w:val="Nagłówek 6 Znak"/>
    <w:link w:val="Nagwek6"/>
    <w:rsid w:val="00DA4D16"/>
    <w:rPr>
      <w:rFonts w:ascii="Times New Roman" w:eastAsia="Times New Roman" w:hAnsi="Times New Roman"/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DA4D16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rsid w:val="00DA4D16"/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Normalny"/>
    <w:rsid w:val="00DA4D16"/>
    <w:pPr>
      <w:spacing w:after="240"/>
    </w:pPr>
    <w:rPr>
      <w:szCs w:val="20"/>
      <w:lang w:val="en-GB" w:eastAsia="ko-KR"/>
    </w:rPr>
  </w:style>
  <w:style w:type="paragraph" w:styleId="Stopka">
    <w:name w:val="footer"/>
    <w:basedOn w:val="Normalny"/>
    <w:link w:val="StopkaZnak"/>
    <w:rsid w:val="000358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35846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D37E75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CC10DA"/>
  </w:style>
  <w:style w:type="paragraph" w:styleId="Nagwek">
    <w:name w:val="header"/>
    <w:basedOn w:val="Normalny"/>
    <w:rsid w:val="001331DE"/>
    <w:pPr>
      <w:tabs>
        <w:tab w:val="center" w:pos="4536"/>
        <w:tab w:val="right" w:pos="9072"/>
      </w:tabs>
    </w:pPr>
  </w:style>
  <w:style w:type="paragraph" w:customStyle="1" w:styleId="tekstZPORR">
    <w:name w:val="tekst ZPORR"/>
    <w:basedOn w:val="Normalny"/>
    <w:rsid w:val="00DF72C7"/>
    <w:pPr>
      <w:suppressAutoHyphens/>
      <w:spacing w:after="120"/>
      <w:ind w:firstLine="567"/>
      <w:jc w:val="both"/>
    </w:pPr>
    <w:rPr>
      <w:szCs w:val="20"/>
      <w:lang w:eastAsia="ar-SA"/>
    </w:rPr>
  </w:style>
  <w:style w:type="paragraph" w:styleId="Tekstpodstawowy">
    <w:name w:val="Body Text"/>
    <w:aliases w:val="numerowany"/>
    <w:basedOn w:val="Normalny"/>
    <w:link w:val="TekstpodstawowyZnak"/>
    <w:rsid w:val="00600772"/>
    <w:pPr>
      <w:spacing w:after="120"/>
    </w:pPr>
  </w:style>
  <w:style w:type="character" w:customStyle="1" w:styleId="TekstpodstawowyZnak">
    <w:name w:val="Tekst podstawowy Znak"/>
    <w:aliases w:val="numerowany Znak"/>
    <w:link w:val="Tekstpodstawowy"/>
    <w:rsid w:val="0060077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8183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Wcicienormalne">
    <w:name w:val="Normal Indent"/>
    <w:basedOn w:val="Normalny"/>
    <w:rsid w:val="000B789F"/>
    <w:pPr>
      <w:ind w:left="708"/>
    </w:pPr>
  </w:style>
  <w:style w:type="character" w:customStyle="1" w:styleId="Odwoaniedokomentarza1">
    <w:name w:val="Odwołanie do komentarza1"/>
    <w:rsid w:val="00587F5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02272"/>
    <w:pPr>
      <w:ind w:left="720"/>
      <w:contextualSpacing/>
    </w:pPr>
  </w:style>
  <w:style w:type="paragraph" w:customStyle="1" w:styleId="Styl1">
    <w:name w:val="Styl1"/>
    <w:basedOn w:val="Wcicienormalne"/>
    <w:rsid w:val="00C96644"/>
    <w:pPr>
      <w:tabs>
        <w:tab w:val="num" w:pos="360"/>
        <w:tab w:val="left" w:pos="397"/>
      </w:tabs>
      <w:spacing w:before="200" w:line="320" w:lineRule="atLeast"/>
      <w:ind w:left="360" w:hanging="360"/>
      <w:jc w:val="both"/>
    </w:pPr>
    <w:rPr>
      <w:rFonts w:ascii="Bookman Old Style" w:hAnsi="Bookman Old Style"/>
      <w:sz w:val="18"/>
    </w:rPr>
  </w:style>
  <w:style w:type="character" w:styleId="Odwoaniedokomentarza">
    <w:name w:val="annotation reference"/>
    <w:uiPriority w:val="99"/>
    <w:semiHidden/>
    <w:rsid w:val="002D1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D1E6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E6A"/>
    <w:rPr>
      <w:rFonts w:ascii="Times New Roman" w:eastAsia="Times New Roman" w:hAnsi="Times New Roman"/>
    </w:rPr>
  </w:style>
  <w:style w:type="paragraph" w:styleId="Bezodstpw">
    <w:name w:val="No Spacing"/>
    <w:qFormat/>
    <w:rsid w:val="00BD26C0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0A1673"/>
    <w:pPr>
      <w:tabs>
        <w:tab w:val="left" w:pos="840"/>
        <w:tab w:val="right" w:pos="10206"/>
      </w:tabs>
      <w:ind w:left="840" w:hanging="720"/>
    </w:pPr>
    <w:rPr>
      <w:rFonts w:ascii="Verdana" w:hAnsi="Verdana" w:cs="Arial"/>
      <w:b/>
      <w:noProof/>
      <w:sz w:val="16"/>
      <w:szCs w:val="20"/>
    </w:rPr>
  </w:style>
  <w:style w:type="character" w:styleId="Hipercze">
    <w:name w:val="Hyperlink"/>
    <w:rsid w:val="000A1673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79232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rsid w:val="00792329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nhideWhenUsed/>
    <w:rsid w:val="00792329"/>
    <w:rPr>
      <w:vertAlign w:val="superscript"/>
    </w:rPr>
  </w:style>
  <w:style w:type="paragraph" w:customStyle="1" w:styleId="nagwek20">
    <w:name w:val="nagłówek2"/>
    <w:basedOn w:val="Tytu"/>
    <w:rsid w:val="00A767F3"/>
    <w:pPr>
      <w:tabs>
        <w:tab w:val="left" w:pos="284"/>
        <w:tab w:val="num" w:pos="1080"/>
      </w:tabs>
      <w:suppressAutoHyphens/>
      <w:spacing w:before="120" w:after="0"/>
      <w:ind w:left="-2880"/>
      <w:jc w:val="both"/>
      <w:outlineLvl w:val="9"/>
    </w:pPr>
    <w:rPr>
      <w:rFonts w:ascii="Arial" w:hAnsi="Arial"/>
      <w:color w:val="000000"/>
      <w:kern w:val="0"/>
      <w:sz w:val="22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A767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767F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A6A97"/>
    <w:rPr>
      <w:rFonts w:ascii="Verdana" w:hAnsi="Verdana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24E2A"/>
    <w:pPr>
      <w:ind w:left="480"/>
    </w:pPr>
  </w:style>
  <w:style w:type="character" w:customStyle="1" w:styleId="WW8Num17z1">
    <w:name w:val="WW8Num17z1"/>
    <w:rsid w:val="00824E2A"/>
    <w:rPr>
      <w:rFonts w:ascii="Symbol" w:hAnsi="Symbol"/>
    </w:rPr>
  </w:style>
  <w:style w:type="numbering" w:styleId="111111">
    <w:name w:val="Outline List 2"/>
    <w:basedOn w:val="Bezlisty"/>
    <w:rsid w:val="00A16103"/>
    <w:pPr>
      <w:numPr>
        <w:numId w:val="2"/>
      </w:numPr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D686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D6860"/>
    <w:rPr>
      <w:rFonts w:ascii="Times New Roman" w:eastAsia="Times New Roman" w:hAnsi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D44E5B"/>
    <w:rPr>
      <w:rFonts w:ascii="Tahoma" w:eastAsia="Times New Roman" w:hAnsi="Tahoma" w:cs="Tahoma"/>
      <w:sz w:val="16"/>
      <w:szCs w:val="16"/>
    </w:rPr>
  </w:style>
  <w:style w:type="character" w:customStyle="1" w:styleId="TekstkomentarzaZnak1">
    <w:name w:val="Tekst komentarza Znak1"/>
    <w:semiHidden/>
    <w:rsid w:val="004E7F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D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0DF0"/>
    <w:rPr>
      <w:rFonts w:ascii="Times New Roman" w:eastAsia="Times New Roman" w:hAnsi="Times New Roman"/>
      <w:b/>
      <w:bCs/>
    </w:rPr>
  </w:style>
  <w:style w:type="paragraph" w:customStyle="1" w:styleId="default0">
    <w:name w:val="default"/>
    <w:basedOn w:val="Normalny"/>
    <w:rsid w:val="00A75E1F"/>
    <w:pPr>
      <w:autoSpaceDE w:val="0"/>
      <w:autoSpaceDN w:val="0"/>
    </w:pPr>
    <w:rPr>
      <w:rFonts w:ascii="Verdana" w:eastAsia="Calibri" w:hAnsi="Verdana"/>
      <w:color w:val="000000"/>
    </w:rPr>
  </w:style>
  <w:style w:type="paragraph" w:customStyle="1" w:styleId="Akapit">
    <w:name w:val="Akapit"/>
    <w:basedOn w:val="Nagwek6"/>
    <w:rsid w:val="0084198F"/>
    <w:pPr>
      <w:numPr>
        <w:ilvl w:val="5"/>
        <w:numId w:val="3"/>
      </w:numPr>
      <w:suppressAutoHyphens/>
      <w:spacing w:line="360" w:lineRule="auto"/>
      <w:jc w:val="both"/>
    </w:pPr>
    <w:rPr>
      <w:b w:val="0"/>
      <w:bCs w:val="0"/>
      <w:lang w:eastAsia="ar-SA"/>
    </w:rPr>
  </w:style>
  <w:style w:type="paragraph" w:customStyle="1" w:styleId="ZnakZnakZnakZnak">
    <w:name w:val="Znak Znak Znak Znak"/>
    <w:basedOn w:val="Normalny"/>
    <w:rsid w:val="0084198F"/>
    <w:pPr>
      <w:suppressAutoHyphens/>
    </w:pPr>
    <w:rPr>
      <w:lang w:eastAsia="ar-SA"/>
    </w:rPr>
  </w:style>
  <w:style w:type="paragraph" w:customStyle="1" w:styleId="713">
    <w:name w:val="713"/>
    <w:basedOn w:val="Normalny"/>
    <w:rsid w:val="00D34F9D"/>
    <w:pPr>
      <w:suppressAutoHyphens/>
      <w:spacing w:before="120"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84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484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04846"/>
    <w:rPr>
      <w:vertAlign w:val="superscript"/>
    </w:rPr>
  </w:style>
  <w:style w:type="paragraph" w:customStyle="1" w:styleId="Nagwek11">
    <w:name w:val="Nagłówek 11"/>
    <w:next w:val="Normalny"/>
    <w:rsid w:val="0058761D"/>
    <w:pPr>
      <w:widowControl w:val="0"/>
      <w:suppressAutoHyphens/>
      <w:autoSpaceDE w:val="0"/>
    </w:pPr>
    <w:rPr>
      <w:rFonts w:ascii="Times New Roman" w:eastAsia="Lucida Sans Unicode" w:hAnsi="Times New Roman"/>
      <w:sz w:val="24"/>
      <w:szCs w:val="24"/>
    </w:rPr>
  </w:style>
  <w:style w:type="character" w:customStyle="1" w:styleId="WW-Absatz-Standardschriftart1111111">
    <w:name w:val="WW-Absatz-Standardschriftart1111111"/>
    <w:rsid w:val="00EC2EA2"/>
  </w:style>
  <w:style w:type="character" w:customStyle="1" w:styleId="Znakiprzypiswdolnych">
    <w:name w:val="Znaki przypisów dolnych"/>
    <w:rsid w:val="00E01418"/>
    <w:rPr>
      <w:vertAlign w:val="superscript"/>
    </w:rPr>
  </w:style>
  <w:style w:type="character" w:customStyle="1" w:styleId="ZnakZnak12">
    <w:name w:val="Znak Znak12"/>
    <w:semiHidden/>
    <w:rsid w:val="00E014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4z2">
    <w:name w:val="WW8Num4z2"/>
    <w:rsid w:val="00E01418"/>
    <w:rPr>
      <w:rFonts w:ascii="Wingdings" w:hAnsi="Wingdings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,Tekst przypisu Znak"/>
    <w:uiPriority w:val="99"/>
    <w:semiHidden/>
    <w:rsid w:val="00A03B62"/>
    <w:rPr>
      <w:lang w:val="pl-PL" w:eastAsia="pl-PL" w:bidi="ar-SA"/>
    </w:rPr>
  </w:style>
  <w:style w:type="table" w:styleId="Tabela-Siatka">
    <w:name w:val="Table Grid"/>
    <w:basedOn w:val="Standardowy"/>
    <w:uiPriority w:val="59"/>
    <w:rsid w:val="001350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sma">
    <w:name w:val="Pisma"/>
    <w:basedOn w:val="Normalny"/>
    <w:rsid w:val="00C234EE"/>
    <w:pPr>
      <w:autoSpaceDE w:val="0"/>
      <w:autoSpaceDN w:val="0"/>
      <w:jc w:val="both"/>
    </w:pPr>
    <w:rPr>
      <w:sz w:val="20"/>
    </w:rPr>
  </w:style>
  <w:style w:type="paragraph" w:customStyle="1" w:styleId="Nagwek111">
    <w:name w:val="Nagłówek 111"/>
    <w:next w:val="Normalny"/>
    <w:rsid w:val="00307695"/>
    <w:pPr>
      <w:widowControl w:val="0"/>
      <w:suppressAutoHyphens/>
      <w:autoSpaceDE w:val="0"/>
    </w:pPr>
    <w:rPr>
      <w:rFonts w:ascii="Times New Roman" w:eastAsia="Lucida Sans Unicode" w:hAnsi="Times New Roman"/>
      <w:sz w:val="24"/>
      <w:szCs w:val="24"/>
    </w:rPr>
  </w:style>
  <w:style w:type="paragraph" w:customStyle="1" w:styleId="nr">
    <w:name w:val="nr"/>
    <w:basedOn w:val="Normalny"/>
    <w:qFormat/>
    <w:rsid w:val="00052337"/>
    <w:pPr>
      <w:numPr>
        <w:numId w:val="25"/>
      </w:numPr>
      <w:spacing w:before="120"/>
      <w:jc w:val="both"/>
    </w:pPr>
    <w:rPr>
      <w:rFonts w:eastAsia="Calibri"/>
      <w:lang w:eastAsia="en-US"/>
    </w:rPr>
  </w:style>
  <w:style w:type="paragraph" w:customStyle="1" w:styleId="tgnumer">
    <w:name w:val="tg numer"/>
    <w:basedOn w:val="Akapitzlist"/>
    <w:rsid w:val="00052337"/>
    <w:pPr>
      <w:spacing w:before="120" w:after="200"/>
      <w:ind w:left="0"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po.silesia-regio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silesia-regio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E76C-F9F5-4D40-8DF2-044CF459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28</Pages>
  <Words>10079</Words>
  <Characters>60479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kleszcza</cp:lastModifiedBy>
  <cp:revision>49</cp:revision>
  <cp:lastPrinted>2012-04-11T08:21:00Z</cp:lastPrinted>
  <dcterms:created xsi:type="dcterms:W3CDTF">2012-02-21T07:19:00Z</dcterms:created>
  <dcterms:modified xsi:type="dcterms:W3CDTF">2012-04-13T12:15:00Z</dcterms:modified>
</cp:coreProperties>
</file>