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728" w:rsidRDefault="00AE4B96" w:rsidP="00643728">
      <w:r>
        <w:rPr>
          <w:noProof/>
        </w:rPr>
        <w:drawing>
          <wp:anchor distT="0" distB="0" distL="114300" distR="114300" simplePos="0" relativeHeight="251666432" behindDoc="0" locked="0" layoutInCell="1" allowOverlap="1">
            <wp:simplePos x="0" y="0"/>
            <wp:positionH relativeFrom="column">
              <wp:posOffset>88900</wp:posOffset>
            </wp:positionH>
            <wp:positionV relativeFrom="paragraph">
              <wp:posOffset>147955</wp:posOffset>
            </wp:positionV>
            <wp:extent cx="5886450" cy="857250"/>
            <wp:effectExtent l="19050" t="0" r="0" b="0"/>
            <wp:wrapSquare wrapText="bothSides"/>
            <wp:docPr id="34" name="Obraz 15" descr="banner na dokumenty - czarno-bi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banner na dokumenty - czarno-biały"/>
                    <pic:cNvPicPr>
                      <a:picLocks noChangeAspect="1" noChangeArrowheads="1"/>
                    </pic:cNvPicPr>
                  </pic:nvPicPr>
                  <pic:blipFill>
                    <a:blip r:embed="rId12" cstate="print"/>
                    <a:srcRect/>
                    <a:stretch>
                      <a:fillRect/>
                    </a:stretch>
                  </pic:blipFill>
                  <pic:spPr bwMode="auto">
                    <a:xfrm>
                      <a:off x="0" y="0"/>
                      <a:ext cx="5886450" cy="857250"/>
                    </a:xfrm>
                    <a:prstGeom prst="rect">
                      <a:avLst/>
                    </a:prstGeom>
                    <a:noFill/>
                    <a:ln w="9525">
                      <a:noFill/>
                      <a:miter lim="800000"/>
                      <a:headEnd/>
                      <a:tailEnd/>
                    </a:ln>
                  </pic:spPr>
                </pic:pic>
              </a:graphicData>
            </a:graphic>
          </wp:anchor>
        </w:drawing>
      </w:r>
    </w:p>
    <w:p w:rsidR="00643728" w:rsidRDefault="00643728" w:rsidP="00643728">
      <w:pPr>
        <w:tabs>
          <w:tab w:val="left" w:pos="6096"/>
          <w:tab w:val="left" w:pos="6663"/>
          <w:tab w:val="left" w:pos="6804"/>
        </w:tabs>
        <w:ind w:left="4956"/>
        <w:jc w:val="right"/>
        <w:rPr>
          <w:i/>
          <w:sz w:val="20"/>
          <w:szCs w:val="20"/>
        </w:rPr>
      </w:pPr>
      <w:r>
        <w:rPr>
          <w:b/>
          <w:i/>
          <w:sz w:val="18"/>
          <w:szCs w:val="18"/>
        </w:rPr>
        <w:t xml:space="preserve">                                                                                                                                                 </w:t>
      </w:r>
    </w:p>
    <w:p w:rsidR="00643728" w:rsidRDefault="00643728" w:rsidP="00643728">
      <w:pPr>
        <w:jc w:val="center"/>
        <w:rPr>
          <w:b/>
          <w:bCs/>
          <w:kern w:val="32"/>
        </w:rPr>
      </w:pPr>
    </w:p>
    <w:p w:rsidR="00643728" w:rsidRDefault="00643728" w:rsidP="00643728">
      <w:pPr>
        <w:jc w:val="right"/>
        <w:rPr>
          <w:bCs/>
          <w:i/>
          <w:kern w:val="32"/>
          <w:sz w:val="18"/>
          <w:szCs w:val="18"/>
        </w:rPr>
      </w:pPr>
      <w:r w:rsidRPr="00F22095">
        <w:rPr>
          <w:bCs/>
          <w:i/>
          <w:kern w:val="32"/>
          <w:sz w:val="18"/>
          <w:szCs w:val="18"/>
        </w:rPr>
        <w:t xml:space="preserve">Załącznik nr </w:t>
      </w:r>
      <w:r w:rsidR="00B20C60">
        <w:rPr>
          <w:bCs/>
          <w:i/>
          <w:kern w:val="32"/>
          <w:sz w:val="18"/>
          <w:szCs w:val="18"/>
        </w:rPr>
        <w:t>II c</w:t>
      </w:r>
      <w:r w:rsidRPr="00F22095">
        <w:rPr>
          <w:bCs/>
          <w:i/>
          <w:kern w:val="32"/>
          <w:sz w:val="18"/>
          <w:szCs w:val="18"/>
        </w:rPr>
        <w:t xml:space="preserve"> do Sprawozdania </w:t>
      </w:r>
      <w:r>
        <w:rPr>
          <w:bCs/>
          <w:i/>
          <w:kern w:val="32"/>
          <w:sz w:val="18"/>
          <w:szCs w:val="18"/>
        </w:rPr>
        <w:t>okresowego</w:t>
      </w:r>
    </w:p>
    <w:p w:rsidR="00643728" w:rsidRPr="00F22095" w:rsidRDefault="00643728" w:rsidP="00643728">
      <w:pPr>
        <w:jc w:val="right"/>
        <w:rPr>
          <w:bCs/>
          <w:i/>
          <w:kern w:val="32"/>
          <w:sz w:val="18"/>
          <w:szCs w:val="18"/>
        </w:rPr>
      </w:pPr>
      <w:r>
        <w:rPr>
          <w:bCs/>
          <w:i/>
          <w:kern w:val="32"/>
          <w:sz w:val="18"/>
          <w:szCs w:val="18"/>
        </w:rPr>
        <w:t xml:space="preserve"> rea</w:t>
      </w:r>
      <w:r w:rsidR="00152DF1">
        <w:rPr>
          <w:bCs/>
          <w:i/>
          <w:kern w:val="32"/>
          <w:sz w:val="18"/>
          <w:szCs w:val="18"/>
        </w:rPr>
        <w:t xml:space="preserve">lizacji RPO WSL w I półroczu </w:t>
      </w:r>
      <w:r w:rsidR="00821E50">
        <w:rPr>
          <w:bCs/>
          <w:i/>
          <w:kern w:val="32"/>
          <w:sz w:val="18"/>
          <w:szCs w:val="18"/>
        </w:rPr>
        <w:t>2</w:t>
      </w:r>
      <w:r>
        <w:rPr>
          <w:bCs/>
          <w:i/>
          <w:kern w:val="32"/>
          <w:sz w:val="18"/>
          <w:szCs w:val="18"/>
        </w:rPr>
        <w:t>010</w:t>
      </w:r>
      <w:r w:rsidR="00152DF1">
        <w:rPr>
          <w:bCs/>
          <w:i/>
          <w:kern w:val="32"/>
          <w:sz w:val="18"/>
          <w:szCs w:val="18"/>
        </w:rPr>
        <w:t xml:space="preserve"> r.</w:t>
      </w:r>
    </w:p>
    <w:p w:rsidR="00643728" w:rsidRDefault="00643728" w:rsidP="00643728">
      <w:pPr>
        <w:jc w:val="center"/>
        <w:rPr>
          <w:b/>
          <w:bCs/>
          <w:kern w:val="32"/>
        </w:rPr>
      </w:pPr>
    </w:p>
    <w:p w:rsidR="00643728" w:rsidRDefault="00643728" w:rsidP="00643728">
      <w:pPr>
        <w:jc w:val="center"/>
        <w:rPr>
          <w:b/>
          <w:bCs/>
          <w:kern w:val="32"/>
        </w:rPr>
      </w:pPr>
    </w:p>
    <w:p w:rsidR="00643728" w:rsidRDefault="00643728" w:rsidP="00643728">
      <w:pPr>
        <w:jc w:val="center"/>
        <w:rPr>
          <w:b/>
          <w:bCs/>
          <w:kern w:val="32"/>
        </w:rPr>
      </w:pPr>
    </w:p>
    <w:p w:rsidR="00643728" w:rsidRDefault="00643728" w:rsidP="00643728">
      <w:pPr>
        <w:jc w:val="center"/>
        <w:rPr>
          <w:b/>
          <w:bCs/>
          <w:kern w:val="32"/>
        </w:rPr>
      </w:pPr>
    </w:p>
    <w:p w:rsidR="00643728" w:rsidRDefault="00643728" w:rsidP="00643728">
      <w:pPr>
        <w:jc w:val="center"/>
        <w:rPr>
          <w:b/>
          <w:bCs/>
          <w:kern w:val="32"/>
        </w:rPr>
      </w:pPr>
    </w:p>
    <w:p w:rsidR="00643728" w:rsidRDefault="00643728" w:rsidP="00643728">
      <w:pPr>
        <w:jc w:val="center"/>
        <w:rPr>
          <w:b/>
          <w:bCs/>
          <w:kern w:val="32"/>
        </w:rPr>
      </w:pPr>
    </w:p>
    <w:p w:rsidR="00643728" w:rsidRDefault="00643728" w:rsidP="00643728">
      <w:pPr>
        <w:jc w:val="center"/>
        <w:rPr>
          <w:b/>
          <w:bCs/>
          <w:kern w:val="32"/>
        </w:rPr>
      </w:pPr>
    </w:p>
    <w:p w:rsidR="00643728" w:rsidRDefault="00643728" w:rsidP="00643728">
      <w:pPr>
        <w:jc w:val="center"/>
        <w:rPr>
          <w:b/>
          <w:bCs/>
          <w:kern w:val="32"/>
        </w:rPr>
      </w:pPr>
    </w:p>
    <w:p w:rsidR="00643728" w:rsidRDefault="00643728" w:rsidP="00643728">
      <w:pPr>
        <w:jc w:val="center"/>
        <w:rPr>
          <w:b/>
          <w:bCs/>
          <w:kern w:val="32"/>
        </w:rPr>
      </w:pPr>
    </w:p>
    <w:p w:rsidR="00643728" w:rsidRDefault="00643728" w:rsidP="00643728">
      <w:pPr>
        <w:spacing w:line="360" w:lineRule="auto"/>
        <w:jc w:val="center"/>
        <w:rPr>
          <w:b/>
          <w:bCs/>
          <w:i/>
          <w:kern w:val="32"/>
          <w:sz w:val="32"/>
          <w:szCs w:val="32"/>
        </w:rPr>
      </w:pPr>
      <w:r w:rsidRPr="00A71DAA">
        <w:rPr>
          <w:b/>
          <w:bCs/>
          <w:i/>
          <w:kern w:val="32"/>
          <w:sz w:val="32"/>
          <w:szCs w:val="32"/>
        </w:rPr>
        <w:t xml:space="preserve">FORMULARZ SPRAWOZDAWCZY </w:t>
      </w:r>
    </w:p>
    <w:p w:rsidR="00643728" w:rsidRPr="00A71DAA" w:rsidRDefault="00643728" w:rsidP="00643728">
      <w:pPr>
        <w:spacing w:line="360" w:lineRule="auto"/>
        <w:jc w:val="center"/>
        <w:rPr>
          <w:b/>
          <w:bCs/>
          <w:i/>
          <w:kern w:val="32"/>
          <w:sz w:val="32"/>
          <w:szCs w:val="32"/>
        </w:rPr>
      </w:pPr>
      <w:r w:rsidRPr="00A71DAA">
        <w:rPr>
          <w:b/>
          <w:bCs/>
          <w:i/>
          <w:kern w:val="32"/>
          <w:sz w:val="32"/>
          <w:szCs w:val="32"/>
        </w:rPr>
        <w:t>DOTYCZĄCY PROMOCJI I INFORMACJI</w:t>
      </w:r>
    </w:p>
    <w:p w:rsidR="00643728" w:rsidRPr="00D2487D" w:rsidRDefault="00643728" w:rsidP="00643728">
      <w:pPr>
        <w:spacing w:line="360" w:lineRule="auto"/>
        <w:jc w:val="center"/>
      </w:pPr>
    </w:p>
    <w:p w:rsidR="00643728" w:rsidRDefault="00643728" w:rsidP="00643728">
      <w:pPr>
        <w:pStyle w:val="Nagwek2"/>
        <w:rPr>
          <w:rFonts w:ascii="Times New Roman" w:hAnsi="Times New Roman" w:cs="Times New Roman"/>
          <w:b w:val="0"/>
          <w:bCs w:val="0"/>
          <w:sz w:val="24"/>
          <w:szCs w:val="24"/>
        </w:rPr>
      </w:pPr>
    </w:p>
    <w:p w:rsidR="00643728" w:rsidRDefault="00643728" w:rsidP="00643728"/>
    <w:p w:rsidR="00643728" w:rsidRDefault="00643728" w:rsidP="00643728"/>
    <w:p w:rsidR="00643728" w:rsidRDefault="00643728" w:rsidP="00643728"/>
    <w:p w:rsidR="00643728" w:rsidRDefault="00643728" w:rsidP="00643728"/>
    <w:p w:rsidR="00643728" w:rsidRDefault="00643728" w:rsidP="00643728"/>
    <w:p w:rsidR="00643728" w:rsidRDefault="00643728" w:rsidP="00643728"/>
    <w:p w:rsidR="00643728" w:rsidRDefault="00643728" w:rsidP="00643728"/>
    <w:p w:rsidR="00643728" w:rsidRDefault="00643728" w:rsidP="00643728"/>
    <w:p w:rsidR="00643728" w:rsidRDefault="00643728" w:rsidP="00643728"/>
    <w:p w:rsidR="00643728" w:rsidRDefault="00643728" w:rsidP="00643728"/>
    <w:p w:rsidR="00643728" w:rsidRDefault="00643728" w:rsidP="00643728"/>
    <w:p w:rsidR="00643728" w:rsidRDefault="00643728" w:rsidP="00643728"/>
    <w:p w:rsidR="00643728" w:rsidRDefault="00643728" w:rsidP="00643728"/>
    <w:p w:rsidR="00643728" w:rsidRDefault="00643728" w:rsidP="00643728"/>
    <w:p w:rsidR="00643728" w:rsidRDefault="00643728" w:rsidP="00643728"/>
    <w:p w:rsidR="00643728" w:rsidRDefault="00643728" w:rsidP="00643728"/>
    <w:p w:rsidR="00643728" w:rsidRDefault="00643728" w:rsidP="00643728"/>
    <w:p w:rsidR="00643728" w:rsidRDefault="00643728" w:rsidP="00643728"/>
    <w:p w:rsidR="00643728" w:rsidRDefault="00643728" w:rsidP="00643728"/>
    <w:p w:rsidR="00643728" w:rsidRDefault="00643728" w:rsidP="00643728"/>
    <w:p w:rsidR="00643728" w:rsidRDefault="00643728" w:rsidP="00643728"/>
    <w:p w:rsidR="00643728" w:rsidRDefault="00643728" w:rsidP="00643728"/>
    <w:p w:rsidR="00643728" w:rsidRPr="00BA1A71" w:rsidRDefault="00643728" w:rsidP="00643728"/>
    <w:p w:rsidR="00177801" w:rsidRPr="0013768E" w:rsidRDefault="00643728" w:rsidP="004F1935">
      <w:pPr>
        <w:spacing w:before="360" w:after="360"/>
        <w:jc w:val="center"/>
        <w:rPr>
          <w:b/>
          <w:bCs/>
          <w:kern w:val="32"/>
        </w:rPr>
      </w:pPr>
      <w:r>
        <w:rPr>
          <w:b/>
          <w:bCs/>
          <w:kern w:val="32"/>
        </w:rPr>
        <w:br w:type="page"/>
      </w:r>
      <w:r w:rsidR="00177801" w:rsidRPr="0013768E">
        <w:rPr>
          <w:b/>
          <w:bCs/>
          <w:kern w:val="32"/>
        </w:rPr>
        <w:lastRenderedPageBreak/>
        <w:t>Formularz sprawozdawczy dotyczący promocji i informacji</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0"/>
        <w:gridCol w:w="5748"/>
      </w:tblGrid>
      <w:tr w:rsidR="00236E1F" w:rsidRPr="0013768E" w:rsidTr="0013768E">
        <w:trPr>
          <w:cantSplit/>
          <w:trHeight w:val="466"/>
          <w:jc w:val="center"/>
        </w:trPr>
        <w:tc>
          <w:tcPr>
            <w:tcW w:w="3500" w:type="dxa"/>
            <w:shd w:val="pct10" w:color="auto" w:fill="auto"/>
            <w:vAlign w:val="center"/>
          </w:tcPr>
          <w:p w:rsidR="00236E1F" w:rsidRPr="0013768E" w:rsidRDefault="00236E1F" w:rsidP="00236E1F">
            <w:pPr>
              <w:rPr>
                <w:b/>
                <w:bCs/>
              </w:rPr>
            </w:pPr>
            <w:r w:rsidRPr="0013768E">
              <w:rPr>
                <w:b/>
                <w:bCs/>
              </w:rPr>
              <w:t>Numer programu (CCI):</w:t>
            </w:r>
          </w:p>
        </w:tc>
        <w:tc>
          <w:tcPr>
            <w:tcW w:w="5748" w:type="dxa"/>
            <w:vAlign w:val="center"/>
          </w:tcPr>
          <w:p w:rsidR="00236E1F" w:rsidRPr="0013768E" w:rsidRDefault="009B57AD" w:rsidP="008F3890">
            <w:pPr>
              <w:tabs>
                <w:tab w:val="left" w:leader="dot" w:pos="5472"/>
              </w:tabs>
            </w:pPr>
            <w:r w:rsidRPr="0013768E">
              <w:t>2007PL161PO019</w:t>
            </w:r>
          </w:p>
        </w:tc>
      </w:tr>
      <w:tr w:rsidR="00236E1F" w:rsidRPr="0013768E" w:rsidTr="0013768E">
        <w:trPr>
          <w:cantSplit/>
          <w:trHeight w:val="466"/>
          <w:jc w:val="center"/>
        </w:trPr>
        <w:tc>
          <w:tcPr>
            <w:tcW w:w="3500" w:type="dxa"/>
            <w:shd w:val="pct10" w:color="auto" w:fill="auto"/>
            <w:vAlign w:val="center"/>
          </w:tcPr>
          <w:p w:rsidR="00236E1F" w:rsidRPr="0013768E" w:rsidRDefault="00236E1F" w:rsidP="00236E1F">
            <w:pPr>
              <w:rPr>
                <w:b/>
                <w:bCs/>
              </w:rPr>
            </w:pPr>
            <w:r w:rsidRPr="0013768E">
              <w:rPr>
                <w:b/>
                <w:bCs/>
              </w:rPr>
              <w:t>Nazwa programu:</w:t>
            </w:r>
          </w:p>
        </w:tc>
        <w:tc>
          <w:tcPr>
            <w:tcW w:w="5748" w:type="dxa"/>
            <w:vAlign w:val="center"/>
          </w:tcPr>
          <w:p w:rsidR="00236E1F" w:rsidRPr="0013768E" w:rsidRDefault="009B57AD" w:rsidP="008F3890">
            <w:pPr>
              <w:tabs>
                <w:tab w:val="left" w:leader="dot" w:pos="5472"/>
              </w:tabs>
            </w:pPr>
            <w:r w:rsidRPr="0013768E">
              <w:t>Regionalny Program Operacyjny Województwa Śląskiego</w:t>
            </w:r>
          </w:p>
        </w:tc>
      </w:tr>
      <w:tr w:rsidR="00236E1F" w:rsidRPr="0013768E" w:rsidTr="0013768E">
        <w:trPr>
          <w:cantSplit/>
          <w:trHeight w:val="390"/>
          <w:jc w:val="center"/>
        </w:trPr>
        <w:tc>
          <w:tcPr>
            <w:tcW w:w="3500" w:type="dxa"/>
            <w:shd w:val="pct10" w:color="auto" w:fill="auto"/>
            <w:vAlign w:val="center"/>
          </w:tcPr>
          <w:p w:rsidR="00236E1F" w:rsidRPr="0013768E" w:rsidRDefault="00236E1F" w:rsidP="00236E1F">
            <w:pPr>
              <w:rPr>
                <w:b/>
                <w:bCs/>
              </w:rPr>
            </w:pPr>
            <w:r w:rsidRPr="0013768E">
              <w:rPr>
                <w:b/>
                <w:bCs/>
              </w:rPr>
              <w:t>Okres sprawozdawczy:</w:t>
            </w:r>
          </w:p>
        </w:tc>
        <w:tc>
          <w:tcPr>
            <w:tcW w:w="5748" w:type="dxa"/>
            <w:vAlign w:val="center"/>
          </w:tcPr>
          <w:p w:rsidR="00236E1F" w:rsidRPr="0013768E" w:rsidRDefault="009B57AD" w:rsidP="008F3890">
            <w:pPr>
              <w:tabs>
                <w:tab w:val="left" w:leader="dot" w:pos="2772"/>
                <w:tab w:val="left" w:leader="dot" w:pos="5472"/>
                <w:tab w:val="left" w:leader="dot" w:pos="8505"/>
              </w:tabs>
            </w:pPr>
            <w:r w:rsidRPr="0013768E">
              <w:t>o</w:t>
            </w:r>
            <w:r w:rsidR="00236E1F" w:rsidRPr="0013768E">
              <w:t>d</w:t>
            </w:r>
            <w:r w:rsidRPr="0013768E">
              <w:t xml:space="preserve"> 1 stycznia 2010 r. do 30 czerwca 2010 r.</w:t>
            </w:r>
          </w:p>
        </w:tc>
      </w:tr>
    </w:tbl>
    <w:p w:rsidR="00177801" w:rsidRDefault="00177801" w:rsidP="0013768E">
      <w:pPr>
        <w:pStyle w:val="Nagwek1"/>
        <w:numPr>
          <w:ilvl w:val="0"/>
          <w:numId w:val="11"/>
        </w:numPr>
        <w:spacing w:after="240"/>
        <w:rPr>
          <w:rFonts w:ascii="Times New Roman" w:hAnsi="Times New Roman"/>
          <w:sz w:val="24"/>
          <w:szCs w:val="24"/>
        </w:rPr>
      </w:pPr>
      <w:r w:rsidRPr="0013768E">
        <w:rPr>
          <w:rFonts w:ascii="Times New Roman" w:hAnsi="Times New Roman"/>
          <w:sz w:val="24"/>
          <w:szCs w:val="24"/>
        </w:rPr>
        <w:t>Zrealizowane działania w zakresie informacji, promocji i szkoleń</w:t>
      </w:r>
    </w:p>
    <w:p w:rsidR="0013768E" w:rsidRPr="0013768E" w:rsidRDefault="0013768E" w:rsidP="0013768E">
      <w:pPr>
        <w:spacing w:line="276" w:lineRule="auto"/>
        <w:jc w:val="both"/>
      </w:pPr>
      <w:r w:rsidRPr="0013768E">
        <w:t>W okresie sprawozdawczym Instytucja Zarządzająca (Regionalnym) Programem Operacyjnym Województwa Śląskiego na lata 2007-2013 prowadziła działania mające na celu podniesienie poziomu wiedzy oraz świadomości ogółu społeczeństwa/społeczności regionalnej w zakresie możliwości korzystania z Funduszy Europejskich w ramach Programu Operacyjnego, a tym samym ukazujące rolę UE w rozwoju społecznym i gospodarczym kraju/regionu. Działania były prowadzone zgodnie z Planem komunikacji RPO WSL na lata 2007-2013 oraz Rocznym planem działań informacyjnych i promocyjnych na rok 2010. Były one adresowane przede wszystkim do opinii publicznej, potencjalnych beneficjentów, beneficjentów oraz partnerów społecznych i gospodarczych. Koncentrowały się na sześciu głównych obszarach: informacja, promocja, edukacja, Internet, ewaluacja, wymiana doświadczeń. Listę najważniejszych działań oraz ich szczegółowy opis przedstawia tabela poniżej:</w:t>
      </w:r>
    </w:p>
    <w:p w:rsidR="00132ABE" w:rsidRPr="0013768E" w:rsidRDefault="00132ABE" w:rsidP="00EE7D73">
      <w:pPr>
        <w:spacing w:before="120" w:after="120"/>
        <w:jc w:val="both"/>
        <w:rPr>
          <w:b/>
        </w:rPr>
      </w:pPr>
    </w:p>
    <w:p w:rsidR="00177801" w:rsidRPr="00143DF5" w:rsidRDefault="00EE7D73" w:rsidP="00EE7D73">
      <w:pPr>
        <w:spacing w:before="120" w:after="120"/>
        <w:jc w:val="both"/>
        <w:rPr>
          <w:i/>
          <w:sz w:val="18"/>
          <w:szCs w:val="18"/>
        </w:rPr>
      </w:pPr>
      <w:r w:rsidRPr="00143DF5">
        <w:rPr>
          <w:i/>
          <w:sz w:val="18"/>
          <w:szCs w:val="18"/>
        </w:rPr>
        <w:t>Tabela 1. Zrealizowane działania</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4367"/>
        <w:gridCol w:w="4370"/>
      </w:tblGrid>
      <w:tr w:rsidR="00177801" w:rsidRPr="0013768E" w:rsidTr="006B29BF">
        <w:trPr>
          <w:trHeight w:hRule="exact" w:val="459"/>
          <w:jc w:val="center"/>
        </w:trPr>
        <w:tc>
          <w:tcPr>
            <w:tcW w:w="511" w:type="dxa"/>
            <w:tcBorders>
              <w:bottom w:val="single" w:sz="4" w:space="0" w:color="auto"/>
              <w:right w:val="single" w:sz="4" w:space="0" w:color="auto"/>
            </w:tcBorders>
            <w:shd w:val="clear" w:color="auto" w:fill="92D050"/>
          </w:tcPr>
          <w:p w:rsidR="00177801" w:rsidRPr="0013768E" w:rsidRDefault="00177801" w:rsidP="00C26E01">
            <w:pPr>
              <w:spacing w:before="60" w:after="60"/>
              <w:jc w:val="both"/>
              <w:rPr>
                <w:b/>
                <w:sz w:val="20"/>
                <w:szCs w:val="20"/>
              </w:rPr>
            </w:pPr>
            <w:r w:rsidRPr="0013768E">
              <w:rPr>
                <w:b/>
                <w:sz w:val="20"/>
                <w:szCs w:val="20"/>
              </w:rPr>
              <w:t>Lp.</w:t>
            </w:r>
          </w:p>
        </w:tc>
        <w:tc>
          <w:tcPr>
            <w:tcW w:w="4367" w:type="dxa"/>
            <w:tcBorders>
              <w:left w:val="single" w:sz="4" w:space="0" w:color="auto"/>
              <w:bottom w:val="single" w:sz="4" w:space="0" w:color="auto"/>
              <w:right w:val="single" w:sz="4" w:space="0" w:color="auto"/>
            </w:tcBorders>
            <w:shd w:val="clear" w:color="auto" w:fill="92D050"/>
          </w:tcPr>
          <w:p w:rsidR="00177801" w:rsidRPr="0013768E" w:rsidRDefault="00177801" w:rsidP="00C26E01">
            <w:pPr>
              <w:spacing w:before="60" w:after="60"/>
              <w:jc w:val="center"/>
              <w:rPr>
                <w:b/>
                <w:sz w:val="20"/>
                <w:szCs w:val="20"/>
              </w:rPr>
            </w:pPr>
            <w:r w:rsidRPr="0013768E">
              <w:rPr>
                <w:b/>
                <w:sz w:val="20"/>
                <w:szCs w:val="20"/>
              </w:rPr>
              <w:t>Nazwa działania</w:t>
            </w:r>
          </w:p>
          <w:p w:rsidR="00132ABE" w:rsidRPr="0013768E" w:rsidRDefault="00132ABE" w:rsidP="00C26E01">
            <w:pPr>
              <w:spacing w:before="60" w:after="60"/>
              <w:jc w:val="center"/>
              <w:rPr>
                <w:b/>
                <w:sz w:val="20"/>
                <w:szCs w:val="20"/>
              </w:rPr>
            </w:pPr>
          </w:p>
        </w:tc>
        <w:tc>
          <w:tcPr>
            <w:tcW w:w="4370" w:type="dxa"/>
            <w:tcBorders>
              <w:left w:val="single" w:sz="4" w:space="0" w:color="auto"/>
              <w:bottom w:val="single" w:sz="4" w:space="0" w:color="auto"/>
            </w:tcBorders>
            <w:shd w:val="clear" w:color="auto" w:fill="92D050"/>
          </w:tcPr>
          <w:p w:rsidR="00177801" w:rsidRPr="0013768E" w:rsidRDefault="00177801" w:rsidP="00C26E01">
            <w:pPr>
              <w:spacing w:before="60" w:after="60"/>
              <w:jc w:val="center"/>
              <w:rPr>
                <w:b/>
                <w:sz w:val="20"/>
                <w:szCs w:val="20"/>
              </w:rPr>
            </w:pPr>
            <w:r w:rsidRPr="0013768E">
              <w:rPr>
                <w:b/>
                <w:sz w:val="20"/>
                <w:szCs w:val="20"/>
              </w:rPr>
              <w:t>Opis działania</w:t>
            </w:r>
          </w:p>
        </w:tc>
      </w:tr>
      <w:tr w:rsidR="00177801" w:rsidRPr="0013768E" w:rsidTr="00643728">
        <w:trPr>
          <w:trHeight w:hRule="exact" w:val="422"/>
          <w:jc w:val="center"/>
        </w:trPr>
        <w:tc>
          <w:tcPr>
            <w:tcW w:w="9248" w:type="dxa"/>
            <w:gridSpan w:val="3"/>
            <w:shd w:val="clear" w:color="auto" w:fill="92D050"/>
          </w:tcPr>
          <w:p w:rsidR="00177801" w:rsidRPr="0013768E" w:rsidRDefault="00177801" w:rsidP="00C26E01">
            <w:pPr>
              <w:spacing w:before="60" w:after="60"/>
              <w:ind w:left="486"/>
              <w:jc w:val="center"/>
              <w:rPr>
                <w:b/>
                <w:bCs/>
                <w:sz w:val="20"/>
                <w:szCs w:val="20"/>
              </w:rPr>
            </w:pPr>
            <w:r w:rsidRPr="0013768E">
              <w:rPr>
                <w:b/>
                <w:bCs/>
                <w:sz w:val="20"/>
                <w:szCs w:val="20"/>
              </w:rPr>
              <w:t>Informacja</w:t>
            </w:r>
          </w:p>
        </w:tc>
      </w:tr>
      <w:tr w:rsidR="00177801" w:rsidRPr="0013768E" w:rsidTr="006B29BF">
        <w:trPr>
          <w:trHeight w:hRule="exact" w:val="3689"/>
          <w:jc w:val="center"/>
        </w:trPr>
        <w:tc>
          <w:tcPr>
            <w:tcW w:w="511" w:type="dxa"/>
            <w:tcBorders>
              <w:bottom w:val="single" w:sz="4" w:space="0" w:color="auto"/>
            </w:tcBorders>
            <w:shd w:val="pct10" w:color="auto" w:fill="auto"/>
          </w:tcPr>
          <w:p w:rsidR="00177801" w:rsidRPr="0013768E" w:rsidRDefault="00177801" w:rsidP="00C26E01">
            <w:pPr>
              <w:spacing w:before="60" w:after="60"/>
              <w:jc w:val="both"/>
              <w:rPr>
                <w:b/>
                <w:sz w:val="20"/>
                <w:szCs w:val="20"/>
              </w:rPr>
            </w:pPr>
            <w:r w:rsidRPr="0013768E">
              <w:rPr>
                <w:b/>
                <w:sz w:val="20"/>
                <w:szCs w:val="20"/>
              </w:rPr>
              <w:t>1</w:t>
            </w:r>
            <w:r w:rsidR="00510222" w:rsidRPr="0013768E">
              <w:rPr>
                <w:b/>
                <w:sz w:val="20"/>
                <w:szCs w:val="20"/>
              </w:rPr>
              <w:t>.</w:t>
            </w:r>
          </w:p>
        </w:tc>
        <w:tc>
          <w:tcPr>
            <w:tcW w:w="4367" w:type="dxa"/>
          </w:tcPr>
          <w:p w:rsidR="00D22435" w:rsidRPr="0013768E" w:rsidRDefault="005C0735" w:rsidP="005C0735">
            <w:pPr>
              <w:spacing w:before="60" w:after="60"/>
              <w:jc w:val="both"/>
              <w:rPr>
                <w:sz w:val="20"/>
                <w:szCs w:val="20"/>
              </w:rPr>
            </w:pPr>
            <w:r w:rsidRPr="0013768E">
              <w:rPr>
                <w:sz w:val="20"/>
                <w:szCs w:val="20"/>
              </w:rPr>
              <w:t>Prowadzenie punktów informacyjnych RPO WSL</w:t>
            </w:r>
          </w:p>
        </w:tc>
        <w:tc>
          <w:tcPr>
            <w:tcW w:w="4370" w:type="dxa"/>
          </w:tcPr>
          <w:p w:rsidR="00F76AF8" w:rsidRDefault="00F76AF8" w:rsidP="005F70FC">
            <w:pPr>
              <w:jc w:val="both"/>
              <w:rPr>
                <w:sz w:val="20"/>
                <w:szCs w:val="20"/>
              </w:rPr>
            </w:pPr>
          </w:p>
          <w:p w:rsidR="006C0365" w:rsidRPr="0013768E" w:rsidRDefault="006C0365" w:rsidP="005F70FC">
            <w:pPr>
              <w:jc w:val="both"/>
              <w:rPr>
                <w:sz w:val="20"/>
                <w:szCs w:val="20"/>
              </w:rPr>
            </w:pPr>
            <w:r w:rsidRPr="0013768E">
              <w:rPr>
                <w:sz w:val="20"/>
                <w:szCs w:val="20"/>
              </w:rPr>
              <w:t>Bieżące utrzymanie Punktów,</w:t>
            </w:r>
            <w:r w:rsidR="005C0735" w:rsidRPr="0013768E">
              <w:rPr>
                <w:sz w:val="20"/>
                <w:szCs w:val="20"/>
              </w:rPr>
              <w:t xml:space="preserve"> wynajem powierzchni, </w:t>
            </w:r>
            <w:r w:rsidRPr="0013768E">
              <w:rPr>
                <w:sz w:val="20"/>
                <w:szCs w:val="20"/>
              </w:rPr>
              <w:t>wynagrodzenia dla pracowników Punktów.</w:t>
            </w:r>
          </w:p>
          <w:p w:rsidR="00D22435" w:rsidRPr="0013768E" w:rsidRDefault="00B01937" w:rsidP="005F70FC">
            <w:pPr>
              <w:jc w:val="both"/>
              <w:rPr>
                <w:sz w:val="20"/>
                <w:szCs w:val="20"/>
              </w:rPr>
            </w:pPr>
            <w:r w:rsidRPr="0013768E">
              <w:rPr>
                <w:sz w:val="20"/>
                <w:szCs w:val="20"/>
              </w:rPr>
              <w:t>Punkty na bieżąco prowadzą działania z zakresu</w:t>
            </w:r>
            <w:r w:rsidR="006C0365" w:rsidRPr="0013768E">
              <w:rPr>
                <w:sz w:val="20"/>
                <w:szCs w:val="20"/>
              </w:rPr>
              <w:t>:</w:t>
            </w:r>
          </w:p>
          <w:p w:rsidR="00F76AF8" w:rsidRDefault="005C0735" w:rsidP="005F70FC">
            <w:pPr>
              <w:numPr>
                <w:ilvl w:val="0"/>
                <w:numId w:val="9"/>
              </w:numPr>
              <w:ind w:left="205"/>
              <w:jc w:val="both"/>
              <w:rPr>
                <w:sz w:val="20"/>
                <w:szCs w:val="20"/>
              </w:rPr>
            </w:pPr>
            <w:r w:rsidRPr="0013768E">
              <w:rPr>
                <w:sz w:val="20"/>
                <w:szCs w:val="20"/>
              </w:rPr>
              <w:t>monitoringu mediów i prasy lokalnej oraz regionalnej w kontekście FE oraz RPO WSL,</w:t>
            </w:r>
          </w:p>
          <w:p w:rsidR="00F76AF8" w:rsidRDefault="00D22435" w:rsidP="005F70FC">
            <w:pPr>
              <w:numPr>
                <w:ilvl w:val="0"/>
                <w:numId w:val="9"/>
              </w:numPr>
              <w:ind w:left="205"/>
              <w:jc w:val="both"/>
              <w:rPr>
                <w:sz w:val="20"/>
                <w:szCs w:val="20"/>
              </w:rPr>
            </w:pPr>
            <w:r w:rsidRPr="00F76AF8">
              <w:rPr>
                <w:sz w:val="20"/>
                <w:szCs w:val="20"/>
              </w:rPr>
              <w:t>informacji zainteresowanym w zakresie dotacji z RPO WSL: w siedzibie, za pośrednictwe</w:t>
            </w:r>
            <w:r w:rsidR="005C0735" w:rsidRPr="00F76AF8">
              <w:rPr>
                <w:sz w:val="20"/>
                <w:szCs w:val="20"/>
              </w:rPr>
              <w:t>m telefonu oraz  drogą mailową,</w:t>
            </w:r>
          </w:p>
          <w:p w:rsidR="00F76AF8" w:rsidRDefault="005C0735" w:rsidP="005F70FC">
            <w:pPr>
              <w:numPr>
                <w:ilvl w:val="0"/>
                <w:numId w:val="9"/>
              </w:numPr>
              <w:ind w:left="205"/>
              <w:jc w:val="both"/>
              <w:rPr>
                <w:sz w:val="20"/>
                <w:szCs w:val="20"/>
              </w:rPr>
            </w:pPr>
            <w:r w:rsidRPr="00F76AF8">
              <w:rPr>
                <w:sz w:val="20"/>
                <w:szCs w:val="20"/>
              </w:rPr>
              <w:t>współpracy</w:t>
            </w:r>
            <w:r w:rsidR="00AE43E7" w:rsidRPr="00F76AF8">
              <w:rPr>
                <w:sz w:val="20"/>
                <w:szCs w:val="20"/>
              </w:rPr>
              <w:t xml:space="preserve"> z innymi sieciami informacyjnymi prowadzonymi przez MRR</w:t>
            </w:r>
            <w:r w:rsidRPr="00F76AF8">
              <w:rPr>
                <w:sz w:val="20"/>
                <w:szCs w:val="20"/>
              </w:rPr>
              <w:t>, PARP, POKL (ROEFS), PROW, EWT,</w:t>
            </w:r>
            <w:r w:rsidR="00B01937" w:rsidRPr="00F76AF8">
              <w:rPr>
                <w:sz w:val="20"/>
                <w:szCs w:val="20"/>
              </w:rPr>
              <w:t xml:space="preserve"> </w:t>
            </w:r>
          </w:p>
          <w:p w:rsidR="006C0365" w:rsidRPr="00F76AF8" w:rsidRDefault="005C0735" w:rsidP="005F70FC">
            <w:pPr>
              <w:numPr>
                <w:ilvl w:val="0"/>
                <w:numId w:val="9"/>
              </w:numPr>
              <w:ind w:left="205"/>
              <w:jc w:val="both"/>
              <w:rPr>
                <w:sz w:val="20"/>
                <w:szCs w:val="20"/>
              </w:rPr>
            </w:pPr>
            <w:r w:rsidRPr="00F76AF8">
              <w:rPr>
                <w:sz w:val="20"/>
                <w:szCs w:val="20"/>
              </w:rPr>
              <w:t xml:space="preserve">uczestnictwa w plenerowych akcjach informacyjnych. </w:t>
            </w:r>
          </w:p>
          <w:p w:rsidR="00D22435" w:rsidRPr="0013768E" w:rsidRDefault="00D22435" w:rsidP="005F70FC">
            <w:pPr>
              <w:jc w:val="both"/>
              <w:rPr>
                <w:sz w:val="20"/>
                <w:szCs w:val="20"/>
              </w:rPr>
            </w:pPr>
          </w:p>
          <w:p w:rsidR="00D22435" w:rsidRPr="0013768E" w:rsidRDefault="00D22435" w:rsidP="005F70FC">
            <w:pPr>
              <w:jc w:val="both"/>
              <w:rPr>
                <w:sz w:val="20"/>
                <w:szCs w:val="20"/>
              </w:rPr>
            </w:pPr>
          </w:p>
          <w:p w:rsidR="00D22435" w:rsidRPr="0013768E" w:rsidRDefault="00D22435" w:rsidP="005F70FC">
            <w:pPr>
              <w:jc w:val="both"/>
              <w:rPr>
                <w:sz w:val="20"/>
                <w:szCs w:val="20"/>
              </w:rPr>
            </w:pPr>
          </w:p>
          <w:p w:rsidR="00177801" w:rsidRPr="0013768E" w:rsidRDefault="00177801" w:rsidP="005F70FC">
            <w:pPr>
              <w:jc w:val="both"/>
              <w:rPr>
                <w:sz w:val="20"/>
                <w:szCs w:val="20"/>
              </w:rPr>
            </w:pPr>
          </w:p>
        </w:tc>
      </w:tr>
      <w:tr w:rsidR="005C0735" w:rsidRPr="0013768E" w:rsidTr="00526671">
        <w:trPr>
          <w:trHeight w:hRule="exact" w:val="1811"/>
          <w:jc w:val="center"/>
        </w:trPr>
        <w:tc>
          <w:tcPr>
            <w:tcW w:w="511" w:type="dxa"/>
            <w:tcBorders>
              <w:bottom w:val="single" w:sz="4" w:space="0" w:color="auto"/>
            </w:tcBorders>
            <w:shd w:val="pct10" w:color="auto" w:fill="auto"/>
          </w:tcPr>
          <w:p w:rsidR="005C0735" w:rsidRPr="0013768E" w:rsidRDefault="00F76AF8" w:rsidP="00C26E01">
            <w:pPr>
              <w:spacing w:before="60" w:after="60"/>
              <w:jc w:val="both"/>
              <w:rPr>
                <w:b/>
                <w:sz w:val="20"/>
                <w:szCs w:val="20"/>
              </w:rPr>
            </w:pPr>
            <w:r>
              <w:rPr>
                <w:b/>
                <w:sz w:val="20"/>
                <w:szCs w:val="20"/>
              </w:rPr>
              <w:t>2.</w:t>
            </w:r>
          </w:p>
        </w:tc>
        <w:tc>
          <w:tcPr>
            <w:tcW w:w="4367" w:type="dxa"/>
          </w:tcPr>
          <w:p w:rsidR="005C0735" w:rsidRPr="0013768E" w:rsidRDefault="005C0735" w:rsidP="005C0735">
            <w:pPr>
              <w:spacing w:before="60" w:after="60"/>
              <w:jc w:val="both"/>
              <w:rPr>
                <w:sz w:val="20"/>
                <w:szCs w:val="20"/>
              </w:rPr>
            </w:pPr>
            <w:r w:rsidRPr="0013768E">
              <w:rPr>
                <w:sz w:val="20"/>
                <w:szCs w:val="20"/>
              </w:rPr>
              <w:t>Materiały informacyjne</w:t>
            </w:r>
          </w:p>
        </w:tc>
        <w:tc>
          <w:tcPr>
            <w:tcW w:w="4370" w:type="dxa"/>
          </w:tcPr>
          <w:p w:rsidR="00347661" w:rsidRPr="0013768E" w:rsidRDefault="005C0735" w:rsidP="005F70FC">
            <w:pPr>
              <w:jc w:val="both"/>
              <w:rPr>
                <w:sz w:val="20"/>
                <w:szCs w:val="20"/>
              </w:rPr>
            </w:pPr>
            <w:r w:rsidRPr="0013768E">
              <w:rPr>
                <w:sz w:val="20"/>
                <w:szCs w:val="20"/>
              </w:rPr>
              <w:t xml:space="preserve">IZ drukowała materiały informacyjne we własnym zakresie (urzędowa poligrafia). Ulotki z informacjami dot. bieżących konkursów. </w:t>
            </w:r>
            <w:r w:rsidR="00347661" w:rsidRPr="0013768E">
              <w:rPr>
                <w:sz w:val="20"/>
                <w:szCs w:val="20"/>
              </w:rPr>
              <w:t>Drukowano informator o konkursach w nakładzie ok.1000 egz.</w:t>
            </w:r>
          </w:p>
          <w:p w:rsidR="005C0735" w:rsidRPr="0013768E" w:rsidRDefault="005C0735" w:rsidP="005F70FC">
            <w:pPr>
              <w:jc w:val="both"/>
              <w:rPr>
                <w:sz w:val="20"/>
                <w:szCs w:val="20"/>
              </w:rPr>
            </w:pPr>
            <w:r w:rsidRPr="0013768E">
              <w:rPr>
                <w:sz w:val="20"/>
                <w:szCs w:val="20"/>
              </w:rPr>
              <w:t xml:space="preserve">Druk pozostałych  materiałów zaplanowany w II półroczu. </w:t>
            </w:r>
          </w:p>
        </w:tc>
      </w:tr>
      <w:tr w:rsidR="00D22435" w:rsidRPr="0013768E" w:rsidTr="00F76AF8">
        <w:trPr>
          <w:trHeight w:hRule="exact" w:val="445"/>
          <w:jc w:val="center"/>
        </w:trPr>
        <w:tc>
          <w:tcPr>
            <w:tcW w:w="9248" w:type="dxa"/>
            <w:gridSpan w:val="3"/>
            <w:shd w:val="clear" w:color="auto" w:fill="92D050"/>
          </w:tcPr>
          <w:p w:rsidR="00D22435" w:rsidRPr="0013768E" w:rsidRDefault="00D22435" w:rsidP="005F70FC">
            <w:pPr>
              <w:ind w:left="486"/>
              <w:jc w:val="center"/>
              <w:rPr>
                <w:b/>
                <w:bCs/>
                <w:sz w:val="20"/>
                <w:szCs w:val="20"/>
              </w:rPr>
            </w:pPr>
            <w:r w:rsidRPr="0013768E">
              <w:rPr>
                <w:b/>
                <w:bCs/>
                <w:sz w:val="20"/>
                <w:szCs w:val="20"/>
              </w:rPr>
              <w:t>Promocja</w:t>
            </w:r>
          </w:p>
        </w:tc>
      </w:tr>
      <w:tr w:rsidR="00D22435" w:rsidRPr="0013768E" w:rsidTr="006B29BF">
        <w:trPr>
          <w:trHeight w:hRule="exact" w:val="1706"/>
          <w:jc w:val="center"/>
        </w:trPr>
        <w:tc>
          <w:tcPr>
            <w:tcW w:w="511" w:type="dxa"/>
            <w:tcBorders>
              <w:bottom w:val="single" w:sz="4" w:space="0" w:color="auto"/>
            </w:tcBorders>
            <w:shd w:val="pct10" w:color="auto" w:fill="auto"/>
          </w:tcPr>
          <w:p w:rsidR="00D22435" w:rsidRPr="0013768E" w:rsidRDefault="00F76AF8" w:rsidP="00C26E01">
            <w:pPr>
              <w:spacing w:before="60" w:after="60"/>
              <w:jc w:val="both"/>
              <w:rPr>
                <w:b/>
                <w:sz w:val="20"/>
                <w:szCs w:val="20"/>
              </w:rPr>
            </w:pPr>
            <w:r>
              <w:rPr>
                <w:b/>
                <w:sz w:val="20"/>
                <w:szCs w:val="20"/>
              </w:rPr>
              <w:lastRenderedPageBreak/>
              <w:t>1.</w:t>
            </w:r>
          </w:p>
        </w:tc>
        <w:tc>
          <w:tcPr>
            <w:tcW w:w="4367" w:type="dxa"/>
          </w:tcPr>
          <w:p w:rsidR="00D22435" w:rsidRPr="0013768E" w:rsidRDefault="000D6794" w:rsidP="00C26E01">
            <w:pPr>
              <w:spacing w:before="60" w:after="60"/>
              <w:jc w:val="both"/>
              <w:rPr>
                <w:sz w:val="20"/>
                <w:szCs w:val="20"/>
              </w:rPr>
            </w:pPr>
            <w:r w:rsidRPr="0013768E">
              <w:rPr>
                <w:sz w:val="20"/>
                <w:szCs w:val="20"/>
              </w:rPr>
              <w:t>Współpraca ze stacjami telewizyjnymi</w:t>
            </w:r>
          </w:p>
        </w:tc>
        <w:tc>
          <w:tcPr>
            <w:tcW w:w="4370" w:type="dxa"/>
          </w:tcPr>
          <w:p w:rsidR="00BD4AE5" w:rsidRPr="0013768E" w:rsidRDefault="00314E0A" w:rsidP="005F70FC">
            <w:pPr>
              <w:jc w:val="both"/>
              <w:rPr>
                <w:sz w:val="20"/>
                <w:szCs w:val="20"/>
              </w:rPr>
            </w:pPr>
            <w:r w:rsidRPr="0013768E">
              <w:rPr>
                <w:sz w:val="20"/>
                <w:szCs w:val="20"/>
              </w:rPr>
              <w:t xml:space="preserve">W I półroczu współpraca w tym zakresie polegała na bieżącym udziale w produkcjach realizowanych przez TVP Katowice oraz TVS Silesia w zakresie udziału ekspertów z tematyki RPO WSL w realizowanych przedsięwzięciach. Produkcja innych materiałów zleconych przez IZ została przeniesiona </w:t>
            </w:r>
            <w:r w:rsidR="00DB01C0" w:rsidRPr="0013768E">
              <w:rPr>
                <w:sz w:val="20"/>
                <w:szCs w:val="20"/>
              </w:rPr>
              <w:t>na II półrocze.</w:t>
            </w:r>
          </w:p>
        </w:tc>
      </w:tr>
      <w:tr w:rsidR="000D6794" w:rsidRPr="0013768E" w:rsidTr="005F70FC">
        <w:trPr>
          <w:trHeight w:hRule="exact" w:val="1133"/>
          <w:jc w:val="center"/>
        </w:trPr>
        <w:tc>
          <w:tcPr>
            <w:tcW w:w="511" w:type="dxa"/>
            <w:tcBorders>
              <w:bottom w:val="single" w:sz="4" w:space="0" w:color="auto"/>
            </w:tcBorders>
            <w:shd w:val="pct10" w:color="auto" w:fill="auto"/>
          </w:tcPr>
          <w:p w:rsidR="000D6794" w:rsidRPr="0013768E" w:rsidRDefault="00F76AF8" w:rsidP="00C26E01">
            <w:pPr>
              <w:spacing w:before="60" w:after="60"/>
              <w:jc w:val="both"/>
              <w:rPr>
                <w:b/>
                <w:sz w:val="20"/>
                <w:szCs w:val="20"/>
              </w:rPr>
            </w:pPr>
            <w:r>
              <w:rPr>
                <w:b/>
                <w:sz w:val="20"/>
                <w:szCs w:val="20"/>
              </w:rPr>
              <w:t>2.</w:t>
            </w:r>
          </w:p>
        </w:tc>
        <w:tc>
          <w:tcPr>
            <w:tcW w:w="4367" w:type="dxa"/>
          </w:tcPr>
          <w:p w:rsidR="000D6794" w:rsidRPr="0013768E" w:rsidRDefault="000D6794" w:rsidP="00C26E01">
            <w:pPr>
              <w:spacing w:before="60" w:after="60"/>
              <w:jc w:val="both"/>
              <w:rPr>
                <w:sz w:val="20"/>
                <w:szCs w:val="20"/>
              </w:rPr>
            </w:pPr>
            <w:r w:rsidRPr="0013768E">
              <w:rPr>
                <w:sz w:val="20"/>
                <w:szCs w:val="20"/>
              </w:rPr>
              <w:t>Współpraca ze stacjami radiowymi</w:t>
            </w:r>
          </w:p>
        </w:tc>
        <w:tc>
          <w:tcPr>
            <w:tcW w:w="4370" w:type="dxa"/>
          </w:tcPr>
          <w:p w:rsidR="000D6794" w:rsidRPr="0013768E" w:rsidRDefault="000D6794" w:rsidP="005F70FC">
            <w:pPr>
              <w:jc w:val="both"/>
              <w:rPr>
                <w:sz w:val="20"/>
                <w:szCs w:val="20"/>
              </w:rPr>
            </w:pPr>
            <w:r w:rsidRPr="0013768E">
              <w:rPr>
                <w:sz w:val="20"/>
                <w:szCs w:val="20"/>
              </w:rPr>
              <w:t>IP2 wyemitowała spoty radiowe w Radiu Katowice (dwie produkcje)</w:t>
            </w:r>
          </w:p>
          <w:p w:rsidR="000D6794" w:rsidRPr="0013768E" w:rsidRDefault="000D6794" w:rsidP="005F70FC">
            <w:pPr>
              <w:jc w:val="both"/>
              <w:rPr>
                <w:sz w:val="20"/>
                <w:szCs w:val="20"/>
              </w:rPr>
            </w:pPr>
            <w:r w:rsidRPr="0013768E">
              <w:rPr>
                <w:sz w:val="20"/>
                <w:szCs w:val="20"/>
              </w:rPr>
              <w:t>Łącznie 105 emisji w okresie dwóch miesięcy: marzec – kwiecień 2010</w:t>
            </w:r>
          </w:p>
        </w:tc>
      </w:tr>
      <w:tr w:rsidR="000D6794" w:rsidRPr="0013768E" w:rsidTr="006B29BF">
        <w:trPr>
          <w:trHeight w:hRule="exact" w:val="5093"/>
          <w:jc w:val="center"/>
        </w:trPr>
        <w:tc>
          <w:tcPr>
            <w:tcW w:w="511" w:type="dxa"/>
            <w:tcBorders>
              <w:bottom w:val="single" w:sz="4" w:space="0" w:color="auto"/>
            </w:tcBorders>
            <w:shd w:val="pct10" w:color="auto" w:fill="auto"/>
          </w:tcPr>
          <w:p w:rsidR="000D6794" w:rsidRPr="0013768E" w:rsidRDefault="00F76AF8" w:rsidP="00C26E01">
            <w:pPr>
              <w:spacing w:before="60" w:after="60"/>
              <w:jc w:val="both"/>
              <w:rPr>
                <w:b/>
                <w:sz w:val="20"/>
                <w:szCs w:val="20"/>
              </w:rPr>
            </w:pPr>
            <w:r>
              <w:rPr>
                <w:b/>
                <w:sz w:val="20"/>
                <w:szCs w:val="20"/>
              </w:rPr>
              <w:t>3.</w:t>
            </w:r>
          </w:p>
        </w:tc>
        <w:tc>
          <w:tcPr>
            <w:tcW w:w="4367" w:type="dxa"/>
          </w:tcPr>
          <w:p w:rsidR="000D6794" w:rsidRPr="0013768E" w:rsidRDefault="000D6794" w:rsidP="00C26E01">
            <w:pPr>
              <w:spacing w:before="60" w:after="60"/>
              <w:jc w:val="both"/>
              <w:rPr>
                <w:sz w:val="20"/>
                <w:szCs w:val="20"/>
              </w:rPr>
            </w:pPr>
            <w:r w:rsidRPr="0013768E">
              <w:rPr>
                <w:sz w:val="20"/>
                <w:szCs w:val="20"/>
              </w:rPr>
              <w:t>Współpraca z wydawcami prasowymi</w:t>
            </w:r>
          </w:p>
        </w:tc>
        <w:tc>
          <w:tcPr>
            <w:tcW w:w="4370" w:type="dxa"/>
          </w:tcPr>
          <w:p w:rsidR="000D6794" w:rsidRPr="0013768E" w:rsidRDefault="000D6794" w:rsidP="005F70FC">
            <w:pPr>
              <w:jc w:val="both"/>
              <w:rPr>
                <w:sz w:val="20"/>
                <w:szCs w:val="20"/>
              </w:rPr>
            </w:pPr>
            <w:r w:rsidRPr="0013768E">
              <w:rPr>
                <w:sz w:val="20"/>
                <w:szCs w:val="20"/>
              </w:rPr>
              <w:t>IZ na bieżąco prowadzi działania informacyjne w zakresie RPO WSL oraz FE zarówno poprzez działania zlecane do mediów jak i poprzez współpracę z redakcjami przy realizacji materiałów programowych – redakcyjnych.</w:t>
            </w:r>
          </w:p>
          <w:p w:rsidR="000D6794" w:rsidRPr="0013768E" w:rsidRDefault="000D6794" w:rsidP="005F70FC">
            <w:pPr>
              <w:jc w:val="both"/>
              <w:rPr>
                <w:sz w:val="20"/>
                <w:szCs w:val="20"/>
              </w:rPr>
            </w:pPr>
          </w:p>
          <w:p w:rsidR="000D6794" w:rsidRPr="0013768E" w:rsidRDefault="000D6794" w:rsidP="005F70FC">
            <w:pPr>
              <w:jc w:val="both"/>
              <w:rPr>
                <w:sz w:val="20"/>
                <w:szCs w:val="20"/>
              </w:rPr>
            </w:pPr>
            <w:r w:rsidRPr="0013768E">
              <w:rPr>
                <w:sz w:val="20"/>
                <w:szCs w:val="20"/>
              </w:rPr>
              <w:t>W zakresie działań zlecanych:</w:t>
            </w:r>
          </w:p>
          <w:p w:rsidR="000D6794" w:rsidRPr="006B29BF" w:rsidRDefault="006B29BF" w:rsidP="005F70FC">
            <w:pPr>
              <w:jc w:val="both"/>
              <w:rPr>
                <w:sz w:val="20"/>
                <w:szCs w:val="20"/>
              </w:rPr>
            </w:pPr>
            <w:r>
              <w:rPr>
                <w:sz w:val="20"/>
                <w:szCs w:val="20"/>
              </w:rPr>
              <w:t>IZ RPO WSL</w:t>
            </w:r>
            <w:r w:rsidR="000D6794" w:rsidRPr="006B29BF">
              <w:rPr>
                <w:sz w:val="20"/>
                <w:szCs w:val="20"/>
              </w:rPr>
              <w:t xml:space="preserve"> publikowała w regionalnych dodatkach prasowych:</w:t>
            </w:r>
          </w:p>
          <w:p w:rsidR="000D6794" w:rsidRPr="0013768E" w:rsidRDefault="000D6794" w:rsidP="005F70FC">
            <w:pPr>
              <w:jc w:val="both"/>
              <w:rPr>
                <w:sz w:val="20"/>
                <w:szCs w:val="20"/>
              </w:rPr>
            </w:pPr>
            <w:r w:rsidRPr="0013768E">
              <w:rPr>
                <w:sz w:val="20"/>
                <w:szCs w:val="20"/>
              </w:rPr>
              <w:t>- 8 ogłoszeń o konkursach w „Gazecie Wyborczej”,</w:t>
            </w:r>
          </w:p>
          <w:p w:rsidR="000D6794" w:rsidRPr="0013768E" w:rsidRDefault="000D6794" w:rsidP="005F70FC">
            <w:pPr>
              <w:jc w:val="both"/>
              <w:rPr>
                <w:sz w:val="20"/>
                <w:szCs w:val="20"/>
              </w:rPr>
            </w:pPr>
            <w:r w:rsidRPr="0013768E">
              <w:rPr>
                <w:sz w:val="20"/>
                <w:szCs w:val="20"/>
              </w:rPr>
              <w:t>- 3 publikacje w dodatku „Eurofundusze”,</w:t>
            </w:r>
          </w:p>
          <w:p w:rsidR="000D6794" w:rsidRPr="0013768E" w:rsidRDefault="000D6794" w:rsidP="005F70FC">
            <w:pPr>
              <w:jc w:val="both"/>
              <w:rPr>
                <w:sz w:val="20"/>
                <w:szCs w:val="20"/>
              </w:rPr>
            </w:pPr>
            <w:r w:rsidRPr="0013768E">
              <w:rPr>
                <w:sz w:val="20"/>
                <w:szCs w:val="20"/>
              </w:rPr>
              <w:t xml:space="preserve">- 1 publikacja w dodatku „Sięgnij po dotację unijną” . </w:t>
            </w:r>
          </w:p>
          <w:p w:rsidR="000D6794" w:rsidRPr="0013768E" w:rsidRDefault="000D6794" w:rsidP="005F70FC">
            <w:pPr>
              <w:jc w:val="both"/>
              <w:rPr>
                <w:sz w:val="20"/>
                <w:szCs w:val="20"/>
                <w:u w:val="single"/>
              </w:rPr>
            </w:pPr>
          </w:p>
          <w:p w:rsidR="000D6794" w:rsidRPr="006B29BF" w:rsidRDefault="000D6794" w:rsidP="005F70FC">
            <w:pPr>
              <w:jc w:val="both"/>
              <w:rPr>
                <w:sz w:val="20"/>
                <w:szCs w:val="20"/>
              </w:rPr>
            </w:pPr>
            <w:r w:rsidRPr="006B29BF">
              <w:rPr>
                <w:sz w:val="20"/>
                <w:szCs w:val="20"/>
              </w:rPr>
              <w:t>IP2</w:t>
            </w:r>
            <w:r w:rsidR="006B29BF">
              <w:rPr>
                <w:sz w:val="20"/>
                <w:szCs w:val="20"/>
              </w:rPr>
              <w:t xml:space="preserve"> RPO WSL</w:t>
            </w:r>
            <w:r w:rsidRPr="006B29BF">
              <w:rPr>
                <w:sz w:val="20"/>
                <w:szCs w:val="20"/>
              </w:rPr>
              <w:t xml:space="preserve"> publikowała w regionalnych dodatkach prasowych:</w:t>
            </w:r>
          </w:p>
          <w:p w:rsidR="000D6794" w:rsidRPr="0013768E" w:rsidRDefault="000D6794" w:rsidP="005F70FC">
            <w:pPr>
              <w:jc w:val="both"/>
              <w:rPr>
                <w:sz w:val="20"/>
                <w:szCs w:val="20"/>
              </w:rPr>
            </w:pPr>
            <w:r w:rsidRPr="0013768E">
              <w:rPr>
                <w:sz w:val="20"/>
                <w:szCs w:val="20"/>
              </w:rPr>
              <w:t xml:space="preserve">- 3 ogłoszenia o konkursach w „Gazecie Wyborczej”, </w:t>
            </w:r>
          </w:p>
          <w:p w:rsidR="000D6794" w:rsidRPr="0013768E" w:rsidRDefault="000D6794" w:rsidP="005F70FC">
            <w:pPr>
              <w:jc w:val="both"/>
              <w:rPr>
                <w:sz w:val="20"/>
                <w:szCs w:val="20"/>
              </w:rPr>
            </w:pPr>
            <w:r w:rsidRPr="0013768E">
              <w:rPr>
                <w:sz w:val="20"/>
                <w:szCs w:val="20"/>
              </w:rPr>
              <w:t xml:space="preserve">- 2 artykuły w dodatku „Eurofundusze”, </w:t>
            </w:r>
          </w:p>
          <w:p w:rsidR="000D6794" w:rsidRPr="0013768E" w:rsidRDefault="000D6794" w:rsidP="005F70FC">
            <w:pPr>
              <w:jc w:val="both"/>
              <w:rPr>
                <w:sz w:val="20"/>
                <w:szCs w:val="20"/>
              </w:rPr>
            </w:pPr>
            <w:r w:rsidRPr="0013768E">
              <w:rPr>
                <w:sz w:val="20"/>
                <w:szCs w:val="20"/>
              </w:rPr>
              <w:t xml:space="preserve">- 1 artykuł w dodatku "Sięgnij po unijną dotację", </w:t>
            </w:r>
          </w:p>
          <w:p w:rsidR="000D6794" w:rsidRPr="0013768E" w:rsidRDefault="000D6794" w:rsidP="005F70FC">
            <w:pPr>
              <w:jc w:val="both"/>
              <w:rPr>
                <w:sz w:val="20"/>
                <w:szCs w:val="20"/>
              </w:rPr>
            </w:pPr>
            <w:r w:rsidRPr="0013768E">
              <w:rPr>
                <w:sz w:val="20"/>
                <w:szCs w:val="20"/>
              </w:rPr>
              <w:t xml:space="preserve">- 3 artykuły w dodatku "Śląska Marka" </w:t>
            </w:r>
          </w:p>
        </w:tc>
      </w:tr>
      <w:tr w:rsidR="00314E0A" w:rsidRPr="0013768E" w:rsidTr="00526671">
        <w:trPr>
          <w:trHeight w:hRule="exact" w:val="414"/>
          <w:jc w:val="center"/>
        </w:trPr>
        <w:tc>
          <w:tcPr>
            <w:tcW w:w="511" w:type="dxa"/>
            <w:tcBorders>
              <w:bottom w:val="single" w:sz="4" w:space="0" w:color="auto"/>
            </w:tcBorders>
            <w:shd w:val="pct10" w:color="auto" w:fill="auto"/>
          </w:tcPr>
          <w:p w:rsidR="00314E0A" w:rsidRPr="0013768E" w:rsidRDefault="00F76AF8" w:rsidP="00C26E01">
            <w:pPr>
              <w:spacing w:before="60" w:after="60"/>
              <w:jc w:val="both"/>
              <w:rPr>
                <w:b/>
                <w:sz w:val="20"/>
                <w:szCs w:val="20"/>
              </w:rPr>
            </w:pPr>
            <w:r>
              <w:rPr>
                <w:b/>
                <w:sz w:val="20"/>
                <w:szCs w:val="20"/>
              </w:rPr>
              <w:t>4.</w:t>
            </w:r>
          </w:p>
        </w:tc>
        <w:tc>
          <w:tcPr>
            <w:tcW w:w="4367" w:type="dxa"/>
          </w:tcPr>
          <w:p w:rsidR="00314E0A" w:rsidRPr="0013768E" w:rsidRDefault="00314E0A" w:rsidP="00C26E01">
            <w:pPr>
              <w:spacing w:before="60" w:after="60"/>
              <w:jc w:val="both"/>
              <w:rPr>
                <w:sz w:val="20"/>
                <w:szCs w:val="20"/>
              </w:rPr>
            </w:pPr>
            <w:r w:rsidRPr="0013768E">
              <w:rPr>
                <w:sz w:val="20"/>
                <w:szCs w:val="20"/>
              </w:rPr>
              <w:t>Kampania o szerokim zasięgu</w:t>
            </w:r>
          </w:p>
        </w:tc>
        <w:tc>
          <w:tcPr>
            <w:tcW w:w="4370" w:type="dxa"/>
          </w:tcPr>
          <w:p w:rsidR="00314E0A" w:rsidRPr="0013768E" w:rsidRDefault="00314E0A" w:rsidP="005F70FC">
            <w:pPr>
              <w:jc w:val="both"/>
              <w:rPr>
                <w:sz w:val="20"/>
                <w:szCs w:val="20"/>
              </w:rPr>
            </w:pPr>
            <w:r w:rsidRPr="0013768E">
              <w:rPr>
                <w:sz w:val="20"/>
                <w:szCs w:val="20"/>
              </w:rPr>
              <w:t>Przewidziana do realizacji w II półroczu.</w:t>
            </w:r>
          </w:p>
        </w:tc>
      </w:tr>
      <w:tr w:rsidR="00314E0A" w:rsidRPr="0013768E" w:rsidTr="006B29BF">
        <w:trPr>
          <w:trHeight w:hRule="exact" w:val="3101"/>
          <w:jc w:val="center"/>
        </w:trPr>
        <w:tc>
          <w:tcPr>
            <w:tcW w:w="511" w:type="dxa"/>
            <w:tcBorders>
              <w:bottom w:val="single" w:sz="4" w:space="0" w:color="auto"/>
            </w:tcBorders>
            <w:shd w:val="pct10" w:color="auto" w:fill="auto"/>
          </w:tcPr>
          <w:p w:rsidR="00314E0A" w:rsidRPr="0013768E" w:rsidRDefault="00F76AF8" w:rsidP="00C26E01">
            <w:pPr>
              <w:spacing w:before="60" w:after="60"/>
              <w:jc w:val="both"/>
              <w:rPr>
                <w:b/>
                <w:sz w:val="20"/>
                <w:szCs w:val="20"/>
              </w:rPr>
            </w:pPr>
            <w:r>
              <w:rPr>
                <w:b/>
                <w:sz w:val="20"/>
                <w:szCs w:val="20"/>
              </w:rPr>
              <w:t>5.</w:t>
            </w:r>
          </w:p>
        </w:tc>
        <w:tc>
          <w:tcPr>
            <w:tcW w:w="4367" w:type="dxa"/>
          </w:tcPr>
          <w:p w:rsidR="00314E0A" w:rsidRPr="0013768E" w:rsidRDefault="00314E0A" w:rsidP="00C26E01">
            <w:pPr>
              <w:spacing w:before="60" w:after="60"/>
              <w:jc w:val="both"/>
              <w:rPr>
                <w:sz w:val="20"/>
                <w:szCs w:val="20"/>
              </w:rPr>
            </w:pPr>
            <w:r w:rsidRPr="0013768E">
              <w:rPr>
                <w:sz w:val="20"/>
                <w:szCs w:val="20"/>
              </w:rPr>
              <w:t>Konkursy</w:t>
            </w:r>
          </w:p>
        </w:tc>
        <w:tc>
          <w:tcPr>
            <w:tcW w:w="4370" w:type="dxa"/>
          </w:tcPr>
          <w:p w:rsidR="009C16E7" w:rsidRPr="0013768E" w:rsidRDefault="00E220E1" w:rsidP="005F70FC">
            <w:pPr>
              <w:jc w:val="both"/>
              <w:rPr>
                <w:sz w:val="20"/>
                <w:szCs w:val="20"/>
              </w:rPr>
            </w:pPr>
            <w:r w:rsidRPr="0013768E">
              <w:rPr>
                <w:sz w:val="20"/>
                <w:szCs w:val="20"/>
              </w:rPr>
              <w:t>W</w:t>
            </w:r>
            <w:r w:rsidR="009C16E7" w:rsidRPr="0013768E">
              <w:rPr>
                <w:sz w:val="20"/>
                <w:szCs w:val="20"/>
              </w:rPr>
              <w:t xml:space="preserve"> ramach tego zadania ZiP pracował nad przygotowaniem materiałów do projektu „Ruszaj Po eurO”. Mając na celu zobrazowanie hasła Programu realna odpowiedź na realne potrzeby przeprowadzono szerokie działania służące zebraniu materiałów od beneficjentów na przygotowanie gry planszowej, gry elektronicznej oraz scenariuszy lekcyjnych – prezentujących zmiany jakie zachodzą wokół nas dzięki FE – RPO WSL. W dalszej kolejności prowadzone będą konkursy w oparciu o przyjęte założenia do niniejszych materiałów.  </w:t>
            </w:r>
          </w:p>
          <w:p w:rsidR="004F50A3" w:rsidRPr="0013768E" w:rsidRDefault="004F50A3" w:rsidP="005F70FC">
            <w:pPr>
              <w:jc w:val="both"/>
              <w:rPr>
                <w:sz w:val="20"/>
                <w:szCs w:val="20"/>
              </w:rPr>
            </w:pPr>
          </w:p>
        </w:tc>
      </w:tr>
      <w:tr w:rsidR="00DF56B4" w:rsidRPr="0013768E" w:rsidTr="005F70FC">
        <w:trPr>
          <w:trHeight w:hRule="exact" w:val="4398"/>
          <w:jc w:val="center"/>
        </w:trPr>
        <w:tc>
          <w:tcPr>
            <w:tcW w:w="511" w:type="dxa"/>
            <w:tcBorders>
              <w:bottom w:val="single" w:sz="4" w:space="0" w:color="auto"/>
            </w:tcBorders>
            <w:shd w:val="pct10" w:color="auto" w:fill="auto"/>
          </w:tcPr>
          <w:p w:rsidR="00DF56B4" w:rsidRPr="0013768E" w:rsidRDefault="00F76AF8" w:rsidP="00C26E01">
            <w:pPr>
              <w:spacing w:before="60" w:after="60"/>
              <w:jc w:val="both"/>
              <w:rPr>
                <w:b/>
                <w:sz w:val="20"/>
                <w:szCs w:val="20"/>
              </w:rPr>
            </w:pPr>
            <w:r>
              <w:rPr>
                <w:b/>
                <w:sz w:val="20"/>
                <w:szCs w:val="20"/>
              </w:rPr>
              <w:lastRenderedPageBreak/>
              <w:t>6.</w:t>
            </w:r>
          </w:p>
        </w:tc>
        <w:tc>
          <w:tcPr>
            <w:tcW w:w="4367" w:type="dxa"/>
          </w:tcPr>
          <w:p w:rsidR="00DF56B4" w:rsidRPr="0013768E" w:rsidRDefault="00DF56B4" w:rsidP="00C26E01">
            <w:pPr>
              <w:spacing w:before="60" w:after="60"/>
              <w:jc w:val="both"/>
              <w:rPr>
                <w:sz w:val="20"/>
                <w:szCs w:val="20"/>
              </w:rPr>
            </w:pPr>
            <w:r w:rsidRPr="0013768E">
              <w:rPr>
                <w:sz w:val="20"/>
                <w:szCs w:val="20"/>
              </w:rPr>
              <w:t>Działania wydawnicze</w:t>
            </w:r>
          </w:p>
        </w:tc>
        <w:tc>
          <w:tcPr>
            <w:tcW w:w="4370" w:type="dxa"/>
          </w:tcPr>
          <w:p w:rsidR="00817BE7" w:rsidRPr="0013768E" w:rsidRDefault="009C16E7" w:rsidP="005F70FC">
            <w:pPr>
              <w:jc w:val="both"/>
              <w:rPr>
                <w:sz w:val="20"/>
                <w:szCs w:val="20"/>
              </w:rPr>
            </w:pPr>
            <w:r w:rsidRPr="0013768E">
              <w:rPr>
                <w:sz w:val="20"/>
                <w:szCs w:val="20"/>
              </w:rPr>
              <w:t xml:space="preserve">IZ </w:t>
            </w:r>
            <w:r w:rsidR="00817BE7" w:rsidRPr="0013768E">
              <w:rPr>
                <w:sz w:val="20"/>
                <w:szCs w:val="20"/>
              </w:rPr>
              <w:t xml:space="preserve">wydała dwa numery biuletynu informacyjnego RPO WSL „Silesia-Region”, w którym prezentowała m.in. dobre praktyki w zakresie kultury turystyki, przedsiębiorczości. Biuletyny prezentują również artykuły ekspertów, którzy prowadzą szkolenia dla beneficjentów na zlecenie IZ RPO WSL. Artykuły poruszają najważniejsze zagadnienia z danej tematyki szkolenia. </w:t>
            </w:r>
          </w:p>
          <w:p w:rsidR="00817BE7" w:rsidRPr="0013768E" w:rsidRDefault="00817BE7" w:rsidP="005F70FC">
            <w:pPr>
              <w:jc w:val="both"/>
              <w:rPr>
                <w:sz w:val="20"/>
                <w:szCs w:val="20"/>
              </w:rPr>
            </w:pPr>
            <w:r w:rsidRPr="0013768E">
              <w:rPr>
                <w:sz w:val="20"/>
                <w:szCs w:val="20"/>
              </w:rPr>
              <w:t xml:space="preserve">Nakład numeru: 2000 sztuk. </w:t>
            </w:r>
          </w:p>
          <w:p w:rsidR="00DF56B4" w:rsidRPr="0013768E" w:rsidRDefault="00817BE7" w:rsidP="005F70FC">
            <w:pPr>
              <w:jc w:val="both"/>
              <w:rPr>
                <w:sz w:val="20"/>
                <w:szCs w:val="20"/>
              </w:rPr>
            </w:pPr>
            <w:r w:rsidRPr="0013768E">
              <w:rPr>
                <w:sz w:val="20"/>
                <w:szCs w:val="20"/>
              </w:rPr>
              <w:t>Dystrybucja: poprzez Punkty Informacyjne, wysyłkę bezpośrednią do beneficjentów, dystrybucję podczas szkoleń oraz innych spotkań organizowanych zarówno przez urząd jak i przez innych partnerów.</w:t>
            </w:r>
          </w:p>
          <w:p w:rsidR="0008229A" w:rsidRPr="0013768E" w:rsidRDefault="0008229A" w:rsidP="005F70FC">
            <w:pPr>
              <w:jc w:val="both"/>
              <w:rPr>
                <w:sz w:val="20"/>
                <w:szCs w:val="20"/>
              </w:rPr>
            </w:pPr>
            <w:r w:rsidRPr="0013768E">
              <w:rPr>
                <w:sz w:val="20"/>
                <w:szCs w:val="20"/>
              </w:rPr>
              <w:t>IZ zleciła przygotowanie projektu graficznego albumu promocyjnego</w:t>
            </w:r>
          </w:p>
          <w:p w:rsidR="00817BE7" w:rsidRPr="0013768E" w:rsidRDefault="0008229A" w:rsidP="005F70FC">
            <w:pPr>
              <w:jc w:val="both"/>
              <w:rPr>
                <w:sz w:val="20"/>
                <w:szCs w:val="20"/>
              </w:rPr>
            </w:pPr>
            <w:r w:rsidRPr="0013768E">
              <w:rPr>
                <w:sz w:val="20"/>
                <w:szCs w:val="20"/>
              </w:rPr>
              <w:t xml:space="preserve"> </w:t>
            </w:r>
            <w:r w:rsidR="00817BE7" w:rsidRPr="0013768E">
              <w:rPr>
                <w:sz w:val="20"/>
                <w:szCs w:val="20"/>
              </w:rPr>
              <w:t>Pozostałe działania wydawnicze zaplanowano na II półrocze.</w:t>
            </w:r>
          </w:p>
        </w:tc>
      </w:tr>
      <w:tr w:rsidR="000D6794" w:rsidRPr="0013768E" w:rsidTr="005C0926">
        <w:trPr>
          <w:trHeight w:hRule="exact" w:val="3551"/>
          <w:jc w:val="center"/>
        </w:trPr>
        <w:tc>
          <w:tcPr>
            <w:tcW w:w="511" w:type="dxa"/>
            <w:tcBorders>
              <w:bottom w:val="single" w:sz="4" w:space="0" w:color="auto"/>
            </w:tcBorders>
            <w:shd w:val="pct10" w:color="auto" w:fill="auto"/>
          </w:tcPr>
          <w:p w:rsidR="000D6794" w:rsidRPr="0013768E" w:rsidRDefault="00F76AF8" w:rsidP="00C26E01">
            <w:pPr>
              <w:spacing w:before="60" w:after="60"/>
              <w:jc w:val="both"/>
              <w:rPr>
                <w:b/>
                <w:sz w:val="20"/>
                <w:szCs w:val="20"/>
              </w:rPr>
            </w:pPr>
            <w:r>
              <w:rPr>
                <w:b/>
                <w:sz w:val="20"/>
                <w:szCs w:val="20"/>
              </w:rPr>
              <w:t>7.</w:t>
            </w:r>
          </w:p>
        </w:tc>
        <w:tc>
          <w:tcPr>
            <w:tcW w:w="4367" w:type="dxa"/>
          </w:tcPr>
          <w:p w:rsidR="000D6794" w:rsidRPr="0013768E" w:rsidRDefault="000D6794" w:rsidP="00FE1679">
            <w:pPr>
              <w:spacing w:before="60" w:after="60"/>
              <w:jc w:val="both"/>
              <w:rPr>
                <w:sz w:val="20"/>
                <w:szCs w:val="20"/>
              </w:rPr>
            </w:pPr>
            <w:r w:rsidRPr="0013768E">
              <w:rPr>
                <w:sz w:val="20"/>
                <w:szCs w:val="20"/>
              </w:rPr>
              <w:t>Materiały promocyjne</w:t>
            </w:r>
          </w:p>
          <w:p w:rsidR="000D6794" w:rsidRPr="0013768E" w:rsidRDefault="000D6794" w:rsidP="00FE1679">
            <w:pPr>
              <w:spacing w:before="60" w:after="60"/>
              <w:jc w:val="both"/>
              <w:rPr>
                <w:sz w:val="20"/>
                <w:szCs w:val="20"/>
              </w:rPr>
            </w:pPr>
          </w:p>
          <w:p w:rsidR="000D6794" w:rsidRPr="0013768E" w:rsidRDefault="000D6794" w:rsidP="00FE1679">
            <w:pPr>
              <w:spacing w:before="60" w:after="60"/>
              <w:jc w:val="both"/>
              <w:rPr>
                <w:sz w:val="20"/>
                <w:szCs w:val="20"/>
              </w:rPr>
            </w:pPr>
          </w:p>
        </w:tc>
        <w:tc>
          <w:tcPr>
            <w:tcW w:w="4370" w:type="dxa"/>
          </w:tcPr>
          <w:p w:rsidR="000D6794" w:rsidRPr="0013768E" w:rsidRDefault="000D6794" w:rsidP="005F70FC">
            <w:pPr>
              <w:jc w:val="both"/>
              <w:rPr>
                <w:sz w:val="20"/>
                <w:szCs w:val="20"/>
              </w:rPr>
            </w:pPr>
            <w:r w:rsidRPr="0013768E">
              <w:rPr>
                <w:sz w:val="20"/>
                <w:szCs w:val="20"/>
              </w:rPr>
              <w:t>IZ opracowała</w:t>
            </w:r>
            <w:r w:rsidR="00817BE7" w:rsidRPr="0013768E">
              <w:rPr>
                <w:sz w:val="20"/>
                <w:szCs w:val="20"/>
              </w:rPr>
              <w:t xml:space="preserve"> </w:t>
            </w:r>
            <w:r w:rsidRPr="0013768E">
              <w:rPr>
                <w:sz w:val="20"/>
                <w:szCs w:val="20"/>
              </w:rPr>
              <w:t xml:space="preserve">i </w:t>
            </w:r>
            <w:r w:rsidR="00817BE7" w:rsidRPr="0013768E">
              <w:rPr>
                <w:sz w:val="20"/>
                <w:szCs w:val="20"/>
              </w:rPr>
              <w:t xml:space="preserve">zleciła wykonanie </w:t>
            </w:r>
            <w:r w:rsidRPr="0013768E">
              <w:rPr>
                <w:sz w:val="20"/>
                <w:szCs w:val="20"/>
              </w:rPr>
              <w:t>w celach promocyjno - edukacyjnych:</w:t>
            </w:r>
          </w:p>
          <w:p w:rsidR="000D6794" w:rsidRPr="0013768E" w:rsidRDefault="00817BE7" w:rsidP="005F70FC">
            <w:pPr>
              <w:jc w:val="both"/>
              <w:rPr>
                <w:sz w:val="20"/>
                <w:szCs w:val="20"/>
              </w:rPr>
            </w:pPr>
            <w:r w:rsidRPr="0013768E">
              <w:rPr>
                <w:sz w:val="20"/>
                <w:szCs w:val="20"/>
              </w:rPr>
              <w:t>500 sztuk gier planszowych „Ruszaj Po eurO”</w:t>
            </w:r>
          </w:p>
          <w:p w:rsidR="000D6794" w:rsidRPr="0013768E" w:rsidRDefault="000D6794" w:rsidP="005F70FC">
            <w:pPr>
              <w:jc w:val="both"/>
              <w:rPr>
                <w:sz w:val="20"/>
                <w:szCs w:val="20"/>
              </w:rPr>
            </w:pPr>
            <w:r w:rsidRPr="0013768E">
              <w:rPr>
                <w:sz w:val="20"/>
                <w:szCs w:val="20"/>
              </w:rPr>
              <w:t>1500 sztuk płyt CD  z grą elektroniczną</w:t>
            </w:r>
            <w:r w:rsidR="00817BE7" w:rsidRPr="0013768E">
              <w:rPr>
                <w:sz w:val="20"/>
                <w:szCs w:val="20"/>
              </w:rPr>
              <w:t xml:space="preserve"> „Ruszaj Po eurO”</w:t>
            </w:r>
          </w:p>
          <w:p w:rsidR="00D37567" w:rsidRPr="0013768E" w:rsidRDefault="00D37567" w:rsidP="005F70FC">
            <w:pPr>
              <w:jc w:val="both"/>
              <w:rPr>
                <w:sz w:val="20"/>
                <w:szCs w:val="20"/>
              </w:rPr>
            </w:pPr>
            <w:r w:rsidRPr="0013768E">
              <w:rPr>
                <w:sz w:val="20"/>
                <w:szCs w:val="20"/>
              </w:rPr>
              <w:t>IZ zleciła wykonanie projektów grafi</w:t>
            </w:r>
            <w:r w:rsidR="0008229A" w:rsidRPr="0013768E">
              <w:rPr>
                <w:sz w:val="20"/>
                <w:szCs w:val="20"/>
              </w:rPr>
              <w:t>cznych kalendarzy, notesów.</w:t>
            </w:r>
          </w:p>
          <w:p w:rsidR="000D6794" w:rsidRPr="0013768E" w:rsidRDefault="00817BE7" w:rsidP="005F70FC">
            <w:pPr>
              <w:jc w:val="both"/>
              <w:rPr>
                <w:sz w:val="20"/>
                <w:szCs w:val="20"/>
              </w:rPr>
            </w:pPr>
            <w:r w:rsidRPr="0013768E">
              <w:rPr>
                <w:sz w:val="20"/>
                <w:szCs w:val="20"/>
              </w:rPr>
              <w:t>IP2</w:t>
            </w:r>
            <w:r w:rsidR="000D6794" w:rsidRPr="0013768E">
              <w:rPr>
                <w:sz w:val="20"/>
                <w:szCs w:val="20"/>
              </w:rPr>
              <w:t xml:space="preserve"> zakupiła w celach promocyjnych:</w:t>
            </w:r>
          </w:p>
          <w:p w:rsidR="000D6794" w:rsidRPr="0013768E" w:rsidRDefault="000D6794" w:rsidP="005F70FC">
            <w:pPr>
              <w:jc w:val="both"/>
              <w:rPr>
                <w:sz w:val="20"/>
                <w:szCs w:val="20"/>
              </w:rPr>
            </w:pPr>
            <w:r w:rsidRPr="0013768E">
              <w:rPr>
                <w:sz w:val="20"/>
                <w:szCs w:val="20"/>
              </w:rPr>
              <w:t>- długopisy</w:t>
            </w:r>
          </w:p>
          <w:p w:rsidR="000D6794" w:rsidRPr="0013768E" w:rsidRDefault="000D6794" w:rsidP="005F70FC">
            <w:pPr>
              <w:jc w:val="both"/>
              <w:rPr>
                <w:sz w:val="20"/>
                <w:szCs w:val="20"/>
              </w:rPr>
            </w:pPr>
            <w:r w:rsidRPr="0013768E">
              <w:rPr>
                <w:sz w:val="20"/>
                <w:szCs w:val="20"/>
              </w:rPr>
              <w:t>- kubki,</w:t>
            </w:r>
          </w:p>
          <w:p w:rsidR="000D6794" w:rsidRPr="0013768E" w:rsidRDefault="000D6794" w:rsidP="005F70FC">
            <w:pPr>
              <w:jc w:val="both"/>
              <w:rPr>
                <w:sz w:val="20"/>
                <w:szCs w:val="20"/>
              </w:rPr>
            </w:pPr>
            <w:r w:rsidRPr="0013768E">
              <w:rPr>
                <w:sz w:val="20"/>
                <w:szCs w:val="20"/>
              </w:rPr>
              <w:t>- torby reklamowe,</w:t>
            </w:r>
          </w:p>
          <w:p w:rsidR="000D6794" w:rsidRPr="0013768E" w:rsidRDefault="000D6794" w:rsidP="005F70FC">
            <w:pPr>
              <w:jc w:val="both"/>
              <w:rPr>
                <w:sz w:val="20"/>
                <w:szCs w:val="20"/>
              </w:rPr>
            </w:pPr>
            <w:r w:rsidRPr="0013768E">
              <w:rPr>
                <w:sz w:val="20"/>
                <w:szCs w:val="20"/>
              </w:rPr>
              <w:t>- karty okolicznościowe,</w:t>
            </w:r>
          </w:p>
          <w:p w:rsidR="000D6794" w:rsidRPr="0013768E" w:rsidRDefault="000D6794" w:rsidP="005F70FC">
            <w:pPr>
              <w:jc w:val="both"/>
              <w:rPr>
                <w:sz w:val="20"/>
                <w:szCs w:val="20"/>
              </w:rPr>
            </w:pPr>
            <w:r w:rsidRPr="0013768E">
              <w:rPr>
                <w:sz w:val="20"/>
                <w:szCs w:val="20"/>
              </w:rPr>
              <w:t xml:space="preserve">- ołówki, </w:t>
            </w:r>
          </w:p>
          <w:p w:rsidR="000D6794" w:rsidRPr="0013768E" w:rsidRDefault="000D6794" w:rsidP="005F70FC">
            <w:pPr>
              <w:jc w:val="both"/>
              <w:rPr>
                <w:sz w:val="20"/>
                <w:szCs w:val="20"/>
              </w:rPr>
            </w:pPr>
            <w:r w:rsidRPr="0013768E">
              <w:rPr>
                <w:sz w:val="20"/>
                <w:szCs w:val="20"/>
              </w:rPr>
              <w:t xml:space="preserve">- zakreślacze, </w:t>
            </w:r>
          </w:p>
          <w:p w:rsidR="000D6794" w:rsidRPr="0013768E" w:rsidRDefault="000D6794" w:rsidP="005F70FC">
            <w:pPr>
              <w:jc w:val="both"/>
              <w:rPr>
                <w:sz w:val="20"/>
                <w:szCs w:val="20"/>
              </w:rPr>
            </w:pPr>
            <w:r w:rsidRPr="0013768E">
              <w:rPr>
                <w:sz w:val="20"/>
                <w:szCs w:val="20"/>
              </w:rPr>
              <w:t>- magnesy na lodówkę</w:t>
            </w:r>
            <w:r w:rsidR="006B29BF">
              <w:rPr>
                <w:sz w:val="20"/>
                <w:szCs w:val="20"/>
              </w:rPr>
              <w:t>.</w:t>
            </w:r>
          </w:p>
        </w:tc>
      </w:tr>
      <w:tr w:rsidR="000D6794" w:rsidRPr="0013768E" w:rsidTr="005C0926">
        <w:trPr>
          <w:trHeight w:hRule="exact" w:val="7516"/>
          <w:jc w:val="center"/>
        </w:trPr>
        <w:tc>
          <w:tcPr>
            <w:tcW w:w="511" w:type="dxa"/>
            <w:tcBorders>
              <w:bottom w:val="single" w:sz="4" w:space="0" w:color="auto"/>
            </w:tcBorders>
            <w:shd w:val="pct10" w:color="auto" w:fill="auto"/>
          </w:tcPr>
          <w:p w:rsidR="000D6794" w:rsidRPr="0013768E" w:rsidRDefault="00F76AF8" w:rsidP="00C26E01">
            <w:pPr>
              <w:spacing w:before="60" w:after="60"/>
              <w:jc w:val="both"/>
              <w:rPr>
                <w:b/>
                <w:sz w:val="20"/>
                <w:szCs w:val="20"/>
              </w:rPr>
            </w:pPr>
            <w:r>
              <w:rPr>
                <w:b/>
                <w:sz w:val="20"/>
                <w:szCs w:val="20"/>
              </w:rPr>
              <w:lastRenderedPageBreak/>
              <w:t>8</w:t>
            </w:r>
            <w:r w:rsidR="000D6794" w:rsidRPr="0013768E">
              <w:rPr>
                <w:b/>
                <w:sz w:val="20"/>
                <w:szCs w:val="20"/>
              </w:rPr>
              <w:t>.</w:t>
            </w:r>
          </w:p>
        </w:tc>
        <w:tc>
          <w:tcPr>
            <w:tcW w:w="4367" w:type="dxa"/>
          </w:tcPr>
          <w:p w:rsidR="000D6794" w:rsidRPr="0013768E" w:rsidRDefault="000D6794" w:rsidP="0008229A">
            <w:pPr>
              <w:spacing w:before="60" w:after="60"/>
              <w:jc w:val="both"/>
              <w:rPr>
                <w:sz w:val="20"/>
                <w:szCs w:val="20"/>
              </w:rPr>
            </w:pPr>
            <w:r w:rsidRPr="0013768E">
              <w:rPr>
                <w:sz w:val="20"/>
                <w:szCs w:val="20"/>
              </w:rPr>
              <w:t>Udział w</w:t>
            </w:r>
            <w:r w:rsidR="00DF56B4" w:rsidRPr="0013768E">
              <w:rPr>
                <w:sz w:val="20"/>
                <w:szCs w:val="20"/>
              </w:rPr>
              <w:t xml:space="preserve"> targach i</w:t>
            </w:r>
            <w:r w:rsidRPr="0013768E">
              <w:rPr>
                <w:sz w:val="20"/>
                <w:szCs w:val="20"/>
              </w:rPr>
              <w:t xml:space="preserve"> imprezach </w:t>
            </w:r>
            <w:r w:rsidR="006B29BF" w:rsidRPr="0013768E">
              <w:rPr>
                <w:sz w:val="20"/>
                <w:szCs w:val="20"/>
              </w:rPr>
              <w:t>wystawienniczych</w:t>
            </w:r>
          </w:p>
        </w:tc>
        <w:tc>
          <w:tcPr>
            <w:tcW w:w="4370" w:type="dxa"/>
          </w:tcPr>
          <w:p w:rsidR="00D37567" w:rsidRPr="0013768E" w:rsidRDefault="00D37567" w:rsidP="005F70FC">
            <w:pPr>
              <w:jc w:val="both"/>
              <w:rPr>
                <w:sz w:val="20"/>
                <w:szCs w:val="20"/>
              </w:rPr>
            </w:pPr>
          </w:p>
          <w:p w:rsidR="000D6794" w:rsidRPr="0013768E" w:rsidRDefault="000D6794" w:rsidP="005F70FC">
            <w:pPr>
              <w:jc w:val="both"/>
              <w:rPr>
                <w:sz w:val="20"/>
                <w:szCs w:val="20"/>
              </w:rPr>
            </w:pPr>
            <w:r w:rsidRPr="0013768E">
              <w:rPr>
                <w:sz w:val="20"/>
                <w:szCs w:val="20"/>
              </w:rPr>
              <w:t xml:space="preserve">IZ </w:t>
            </w:r>
            <w:r w:rsidR="00817BE7" w:rsidRPr="0013768E">
              <w:rPr>
                <w:sz w:val="20"/>
                <w:szCs w:val="20"/>
              </w:rPr>
              <w:t xml:space="preserve">oraz IP2 </w:t>
            </w:r>
            <w:r w:rsidR="00D37567" w:rsidRPr="0013768E">
              <w:rPr>
                <w:sz w:val="20"/>
                <w:szCs w:val="20"/>
              </w:rPr>
              <w:t>uczestniczyły</w:t>
            </w:r>
            <w:r w:rsidRPr="0013768E">
              <w:rPr>
                <w:sz w:val="20"/>
                <w:szCs w:val="20"/>
              </w:rPr>
              <w:t xml:space="preserve"> w:</w:t>
            </w:r>
          </w:p>
          <w:p w:rsidR="00E220E1" w:rsidRPr="0013768E" w:rsidRDefault="00E220E1" w:rsidP="005F70FC">
            <w:pPr>
              <w:jc w:val="both"/>
              <w:rPr>
                <w:sz w:val="20"/>
                <w:szCs w:val="20"/>
                <w:u w:val="single"/>
              </w:rPr>
            </w:pPr>
            <w:r w:rsidRPr="0013768E">
              <w:rPr>
                <w:sz w:val="20"/>
                <w:szCs w:val="20"/>
                <w:u w:val="single"/>
              </w:rPr>
              <w:t>marzec:</w:t>
            </w:r>
          </w:p>
          <w:p w:rsidR="00E220E1" w:rsidRPr="0013768E" w:rsidRDefault="00E220E1" w:rsidP="005F70FC">
            <w:pPr>
              <w:jc w:val="both"/>
              <w:rPr>
                <w:sz w:val="20"/>
                <w:szCs w:val="20"/>
              </w:rPr>
            </w:pPr>
            <w:r w:rsidRPr="0013768E">
              <w:rPr>
                <w:b/>
                <w:sz w:val="20"/>
                <w:szCs w:val="20"/>
              </w:rPr>
              <w:t>Salonie Funduszy</w:t>
            </w:r>
            <w:r w:rsidRPr="0013768E">
              <w:rPr>
                <w:sz w:val="20"/>
                <w:szCs w:val="20"/>
              </w:rPr>
              <w:t xml:space="preserve"> organizowanym w ramach </w:t>
            </w:r>
            <w:r w:rsidRPr="0013768E">
              <w:rPr>
                <w:b/>
                <w:sz w:val="20"/>
                <w:szCs w:val="20"/>
              </w:rPr>
              <w:t>XII Ogólnopolskich Targów Edukacyjnych</w:t>
            </w:r>
            <w:r w:rsidRPr="0013768E">
              <w:rPr>
                <w:sz w:val="20"/>
                <w:szCs w:val="20"/>
              </w:rPr>
              <w:t xml:space="preserve">, podczas którego prezentowano założenia RPO WSL oraz umożliwiono zagranie w grę elektroniczną „Ruszaj po euro”.  </w:t>
            </w:r>
          </w:p>
          <w:p w:rsidR="00E220E1" w:rsidRPr="0013768E" w:rsidRDefault="00E220E1" w:rsidP="005F70FC">
            <w:pPr>
              <w:jc w:val="both"/>
              <w:rPr>
                <w:sz w:val="20"/>
                <w:szCs w:val="20"/>
                <w:lang w:eastAsia="ar-SA"/>
              </w:rPr>
            </w:pPr>
            <w:r w:rsidRPr="0013768E">
              <w:rPr>
                <w:sz w:val="20"/>
                <w:szCs w:val="20"/>
                <w:lang w:eastAsia="ar-SA"/>
              </w:rPr>
              <w:t>Organizatorzy: Fundacja Viribus UNITIS (RCIE)</w:t>
            </w:r>
          </w:p>
          <w:p w:rsidR="00177FCD" w:rsidRPr="0013768E" w:rsidRDefault="00177FCD" w:rsidP="005F70FC">
            <w:pPr>
              <w:jc w:val="both"/>
              <w:rPr>
                <w:sz w:val="20"/>
                <w:szCs w:val="20"/>
                <w:u w:val="single"/>
              </w:rPr>
            </w:pPr>
            <w:r w:rsidRPr="0013768E">
              <w:rPr>
                <w:sz w:val="20"/>
                <w:szCs w:val="20"/>
                <w:u w:val="single"/>
              </w:rPr>
              <w:t>maj:</w:t>
            </w:r>
          </w:p>
          <w:p w:rsidR="00177FCD" w:rsidRPr="0013768E" w:rsidRDefault="00177FCD" w:rsidP="005F70FC">
            <w:pPr>
              <w:jc w:val="both"/>
              <w:rPr>
                <w:sz w:val="20"/>
                <w:szCs w:val="20"/>
              </w:rPr>
            </w:pPr>
            <w:r w:rsidRPr="0013768E">
              <w:rPr>
                <w:sz w:val="20"/>
                <w:szCs w:val="20"/>
              </w:rPr>
              <w:t>f</w:t>
            </w:r>
            <w:r w:rsidRPr="0013768E">
              <w:rPr>
                <w:iCs/>
                <w:sz w:val="20"/>
                <w:szCs w:val="20"/>
              </w:rPr>
              <w:t xml:space="preserve">orum </w:t>
            </w:r>
            <w:r w:rsidRPr="0013768E">
              <w:rPr>
                <w:b/>
                <w:iCs/>
                <w:sz w:val="20"/>
                <w:szCs w:val="20"/>
              </w:rPr>
              <w:t xml:space="preserve">„Dotacje na sukces! </w:t>
            </w:r>
            <w:r w:rsidRPr="0013768E">
              <w:rPr>
                <w:iCs/>
                <w:sz w:val="20"/>
                <w:szCs w:val="20"/>
              </w:rPr>
              <w:t>Jak Śląskie przedsiębiorstwa wykorzystują fundusze unijne?</w:t>
            </w:r>
            <w:r w:rsidRPr="0013768E">
              <w:rPr>
                <w:sz w:val="20"/>
                <w:szCs w:val="20"/>
              </w:rPr>
              <w:t xml:space="preserve"> w ramach Europejskiego Tygodnia MŚP 2010 </w:t>
            </w:r>
          </w:p>
          <w:p w:rsidR="004B2EDC" w:rsidRPr="0013768E" w:rsidRDefault="004B2EDC" w:rsidP="005F70FC">
            <w:pPr>
              <w:jc w:val="both"/>
              <w:rPr>
                <w:sz w:val="20"/>
                <w:szCs w:val="20"/>
              </w:rPr>
            </w:pPr>
            <w:r w:rsidRPr="0013768E">
              <w:rPr>
                <w:sz w:val="20"/>
                <w:szCs w:val="20"/>
              </w:rPr>
              <w:t>Organizatorzy: GARR oraz Redakcja Dziennika Zachodniego</w:t>
            </w:r>
          </w:p>
          <w:p w:rsidR="00177FCD" w:rsidRPr="0013768E" w:rsidRDefault="00177FCD" w:rsidP="005F70FC">
            <w:pPr>
              <w:jc w:val="both"/>
              <w:rPr>
                <w:sz w:val="20"/>
                <w:szCs w:val="20"/>
                <w:u w:val="single"/>
              </w:rPr>
            </w:pPr>
            <w:r w:rsidRPr="0013768E">
              <w:rPr>
                <w:sz w:val="20"/>
                <w:szCs w:val="20"/>
                <w:u w:val="single"/>
              </w:rPr>
              <w:t>czerwiec:</w:t>
            </w:r>
          </w:p>
          <w:p w:rsidR="00DB01C0" w:rsidRPr="0013768E" w:rsidRDefault="000D6794" w:rsidP="005F70FC">
            <w:pPr>
              <w:jc w:val="both"/>
              <w:rPr>
                <w:sz w:val="20"/>
                <w:szCs w:val="20"/>
              </w:rPr>
            </w:pPr>
            <w:r w:rsidRPr="0013768E">
              <w:rPr>
                <w:b/>
                <w:sz w:val="20"/>
                <w:szCs w:val="20"/>
              </w:rPr>
              <w:t>Wielki Piknik – Regiony Europy i Świat</w:t>
            </w:r>
            <w:r w:rsidRPr="0013768E">
              <w:rPr>
                <w:sz w:val="20"/>
                <w:szCs w:val="20"/>
              </w:rPr>
              <w:t xml:space="preserve"> </w:t>
            </w:r>
          </w:p>
          <w:p w:rsidR="00DB01C0" w:rsidRPr="0013768E" w:rsidRDefault="00DB01C0" w:rsidP="005F70FC">
            <w:pPr>
              <w:jc w:val="both"/>
              <w:rPr>
                <w:sz w:val="20"/>
                <w:szCs w:val="20"/>
              </w:rPr>
            </w:pPr>
            <w:r w:rsidRPr="0013768E">
              <w:rPr>
                <w:sz w:val="20"/>
                <w:szCs w:val="20"/>
              </w:rPr>
              <w:t>Organizatorzy:</w:t>
            </w:r>
            <w:r w:rsidRPr="0013768E">
              <w:rPr>
                <w:sz w:val="20"/>
                <w:szCs w:val="20"/>
                <w:lang w:eastAsia="ar-SA"/>
              </w:rPr>
              <w:t xml:space="preserve"> Konsulat Republiki Słowenii, Urząd Miejski </w:t>
            </w:r>
            <w:r w:rsidRPr="0013768E">
              <w:rPr>
                <w:sz w:val="20"/>
                <w:szCs w:val="20"/>
                <w:lang w:eastAsia="ar-SA"/>
              </w:rPr>
              <w:br/>
              <w:t>w Pszczynie, Telewizja Polska,</w:t>
            </w:r>
          </w:p>
          <w:p w:rsidR="000D6794" w:rsidRPr="0013768E" w:rsidRDefault="00177FCD" w:rsidP="005F70FC">
            <w:pPr>
              <w:jc w:val="both"/>
              <w:rPr>
                <w:b/>
                <w:sz w:val="20"/>
                <w:szCs w:val="20"/>
              </w:rPr>
            </w:pPr>
            <w:r w:rsidRPr="0013768E">
              <w:rPr>
                <w:b/>
                <w:sz w:val="20"/>
                <w:szCs w:val="20"/>
              </w:rPr>
              <w:t xml:space="preserve">Akcja </w:t>
            </w:r>
            <w:r w:rsidR="000D6794" w:rsidRPr="0013768E">
              <w:rPr>
                <w:b/>
                <w:sz w:val="20"/>
                <w:szCs w:val="20"/>
              </w:rPr>
              <w:t>Lato z Radiem</w:t>
            </w:r>
            <w:r w:rsidRPr="0013768E">
              <w:rPr>
                <w:b/>
                <w:sz w:val="20"/>
                <w:szCs w:val="20"/>
              </w:rPr>
              <w:t xml:space="preserve"> </w:t>
            </w:r>
          </w:p>
          <w:p w:rsidR="00E220E1" w:rsidRPr="0013768E" w:rsidRDefault="00E220E1" w:rsidP="005F70FC">
            <w:pPr>
              <w:jc w:val="both"/>
              <w:rPr>
                <w:sz w:val="20"/>
                <w:szCs w:val="20"/>
              </w:rPr>
            </w:pPr>
            <w:r w:rsidRPr="0013768E">
              <w:rPr>
                <w:sz w:val="20"/>
                <w:szCs w:val="20"/>
              </w:rPr>
              <w:t xml:space="preserve">Organizatorzy: Polskie Radio oraz MRR </w:t>
            </w:r>
          </w:p>
          <w:p w:rsidR="004B2EDC" w:rsidRPr="0013768E" w:rsidRDefault="00177FCD" w:rsidP="005F70FC">
            <w:pPr>
              <w:jc w:val="both"/>
              <w:rPr>
                <w:sz w:val="20"/>
                <w:szCs w:val="20"/>
              </w:rPr>
            </w:pPr>
            <w:r w:rsidRPr="0013768E">
              <w:rPr>
                <w:b/>
                <w:sz w:val="20"/>
                <w:szCs w:val="20"/>
              </w:rPr>
              <w:t>Projekt „Bliżej Funduszy”</w:t>
            </w:r>
            <w:r w:rsidRPr="0013768E">
              <w:rPr>
                <w:sz w:val="20"/>
                <w:szCs w:val="20"/>
              </w:rPr>
              <w:t xml:space="preserve"> </w:t>
            </w:r>
          </w:p>
          <w:p w:rsidR="00E220E1" w:rsidRPr="0013768E" w:rsidRDefault="00E220E1" w:rsidP="005F70FC">
            <w:pPr>
              <w:jc w:val="both"/>
              <w:rPr>
                <w:sz w:val="20"/>
                <w:szCs w:val="20"/>
                <w:lang w:eastAsia="ar-SA"/>
              </w:rPr>
            </w:pPr>
            <w:r w:rsidRPr="0013768E">
              <w:rPr>
                <w:sz w:val="20"/>
                <w:szCs w:val="20"/>
                <w:lang w:eastAsia="ar-SA"/>
              </w:rPr>
              <w:t xml:space="preserve">Pierwsza część projektu w formie </w:t>
            </w:r>
            <w:r w:rsidR="00177FCD" w:rsidRPr="0013768E">
              <w:rPr>
                <w:sz w:val="20"/>
                <w:szCs w:val="20"/>
                <w:lang w:eastAsia="ar-SA"/>
              </w:rPr>
              <w:t>interaktywnych zajęć</w:t>
            </w:r>
            <w:r w:rsidRPr="0013768E">
              <w:rPr>
                <w:sz w:val="20"/>
                <w:szCs w:val="20"/>
                <w:lang w:eastAsia="ar-SA"/>
              </w:rPr>
              <w:t xml:space="preserve"> w Pałacu Młodzieży w Katowicach. </w:t>
            </w:r>
          </w:p>
          <w:p w:rsidR="00E220E1" w:rsidRPr="0013768E" w:rsidRDefault="00177FCD" w:rsidP="005F70FC">
            <w:pPr>
              <w:jc w:val="both"/>
              <w:rPr>
                <w:sz w:val="20"/>
                <w:szCs w:val="20"/>
                <w:lang w:eastAsia="ar-SA"/>
              </w:rPr>
            </w:pPr>
            <w:r w:rsidRPr="0013768E">
              <w:rPr>
                <w:sz w:val="20"/>
                <w:szCs w:val="20"/>
                <w:lang w:eastAsia="ar-SA"/>
              </w:rPr>
              <w:t>Po zakończeniu zajęć uczniowie mieli możliwość sprawdzenia swojej wiedzy z zakresu UE oraz funduszy, oraz zagrania w gry badające poziom wiedzy, m. in. Ruszaj Po eurO. Podczas spotkania każdy z wychowawców poszczególnych klas otrzymał grę o RPO wraz ze scenariuszem zajęć.</w:t>
            </w:r>
          </w:p>
          <w:p w:rsidR="00817BE7" w:rsidRPr="0013768E" w:rsidRDefault="00E220E1" w:rsidP="005F70FC">
            <w:pPr>
              <w:jc w:val="both"/>
              <w:rPr>
                <w:sz w:val="20"/>
                <w:szCs w:val="20"/>
                <w:lang w:eastAsia="ar-SA"/>
              </w:rPr>
            </w:pPr>
            <w:r w:rsidRPr="0013768E">
              <w:rPr>
                <w:sz w:val="20"/>
                <w:szCs w:val="20"/>
                <w:lang w:eastAsia="ar-SA"/>
              </w:rPr>
              <w:t>Organizatorzy: Fundacja Viribus UNITIS (RCIE)</w:t>
            </w:r>
          </w:p>
        </w:tc>
      </w:tr>
      <w:tr w:rsidR="000D6794" w:rsidRPr="0013768E" w:rsidTr="00590A4A">
        <w:trPr>
          <w:trHeight w:hRule="exact" w:val="1002"/>
          <w:jc w:val="center"/>
        </w:trPr>
        <w:tc>
          <w:tcPr>
            <w:tcW w:w="511" w:type="dxa"/>
            <w:tcBorders>
              <w:bottom w:val="single" w:sz="4" w:space="0" w:color="auto"/>
            </w:tcBorders>
            <w:shd w:val="pct10" w:color="auto" w:fill="auto"/>
          </w:tcPr>
          <w:p w:rsidR="000D6794" w:rsidRPr="0013768E" w:rsidRDefault="00F76AF8" w:rsidP="00C26E01">
            <w:pPr>
              <w:spacing w:before="60" w:after="60"/>
              <w:jc w:val="both"/>
              <w:rPr>
                <w:b/>
                <w:sz w:val="20"/>
                <w:szCs w:val="20"/>
              </w:rPr>
            </w:pPr>
            <w:r>
              <w:rPr>
                <w:b/>
                <w:sz w:val="20"/>
                <w:szCs w:val="20"/>
              </w:rPr>
              <w:t>9</w:t>
            </w:r>
            <w:r w:rsidR="000D6794" w:rsidRPr="0013768E">
              <w:rPr>
                <w:b/>
                <w:sz w:val="20"/>
                <w:szCs w:val="20"/>
              </w:rPr>
              <w:t>.</w:t>
            </w:r>
          </w:p>
        </w:tc>
        <w:tc>
          <w:tcPr>
            <w:tcW w:w="4367" w:type="dxa"/>
          </w:tcPr>
          <w:p w:rsidR="000D6794" w:rsidRPr="0013768E" w:rsidRDefault="00DF56B4" w:rsidP="00C26E01">
            <w:pPr>
              <w:spacing w:before="60" w:after="60"/>
              <w:jc w:val="both"/>
              <w:rPr>
                <w:sz w:val="20"/>
                <w:szCs w:val="20"/>
              </w:rPr>
            </w:pPr>
            <w:r w:rsidRPr="0013768E">
              <w:rPr>
                <w:sz w:val="20"/>
                <w:szCs w:val="20"/>
              </w:rPr>
              <w:t>Współpraca z partnerami społecznymi i gospodarczymi</w:t>
            </w:r>
          </w:p>
        </w:tc>
        <w:tc>
          <w:tcPr>
            <w:tcW w:w="4370" w:type="dxa"/>
          </w:tcPr>
          <w:p w:rsidR="000D6794" w:rsidRPr="0013768E" w:rsidRDefault="00E220E1" w:rsidP="00C26E01">
            <w:pPr>
              <w:spacing w:before="60" w:after="60"/>
              <w:jc w:val="both"/>
              <w:rPr>
                <w:sz w:val="20"/>
                <w:szCs w:val="20"/>
              </w:rPr>
            </w:pPr>
            <w:r w:rsidRPr="0013768E">
              <w:rPr>
                <w:sz w:val="20"/>
                <w:szCs w:val="20"/>
              </w:rPr>
              <w:t xml:space="preserve">j.w. </w:t>
            </w:r>
          </w:p>
          <w:p w:rsidR="00E220E1" w:rsidRPr="0013768E" w:rsidRDefault="00347661" w:rsidP="00347661">
            <w:pPr>
              <w:spacing w:before="60" w:after="60"/>
              <w:jc w:val="both"/>
              <w:rPr>
                <w:sz w:val="20"/>
                <w:szCs w:val="20"/>
              </w:rPr>
            </w:pPr>
            <w:r w:rsidRPr="0013768E">
              <w:rPr>
                <w:sz w:val="20"/>
                <w:szCs w:val="20"/>
              </w:rPr>
              <w:t xml:space="preserve">Ponadto, współpraca z eurodeputowanymi z regionu, jst, biurem regionalnym w Brukseli,  </w:t>
            </w:r>
          </w:p>
        </w:tc>
      </w:tr>
      <w:tr w:rsidR="0008229A" w:rsidRPr="0013768E" w:rsidTr="006B29BF">
        <w:trPr>
          <w:trHeight w:hRule="exact" w:val="582"/>
          <w:jc w:val="center"/>
        </w:trPr>
        <w:tc>
          <w:tcPr>
            <w:tcW w:w="511" w:type="dxa"/>
            <w:tcBorders>
              <w:bottom w:val="single" w:sz="4" w:space="0" w:color="auto"/>
            </w:tcBorders>
            <w:shd w:val="pct10" w:color="auto" w:fill="auto"/>
          </w:tcPr>
          <w:p w:rsidR="0008229A" w:rsidRPr="0013768E" w:rsidRDefault="00F76AF8" w:rsidP="00C26E01">
            <w:pPr>
              <w:spacing w:before="60" w:after="60"/>
              <w:jc w:val="both"/>
              <w:rPr>
                <w:b/>
                <w:sz w:val="20"/>
                <w:szCs w:val="20"/>
              </w:rPr>
            </w:pPr>
            <w:r>
              <w:rPr>
                <w:b/>
                <w:sz w:val="20"/>
                <w:szCs w:val="20"/>
              </w:rPr>
              <w:t>10</w:t>
            </w:r>
            <w:r w:rsidR="0008229A" w:rsidRPr="0013768E">
              <w:rPr>
                <w:b/>
                <w:sz w:val="20"/>
                <w:szCs w:val="20"/>
              </w:rPr>
              <w:t>.</w:t>
            </w:r>
          </w:p>
        </w:tc>
        <w:tc>
          <w:tcPr>
            <w:tcW w:w="4367" w:type="dxa"/>
          </w:tcPr>
          <w:p w:rsidR="0008229A" w:rsidRPr="0013768E" w:rsidRDefault="0008229A" w:rsidP="00C26E01">
            <w:pPr>
              <w:spacing w:before="60" w:after="60"/>
              <w:jc w:val="both"/>
              <w:rPr>
                <w:sz w:val="20"/>
                <w:szCs w:val="20"/>
              </w:rPr>
            </w:pPr>
            <w:r w:rsidRPr="0013768E">
              <w:rPr>
                <w:sz w:val="20"/>
                <w:szCs w:val="20"/>
              </w:rPr>
              <w:t>Udział w III Forum Funduszy Europejskich</w:t>
            </w:r>
          </w:p>
        </w:tc>
        <w:tc>
          <w:tcPr>
            <w:tcW w:w="4370" w:type="dxa"/>
          </w:tcPr>
          <w:p w:rsidR="0008229A" w:rsidRPr="0013768E" w:rsidRDefault="0008229A" w:rsidP="00C26E01">
            <w:pPr>
              <w:spacing w:before="60" w:after="60"/>
              <w:jc w:val="both"/>
              <w:rPr>
                <w:sz w:val="20"/>
                <w:szCs w:val="20"/>
              </w:rPr>
            </w:pPr>
            <w:r w:rsidRPr="0013768E">
              <w:rPr>
                <w:sz w:val="20"/>
                <w:szCs w:val="20"/>
              </w:rPr>
              <w:t>Zaplanowano na II</w:t>
            </w:r>
            <w:r w:rsidR="00347661" w:rsidRPr="0013768E">
              <w:rPr>
                <w:sz w:val="20"/>
                <w:szCs w:val="20"/>
              </w:rPr>
              <w:t xml:space="preserve"> </w:t>
            </w:r>
            <w:r w:rsidRPr="0013768E">
              <w:rPr>
                <w:sz w:val="20"/>
                <w:szCs w:val="20"/>
              </w:rPr>
              <w:t>półrocze</w:t>
            </w:r>
          </w:p>
        </w:tc>
      </w:tr>
      <w:tr w:rsidR="000D6794" w:rsidRPr="0013768E" w:rsidTr="00F76AF8">
        <w:trPr>
          <w:trHeight w:hRule="exact" w:val="533"/>
          <w:jc w:val="center"/>
        </w:trPr>
        <w:tc>
          <w:tcPr>
            <w:tcW w:w="9248" w:type="dxa"/>
            <w:gridSpan w:val="3"/>
            <w:shd w:val="clear" w:color="auto" w:fill="92D050"/>
          </w:tcPr>
          <w:p w:rsidR="000D6794" w:rsidRPr="0013768E" w:rsidRDefault="000D6794" w:rsidP="00C26E01">
            <w:pPr>
              <w:spacing w:before="60" w:after="60"/>
              <w:ind w:left="486"/>
              <w:jc w:val="center"/>
              <w:rPr>
                <w:b/>
                <w:bCs/>
                <w:sz w:val="20"/>
                <w:szCs w:val="20"/>
              </w:rPr>
            </w:pPr>
            <w:r w:rsidRPr="0013768E">
              <w:rPr>
                <w:b/>
                <w:bCs/>
                <w:sz w:val="20"/>
                <w:szCs w:val="20"/>
              </w:rPr>
              <w:t>Edukacja</w:t>
            </w:r>
          </w:p>
        </w:tc>
      </w:tr>
      <w:tr w:rsidR="000D6794" w:rsidRPr="0013768E" w:rsidTr="00643728">
        <w:trPr>
          <w:trHeight w:hRule="exact" w:val="6382"/>
          <w:jc w:val="center"/>
        </w:trPr>
        <w:tc>
          <w:tcPr>
            <w:tcW w:w="511" w:type="dxa"/>
            <w:tcBorders>
              <w:bottom w:val="single" w:sz="4" w:space="0" w:color="auto"/>
            </w:tcBorders>
            <w:shd w:val="pct10" w:color="auto" w:fill="auto"/>
          </w:tcPr>
          <w:p w:rsidR="000D6794" w:rsidRPr="0013768E" w:rsidRDefault="00F76AF8" w:rsidP="00C26E01">
            <w:pPr>
              <w:spacing w:before="60" w:after="60"/>
              <w:jc w:val="both"/>
              <w:rPr>
                <w:b/>
                <w:sz w:val="20"/>
                <w:szCs w:val="20"/>
              </w:rPr>
            </w:pPr>
            <w:r>
              <w:rPr>
                <w:b/>
                <w:sz w:val="20"/>
                <w:szCs w:val="20"/>
              </w:rPr>
              <w:lastRenderedPageBreak/>
              <w:t>1</w:t>
            </w:r>
            <w:r w:rsidR="000D6794" w:rsidRPr="0013768E">
              <w:rPr>
                <w:b/>
                <w:sz w:val="20"/>
                <w:szCs w:val="20"/>
              </w:rPr>
              <w:t>.</w:t>
            </w:r>
          </w:p>
        </w:tc>
        <w:tc>
          <w:tcPr>
            <w:tcW w:w="4367" w:type="dxa"/>
          </w:tcPr>
          <w:p w:rsidR="000D6794" w:rsidRPr="0013768E" w:rsidRDefault="000D6794" w:rsidP="00E220E1">
            <w:pPr>
              <w:spacing w:before="60" w:after="60"/>
              <w:jc w:val="both"/>
              <w:rPr>
                <w:sz w:val="20"/>
                <w:szCs w:val="20"/>
              </w:rPr>
            </w:pPr>
            <w:r w:rsidRPr="0013768E">
              <w:rPr>
                <w:sz w:val="20"/>
                <w:szCs w:val="20"/>
              </w:rPr>
              <w:t>Szkolenia dla beneficjentów oraz potencjalnych beneficjentów RPO WSL.</w:t>
            </w:r>
          </w:p>
        </w:tc>
        <w:tc>
          <w:tcPr>
            <w:tcW w:w="4370" w:type="dxa"/>
          </w:tcPr>
          <w:p w:rsidR="000D6794" w:rsidRPr="0013768E" w:rsidRDefault="0008229A" w:rsidP="005F70FC">
            <w:pPr>
              <w:spacing w:before="60"/>
              <w:jc w:val="both"/>
              <w:rPr>
                <w:sz w:val="20"/>
                <w:szCs w:val="20"/>
              </w:rPr>
            </w:pPr>
            <w:r w:rsidRPr="0013768E">
              <w:rPr>
                <w:sz w:val="20"/>
                <w:szCs w:val="20"/>
              </w:rPr>
              <w:t>IZ RPO WSL oraz IP2</w:t>
            </w:r>
            <w:r w:rsidR="000D6794" w:rsidRPr="0013768E">
              <w:rPr>
                <w:sz w:val="20"/>
                <w:szCs w:val="20"/>
              </w:rPr>
              <w:t xml:space="preserve"> RPO WSL organizowały na bieżąco szkolenia i warsztaty dla beneficjentów i potencjalnych beneficjentów, w ramach których przeszkolono 1275 os</w:t>
            </w:r>
            <w:r w:rsidRPr="0013768E">
              <w:rPr>
                <w:sz w:val="20"/>
                <w:szCs w:val="20"/>
              </w:rPr>
              <w:t>ób (IZ RPO WSL – 896 osób, IP 2</w:t>
            </w:r>
            <w:r w:rsidR="000D6794" w:rsidRPr="0013768E">
              <w:rPr>
                <w:sz w:val="20"/>
                <w:szCs w:val="20"/>
              </w:rPr>
              <w:t xml:space="preserve"> – 379 osób) .</w:t>
            </w:r>
          </w:p>
          <w:p w:rsidR="000D6794" w:rsidRPr="0013768E" w:rsidRDefault="000D6794" w:rsidP="005F70FC">
            <w:pPr>
              <w:spacing w:before="60"/>
              <w:jc w:val="both"/>
              <w:rPr>
                <w:sz w:val="20"/>
                <w:szCs w:val="20"/>
              </w:rPr>
            </w:pPr>
            <w:r w:rsidRPr="0013768E">
              <w:rPr>
                <w:sz w:val="20"/>
                <w:szCs w:val="20"/>
              </w:rPr>
              <w:t>Szkolenia przeprowadzone były przez specjalistów w określonych dziedzinach i zostały wysoko ocenione przez uczestników.</w:t>
            </w:r>
          </w:p>
          <w:p w:rsidR="000D6794" w:rsidRPr="0013768E" w:rsidRDefault="000D6794" w:rsidP="005F70FC">
            <w:pPr>
              <w:spacing w:before="60"/>
              <w:jc w:val="both"/>
              <w:rPr>
                <w:sz w:val="20"/>
                <w:szCs w:val="20"/>
              </w:rPr>
            </w:pPr>
            <w:r w:rsidRPr="0013768E">
              <w:rPr>
                <w:sz w:val="20"/>
                <w:szCs w:val="20"/>
              </w:rPr>
              <w:t>IZ zorganizowała 15 szkoleń z następujących tematów):</w:t>
            </w:r>
          </w:p>
          <w:p w:rsidR="000D6794" w:rsidRPr="0013768E" w:rsidRDefault="000D6794" w:rsidP="005F70FC">
            <w:pPr>
              <w:spacing w:before="60"/>
              <w:jc w:val="both"/>
              <w:rPr>
                <w:sz w:val="20"/>
                <w:szCs w:val="20"/>
              </w:rPr>
            </w:pPr>
            <w:r w:rsidRPr="0013768E">
              <w:rPr>
                <w:sz w:val="20"/>
                <w:szCs w:val="20"/>
              </w:rPr>
              <w:t>Zamówienia Publiczne w projektach unijnych,</w:t>
            </w:r>
          </w:p>
          <w:p w:rsidR="000D6794" w:rsidRPr="0013768E" w:rsidRDefault="000D6794" w:rsidP="005F70FC">
            <w:pPr>
              <w:spacing w:before="60"/>
              <w:jc w:val="both"/>
              <w:rPr>
                <w:sz w:val="20"/>
                <w:szCs w:val="20"/>
              </w:rPr>
            </w:pPr>
            <w:r w:rsidRPr="0013768E">
              <w:rPr>
                <w:sz w:val="20"/>
                <w:szCs w:val="20"/>
              </w:rPr>
              <w:t>Umowa o dofinansowanie,</w:t>
            </w:r>
          </w:p>
          <w:p w:rsidR="000D6794" w:rsidRPr="0013768E" w:rsidRDefault="000D6794" w:rsidP="005F70FC">
            <w:pPr>
              <w:spacing w:before="60"/>
              <w:jc w:val="both"/>
              <w:rPr>
                <w:sz w:val="20"/>
                <w:szCs w:val="20"/>
              </w:rPr>
            </w:pPr>
            <w:r w:rsidRPr="0013768E">
              <w:rPr>
                <w:sz w:val="20"/>
                <w:szCs w:val="20"/>
              </w:rPr>
              <w:t>Kontrola projektów unijnych,</w:t>
            </w:r>
          </w:p>
          <w:p w:rsidR="000D6794" w:rsidRPr="0013768E" w:rsidRDefault="000D6794" w:rsidP="005F70FC">
            <w:pPr>
              <w:spacing w:before="60"/>
              <w:jc w:val="both"/>
              <w:rPr>
                <w:sz w:val="20"/>
                <w:szCs w:val="20"/>
              </w:rPr>
            </w:pPr>
            <w:r w:rsidRPr="0013768E">
              <w:rPr>
                <w:sz w:val="20"/>
                <w:szCs w:val="20"/>
              </w:rPr>
              <w:t>Kwalifikowaność wydatków,</w:t>
            </w:r>
          </w:p>
          <w:p w:rsidR="000D6794" w:rsidRPr="0013768E" w:rsidRDefault="000D6794" w:rsidP="005F70FC">
            <w:pPr>
              <w:spacing w:before="60"/>
              <w:jc w:val="both"/>
              <w:rPr>
                <w:sz w:val="20"/>
                <w:szCs w:val="20"/>
              </w:rPr>
            </w:pPr>
            <w:r w:rsidRPr="0013768E">
              <w:rPr>
                <w:sz w:val="20"/>
                <w:szCs w:val="20"/>
              </w:rPr>
              <w:t>Zarządzanie projektem unijnym.</w:t>
            </w:r>
          </w:p>
          <w:p w:rsidR="000D6794" w:rsidRPr="0013768E" w:rsidRDefault="000D6794" w:rsidP="005F70FC">
            <w:pPr>
              <w:spacing w:before="60"/>
              <w:jc w:val="both"/>
              <w:rPr>
                <w:sz w:val="20"/>
                <w:szCs w:val="20"/>
              </w:rPr>
            </w:pPr>
            <w:r w:rsidRPr="0013768E">
              <w:rPr>
                <w:sz w:val="20"/>
                <w:szCs w:val="20"/>
              </w:rPr>
              <w:t>Studium Wykonalności,</w:t>
            </w:r>
          </w:p>
          <w:p w:rsidR="000D6794" w:rsidRPr="0013768E" w:rsidRDefault="000D6794" w:rsidP="005F70FC">
            <w:pPr>
              <w:spacing w:before="60"/>
              <w:jc w:val="both"/>
              <w:rPr>
                <w:sz w:val="20"/>
                <w:szCs w:val="20"/>
              </w:rPr>
            </w:pPr>
            <w:r w:rsidRPr="0013768E">
              <w:rPr>
                <w:sz w:val="20"/>
                <w:szCs w:val="20"/>
              </w:rPr>
              <w:t>Pomoc Publiczna,</w:t>
            </w:r>
          </w:p>
          <w:p w:rsidR="000D6794" w:rsidRPr="0013768E" w:rsidRDefault="000D6794" w:rsidP="005F70FC">
            <w:pPr>
              <w:spacing w:before="60"/>
              <w:jc w:val="both"/>
              <w:rPr>
                <w:sz w:val="20"/>
                <w:szCs w:val="20"/>
              </w:rPr>
            </w:pPr>
            <w:r w:rsidRPr="0013768E">
              <w:rPr>
                <w:sz w:val="20"/>
                <w:szCs w:val="20"/>
              </w:rPr>
              <w:t>Rewitalizacja,</w:t>
            </w:r>
          </w:p>
          <w:p w:rsidR="000D6794" w:rsidRPr="0013768E" w:rsidRDefault="000D6794" w:rsidP="005F70FC">
            <w:pPr>
              <w:spacing w:before="60"/>
              <w:jc w:val="both"/>
              <w:rPr>
                <w:sz w:val="20"/>
                <w:szCs w:val="20"/>
              </w:rPr>
            </w:pPr>
            <w:r w:rsidRPr="0013768E">
              <w:rPr>
                <w:sz w:val="20"/>
                <w:szCs w:val="20"/>
              </w:rPr>
              <w:t>Rozliczanie projektów unijnych.</w:t>
            </w:r>
          </w:p>
          <w:p w:rsidR="000D6794" w:rsidRPr="0013768E" w:rsidRDefault="003B2F6D" w:rsidP="005F70FC">
            <w:pPr>
              <w:spacing w:before="60"/>
              <w:jc w:val="both"/>
              <w:rPr>
                <w:sz w:val="20"/>
                <w:szCs w:val="20"/>
              </w:rPr>
            </w:pPr>
            <w:r w:rsidRPr="0013768E">
              <w:rPr>
                <w:sz w:val="20"/>
                <w:szCs w:val="20"/>
              </w:rPr>
              <w:t>IP2</w:t>
            </w:r>
            <w:r w:rsidR="000D6794" w:rsidRPr="0013768E">
              <w:rPr>
                <w:sz w:val="20"/>
                <w:szCs w:val="20"/>
              </w:rPr>
              <w:t xml:space="preserve"> zorganizowała 7 warsztatów i 6 spotkań informacyjnych dla przedsiębiorców z zakresu umowy o dofinansowanie oraz rozliczania projektów.</w:t>
            </w:r>
          </w:p>
        </w:tc>
      </w:tr>
      <w:tr w:rsidR="000D6794" w:rsidRPr="0013768E" w:rsidTr="00A86DAD">
        <w:trPr>
          <w:trHeight w:hRule="exact" w:val="4828"/>
          <w:jc w:val="center"/>
        </w:trPr>
        <w:tc>
          <w:tcPr>
            <w:tcW w:w="511" w:type="dxa"/>
            <w:tcBorders>
              <w:top w:val="single" w:sz="4" w:space="0" w:color="auto"/>
              <w:bottom w:val="single" w:sz="4" w:space="0" w:color="auto"/>
            </w:tcBorders>
            <w:shd w:val="pct10" w:color="auto" w:fill="auto"/>
          </w:tcPr>
          <w:p w:rsidR="000D6794" w:rsidRPr="0013768E" w:rsidRDefault="00F76AF8" w:rsidP="00C26E01">
            <w:pPr>
              <w:spacing w:before="60" w:after="60"/>
              <w:jc w:val="both"/>
              <w:rPr>
                <w:b/>
                <w:sz w:val="20"/>
                <w:szCs w:val="20"/>
              </w:rPr>
            </w:pPr>
            <w:r>
              <w:rPr>
                <w:b/>
                <w:sz w:val="20"/>
                <w:szCs w:val="20"/>
              </w:rPr>
              <w:t>2</w:t>
            </w:r>
            <w:r w:rsidR="000D6794" w:rsidRPr="0013768E">
              <w:rPr>
                <w:b/>
                <w:sz w:val="20"/>
                <w:szCs w:val="20"/>
              </w:rPr>
              <w:t xml:space="preserve">. </w:t>
            </w:r>
          </w:p>
        </w:tc>
        <w:tc>
          <w:tcPr>
            <w:tcW w:w="4367" w:type="dxa"/>
            <w:tcBorders>
              <w:bottom w:val="single" w:sz="4" w:space="0" w:color="auto"/>
            </w:tcBorders>
          </w:tcPr>
          <w:p w:rsidR="000D6794" w:rsidRPr="0013768E" w:rsidRDefault="004F50A3" w:rsidP="00C26E01">
            <w:pPr>
              <w:spacing w:before="60" w:after="60"/>
              <w:jc w:val="both"/>
              <w:rPr>
                <w:sz w:val="20"/>
                <w:szCs w:val="20"/>
              </w:rPr>
            </w:pPr>
            <w:r w:rsidRPr="0013768E">
              <w:rPr>
                <w:sz w:val="20"/>
                <w:szCs w:val="20"/>
              </w:rPr>
              <w:t>Wykłady seminaria edukacyjne z zakresu RPO WSL</w:t>
            </w:r>
            <w:r w:rsidR="000D6794" w:rsidRPr="0013768E">
              <w:rPr>
                <w:sz w:val="20"/>
                <w:szCs w:val="20"/>
              </w:rPr>
              <w:t>.</w:t>
            </w:r>
          </w:p>
        </w:tc>
        <w:tc>
          <w:tcPr>
            <w:tcW w:w="4370" w:type="dxa"/>
            <w:tcBorders>
              <w:bottom w:val="single" w:sz="4" w:space="0" w:color="auto"/>
            </w:tcBorders>
          </w:tcPr>
          <w:p w:rsidR="000D6794" w:rsidRPr="0013768E" w:rsidRDefault="003B2F6D" w:rsidP="005F70FC">
            <w:pPr>
              <w:spacing w:before="60"/>
              <w:jc w:val="both"/>
              <w:rPr>
                <w:sz w:val="20"/>
                <w:szCs w:val="20"/>
              </w:rPr>
            </w:pPr>
            <w:r w:rsidRPr="0013768E">
              <w:rPr>
                <w:sz w:val="20"/>
                <w:szCs w:val="20"/>
              </w:rPr>
              <w:t>2 spotkania w ramach forum wymiany dobrych praktyk. Tematyka:</w:t>
            </w:r>
          </w:p>
          <w:p w:rsidR="00B774AB" w:rsidRPr="0013768E" w:rsidRDefault="003B2F6D" w:rsidP="00A86DAD">
            <w:pPr>
              <w:numPr>
                <w:ilvl w:val="0"/>
                <w:numId w:val="10"/>
              </w:numPr>
              <w:spacing w:before="60"/>
              <w:ind w:left="489"/>
              <w:jc w:val="both"/>
              <w:rPr>
                <w:sz w:val="20"/>
                <w:szCs w:val="20"/>
              </w:rPr>
            </w:pPr>
            <w:r w:rsidRPr="0013768E">
              <w:rPr>
                <w:b/>
                <w:sz w:val="20"/>
                <w:szCs w:val="20"/>
              </w:rPr>
              <w:t>Fundusze pożyczkowe i poręczeniowe dla przedsiębiorców w ramach RPO WSL</w:t>
            </w:r>
            <w:r w:rsidRPr="0013768E">
              <w:rPr>
                <w:sz w:val="20"/>
                <w:szCs w:val="20"/>
              </w:rPr>
              <w:t xml:space="preserve"> z  </w:t>
            </w:r>
            <w:r w:rsidR="00B774AB" w:rsidRPr="0013768E">
              <w:rPr>
                <w:sz w:val="20"/>
                <w:szCs w:val="20"/>
              </w:rPr>
              <w:t>u</w:t>
            </w:r>
            <w:r w:rsidRPr="0013768E">
              <w:rPr>
                <w:sz w:val="20"/>
                <w:szCs w:val="20"/>
              </w:rPr>
              <w:t xml:space="preserve">działem beneficjentów RPO WSL, którzy pozyskali środki na realizację tego typu projektów </w:t>
            </w:r>
            <w:r w:rsidR="00B774AB" w:rsidRPr="0013768E">
              <w:rPr>
                <w:sz w:val="20"/>
                <w:szCs w:val="20"/>
              </w:rPr>
              <w:t>w województwie.</w:t>
            </w:r>
          </w:p>
          <w:p w:rsidR="003B2F6D" w:rsidRPr="0013768E" w:rsidRDefault="003B2F6D" w:rsidP="005F70FC">
            <w:pPr>
              <w:spacing w:before="60"/>
              <w:jc w:val="both"/>
              <w:rPr>
                <w:sz w:val="20"/>
                <w:szCs w:val="20"/>
              </w:rPr>
            </w:pPr>
            <w:r w:rsidRPr="0013768E">
              <w:rPr>
                <w:sz w:val="20"/>
                <w:szCs w:val="20"/>
              </w:rPr>
              <w:t>Seminarium miało na celu przybliżenie tych instrumentów finansowych przedsiębiorcom.</w:t>
            </w:r>
          </w:p>
          <w:p w:rsidR="003B2F6D" w:rsidRPr="0013768E" w:rsidRDefault="00B774AB" w:rsidP="00A86DAD">
            <w:pPr>
              <w:numPr>
                <w:ilvl w:val="0"/>
                <w:numId w:val="10"/>
              </w:numPr>
              <w:spacing w:before="60"/>
              <w:ind w:left="489"/>
              <w:jc w:val="both"/>
              <w:rPr>
                <w:b/>
                <w:sz w:val="20"/>
                <w:szCs w:val="20"/>
              </w:rPr>
            </w:pPr>
            <w:r w:rsidRPr="0013768E">
              <w:rPr>
                <w:sz w:val="20"/>
                <w:szCs w:val="20"/>
              </w:rPr>
              <w:t xml:space="preserve"> </w:t>
            </w:r>
            <w:r w:rsidRPr="0013768E">
              <w:rPr>
                <w:b/>
                <w:sz w:val="20"/>
                <w:szCs w:val="20"/>
              </w:rPr>
              <w:t xml:space="preserve">Przyspieszenie procesu wdrażania RPO WSL poprzez usprawnienie zarządzania projektami – </w:t>
            </w:r>
            <w:r w:rsidRPr="0013768E">
              <w:rPr>
                <w:sz w:val="20"/>
                <w:szCs w:val="20"/>
              </w:rPr>
              <w:t>idealny beneficjent.</w:t>
            </w:r>
          </w:p>
          <w:p w:rsidR="00B774AB" w:rsidRPr="0013768E" w:rsidRDefault="00B774AB" w:rsidP="005F70FC">
            <w:pPr>
              <w:spacing w:before="60"/>
              <w:jc w:val="both"/>
              <w:rPr>
                <w:sz w:val="20"/>
                <w:szCs w:val="20"/>
              </w:rPr>
            </w:pPr>
            <w:r w:rsidRPr="0013768E">
              <w:rPr>
                <w:sz w:val="20"/>
                <w:szCs w:val="20"/>
              </w:rPr>
              <w:t>Przedmiotem seminarium było przybliżenie zagadnień: w jaki sposób należy stworzyć wzorcowy harmonogram realizacji projektu? Jak skutecznie zarządzać finansami i czasem? Na co należy zwracać uwagę, wypełniając dokumentację dotyczącą Zamówień Publicznych oraz co jest istotne w ocenie oddziaływania na środowisko?</w:t>
            </w:r>
          </w:p>
          <w:p w:rsidR="00B774AB" w:rsidRPr="0013768E" w:rsidRDefault="00B774AB" w:rsidP="005F70FC">
            <w:pPr>
              <w:spacing w:before="60"/>
              <w:jc w:val="both"/>
              <w:rPr>
                <w:b/>
                <w:sz w:val="20"/>
                <w:szCs w:val="20"/>
              </w:rPr>
            </w:pPr>
          </w:p>
        </w:tc>
      </w:tr>
      <w:tr w:rsidR="004F50A3" w:rsidRPr="0013768E" w:rsidTr="005F70FC">
        <w:trPr>
          <w:trHeight w:hRule="exact" w:val="2709"/>
          <w:jc w:val="center"/>
        </w:trPr>
        <w:tc>
          <w:tcPr>
            <w:tcW w:w="511" w:type="dxa"/>
            <w:tcBorders>
              <w:top w:val="single" w:sz="4" w:space="0" w:color="auto"/>
              <w:bottom w:val="single" w:sz="4" w:space="0" w:color="auto"/>
            </w:tcBorders>
            <w:shd w:val="pct10" w:color="auto" w:fill="auto"/>
          </w:tcPr>
          <w:p w:rsidR="004F50A3" w:rsidRPr="0013768E" w:rsidRDefault="00F76AF8" w:rsidP="00C26E01">
            <w:pPr>
              <w:spacing w:before="60" w:after="60"/>
              <w:jc w:val="both"/>
              <w:rPr>
                <w:b/>
                <w:sz w:val="20"/>
                <w:szCs w:val="20"/>
              </w:rPr>
            </w:pPr>
            <w:r>
              <w:rPr>
                <w:b/>
                <w:sz w:val="20"/>
                <w:szCs w:val="20"/>
              </w:rPr>
              <w:t>3.</w:t>
            </w:r>
          </w:p>
        </w:tc>
        <w:tc>
          <w:tcPr>
            <w:tcW w:w="4367" w:type="dxa"/>
            <w:tcBorders>
              <w:bottom w:val="single" w:sz="4" w:space="0" w:color="auto"/>
            </w:tcBorders>
          </w:tcPr>
          <w:p w:rsidR="004F50A3" w:rsidRPr="0013768E" w:rsidRDefault="004F50A3" w:rsidP="00C26E01">
            <w:pPr>
              <w:spacing w:before="60" w:after="60"/>
              <w:jc w:val="both"/>
              <w:rPr>
                <w:sz w:val="20"/>
                <w:szCs w:val="20"/>
              </w:rPr>
            </w:pPr>
            <w:r w:rsidRPr="0013768E">
              <w:rPr>
                <w:sz w:val="20"/>
                <w:szCs w:val="20"/>
              </w:rPr>
              <w:t>Seminaria / konferencje dotyczące wybranych tematów RPO WSL w kontekście zagadnień horyzontalnych</w:t>
            </w:r>
          </w:p>
        </w:tc>
        <w:tc>
          <w:tcPr>
            <w:tcW w:w="4370" w:type="dxa"/>
            <w:tcBorders>
              <w:bottom w:val="single" w:sz="4" w:space="0" w:color="auto"/>
            </w:tcBorders>
          </w:tcPr>
          <w:p w:rsidR="00D37567" w:rsidRPr="0013768E" w:rsidRDefault="00D37567" w:rsidP="005F70FC">
            <w:pPr>
              <w:spacing w:before="60"/>
              <w:jc w:val="both"/>
              <w:rPr>
                <w:sz w:val="20"/>
                <w:szCs w:val="20"/>
                <w:u w:val="single"/>
              </w:rPr>
            </w:pPr>
            <w:r w:rsidRPr="0013768E">
              <w:rPr>
                <w:sz w:val="20"/>
                <w:szCs w:val="20"/>
              </w:rPr>
              <w:t xml:space="preserve"> </w:t>
            </w:r>
            <w:r w:rsidRPr="0013768E">
              <w:rPr>
                <w:sz w:val="20"/>
                <w:szCs w:val="20"/>
                <w:u w:val="single"/>
              </w:rPr>
              <w:t>maj :</w:t>
            </w:r>
          </w:p>
          <w:p w:rsidR="00B774AB" w:rsidRPr="0013768E" w:rsidRDefault="00D37567" w:rsidP="005F70FC">
            <w:pPr>
              <w:spacing w:before="60"/>
              <w:jc w:val="both"/>
              <w:rPr>
                <w:sz w:val="20"/>
                <w:szCs w:val="20"/>
              </w:rPr>
            </w:pPr>
            <w:r w:rsidRPr="0013768E">
              <w:rPr>
                <w:sz w:val="20"/>
                <w:szCs w:val="20"/>
              </w:rPr>
              <w:t xml:space="preserve"> </w:t>
            </w:r>
            <w:r w:rsidR="00B774AB" w:rsidRPr="0013768E">
              <w:rPr>
                <w:b/>
                <w:sz w:val="20"/>
                <w:szCs w:val="20"/>
              </w:rPr>
              <w:t>Pomoc publiczna konferencja</w:t>
            </w:r>
            <w:r w:rsidR="00B774AB" w:rsidRPr="0013768E">
              <w:rPr>
                <w:sz w:val="20"/>
                <w:szCs w:val="20"/>
              </w:rPr>
              <w:t xml:space="preserve"> szkoleniowa, skierowana do szerokiej grupy odbiorców – beneficjentów RPO WSL </w:t>
            </w:r>
          </w:p>
          <w:p w:rsidR="00D37567" w:rsidRPr="0013768E" w:rsidRDefault="00D37567" w:rsidP="005F70FC">
            <w:pPr>
              <w:spacing w:before="60"/>
              <w:jc w:val="both"/>
              <w:rPr>
                <w:sz w:val="20"/>
                <w:szCs w:val="20"/>
                <w:u w:val="single"/>
              </w:rPr>
            </w:pPr>
            <w:r w:rsidRPr="0013768E">
              <w:rPr>
                <w:sz w:val="20"/>
                <w:szCs w:val="20"/>
                <w:u w:val="single"/>
              </w:rPr>
              <w:t>styczeń i marzec:</w:t>
            </w:r>
          </w:p>
          <w:p w:rsidR="00A60716" w:rsidRPr="0013768E" w:rsidRDefault="00A60716" w:rsidP="005F70FC">
            <w:pPr>
              <w:spacing w:before="60"/>
              <w:jc w:val="both"/>
              <w:rPr>
                <w:sz w:val="20"/>
                <w:szCs w:val="20"/>
              </w:rPr>
            </w:pPr>
            <w:r w:rsidRPr="0013768E">
              <w:rPr>
                <w:b/>
                <w:sz w:val="20"/>
                <w:szCs w:val="20"/>
              </w:rPr>
              <w:t>Zamówienia publiczne –</w:t>
            </w:r>
            <w:r w:rsidRPr="0013768E">
              <w:rPr>
                <w:sz w:val="20"/>
                <w:szCs w:val="20"/>
              </w:rPr>
              <w:t xml:space="preserve"> nowelizacja ustawy – styczeń, marzec – konferencja szkoleniowa, skierowana do szerokiej grupy odbiorców – beneficjentów RPO WSL</w:t>
            </w:r>
          </w:p>
          <w:p w:rsidR="00A60716" w:rsidRPr="0013768E" w:rsidRDefault="00A60716" w:rsidP="005F70FC">
            <w:pPr>
              <w:spacing w:before="60"/>
              <w:jc w:val="both"/>
              <w:rPr>
                <w:sz w:val="20"/>
                <w:szCs w:val="20"/>
              </w:rPr>
            </w:pPr>
          </w:p>
        </w:tc>
      </w:tr>
      <w:tr w:rsidR="000D6794" w:rsidRPr="0013768E" w:rsidTr="005F70FC">
        <w:trPr>
          <w:trHeight w:hRule="exact" w:val="4398"/>
          <w:jc w:val="center"/>
        </w:trPr>
        <w:tc>
          <w:tcPr>
            <w:tcW w:w="511" w:type="dxa"/>
            <w:tcBorders>
              <w:top w:val="single" w:sz="4" w:space="0" w:color="auto"/>
              <w:bottom w:val="single" w:sz="4" w:space="0" w:color="auto"/>
            </w:tcBorders>
            <w:shd w:val="pct10" w:color="auto" w:fill="auto"/>
          </w:tcPr>
          <w:p w:rsidR="000D6794" w:rsidRPr="0013768E" w:rsidRDefault="00F76AF8" w:rsidP="00C26E01">
            <w:pPr>
              <w:spacing w:before="60" w:after="60"/>
              <w:jc w:val="both"/>
              <w:rPr>
                <w:b/>
                <w:sz w:val="20"/>
                <w:szCs w:val="20"/>
              </w:rPr>
            </w:pPr>
            <w:r>
              <w:rPr>
                <w:b/>
                <w:sz w:val="20"/>
                <w:szCs w:val="20"/>
              </w:rPr>
              <w:lastRenderedPageBreak/>
              <w:t>4</w:t>
            </w:r>
            <w:r w:rsidR="000D6794" w:rsidRPr="0013768E">
              <w:rPr>
                <w:b/>
                <w:sz w:val="20"/>
                <w:szCs w:val="20"/>
              </w:rPr>
              <w:t>.</w:t>
            </w:r>
          </w:p>
        </w:tc>
        <w:tc>
          <w:tcPr>
            <w:tcW w:w="4367" w:type="dxa"/>
            <w:tcBorders>
              <w:bottom w:val="single" w:sz="4" w:space="0" w:color="auto"/>
            </w:tcBorders>
          </w:tcPr>
          <w:p w:rsidR="000D6794" w:rsidRPr="0013768E" w:rsidRDefault="004F50A3" w:rsidP="00C26E01">
            <w:pPr>
              <w:spacing w:before="60" w:after="60"/>
              <w:jc w:val="both"/>
              <w:rPr>
                <w:sz w:val="20"/>
                <w:szCs w:val="20"/>
              </w:rPr>
            </w:pPr>
            <w:r w:rsidRPr="0013768E">
              <w:rPr>
                <w:sz w:val="20"/>
                <w:szCs w:val="20"/>
              </w:rPr>
              <w:t>Eventy o charakterze edukacyjnym i szkoleniowym</w:t>
            </w:r>
          </w:p>
        </w:tc>
        <w:tc>
          <w:tcPr>
            <w:tcW w:w="4370" w:type="dxa"/>
            <w:tcBorders>
              <w:bottom w:val="single" w:sz="4" w:space="0" w:color="auto"/>
            </w:tcBorders>
          </w:tcPr>
          <w:p w:rsidR="000D6794" w:rsidRPr="0013768E" w:rsidRDefault="000D6794" w:rsidP="005F70FC">
            <w:pPr>
              <w:spacing w:before="60"/>
              <w:jc w:val="both"/>
              <w:rPr>
                <w:sz w:val="20"/>
                <w:szCs w:val="20"/>
              </w:rPr>
            </w:pPr>
            <w:r w:rsidRPr="0013768E">
              <w:rPr>
                <w:sz w:val="20"/>
                <w:szCs w:val="20"/>
              </w:rPr>
              <w:t>IZ realizuje projekt edukacyjny</w:t>
            </w:r>
            <w:r w:rsidR="00D37567" w:rsidRPr="0013768E">
              <w:rPr>
                <w:sz w:val="20"/>
                <w:szCs w:val="20"/>
              </w:rPr>
              <w:t>„Ruszaj po euro”</w:t>
            </w:r>
            <w:r w:rsidRPr="0013768E">
              <w:rPr>
                <w:sz w:val="20"/>
                <w:szCs w:val="20"/>
              </w:rPr>
              <w:t>.</w:t>
            </w:r>
          </w:p>
          <w:p w:rsidR="004F50A3" w:rsidRPr="0013768E" w:rsidRDefault="000D6794" w:rsidP="005F70FC">
            <w:pPr>
              <w:spacing w:before="60"/>
              <w:jc w:val="both"/>
              <w:rPr>
                <w:sz w:val="20"/>
                <w:szCs w:val="20"/>
              </w:rPr>
            </w:pPr>
            <w:r w:rsidRPr="0013768E">
              <w:rPr>
                <w:sz w:val="20"/>
                <w:szCs w:val="20"/>
              </w:rPr>
              <w:t>W ramach</w:t>
            </w:r>
            <w:r w:rsidR="004F50A3" w:rsidRPr="0013768E">
              <w:rPr>
                <w:sz w:val="20"/>
                <w:szCs w:val="20"/>
              </w:rPr>
              <w:t xml:space="preserve"> I części</w:t>
            </w:r>
            <w:r w:rsidRPr="0013768E">
              <w:rPr>
                <w:sz w:val="20"/>
                <w:szCs w:val="20"/>
              </w:rPr>
              <w:t xml:space="preserve"> projektu edukacyjnego </w:t>
            </w:r>
            <w:r w:rsidR="004F50A3" w:rsidRPr="0013768E">
              <w:rPr>
                <w:sz w:val="20"/>
                <w:szCs w:val="20"/>
              </w:rPr>
              <w:t>IZ</w:t>
            </w:r>
            <w:r w:rsidRPr="0013768E">
              <w:rPr>
                <w:sz w:val="20"/>
                <w:szCs w:val="20"/>
              </w:rPr>
              <w:t xml:space="preserve"> stworzyła elektroniczną oraz planszową grę „Ruszaj po euro”, której głównym odbiorc</w:t>
            </w:r>
            <w:r w:rsidR="004F50A3" w:rsidRPr="0013768E">
              <w:rPr>
                <w:sz w:val="20"/>
                <w:szCs w:val="20"/>
              </w:rPr>
              <w:t>ą ma być młodzież</w:t>
            </w:r>
            <w:r w:rsidRPr="0013768E">
              <w:rPr>
                <w:sz w:val="20"/>
                <w:szCs w:val="20"/>
              </w:rPr>
              <w:t>. Gra zawiera szereg pytań dotyczących Funduszy Europejskich  oraz RPO WSL, a także zdjęcia projektów realizowanych w ramach Programu. Jej głównym celem jest edukacja młodzieży i przybliżenie jej podstawowych informacji nt. Programu oraz zwiększenie świadomości o tym, jak wiele projektów na terenie województwa śląskiego realizowanych jest dzięki dotacjom unijnym.</w:t>
            </w:r>
            <w:r w:rsidR="00DE6848" w:rsidRPr="0013768E">
              <w:rPr>
                <w:sz w:val="20"/>
                <w:szCs w:val="20"/>
              </w:rPr>
              <w:t xml:space="preserve"> W </w:t>
            </w:r>
            <w:r w:rsidR="004F50A3" w:rsidRPr="0013768E">
              <w:rPr>
                <w:sz w:val="20"/>
                <w:szCs w:val="20"/>
              </w:rPr>
              <w:t xml:space="preserve">I półroczu projekt obejmował przygotowanie materiałów edukacyjnych oraz testowanie </w:t>
            </w:r>
            <w:r w:rsidR="003D2BA4" w:rsidRPr="0013768E">
              <w:rPr>
                <w:sz w:val="20"/>
                <w:szCs w:val="20"/>
              </w:rPr>
              <w:t xml:space="preserve">produktu </w:t>
            </w:r>
            <w:r w:rsidR="004F50A3" w:rsidRPr="0013768E">
              <w:rPr>
                <w:sz w:val="20"/>
                <w:szCs w:val="20"/>
              </w:rPr>
              <w:t>podczas różnych imprez plenerowych.</w:t>
            </w:r>
          </w:p>
          <w:p w:rsidR="00D37567" w:rsidRPr="0013768E" w:rsidRDefault="004F50A3" w:rsidP="005F70FC">
            <w:pPr>
              <w:spacing w:before="60"/>
              <w:jc w:val="both"/>
              <w:rPr>
                <w:sz w:val="20"/>
                <w:szCs w:val="20"/>
              </w:rPr>
            </w:pPr>
            <w:r w:rsidRPr="0013768E">
              <w:rPr>
                <w:sz w:val="20"/>
                <w:szCs w:val="20"/>
              </w:rPr>
              <w:t>Realizacja II części projektu w II półroczu.</w:t>
            </w:r>
          </w:p>
        </w:tc>
      </w:tr>
      <w:tr w:rsidR="000D6794" w:rsidRPr="0013768E" w:rsidTr="00F76AF8">
        <w:trPr>
          <w:trHeight w:hRule="exact" w:val="573"/>
          <w:jc w:val="center"/>
        </w:trPr>
        <w:tc>
          <w:tcPr>
            <w:tcW w:w="9248" w:type="dxa"/>
            <w:gridSpan w:val="3"/>
            <w:shd w:val="clear" w:color="auto" w:fill="92D050"/>
          </w:tcPr>
          <w:p w:rsidR="000D6794" w:rsidRPr="0013768E" w:rsidRDefault="000D6794" w:rsidP="00C26E01">
            <w:pPr>
              <w:spacing w:before="60" w:after="60"/>
              <w:ind w:left="486"/>
              <w:jc w:val="center"/>
              <w:rPr>
                <w:b/>
                <w:bCs/>
                <w:sz w:val="20"/>
                <w:szCs w:val="20"/>
              </w:rPr>
            </w:pPr>
            <w:r w:rsidRPr="0013768E">
              <w:rPr>
                <w:b/>
                <w:bCs/>
                <w:sz w:val="20"/>
                <w:szCs w:val="20"/>
              </w:rPr>
              <w:t>Internet</w:t>
            </w:r>
          </w:p>
        </w:tc>
      </w:tr>
      <w:tr w:rsidR="000D6794" w:rsidRPr="0013768E" w:rsidTr="005F70FC">
        <w:trPr>
          <w:trHeight w:hRule="exact" w:val="3545"/>
          <w:jc w:val="center"/>
        </w:trPr>
        <w:tc>
          <w:tcPr>
            <w:tcW w:w="511" w:type="dxa"/>
            <w:tcBorders>
              <w:bottom w:val="single" w:sz="4" w:space="0" w:color="auto"/>
            </w:tcBorders>
            <w:shd w:val="pct10" w:color="auto" w:fill="auto"/>
          </w:tcPr>
          <w:p w:rsidR="000D6794" w:rsidRPr="0013768E" w:rsidRDefault="00F76AF8" w:rsidP="00C26E01">
            <w:pPr>
              <w:spacing w:before="60" w:after="60"/>
              <w:jc w:val="both"/>
              <w:rPr>
                <w:b/>
                <w:sz w:val="20"/>
                <w:szCs w:val="20"/>
              </w:rPr>
            </w:pPr>
            <w:r>
              <w:rPr>
                <w:b/>
                <w:sz w:val="20"/>
                <w:szCs w:val="20"/>
              </w:rPr>
              <w:t>1</w:t>
            </w:r>
            <w:r w:rsidR="000D6794" w:rsidRPr="0013768E">
              <w:rPr>
                <w:b/>
                <w:sz w:val="20"/>
                <w:szCs w:val="20"/>
              </w:rPr>
              <w:t>.</w:t>
            </w:r>
          </w:p>
        </w:tc>
        <w:tc>
          <w:tcPr>
            <w:tcW w:w="4367" w:type="dxa"/>
          </w:tcPr>
          <w:p w:rsidR="000D6794" w:rsidRPr="0013768E" w:rsidRDefault="004F50A3" w:rsidP="00C26E01">
            <w:pPr>
              <w:spacing w:before="60" w:after="60"/>
              <w:jc w:val="both"/>
              <w:rPr>
                <w:sz w:val="20"/>
                <w:szCs w:val="20"/>
              </w:rPr>
            </w:pPr>
            <w:r w:rsidRPr="0013768E">
              <w:rPr>
                <w:sz w:val="20"/>
                <w:szCs w:val="20"/>
              </w:rPr>
              <w:t>Aktualizacja portalu RPO WSL</w:t>
            </w:r>
          </w:p>
        </w:tc>
        <w:tc>
          <w:tcPr>
            <w:tcW w:w="4370" w:type="dxa"/>
          </w:tcPr>
          <w:p w:rsidR="004F50A3" w:rsidRPr="0013768E" w:rsidRDefault="00A60716" w:rsidP="005F70FC">
            <w:pPr>
              <w:spacing w:before="60"/>
              <w:rPr>
                <w:sz w:val="20"/>
                <w:szCs w:val="20"/>
              </w:rPr>
            </w:pPr>
            <w:r w:rsidRPr="0013768E">
              <w:rPr>
                <w:sz w:val="20"/>
                <w:szCs w:val="20"/>
              </w:rPr>
              <w:t>Bie</w:t>
            </w:r>
            <w:r w:rsidR="003B2F6D" w:rsidRPr="0013768E">
              <w:rPr>
                <w:sz w:val="20"/>
                <w:szCs w:val="20"/>
              </w:rPr>
              <w:t>żą</w:t>
            </w:r>
            <w:r w:rsidR="004F50A3" w:rsidRPr="0013768E">
              <w:rPr>
                <w:sz w:val="20"/>
                <w:szCs w:val="20"/>
              </w:rPr>
              <w:t>ce aktualizacje</w:t>
            </w:r>
          </w:p>
          <w:p w:rsidR="004F50A3" w:rsidRPr="0013768E" w:rsidRDefault="004F50A3" w:rsidP="005F70FC">
            <w:pPr>
              <w:spacing w:before="60"/>
              <w:rPr>
                <w:sz w:val="20"/>
                <w:szCs w:val="20"/>
              </w:rPr>
            </w:pPr>
            <w:r w:rsidRPr="0013768E">
              <w:rPr>
                <w:sz w:val="20"/>
                <w:szCs w:val="20"/>
              </w:rPr>
              <w:t>Wzbogacenie szaty graficznej mapy projektów</w:t>
            </w:r>
          </w:p>
          <w:p w:rsidR="004F50A3" w:rsidRPr="0013768E" w:rsidRDefault="003B2F6D" w:rsidP="005F70FC">
            <w:pPr>
              <w:spacing w:before="60"/>
              <w:rPr>
                <w:sz w:val="20"/>
                <w:szCs w:val="20"/>
              </w:rPr>
            </w:pPr>
            <w:r w:rsidRPr="0013768E">
              <w:rPr>
                <w:sz w:val="20"/>
                <w:szCs w:val="20"/>
              </w:rPr>
              <w:t>Wysyłanie newslettera</w:t>
            </w:r>
          </w:p>
          <w:p w:rsidR="000D6794" w:rsidRPr="0013768E" w:rsidRDefault="003B2F6D" w:rsidP="005F70FC">
            <w:pPr>
              <w:spacing w:before="60"/>
              <w:rPr>
                <w:sz w:val="20"/>
                <w:szCs w:val="20"/>
              </w:rPr>
            </w:pPr>
            <w:r w:rsidRPr="0013768E">
              <w:rPr>
                <w:sz w:val="20"/>
                <w:szCs w:val="20"/>
              </w:rPr>
              <w:t>Opracowanie narzędzia pozwalającego na spójną publikację danych o postępie wdrażania RPO WSL oraz o planowanych konkursach.</w:t>
            </w:r>
          </w:p>
          <w:p w:rsidR="000D6794" w:rsidRPr="0013768E" w:rsidRDefault="003B2F6D" w:rsidP="005F70FC">
            <w:pPr>
              <w:spacing w:before="60"/>
              <w:rPr>
                <w:sz w:val="20"/>
                <w:szCs w:val="20"/>
              </w:rPr>
            </w:pPr>
            <w:r w:rsidRPr="0013768E">
              <w:rPr>
                <w:sz w:val="20"/>
                <w:szCs w:val="20"/>
              </w:rPr>
              <w:t>Na stronie www.rpo.silesia-region.pl zarejestrowano 4006 użytkowników, wysłano 70 newsletterów. Na stronie IP2 zarejestrowano 1096 użytkowników.</w:t>
            </w:r>
          </w:p>
          <w:p w:rsidR="00DA649B" w:rsidRPr="0013768E" w:rsidRDefault="00DA649B" w:rsidP="005F70FC">
            <w:pPr>
              <w:spacing w:before="60"/>
              <w:jc w:val="both"/>
              <w:rPr>
                <w:sz w:val="20"/>
                <w:szCs w:val="20"/>
              </w:rPr>
            </w:pPr>
          </w:p>
          <w:p w:rsidR="00DA649B" w:rsidRPr="0013768E" w:rsidRDefault="00DA649B" w:rsidP="005F70FC">
            <w:pPr>
              <w:spacing w:before="60"/>
              <w:jc w:val="both"/>
              <w:rPr>
                <w:sz w:val="20"/>
                <w:szCs w:val="20"/>
              </w:rPr>
            </w:pPr>
            <w:r w:rsidRPr="0013768E">
              <w:rPr>
                <w:sz w:val="20"/>
                <w:szCs w:val="20"/>
              </w:rPr>
              <w:t>Bieżąca współpraca z MRR  w zakresie zamieszczania informacji na portalu FE</w:t>
            </w:r>
          </w:p>
        </w:tc>
      </w:tr>
      <w:tr w:rsidR="000D6794" w:rsidRPr="0013768E" w:rsidTr="006B29BF">
        <w:trPr>
          <w:trHeight w:hRule="exact" w:val="995"/>
          <w:jc w:val="center"/>
        </w:trPr>
        <w:tc>
          <w:tcPr>
            <w:tcW w:w="511" w:type="dxa"/>
            <w:tcBorders>
              <w:top w:val="single" w:sz="4" w:space="0" w:color="auto"/>
              <w:bottom w:val="single" w:sz="4" w:space="0" w:color="auto"/>
            </w:tcBorders>
            <w:shd w:val="pct10" w:color="auto" w:fill="auto"/>
          </w:tcPr>
          <w:p w:rsidR="000D6794" w:rsidRPr="0013768E" w:rsidRDefault="00F76AF8" w:rsidP="00C26E01">
            <w:pPr>
              <w:spacing w:before="60" w:after="60"/>
              <w:jc w:val="both"/>
              <w:rPr>
                <w:b/>
                <w:sz w:val="20"/>
                <w:szCs w:val="20"/>
              </w:rPr>
            </w:pPr>
            <w:r>
              <w:rPr>
                <w:b/>
                <w:sz w:val="20"/>
                <w:szCs w:val="20"/>
              </w:rPr>
              <w:t>2</w:t>
            </w:r>
            <w:r w:rsidR="000D6794" w:rsidRPr="0013768E">
              <w:rPr>
                <w:b/>
                <w:sz w:val="20"/>
                <w:szCs w:val="20"/>
              </w:rPr>
              <w:t>.</w:t>
            </w:r>
          </w:p>
        </w:tc>
        <w:tc>
          <w:tcPr>
            <w:tcW w:w="4367" w:type="dxa"/>
            <w:tcBorders>
              <w:bottom w:val="single" w:sz="4" w:space="0" w:color="auto"/>
            </w:tcBorders>
          </w:tcPr>
          <w:p w:rsidR="000D6794" w:rsidRPr="0013768E" w:rsidRDefault="003B2F6D" w:rsidP="00C26E01">
            <w:pPr>
              <w:spacing w:before="60" w:after="60"/>
              <w:jc w:val="both"/>
              <w:rPr>
                <w:sz w:val="20"/>
                <w:szCs w:val="20"/>
              </w:rPr>
            </w:pPr>
            <w:r w:rsidRPr="0013768E">
              <w:rPr>
                <w:sz w:val="20"/>
                <w:szCs w:val="20"/>
              </w:rPr>
              <w:t>Opracowanie i wdrożenie witryny promocyjnej RPO WSL</w:t>
            </w:r>
          </w:p>
        </w:tc>
        <w:tc>
          <w:tcPr>
            <w:tcW w:w="4370" w:type="dxa"/>
            <w:tcBorders>
              <w:bottom w:val="single" w:sz="4" w:space="0" w:color="auto"/>
            </w:tcBorders>
          </w:tcPr>
          <w:p w:rsidR="003B2F6D" w:rsidRPr="0013768E" w:rsidRDefault="003B2F6D" w:rsidP="005F70FC">
            <w:pPr>
              <w:spacing w:before="60"/>
              <w:jc w:val="both"/>
              <w:rPr>
                <w:sz w:val="20"/>
                <w:szCs w:val="20"/>
              </w:rPr>
            </w:pPr>
            <w:r w:rsidRPr="0013768E">
              <w:rPr>
                <w:sz w:val="20"/>
                <w:szCs w:val="20"/>
              </w:rPr>
              <w:t xml:space="preserve">Przygotowanie materiałów do publikacji oraz projektu graficznego strony. </w:t>
            </w:r>
          </w:p>
          <w:p w:rsidR="000D6794" w:rsidRPr="0013768E" w:rsidRDefault="003B2F6D" w:rsidP="005F70FC">
            <w:pPr>
              <w:spacing w:before="60"/>
              <w:jc w:val="both"/>
              <w:rPr>
                <w:sz w:val="20"/>
                <w:szCs w:val="20"/>
              </w:rPr>
            </w:pPr>
            <w:r w:rsidRPr="0013768E">
              <w:rPr>
                <w:sz w:val="20"/>
                <w:szCs w:val="20"/>
              </w:rPr>
              <w:t>Wdrożenie zaplanowano na II półrocze.</w:t>
            </w:r>
          </w:p>
        </w:tc>
      </w:tr>
      <w:tr w:rsidR="000D6794" w:rsidRPr="0013768E" w:rsidTr="00F76AF8">
        <w:trPr>
          <w:trHeight w:hRule="exact" w:val="429"/>
          <w:jc w:val="center"/>
        </w:trPr>
        <w:tc>
          <w:tcPr>
            <w:tcW w:w="9248" w:type="dxa"/>
            <w:gridSpan w:val="3"/>
            <w:shd w:val="clear" w:color="auto" w:fill="92D050"/>
          </w:tcPr>
          <w:p w:rsidR="000D6794" w:rsidRPr="0013768E" w:rsidRDefault="000D6794" w:rsidP="00C26E01">
            <w:pPr>
              <w:spacing w:before="60" w:after="60"/>
              <w:ind w:left="486"/>
              <w:jc w:val="center"/>
              <w:rPr>
                <w:b/>
                <w:bCs/>
                <w:sz w:val="20"/>
                <w:szCs w:val="20"/>
              </w:rPr>
            </w:pPr>
            <w:r w:rsidRPr="0013768E">
              <w:rPr>
                <w:b/>
                <w:bCs/>
                <w:sz w:val="20"/>
                <w:szCs w:val="20"/>
              </w:rPr>
              <w:t>Ewaluacja</w:t>
            </w:r>
          </w:p>
        </w:tc>
      </w:tr>
      <w:tr w:rsidR="000D6794" w:rsidRPr="0013768E" w:rsidTr="00643728">
        <w:trPr>
          <w:trHeight w:hRule="exact" w:val="1112"/>
          <w:jc w:val="center"/>
        </w:trPr>
        <w:tc>
          <w:tcPr>
            <w:tcW w:w="511" w:type="dxa"/>
            <w:tcBorders>
              <w:bottom w:val="single" w:sz="4" w:space="0" w:color="auto"/>
            </w:tcBorders>
            <w:shd w:val="pct10" w:color="auto" w:fill="auto"/>
          </w:tcPr>
          <w:p w:rsidR="000D6794" w:rsidRPr="0013768E" w:rsidRDefault="000D6794" w:rsidP="00C26E01">
            <w:pPr>
              <w:spacing w:before="60" w:after="60"/>
              <w:jc w:val="both"/>
              <w:rPr>
                <w:b/>
                <w:sz w:val="20"/>
                <w:szCs w:val="20"/>
              </w:rPr>
            </w:pPr>
            <w:r w:rsidRPr="0013768E">
              <w:rPr>
                <w:b/>
                <w:sz w:val="20"/>
                <w:szCs w:val="20"/>
              </w:rPr>
              <w:t>1.</w:t>
            </w:r>
          </w:p>
        </w:tc>
        <w:tc>
          <w:tcPr>
            <w:tcW w:w="4367" w:type="dxa"/>
          </w:tcPr>
          <w:p w:rsidR="000D6794" w:rsidRPr="0013768E" w:rsidRDefault="003B2F6D" w:rsidP="00C26E01">
            <w:pPr>
              <w:spacing w:before="60" w:after="60"/>
              <w:jc w:val="both"/>
              <w:rPr>
                <w:sz w:val="20"/>
                <w:szCs w:val="20"/>
              </w:rPr>
            </w:pPr>
            <w:r w:rsidRPr="0013768E">
              <w:rPr>
                <w:sz w:val="20"/>
                <w:szCs w:val="20"/>
              </w:rPr>
              <w:t xml:space="preserve">Badanie </w:t>
            </w:r>
            <w:r w:rsidR="000D6794" w:rsidRPr="0013768E">
              <w:rPr>
                <w:sz w:val="20"/>
                <w:szCs w:val="20"/>
              </w:rPr>
              <w:t>ewaluacyjne</w:t>
            </w:r>
          </w:p>
        </w:tc>
        <w:tc>
          <w:tcPr>
            <w:tcW w:w="4370" w:type="dxa"/>
          </w:tcPr>
          <w:p w:rsidR="003B2F6D" w:rsidRPr="0013768E" w:rsidRDefault="003B2F6D" w:rsidP="00C26E01">
            <w:pPr>
              <w:spacing w:before="60" w:after="60"/>
              <w:jc w:val="both"/>
              <w:rPr>
                <w:sz w:val="20"/>
                <w:szCs w:val="20"/>
              </w:rPr>
            </w:pPr>
            <w:r w:rsidRPr="0013768E">
              <w:rPr>
                <w:sz w:val="20"/>
                <w:szCs w:val="20"/>
              </w:rPr>
              <w:t>Badanie zaplanowane na II półrocze.</w:t>
            </w:r>
          </w:p>
          <w:p w:rsidR="000D6794" w:rsidRPr="0013768E" w:rsidRDefault="000D6794" w:rsidP="00C26E01">
            <w:pPr>
              <w:spacing w:before="60" w:after="60"/>
              <w:jc w:val="both"/>
              <w:rPr>
                <w:sz w:val="20"/>
                <w:szCs w:val="20"/>
              </w:rPr>
            </w:pPr>
            <w:r w:rsidRPr="0013768E">
              <w:rPr>
                <w:sz w:val="20"/>
                <w:szCs w:val="20"/>
              </w:rPr>
              <w:t xml:space="preserve">Opracowanie ankiet dla uczestników szkoleń oraz dokonanie ich podsumowania przez organizatora szkolenia. Przedstawienie wniosków  </w:t>
            </w:r>
          </w:p>
        </w:tc>
      </w:tr>
      <w:tr w:rsidR="000D6794" w:rsidRPr="0013768E" w:rsidTr="00F76AF8">
        <w:trPr>
          <w:trHeight w:hRule="exact" w:val="547"/>
          <w:jc w:val="center"/>
        </w:trPr>
        <w:tc>
          <w:tcPr>
            <w:tcW w:w="9248" w:type="dxa"/>
            <w:gridSpan w:val="3"/>
            <w:shd w:val="clear" w:color="auto" w:fill="92D050"/>
          </w:tcPr>
          <w:p w:rsidR="000D6794" w:rsidRPr="0013768E" w:rsidRDefault="000D6794" w:rsidP="00C26E01">
            <w:pPr>
              <w:spacing w:before="60" w:after="60"/>
              <w:ind w:left="503"/>
              <w:jc w:val="center"/>
              <w:rPr>
                <w:b/>
                <w:sz w:val="20"/>
                <w:szCs w:val="20"/>
              </w:rPr>
            </w:pPr>
            <w:r w:rsidRPr="0013768E">
              <w:rPr>
                <w:b/>
                <w:sz w:val="20"/>
                <w:szCs w:val="20"/>
              </w:rPr>
              <w:t>Wymiana doświadczeń</w:t>
            </w:r>
          </w:p>
        </w:tc>
      </w:tr>
      <w:tr w:rsidR="000D6794" w:rsidRPr="0013768E" w:rsidTr="006B29BF">
        <w:trPr>
          <w:trHeight w:hRule="exact" w:val="838"/>
          <w:jc w:val="center"/>
        </w:trPr>
        <w:tc>
          <w:tcPr>
            <w:tcW w:w="511" w:type="dxa"/>
            <w:tcBorders>
              <w:bottom w:val="single" w:sz="4" w:space="0" w:color="auto"/>
            </w:tcBorders>
            <w:shd w:val="pct10" w:color="auto" w:fill="auto"/>
          </w:tcPr>
          <w:p w:rsidR="000D6794" w:rsidRPr="0013768E" w:rsidRDefault="00F76AF8" w:rsidP="00C26E01">
            <w:pPr>
              <w:spacing w:before="60" w:after="60"/>
              <w:jc w:val="both"/>
              <w:rPr>
                <w:b/>
                <w:sz w:val="20"/>
                <w:szCs w:val="20"/>
              </w:rPr>
            </w:pPr>
            <w:r>
              <w:rPr>
                <w:b/>
                <w:sz w:val="20"/>
                <w:szCs w:val="20"/>
              </w:rPr>
              <w:t>1</w:t>
            </w:r>
            <w:r w:rsidR="000D6794" w:rsidRPr="0013768E">
              <w:rPr>
                <w:b/>
                <w:sz w:val="20"/>
                <w:szCs w:val="20"/>
              </w:rPr>
              <w:t>.</w:t>
            </w:r>
          </w:p>
        </w:tc>
        <w:tc>
          <w:tcPr>
            <w:tcW w:w="4367" w:type="dxa"/>
          </w:tcPr>
          <w:p w:rsidR="000D6794" w:rsidRPr="0013768E" w:rsidRDefault="000D6794" w:rsidP="00C26E01">
            <w:pPr>
              <w:spacing w:before="60" w:after="60"/>
              <w:jc w:val="both"/>
              <w:rPr>
                <w:sz w:val="20"/>
                <w:szCs w:val="20"/>
              </w:rPr>
            </w:pPr>
            <w:r w:rsidRPr="0013768E">
              <w:rPr>
                <w:sz w:val="20"/>
                <w:szCs w:val="20"/>
              </w:rPr>
              <w:t>Grupa sterująca</w:t>
            </w:r>
          </w:p>
        </w:tc>
        <w:tc>
          <w:tcPr>
            <w:tcW w:w="4370" w:type="dxa"/>
          </w:tcPr>
          <w:p w:rsidR="000D6794" w:rsidRPr="0013768E" w:rsidRDefault="000D6794" w:rsidP="00DA649B">
            <w:pPr>
              <w:spacing w:before="60" w:after="60"/>
              <w:jc w:val="both"/>
              <w:rPr>
                <w:sz w:val="20"/>
                <w:szCs w:val="20"/>
              </w:rPr>
            </w:pPr>
            <w:r w:rsidRPr="0013768E">
              <w:rPr>
                <w:sz w:val="20"/>
                <w:szCs w:val="20"/>
              </w:rPr>
              <w:t>Efektywna współpraca pomiędz</w:t>
            </w:r>
            <w:r w:rsidR="00DA649B" w:rsidRPr="0013768E">
              <w:rPr>
                <w:sz w:val="20"/>
                <w:szCs w:val="20"/>
              </w:rPr>
              <w:t>y Instytucją Zarządzającą RPO, IK NSRO oraz innymi IZ</w:t>
            </w:r>
          </w:p>
        </w:tc>
      </w:tr>
      <w:tr w:rsidR="000D6794" w:rsidRPr="0013768E" w:rsidTr="00526671">
        <w:trPr>
          <w:trHeight w:hRule="exact" w:val="2272"/>
          <w:jc w:val="center"/>
        </w:trPr>
        <w:tc>
          <w:tcPr>
            <w:tcW w:w="511" w:type="dxa"/>
            <w:tcBorders>
              <w:top w:val="single" w:sz="4" w:space="0" w:color="auto"/>
              <w:bottom w:val="single" w:sz="4" w:space="0" w:color="auto"/>
            </w:tcBorders>
            <w:shd w:val="pct10" w:color="auto" w:fill="auto"/>
          </w:tcPr>
          <w:p w:rsidR="000D6794" w:rsidRPr="0013768E" w:rsidRDefault="00F76AF8" w:rsidP="00C26E01">
            <w:pPr>
              <w:spacing w:before="60" w:after="60"/>
              <w:jc w:val="both"/>
              <w:rPr>
                <w:b/>
                <w:sz w:val="20"/>
                <w:szCs w:val="20"/>
              </w:rPr>
            </w:pPr>
            <w:r>
              <w:rPr>
                <w:b/>
                <w:sz w:val="20"/>
                <w:szCs w:val="20"/>
              </w:rPr>
              <w:t>2</w:t>
            </w:r>
            <w:r w:rsidR="000D6794" w:rsidRPr="0013768E">
              <w:rPr>
                <w:b/>
                <w:sz w:val="20"/>
                <w:szCs w:val="20"/>
              </w:rPr>
              <w:t>.</w:t>
            </w:r>
          </w:p>
        </w:tc>
        <w:tc>
          <w:tcPr>
            <w:tcW w:w="4367" w:type="dxa"/>
          </w:tcPr>
          <w:p w:rsidR="000D6794" w:rsidRPr="0013768E" w:rsidRDefault="000D6794" w:rsidP="00C26E01">
            <w:pPr>
              <w:spacing w:before="60" w:after="60"/>
              <w:jc w:val="both"/>
              <w:rPr>
                <w:sz w:val="20"/>
                <w:szCs w:val="20"/>
              </w:rPr>
            </w:pPr>
            <w:r w:rsidRPr="0013768E">
              <w:rPr>
                <w:sz w:val="20"/>
                <w:szCs w:val="20"/>
              </w:rPr>
              <w:t>Grupa robocza ds. Informacji i Promocji Funduszy Europejskich w latach 2007-2013 w województwie Śląskim</w:t>
            </w:r>
          </w:p>
        </w:tc>
        <w:tc>
          <w:tcPr>
            <w:tcW w:w="4370" w:type="dxa"/>
          </w:tcPr>
          <w:p w:rsidR="000D6794" w:rsidRPr="0013768E" w:rsidRDefault="000D6794" w:rsidP="00D22435">
            <w:pPr>
              <w:rPr>
                <w:sz w:val="20"/>
                <w:szCs w:val="20"/>
              </w:rPr>
            </w:pPr>
            <w:r w:rsidRPr="0013768E">
              <w:rPr>
                <w:sz w:val="20"/>
                <w:szCs w:val="20"/>
              </w:rPr>
              <w:t>Współpraca przy realizacji działań informacyjnych i promocyjnych pomiędzy Wydziałami Urzędu Marszałkowskiego – Wydział Rozwoju Regionalnego, Europejskiego Funduszu Społecznego, Terenów Wiejskich Referatem EWT oraz innymi instytucjami uczestniczącymi we wdrażaniu Programów finansowanych z FE w Województwie Śląskim  - Śląskie Centrum Przedsiębiorczości, Wojewódzki Urząd Pracy.</w:t>
            </w:r>
          </w:p>
          <w:p w:rsidR="000D6794" w:rsidRPr="0013768E" w:rsidRDefault="000D6794" w:rsidP="00C26E01">
            <w:pPr>
              <w:spacing w:before="60" w:after="60"/>
              <w:jc w:val="both"/>
              <w:rPr>
                <w:sz w:val="20"/>
                <w:szCs w:val="20"/>
              </w:rPr>
            </w:pPr>
          </w:p>
        </w:tc>
      </w:tr>
    </w:tbl>
    <w:p w:rsidR="00307904" w:rsidRPr="0013768E" w:rsidRDefault="00307904" w:rsidP="00307904">
      <w:pPr>
        <w:sectPr w:rsidR="00307904" w:rsidRPr="0013768E" w:rsidSect="007815AB">
          <w:footerReference w:type="default" r:id="rId13"/>
          <w:pgSz w:w="11906" w:h="16838"/>
          <w:pgMar w:top="567" w:right="1417" w:bottom="1417" w:left="1417" w:header="708" w:footer="708" w:gutter="0"/>
          <w:cols w:space="708"/>
          <w:titlePg/>
          <w:docGrid w:linePitch="360"/>
        </w:sectPr>
      </w:pPr>
    </w:p>
    <w:p w:rsidR="000653F4" w:rsidRPr="0013768E" w:rsidRDefault="000653F4" w:rsidP="000653F4">
      <w:pPr>
        <w:pStyle w:val="Nagwek1"/>
        <w:spacing w:after="120"/>
        <w:rPr>
          <w:rFonts w:ascii="Times New Roman" w:hAnsi="Times New Roman"/>
          <w:sz w:val="24"/>
          <w:szCs w:val="24"/>
          <w:vertAlign w:val="superscript"/>
        </w:rPr>
      </w:pPr>
      <w:r w:rsidRPr="0013768E">
        <w:rPr>
          <w:rFonts w:ascii="Times New Roman" w:hAnsi="Times New Roman"/>
          <w:sz w:val="24"/>
          <w:szCs w:val="24"/>
        </w:rPr>
        <w:lastRenderedPageBreak/>
        <w:t>2. Postęp rzeczowy działań informacyjnych, promocyjnych i szkoleniowych</w:t>
      </w:r>
      <w:r w:rsidRPr="0013768E">
        <w:rPr>
          <w:rStyle w:val="Odwoanieprzypisudolnego"/>
          <w:rFonts w:ascii="Times New Roman" w:hAnsi="Times New Roman"/>
          <w:sz w:val="24"/>
          <w:szCs w:val="24"/>
        </w:rPr>
        <w:footnoteReference w:id="2"/>
      </w:r>
      <w:r w:rsidRPr="0013768E">
        <w:rPr>
          <w:rFonts w:ascii="Times New Roman" w:hAnsi="Times New Roman"/>
          <w:sz w:val="24"/>
          <w:szCs w:val="24"/>
          <w:vertAlign w:val="superscript"/>
        </w:rPr>
        <w:t>)</w:t>
      </w:r>
    </w:p>
    <w:p w:rsidR="000653F4" w:rsidRPr="0013768E" w:rsidRDefault="000653F4" w:rsidP="000653F4"/>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4"/>
        <w:gridCol w:w="2352"/>
        <w:gridCol w:w="1420"/>
        <w:gridCol w:w="581"/>
        <w:gridCol w:w="592"/>
        <w:gridCol w:w="665"/>
        <w:gridCol w:w="665"/>
        <w:gridCol w:w="740"/>
        <w:gridCol w:w="740"/>
        <w:gridCol w:w="740"/>
        <w:gridCol w:w="590"/>
        <w:gridCol w:w="579"/>
        <w:gridCol w:w="594"/>
        <w:gridCol w:w="579"/>
        <w:gridCol w:w="594"/>
        <w:gridCol w:w="579"/>
        <w:gridCol w:w="594"/>
        <w:gridCol w:w="579"/>
        <w:gridCol w:w="594"/>
        <w:gridCol w:w="580"/>
        <w:gridCol w:w="655"/>
      </w:tblGrid>
      <w:tr w:rsidR="00D82C08" w:rsidRPr="00D82C08" w:rsidTr="00AE4B96">
        <w:trPr>
          <w:trHeight w:val="570"/>
          <w:jc w:val="center"/>
        </w:trPr>
        <w:tc>
          <w:tcPr>
            <w:tcW w:w="974" w:type="dxa"/>
            <w:vMerge w:val="restart"/>
            <w:shd w:val="clear" w:color="000000" w:fill="92D050"/>
            <w:vAlign w:val="center"/>
            <w:hideMark/>
          </w:tcPr>
          <w:p w:rsidR="00D82C08" w:rsidRPr="00D82C08" w:rsidRDefault="00D82C08" w:rsidP="00D82C08">
            <w:pPr>
              <w:jc w:val="center"/>
              <w:rPr>
                <w:b/>
                <w:bCs/>
                <w:color w:val="000000"/>
                <w:sz w:val="20"/>
                <w:szCs w:val="20"/>
              </w:rPr>
            </w:pPr>
            <w:bookmarkStart w:id="0" w:name="RANGE!A1:U26"/>
            <w:r w:rsidRPr="00D82C08">
              <w:rPr>
                <w:b/>
                <w:bCs/>
                <w:color w:val="000000"/>
                <w:sz w:val="20"/>
                <w:szCs w:val="20"/>
                <w:lang w:eastAsia="ko-KR"/>
              </w:rPr>
              <w:t>Obszar</w:t>
            </w:r>
            <w:bookmarkEnd w:id="0"/>
          </w:p>
        </w:tc>
        <w:tc>
          <w:tcPr>
            <w:tcW w:w="2352" w:type="dxa"/>
            <w:vMerge w:val="restart"/>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Wskaźnik</w:t>
            </w:r>
          </w:p>
        </w:tc>
        <w:tc>
          <w:tcPr>
            <w:tcW w:w="1420"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Rok</w:t>
            </w:r>
          </w:p>
        </w:tc>
        <w:tc>
          <w:tcPr>
            <w:tcW w:w="1173" w:type="dxa"/>
            <w:gridSpan w:val="2"/>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2007</w:t>
            </w:r>
          </w:p>
        </w:tc>
        <w:tc>
          <w:tcPr>
            <w:tcW w:w="1330" w:type="dxa"/>
            <w:gridSpan w:val="2"/>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2008</w:t>
            </w:r>
          </w:p>
        </w:tc>
        <w:tc>
          <w:tcPr>
            <w:tcW w:w="1480" w:type="dxa"/>
            <w:gridSpan w:val="2"/>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2009</w:t>
            </w:r>
          </w:p>
        </w:tc>
        <w:tc>
          <w:tcPr>
            <w:tcW w:w="1330" w:type="dxa"/>
            <w:gridSpan w:val="2"/>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2010</w:t>
            </w:r>
          </w:p>
        </w:tc>
        <w:tc>
          <w:tcPr>
            <w:tcW w:w="1173" w:type="dxa"/>
            <w:gridSpan w:val="2"/>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2011</w:t>
            </w:r>
          </w:p>
        </w:tc>
        <w:tc>
          <w:tcPr>
            <w:tcW w:w="1173" w:type="dxa"/>
            <w:gridSpan w:val="2"/>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2012</w:t>
            </w:r>
          </w:p>
        </w:tc>
        <w:tc>
          <w:tcPr>
            <w:tcW w:w="1173" w:type="dxa"/>
            <w:gridSpan w:val="2"/>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2013</w:t>
            </w:r>
          </w:p>
        </w:tc>
        <w:tc>
          <w:tcPr>
            <w:tcW w:w="1173" w:type="dxa"/>
            <w:gridSpan w:val="2"/>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2014</w:t>
            </w:r>
          </w:p>
        </w:tc>
        <w:tc>
          <w:tcPr>
            <w:tcW w:w="1235" w:type="dxa"/>
            <w:gridSpan w:val="2"/>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2015</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b/>
                <w:bCs/>
                <w:color w:val="000000"/>
                <w:sz w:val="20"/>
                <w:szCs w:val="20"/>
              </w:rPr>
            </w:pPr>
          </w:p>
        </w:tc>
        <w:tc>
          <w:tcPr>
            <w:tcW w:w="1420"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Półrocze</w:t>
            </w:r>
          </w:p>
        </w:tc>
        <w:tc>
          <w:tcPr>
            <w:tcW w:w="581"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I</w:t>
            </w:r>
          </w:p>
        </w:tc>
        <w:tc>
          <w:tcPr>
            <w:tcW w:w="592"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II</w:t>
            </w:r>
          </w:p>
        </w:tc>
        <w:tc>
          <w:tcPr>
            <w:tcW w:w="665"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I</w:t>
            </w:r>
          </w:p>
        </w:tc>
        <w:tc>
          <w:tcPr>
            <w:tcW w:w="665"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II</w:t>
            </w:r>
          </w:p>
        </w:tc>
        <w:tc>
          <w:tcPr>
            <w:tcW w:w="740"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I</w:t>
            </w:r>
          </w:p>
        </w:tc>
        <w:tc>
          <w:tcPr>
            <w:tcW w:w="740"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II</w:t>
            </w:r>
          </w:p>
        </w:tc>
        <w:tc>
          <w:tcPr>
            <w:tcW w:w="740"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I</w:t>
            </w:r>
          </w:p>
        </w:tc>
        <w:tc>
          <w:tcPr>
            <w:tcW w:w="590"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II</w:t>
            </w:r>
          </w:p>
        </w:tc>
        <w:tc>
          <w:tcPr>
            <w:tcW w:w="579"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I</w:t>
            </w:r>
          </w:p>
        </w:tc>
        <w:tc>
          <w:tcPr>
            <w:tcW w:w="594"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II</w:t>
            </w:r>
          </w:p>
        </w:tc>
        <w:tc>
          <w:tcPr>
            <w:tcW w:w="579"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I</w:t>
            </w:r>
          </w:p>
        </w:tc>
        <w:tc>
          <w:tcPr>
            <w:tcW w:w="594"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II</w:t>
            </w:r>
          </w:p>
        </w:tc>
        <w:tc>
          <w:tcPr>
            <w:tcW w:w="579"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I</w:t>
            </w:r>
          </w:p>
        </w:tc>
        <w:tc>
          <w:tcPr>
            <w:tcW w:w="594"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II</w:t>
            </w:r>
          </w:p>
        </w:tc>
        <w:tc>
          <w:tcPr>
            <w:tcW w:w="579"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I</w:t>
            </w:r>
          </w:p>
        </w:tc>
        <w:tc>
          <w:tcPr>
            <w:tcW w:w="594"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II</w:t>
            </w:r>
          </w:p>
        </w:tc>
        <w:tc>
          <w:tcPr>
            <w:tcW w:w="580"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I</w:t>
            </w:r>
          </w:p>
        </w:tc>
        <w:tc>
          <w:tcPr>
            <w:tcW w:w="655" w:type="dxa"/>
            <w:shd w:val="clear" w:color="000000" w:fill="92D050"/>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II</w:t>
            </w:r>
          </w:p>
        </w:tc>
      </w:tr>
      <w:tr w:rsidR="00D82C08" w:rsidRPr="00D82C08" w:rsidTr="00AE4B96">
        <w:trPr>
          <w:trHeight w:val="570"/>
          <w:jc w:val="center"/>
        </w:trPr>
        <w:tc>
          <w:tcPr>
            <w:tcW w:w="974" w:type="dxa"/>
            <w:vMerge w:val="restart"/>
            <w:shd w:val="clear" w:color="auto" w:fill="auto"/>
            <w:textDirection w:val="btLr"/>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Sieć Punktów Informacyjnych</w:t>
            </w:r>
          </w:p>
        </w:tc>
        <w:tc>
          <w:tcPr>
            <w:tcW w:w="2352" w:type="dxa"/>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Liczba odpowiedzi udzielonych droga elektroniczną</w:t>
            </w: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Realizacja</w:t>
            </w:r>
          </w:p>
        </w:tc>
        <w:tc>
          <w:tcPr>
            <w:tcW w:w="581" w:type="dxa"/>
            <w:shd w:val="clear" w:color="auto" w:fill="auto"/>
            <w:vAlign w:val="center"/>
            <w:hideMark/>
          </w:tcPr>
          <w:p w:rsidR="00D82C08" w:rsidRPr="00D82C08" w:rsidRDefault="00D82C08" w:rsidP="00D82C08">
            <w:pPr>
              <w:jc w:val="center"/>
              <w:rPr>
                <w:color w:val="000000"/>
                <w:sz w:val="20"/>
                <w:szCs w:val="20"/>
              </w:rPr>
            </w:pPr>
          </w:p>
        </w:tc>
        <w:tc>
          <w:tcPr>
            <w:tcW w:w="592"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1930</w:t>
            </w:r>
          </w:p>
        </w:tc>
        <w:tc>
          <w:tcPr>
            <w:tcW w:w="59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8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655"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745"/>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bookmarkStart w:id="1" w:name="RANGE!C4"/>
            <w:r w:rsidRPr="00D82C08">
              <w:rPr>
                <w:b/>
                <w:bCs/>
                <w:color w:val="000000"/>
                <w:sz w:val="20"/>
                <w:szCs w:val="20"/>
                <w:lang w:eastAsia="ko-KR"/>
              </w:rPr>
              <w:t>Wartość docelowa</w:t>
            </w:r>
            <w:bookmarkEnd w:id="1"/>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3952BD">
            <w:pPr>
              <w:rPr>
                <w:color w:val="000000"/>
                <w:sz w:val="20"/>
                <w:szCs w:val="20"/>
              </w:rPr>
            </w:pPr>
          </w:p>
        </w:tc>
        <w:tc>
          <w:tcPr>
            <w:tcW w:w="1480"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1500</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235"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5000</w:t>
            </w:r>
          </w:p>
        </w:tc>
      </w:tr>
      <w:tr w:rsidR="00D82C08" w:rsidRPr="00D82C08" w:rsidTr="00AE4B96">
        <w:trPr>
          <w:trHeight w:val="725"/>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bazowa</w:t>
            </w:r>
          </w:p>
        </w:tc>
        <w:tc>
          <w:tcPr>
            <w:tcW w:w="11240" w:type="dxa"/>
            <w:gridSpan w:val="18"/>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Liczba odpowiedzi udzielonych drogą telefoniczną</w:t>
            </w: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Realizacja</w:t>
            </w:r>
          </w:p>
        </w:tc>
        <w:tc>
          <w:tcPr>
            <w:tcW w:w="581" w:type="dxa"/>
            <w:shd w:val="clear" w:color="auto" w:fill="auto"/>
            <w:vAlign w:val="center"/>
            <w:hideMark/>
          </w:tcPr>
          <w:p w:rsidR="00D82C08" w:rsidRPr="00D82C08" w:rsidRDefault="00D82C08" w:rsidP="00D82C08">
            <w:pPr>
              <w:jc w:val="center"/>
              <w:rPr>
                <w:color w:val="000000"/>
                <w:sz w:val="20"/>
                <w:szCs w:val="20"/>
              </w:rPr>
            </w:pPr>
          </w:p>
        </w:tc>
        <w:tc>
          <w:tcPr>
            <w:tcW w:w="592"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7355</w:t>
            </w:r>
          </w:p>
        </w:tc>
        <w:tc>
          <w:tcPr>
            <w:tcW w:w="59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8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655"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712"/>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docelowa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p>
        </w:tc>
        <w:tc>
          <w:tcPr>
            <w:tcW w:w="1480"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4500</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235"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20000</w:t>
            </w:r>
          </w:p>
        </w:tc>
      </w:tr>
      <w:tr w:rsidR="00D82C08" w:rsidRPr="00D82C08" w:rsidTr="00AE4B96">
        <w:trPr>
          <w:trHeight w:val="692"/>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bazowa</w:t>
            </w:r>
          </w:p>
        </w:tc>
        <w:tc>
          <w:tcPr>
            <w:tcW w:w="11240" w:type="dxa"/>
            <w:gridSpan w:val="18"/>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Liczba funkcjonujących punktów</w:t>
            </w: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Realizacja</w:t>
            </w:r>
          </w:p>
        </w:tc>
        <w:tc>
          <w:tcPr>
            <w:tcW w:w="581" w:type="dxa"/>
            <w:shd w:val="clear" w:color="auto" w:fill="auto"/>
            <w:vAlign w:val="center"/>
            <w:hideMark/>
          </w:tcPr>
          <w:p w:rsidR="00D82C08" w:rsidRPr="00D82C08" w:rsidRDefault="00D82C08" w:rsidP="00D82C08">
            <w:pPr>
              <w:jc w:val="center"/>
              <w:rPr>
                <w:color w:val="000000"/>
                <w:sz w:val="20"/>
                <w:szCs w:val="20"/>
              </w:rPr>
            </w:pPr>
          </w:p>
        </w:tc>
        <w:tc>
          <w:tcPr>
            <w:tcW w:w="592"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5</w:t>
            </w:r>
          </w:p>
        </w:tc>
        <w:tc>
          <w:tcPr>
            <w:tcW w:w="59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8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655"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667"/>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bookmarkStart w:id="2" w:name="RANGE!C10"/>
            <w:r w:rsidRPr="00D82C08">
              <w:rPr>
                <w:b/>
                <w:bCs/>
                <w:color w:val="000000"/>
                <w:sz w:val="20"/>
                <w:szCs w:val="20"/>
                <w:lang w:eastAsia="ko-KR"/>
              </w:rPr>
              <w:t>Wartość docelowa</w:t>
            </w:r>
            <w:bookmarkEnd w:id="2"/>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p>
        </w:tc>
        <w:tc>
          <w:tcPr>
            <w:tcW w:w="1480"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5</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235"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5</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bazowa</w:t>
            </w:r>
          </w:p>
        </w:tc>
        <w:tc>
          <w:tcPr>
            <w:tcW w:w="11240" w:type="dxa"/>
            <w:gridSpan w:val="18"/>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Liczba osób odwiedzających punkty</w:t>
            </w: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Realizacja</w:t>
            </w:r>
          </w:p>
        </w:tc>
        <w:tc>
          <w:tcPr>
            <w:tcW w:w="581" w:type="dxa"/>
            <w:shd w:val="clear" w:color="auto" w:fill="auto"/>
            <w:vAlign w:val="center"/>
            <w:hideMark/>
          </w:tcPr>
          <w:p w:rsidR="00D82C08" w:rsidRPr="00D82C08" w:rsidRDefault="00D82C08" w:rsidP="00D82C08">
            <w:pPr>
              <w:jc w:val="center"/>
              <w:rPr>
                <w:color w:val="000000"/>
                <w:sz w:val="20"/>
                <w:szCs w:val="20"/>
              </w:rPr>
            </w:pPr>
          </w:p>
        </w:tc>
        <w:tc>
          <w:tcPr>
            <w:tcW w:w="592"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4037</w:t>
            </w:r>
          </w:p>
        </w:tc>
        <w:tc>
          <w:tcPr>
            <w:tcW w:w="59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8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655"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docelowa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p>
        </w:tc>
        <w:tc>
          <w:tcPr>
            <w:tcW w:w="1480"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1200</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235"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10000</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bazowa</w:t>
            </w:r>
          </w:p>
        </w:tc>
        <w:tc>
          <w:tcPr>
            <w:tcW w:w="11240" w:type="dxa"/>
            <w:gridSpan w:val="18"/>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restart"/>
            <w:shd w:val="clear" w:color="auto" w:fill="auto"/>
            <w:textDirection w:val="btLr"/>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Przedsięwzięcia medialne/edukacyjne</w:t>
            </w:r>
          </w:p>
        </w:tc>
        <w:tc>
          <w:tcPr>
            <w:tcW w:w="2352" w:type="dxa"/>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Liczba przeprowadzonych przedsięwzięć medialnych/, edukacyjnych</w:t>
            </w: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Realizacja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5</w:t>
            </w:r>
          </w:p>
        </w:tc>
        <w:tc>
          <w:tcPr>
            <w:tcW w:w="59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8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655"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rPr>
              <w:t> </w:t>
            </w:r>
          </w:p>
        </w:tc>
      </w:tr>
      <w:tr w:rsidR="00D82C08" w:rsidRPr="00D82C08" w:rsidTr="00AE4B96">
        <w:trPr>
          <w:trHeight w:val="796"/>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docelowa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p>
        </w:tc>
        <w:tc>
          <w:tcPr>
            <w:tcW w:w="1480"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4</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235"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20</w:t>
            </w:r>
          </w:p>
        </w:tc>
      </w:tr>
      <w:tr w:rsidR="00AE4B96" w:rsidRPr="00D82C08" w:rsidTr="00821E50">
        <w:trPr>
          <w:trHeight w:val="1095"/>
          <w:jc w:val="center"/>
        </w:trPr>
        <w:tc>
          <w:tcPr>
            <w:tcW w:w="974" w:type="dxa"/>
            <w:vMerge/>
            <w:vAlign w:val="center"/>
            <w:hideMark/>
          </w:tcPr>
          <w:p w:rsidR="00AE4B96" w:rsidRPr="00D82C08" w:rsidRDefault="00AE4B96" w:rsidP="00D82C08">
            <w:pPr>
              <w:rPr>
                <w:b/>
                <w:bCs/>
                <w:color w:val="000000"/>
                <w:sz w:val="20"/>
                <w:szCs w:val="20"/>
              </w:rPr>
            </w:pPr>
          </w:p>
        </w:tc>
        <w:tc>
          <w:tcPr>
            <w:tcW w:w="2352" w:type="dxa"/>
            <w:vMerge/>
            <w:vAlign w:val="center"/>
            <w:hideMark/>
          </w:tcPr>
          <w:p w:rsidR="00AE4B96" w:rsidRPr="00D82C08" w:rsidRDefault="00AE4B96" w:rsidP="00D82C08">
            <w:pPr>
              <w:rPr>
                <w:color w:val="000000"/>
                <w:sz w:val="20"/>
                <w:szCs w:val="20"/>
              </w:rPr>
            </w:pPr>
          </w:p>
        </w:tc>
        <w:tc>
          <w:tcPr>
            <w:tcW w:w="1420" w:type="dxa"/>
            <w:shd w:val="clear" w:color="auto" w:fill="auto"/>
            <w:vAlign w:val="center"/>
            <w:hideMark/>
          </w:tcPr>
          <w:p w:rsidR="00AE4B96" w:rsidRPr="00D82C08" w:rsidRDefault="00AE4B96" w:rsidP="00D82C08">
            <w:pPr>
              <w:jc w:val="center"/>
              <w:rPr>
                <w:b/>
                <w:bCs/>
                <w:color w:val="000000"/>
                <w:sz w:val="20"/>
                <w:szCs w:val="20"/>
              </w:rPr>
            </w:pPr>
            <w:r w:rsidRPr="00D82C08">
              <w:rPr>
                <w:b/>
                <w:bCs/>
                <w:color w:val="000000"/>
                <w:sz w:val="20"/>
                <w:szCs w:val="20"/>
                <w:lang w:eastAsia="ko-KR"/>
              </w:rPr>
              <w:t>Wartość bazowa</w:t>
            </w:r>
          </w:p>
        </w:tc>
        <w:tc>
          <w:tcPr>
            <w:tcW w:w="11240" w:type="dxa"/>
            <w:gridSpan w:val="18"/>
            <w:shd w:val="clear" w:color="auto" w:fill="auto"/>
            <w:vAlign w:val="center"/>
            <w:hideMark/>
          </w:tcPr>
          <w:p w:rsidR="00AE4B96" w:rsidRPr="00D82C08" w:rsidRDefault="00AE4B96" w:rsidP="00D82C08">
            <w:pPr>
              <w:jc w:val="center"/>
              <w:rPr>
                <w:color w:val="000000"/>
                <w:sz w:val="20"/>
                <w:szCs w:val="20"/>
              </w:rPr>
            </w:pPr>
            <w:r w:rsidRPr="00D82C08">
              <w:rPr>
                <w:color w:val="000000"/>
                <w:sz w:val="20"/>
                <w:szCs w:val="20"/>
                <w:lang w:eastAsia="ko-KR"/>
              </w:rPr>
              <w:t> </w:t>
            </w:r>
          </w:p>
          <w:p w:rsidR="00AE4B96" w:rsidRPr="00D82C08" w:rsidRDefault="00AE4B96" w:rsidP="00D82C08">
            <w:pPr>
              <w:jc w:val="center"/>
              <w:rPr>
                <w:color w:val="000000"/>
                <w:sz w:val="20"/>
                <w:szCs w:val="20"/>
              </w:rPr>
            </w:pPr>
            <w:r w:rsidRPr="00D82C08">
              <w:rPr>
                <w:color w:val="000000"/>
                <w:sz w:val="20"/>
                <w:szCs w:val="20"/>
              </w:rPr>
              <w:t> </w:t>
            </w:r>
          </w:p>
        </w:tc>
      </w:tr>
      <w:tr w:rsidR="00D82C08" w:rsidRPr="00D82C08" w:rsidTr="00AE4B96">
        <w:trPr>
          <w:trHeight w:val="750"/>
          <w:jc w:val="center"/>
        </w:trPr>
        <w:tc>
          <w:tcPr>
            <w:tcW w:w="974" w:type="dxa"/>
            <w:vMerge w:val="restart"/>
            <w:shd w:val="clear" w:color="auto" w:fill="auto"/>
            <w:textDirection w:val="btLr"/>
            <w:vAlign w:val="center"/>
            <w:hideMark/>
          </w:tcPr>
          <w:p w:rsidR="00D82C08" w:rsidRPr="00D82C08" w:rsidRDefault="00D82C08" w:rsidP="00D82C08">
            <w:pPr>
              <w:jc w:val="center"/>
              <w:rPr>
                <w:b/>
                <w:bCs/>
                <w:color w:val="000000"/>
                <w:sz w:val="20"/>
                <w:szCs w:val="20"/>
              </w:rPr>
            </w:pPr>
            <w:r w:rsidRPr="00D82C08">
              <w:rPr>
                <w:b/>
                <w:bCs/>
                <w:color w:val="000000"/>
                <w:sz w:val="20"/>
                <w:szCs w:val="20"/>
              </w:rPr>
              <w:t>Przedsięwzięcia medialne/edukacyjne</w:t>
            </w:r>
          </w:p>
        </w:tc>
        <w:tc>
          <w:tcPr>
            <w:tcW w:w="2352" w:type="dxa"/>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Liczba artykułów prasowych, audycji radiowych i telewizyjnych, będących bezpośrednim efektem prowadzonych przedsięwzięć medialnych edukacyjnych</w:t>
            </w: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Realizacja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11</w:t>
            </w:r>
          </w:p>
        </w:tc>
        <w:tc>
          <w:tcPr>
            <w:tcW w:w="59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8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655"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rPr>
              <w:t> </w:t>
            </w:r>
          </w:p>
        </w:tc>
      </w:tr>
      <w:tr w:rsidR="00D82C08" w:rsidRPr="00D82C08" w:rsidTr="00AE4B96">
        <w:trPr>
          <w:trHeight w:val="1065"/>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docelowa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p>
        </w:tc>
        <w:tc>
          <w:tcPr>
            <w:tcW w:w="1480"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10</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235"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100</w:t>
            </w:r>
          </w:p>
        </w:tc>
      </w:tr>
      <w:tr w:rsidR="00AE4B96" w:rsidRPr="00D82C08" w:rsidTr="00AE4B96">
        <w:trPr>
          <w:trHeight w:val="2424"/>
          <w:jc w:val="center"/>
        </w:trPr>
        <w:tc>
          <w:tcPr>
            <w:tcW w:w="974" w:type="dxa"/>
            <w:vMerge/>
            <w:vAlign w:val="center"/>
            <w:hideMark/>
          </w:tcPr>
          <w:p w:rsidR="00AE4B96" w:rsidRPr="00D82C08" w:rsidRDefault="00AE4B96" w:rsidP="00D82C08">
            <w:pPr>
              <w:rPr>
                <w:b/>
                <w:bCs/>
                <w:color w:val="000000"/>
                <w:sz w:val="20"/>
                <w:szCs w:val="20"/>
              </w:rPr>
            </w:pPr>
          </w:p>
        </w:tc>
        <w:tc>
          <w:tcPr>
            <w:tcW w:w="2352" w:type="dxa"/>
            <w:vMerge/>
            <w:vAlign w:val="center"/>
            <w:hideMark/>
          </w:tcPr>
          <w:p w:rsidR="00AE4B96" w:rsidRPr="00D82C08" w:rsidRDefault="00AE4B96" w:rsidP="00D82C08">
            <w:pPr>
              <w:rPr>
                <w:color w:val="000000"/>
                <w:sz w:val="20"/>
                <w:szCs w:val="20"/>
              </w:rPr>
            </w:pPr>
          </w:p>
        </w:tc>
        <w:tc>
          <w:tcPr>
            <w:tcW w:w="1420" w:type="dxa"/>
            <w:shd w:val="clear" w:color="auto" w:fill="auto"/>
            <w:vAlign w:val="center"/>
            <w:hideMark/>
          </w:tcPr>
          <w:p w:rsidR="00AE4B96" w:rsidRPr="00D82C08" w:rsidRDefault="00AE4B96" w:rsidP="00D82C08">
            <w:pPr>
              <w:jc w:val="center"/>
              <w:rPr>
                <w:b/>
                <w:bCs/>
                <w:color w:val="000000"/>
                <w:sz w:val="20"/>
                <w:szCs w:val="20"/>
              </w:rPr>
            </w:pPr>
            <w:r w:rsidRPr="00D82C08">
              <w:rPr>
                <w:b/>
                <w:bCs/>
                <w:color w:val="000000"/>
                <w:sz w:val="20"/>
                <w:szCs w:val="20"/>
                <w:lang w:eastAsia="ko-KR"/>
              </w:rPr>
              <w:t>Wartość bazowa</w:t>
            </w:r>
          </w:p>
        </w:tc>
        <w:tc>
          <w:tcPr>
            <w:tcW w:w="11240" w:type="dxa"/>
            <w:gridSpan w:val="18"/>
            <w:shd w:val="clear" w:color="auto" w:fill="auto"/>
            <w:vAlign w:val="bottom"/>
            <w:hideMark/>
          </w:tcPr>
          <w:p w:rsidR="00AE4B96" w:rsidRPr="00D82C08" w:rsidRDefault="00AE4B96" w:rsidP="00D82C08">
            <w:pPr>
              <w:jc w:val="center"/>
              <w:rPr>
                <w:color w:val="000000"/>
              </w:rPr>
            </w:pPr>
            <w:r w:rsidRPr="00D82C08">
              <w:rPr>
                <w:color w:val="000000"/>
              </w:rPr>
              <w:t> </w:t>
            </w:r>
          </w:p>
          <w:p w:rsidR="00AE4B96" w:rsidRPr="00D82C08" w:rsidRDefault="00AE4B96" w:rsidP="00D82C08">
            <w:pPr>
              <w:jc w:val="center"/>
              <w:rPr>
                <w:color w:val="000000"/>
              </w:rPr>
            </w:pPr>
            <w:r w:rsidRPr="00D82C08">
              <w:rPr>
                <w:color w:val="000000"/>
              </w:rPr>
              <w:t> </w:t>
            </w:r>
          </w:p>
          <w:p w:rsidR="00AE4B96" w:rsidRPr="00D82C08" w:rsidRDefault="00AE4B96" w:rsidP="00D82C08">
            <w:pPr>
              <w:jc w:val="center"/>
              <w:rPr>
                <w:color w:val="000000"/>
              </w:rPr>
            </w:pPr>
            <w:r w:rsidRPr="00D82C08">
              <w:rPr>
                <w:color w:val="000000"/>
              </w:rPr>
              <w:t> </w:t>
            </w:r>
          </w:p>
          <w:p w:rsidR="00AE4B96" w:rsidRPr="00D82C08" w:rsidRDefault="00AE4B96" w:rsidP="00D82C08">
            <w:pPr>
              <w:jc w:val="center"/>
              <w:rPr>
                <w:color w:val="000000"/>
              </w:rPr>
            </w:pPr>
            <w:r w:rsidRPr="00D82C08">
              <w:rPr>
                <w:color w:val="000000"/>
              </w:rPr>
              <w:t> </w:t>
            </w:r>
          </w:p>
          <w:p w:rsidR="00AE4B96" w:rsidRPr="00D82C08" w:rsidRDefault="00AE4B96" w:rsidP="00D82C08">
            <w:pPr>
              <w:jc w:val="center"/>
              <w:rPr>
                <w:color w:val="000000"/>
              </w:rPr>
            </w:pPr>
            <w:r w:rsidRPr="00D82C08">
              <w:rPr>
                <w:color w:val="000000"/>
              </w:rPr>
              <w:t> </w:t>
            </w:r>
          </w:p>
          <w:p w:rsidR="00AE4B96" w:rsidRPr="00D82C08" w:rsidRDefault="00AE4B96" w:rsidP="00D82C08">
            <w:pPr>
              <w:jc w:val="center"/>
              <w:rPr>
                <w:color w:val="000000"/>
              </w:rPr>
            </w:pPr>
            <w:r w:rsidRPr="00D82C08">
              <w:rPr>
                <w:color w:val="000000"/>
              </w:rPr>
              <w:t> </w:t>
            </w:r>
          </w:p>
          <w:p w:rsidR="00AE4B96" w:rsidRPr="00D82C08" w:rsidRDefault="00AE4B96" w:rsidP="00D82C08">
            <w:pPr>
              <w:jc w:val="center"/>
              <w:rPr>
                <w:color w:val="000000"/>
              </w:rPr>
            </w:pPr>
            <w:r w:rsidRPr="00D82C08">
              <w:rPr>
                <w:color w:val="000000"/>
              </w:rPr>
              <w:t> </w:t>
            </w:r>
          </w:p>
          <w:p w:rsidR="00AE4B96" w:rsidRPr="00D82C08" w:rsidRDefault="00AE4B96" w:rsidP="00D82C08">
            <w:pPr>
              <w:jc w:val="center"/>
              <w:rPr>
                <w:color w:val="000000"/>
              </w:rPr>
            </w:pPr>
            <w:r w:rsidRPr="00D82C08">
              <w:rPr>
                <w:color w:val="000000"/>
              </w:rPr>
              <w:t> </w:t>
            </w:r>
          </w:p>
          <w:p w:rsidR="00AE4B96" w:rsidRPr="00D82C08" w:rsidRDefault="00AE4B96" w:rsidP="00D82C08">
            <w:pPr>
              <w:jc w:val="center"/>
              <w:rPr>
                <w:color w:val="000000"/>
              </w:rPr>
            </w:pPr>
            <w:r w:rsidRPr="00D82C08">
              <w:rPr>
                <w:color w:val="000000"/>
              </w:rPr>
              <w:t> </w:t>
            </w:r>
          </w:p>
          <w:p w:rsidR="00AE4B96" w:rsidRPr="00D82C08" w:rsidRDefault="00AE4B96" w:rsidP="00D82C08">
            <w:pPr>
              <w:jc w:val="center"/>
              <w:rPr>
                <w:color w:val="000000"/>
                <w:sz w:val="20"/>
                <w:szCs w:val="20"/>
              </w:rPr>
            </w:pPr>
            <w:r w:rsidRPr="00D82C08">
              <w:rPr>
                <w:color w:val="000000"/>
                <w:sz w:val="20"/>
                <w:szCs w:val="20"/>
              </w:rPr>
              <w:t> </w:t>
            </w:r>
          </w:p>
        </w:tc>
      </w:tr>
      <w:tr w:rsidR="00D82C08" w:rsidRPr="00D82C08" w:rsidTr="00AE4B96">
        <w:trPr>
          <w:trHeight w:val="1230"/>
          <w:jc w:val="center"/>
        </w:trPr>
        <w:tc>
          <w:tcPr>
            <w:tcW w:w="974" w:type="dxa"/>
            <w:vMerge w:val="restart"/>
            <w:shd w:val="clear" w:color="auto" w:fill="auto"/>
            <w:textDirection w:val="btLr"/>
            <w:vAlign w:val="center"/>
            <w:hideMark/>
          </w:tcPr>
          <w:p w:rsidR="00D82C08" w:rsidRPr="00D82C08" w:rsidRDefault="00D82C08" w:rsidP="00D82C08">
            <w:pPr>
              <w:jc w:val="center"/>
              <w:rPr>
                <w:b/>
                <w:bCs/>
                <w:color w:val="000000"/>
                <w:sz w:val="18"/>
                <w:szCs w:val="20"/>
              </w:rPr>
            </w:pPr>
            <w:r w:rsidRPr="00D82C08">
              <w:rPr>
                <w:b/>
                <w:bCs/>
                <w:color w:val="000000"/>
                <w:sz w:val="18"/>
                <w:szCs w:val="20"/>
                <w:lang w:eastAsia="ko-KR"/>
              </w:rPr>
              <w:lastRenderedPageBreak/>
              <w:t>Konferencje, seminaria, wykłady, warsztaty, prezentacje</w:t>
            </w:r>
          </w:p>
        </w:tc>
        <w:tc>
          <w:tcPr>
            <w:tcW w:w="2352" w:type="dxa"/>
            <w:vMerge w:val="restart"/>
            <w:shd w:val="clear" w:color="auto" w:fill="auto"/>
            <w:vAlign w:val="center"/>
            <w:hideMark/>
          </w:tcPr>
          <w:p w:rsidR="00D82C08" w:rsidRPr="00D82C08" w:rsidRDefault="00D82C08" w:rsidP="00D82C08">
            <w:pPr>
              <w:jc w:val="center"/>
              <w:rPr>
                <w:color w:val="000000"/>
                <w:sz w:val="18"/>
                <w:szCs w:val="20"/>
              </w:rPr>
            </w:pPr>
            <w:r w:rsidRPr="00D82C08">
              <w:rPr>
                <w:color w:val="000000"/>
                <w:sz w:val="18"/>
                <w:szCs w:val="20"/>
                <w:lang w:eastAsia="ko-KR"/>
              </w:rPr>
              <w:t>Liczba zorganizowanych szkoleń, seminariów, warsztatów i innych rodzajów spotkań</w:t>
            </w:r>
          </w:p>
        </w:tc>
        <w:tc>
          <w:tcPr>
            <w:tcW w:w="1420" w:type="dxa"/>
            <w:shd w:val="clear" w:color="auto" w:fill="auto"/>
            <w:vAlign w:val="center"/>
            <w:hideMark/>
          </w:tcPr>
          <w:p w:rsidR="00D82C08" w:rsidRPr="00D82C08" w:rsidRDefault="00D82C08" w:rsidP="00D82C08">
            <w:pPr>
              <w:jc w:val="center"/>
              <w:rPr>
                <w:b/>
                <w:bCs/>
                <w:color w:val="000000"/>
                <w:sz w:val="18"/>
                <w:szCs w:val="20"/>
              </w:rPr>
            </w:pPr>
            <w:r w:rsidRPr="00D82C08">
              <w:rPr>
                <w:b/>
                <w:bCs/>
                <w:color w:val="000000"/>
                <w:sz w:val="18"/>
                <w:szCs w:val="20"/>
                <w:lang w:eastAsia="ko-KR"/>
              </w:rPr>
              <w:t>Realizacja</w:t>
            </w:r>
          </w:p>
        </w:tc>
        <w:tc>
          <w:tcPr>
            <w:tcW w:w="581" w:type="dxa"/>
            <w:shd w:val="clear" w:color="auto" w:fill="auto"/>
            <w:vAlign w:val="center"/>
            <w:hideMark/>
          </w:tcPr>
          <w:p w:rsidR="00D82C08" w:rsidRPr="00D82C08" w:rsidRDefault="00D82C08" w:rsidP="00D82C08">
            <w:pPr>
              <w:jc w:val="center"/>
              <w:rPr>
                <w:color w:val="000000"/>
                <w:sz w:val="20"/>
                <w:szCs w:val="20"/>
              </w:rPr>
            </w:pPr>
          </w:p>
        </w:tc>
        <w:tc>
          <w:tcPr>
            <w:tcW w:w="592"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29</w:t>
            </w:r>
          </w:p>
        </w:tc>
        <w:tc>
          <w:tcPr>
            <w:tcW w:w="59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8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655"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1005"/>
          <w:jc w:val="center"/>
        </w:trPr>
        <w:tc>
          <w:tcPr>
            <w:tcW w:w="974" w:type="dxa"/>
            <w:vMerge/>
            <w:vAlign w:val="center"/>
            <w:hideMark/>
          </w:tcPr>
          <w:p w:rsidR="00D82C08" w:rsidRPr="00D82C08" w:rsidRDefault="00D82C08" w:rsidP="00D82C08">
            <w:pPr>
              <w:rPr>
                <w:b/>
                <w:bCs/>
                <w:color w:val="000000"/>
                <w:sz w:val="18"/>
                <w:szCs w:val="20"/>
              </w:rPr>
            </w:pPr>
          </w:p>
        </w:tc>
        <w:tc>
          <w:tcPr>
            <w:tcW w:w="2352" w:type="dxa"/>
            <w:vMerge/>
            <w:vAlign w:val="center"/>
            <w:hideMark/>
          </w:tcPr>
          <w:p w:rsidR="00D82C08" w:rsidRPr="00D82C08" w:rsidRDefault="00D82C08" w:rsidP="00D82C08">
            <w:pPr>
              <w:rPr>
                <w:color w:val="000000"/>
                <w:sz w:val="18"/>
                <w:szCs w:val="20"/>
              </w:rPr>
            </w:pPr>
          </w:p>
        </w:tc>
        <w:tc>
          <w:tcPr>
            <w:tcW w:w="1420" w:type="dxa"/>
            <w:shd w:val="clear" w:color="auto" w:fill="auto"/>
            <w:vAlign w:val="center"/>
            <w:hideMark/>
          </w:tcPr>
          <w:p w:rsidR="00D82C08" w:rsidRPr="00D82C08" w:rsidRDefault="00D82C08" w:rsidP="00D82C08">
            <w:pPr>
              <w:jc w:val="center"/>
              <w:rPr>
                <w:b/>
                <w:bCs/>
                <w:color w:val="000000"/>
                <w:sz w:val="18"/>
                <w:szCs w:val="20"/>
              </w:rPr>
            </w:pPr>
            <w:r w:rsidRPr="00D82C08">
              <w:rPr>
                <w:b/>
                <w:bCs/>
                <w:color w:val="000000"/>
                <w:sz w:val="18"/>
                <w:szCs w:val="20"/>
                <w:lang w:eastAsia="ko-KR"/>
              </w:rPr>
              <w:t>Wartość docelowa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p>
        </w:tc>
        <w:tc>
          <w:tcPr>
            <w:tcW w:w="1480"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25</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235"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175</w:t>
            </w:r>
          </w:p>
        </w:tc>
      </w:tr>
      <w:tr w:rsidR="00D82C08" w:rsidRPr="00D82C08" w:rsidTr="00AE4B96">
        <w:trPr>
          <w:trHeight w:val="930"/>
          <w:jc w:val="center"/>
        </w:trPr>
        <w:tc>
          <w:tcPr>
            <w:tcW w:w="974" w:type="dxa"/>
            <w:vMerge/>
            <w:vAlign w:val="center"/>
            <w:hideMark/>
          </w:tcPr>
          <w:p w:rsidR="00D82C08" w:rsidRPr="00D82C08" w:rsidRDefault="00D82C08" w:rsidP="00D82C08">
            <w:pPr>
              <w:rPr>
                <w:b/>
                <w:bCs/>
                <w:color w:val="000000"/>
                <w:sz w:val="18"/>
                <w:szCs w:val="20"/>
              </w:rPr>
            </w:pPr>
          </w:p>
        </w:tc>
        <w:tc>
          <w:tcPr>
            <w:tcW w:w="2352" w:type="dxa"/>
            <w:vMerge/>
            <w:vAlign w:val="center"/>
            <w:hideMark/>
          </w:tcPr>
          <w:p w:rsidR="00D82C08" w:rsidRPr="00D82C08" w:rsidRDefault="00D82C08" w:rsidP="00D82C08">
            <w:pPr>
              <w:rPr>
                <w:color w:val="000000"/>
                <w:sz w:val="18"/>
                <w:szCs w:val="20"/>
              </w:rPr>
            </w:pPr>
          </w:p>
        </w:tc>
        <w:tc>
          <w:tcPr>
            <w:tcW w:w="1420" w:type="dxa"/>
            <w:shd w:val="clear" w:color="auto" w:fill="auto"/>
            <w:vAlign w:val="center"/>
            <w:hideMark/>
          </w:tcPr>
          <w:p w:rsidR="00D82C08" w:rsidRPr="00D82C08" w:rsidRDefault="00D82C08" w:rsidP="00D82C08">
            <w:pPr>
              <w:jc w:val="center"/>
              <w:rPr>
                <w:b/>
                <w:bCs/>
                <w:color w:val="000000"/>
                <w:sz w:val="18"/>
                <w:szCs w:val="20"/>
              </w:rPr>
            </w:pPr>
            <w:r w:rsidRPr="00D82C08">
              <w:rPr>
                <w:b/>
                <w:bCs/>
                <w:color w:val="000000"/>
                <w:sz w:val="18"/>
                <w:szCs w:val="20"/>
                <w:lang w:eastAsia="ko-KR"/>
              </w:rPr>
              <w:t>Wartość bazowa</w:t>
            </w:r>
          </w:p>
        </w:tc>
        <w:tc>
          <w:tcPr>
            <w:tcW w:w="11240" w:type="dxa"/>
            <w:gridSpan w:val="18"/>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735"/>
          <w:jc w:val="center"/>
        </w:trPr>
        <w:tc>
          <w:tcPr>
            <w:tcW w:w="974" w:type="dxa"/>
            <w:vMerge w:val="restart"/>
            <w:shd w:val="clear" w:color="auto" w:fill="auto"/>
            <w:textDirection w:val="btLr"/>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Konferencje, seminaria, wykłady, warsztaty, prezentacje</w:t>
            </w:r>
          </w:p>
        </w:tc>
        <w:tc>
          <w:tcPr>
            <w:tcW w:w="2352" w:type="dxa"/>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Liczba osób uczestniczących w spotkaniach</w:t>
            </w: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Realizacja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1275</w:t>
            </w:r>
          </w:p>
        </w:tc>
        <w:tc>
          <w:tcPr>
            <w:tcW w:w="59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8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655"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81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docelowa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p>
        </w:tc>
        <w:tc>
          <w:tcPr>
            <w:tcW w:w="1480"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2500</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235"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9000</w:t>
            </w:r>
          </w:p>
        </w:tc>
      </w:tr>
      <w:tr w:rsidR="00AE4B96" w:rsidRPr="00D82C08" w:rsidTr="00821E50">
        <w:trPr>
          <w:trHeight w:val="750"/>
          <w:jc w:val="center"/>
        </w:trPr>
        <w:tc>
          <w:tcPr>
            <w:tcW w:w="974" w:type="dxa"/>
            <w:vMerge/>
            <w:vAlign w:val="center"/>
            <w:hideMark/>
          </w:tcPr>
          <w:p w:rsidR="00AE4B96" w:rsidRPr="00D82C08" w:rsidRDefault="00AE4B96" w:rsidP="00D82C08">
            <w:pPr>
              <w:rPr>
                <w:b/>
                <w:bCs/>
                <w:color w:val="000000"/>
                <w:sz w:val="20"/>
                <w:szCs w:val="20"/>
              </w:rPr>
            </w:pPr>
          </w:p>
        </w:tc>
        <w:tc>
          <w:tcPr>
            <w:tcW w:w="2352" w:type="dxa"/>
            <w:vMerge/>
            <w:vAlign w:val="center"/>
            <w:hideMark/>
          </w:tcPr>
          <w:p w:rsidR="00AE4B96" w:rsidRPr="00D82C08" w:rsidRDefault="00AE4B96" w:rsidP="00D82C08">
            <w:pPr>
              <w:rPr>
                <w:color w:val="000000"/>
                <w:sz w:val="20"/>
                <w:szCs w:val="20"/>
              </w:rPr>
            </w:pPr>
          </w:p>
        </w:tc>
        <w:tc>
          <w:tcPr>
            <w:tcW w:w="1420" w:type="dxa"/>
            <w:shd w:val="clear" w:color="auto" w:fill="auto"/>
            <w:vAlign w:val="center"/>
            <w:hideMark/>
          </w:tcPr>
          <w:p w:rsidR="00AE4B96" w:rsidRPr="00D82C08" w:rsidRDefault="00AE4B96" w:rsidP="00D82C08">
            <w:pPr>
              <w:jc w:val="center"/>
              <w:rPr>
                <w:b/>
                <w:bCs/>
                <w:color w:val="000000"/>
                <w:sz w:val="20"/>
                <w:szCs w:val="20"/>
              </w:rPr>
            </w:pPr>
            <w:r w:rsidRPr="00D82C08">
              <w:rPr>
                <w:b/>
                <w:bCs/>
                <w:color w:val="000000"/>
                <w:sz w:val="20"/>
                <w:szCs w:val="20"/>
                <w:lang w:eastAsia="ko-KR"/>
              </w:rPr>
              <w:t>Wartość bazowa</w:t>
            </w:r>
          </w:p>
        </w:tc>
        <w:tc>
          <w:tcPr>
            <w:tcW w:w="11240" w:type="dxa"/>
            <w:gridSpan w:val="18"/>
            <w:shd w:val="clear" w:color="auto" w:fill="auto"/>
            <w:vAlign w:val="center"/>
            <w:hideMark/>
          </w:tcPr>
          <w:p w:rsidR="00AE4B96" w:rsidRPr="00D82C08" w:rsidRDefault="00AE4B96" w:rsidP="00D82C08">
            <w:pPr>
              <w:jc w:val="center"/>
              <w:rPr>
                <w:color w:val="000000"/>
                <w:sz w:val="20"/>
                <w:szCs w:val="20"/>
              </w:rPr>
            </w:pPr>
            <w:r w:rsidRPr="00D82C08">
              <w:rPr>
                <w:color w:val="000000"/>
                <w:sz w:val="20"/>
                <w:szCs w:val="20"/>
                <w:lang w:eastAsia="ko-KR"/>
              </w:rPr>
              <w:t> </w:t>
            </w:r>
          </w:p>
          <w:p w:rsidR="00AE4B96" w:rsidRPr="00D82C08" w:rsidRDefault="00AE4B96" w:rsidP="00D82C08">
            <w:pPr>
              <w:jc w:val="center"/>
              <w:rPr>
                <w:rFonts w:ascii="Czcionka tekstu podstawowego" w:hAnsi="Czcionka tekstu podstawowego"/>
                <w:color w:val="000000"/>
                <w:sz w:val="20"/>
                <w:szCs w:val="20"/>
              </w:rPr>
            </w:pPr>
            <w:r w:rsidRPr="00D82C08">
              <w:rPr>
                <w:rFonts w:ascii="Czcionka tekstu podstawowego" w:hAnsi="Czcionka tekstu podstawowego"/>
                <w:color w:val="000000"/>
                <w:sz w:val="20"/>
                <w:szCs w:val="20"/>
              </w:rPr>
              <w:t> </w:t>
            </w:r>
          </w:p>
        </w:tc>
      </w:tr>
      <w:tr w:rsidR="00D82C08" w:rsidRPr="00D82C08" w:rsidTr="00AE4B96">
        <w:trPr>
          <w:trHeight w:val="570"/>
          <w:jc w:val="center"/>
        </w:trPr>
        <w:tc>
          <w:tcPr>
            <w:tcW w:w="974" w:type="dxa"/>
            <w:vMerge w:val="restart"/>
            <w:shd w:val="clear" w:color="auto" w:fill="auto"/>
            <w:textDirection w:val="btLr"/>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Biuletyn</w:t>
            </w:r>
          </w:p>
        </w:tc>
        <w:tc>
          <w:tcPr>
            <w:tcW w:w="2352" w:type="dxa"/>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Liczba egzemplarzy biuletynu</w:t>
            </w: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Realizacja</w:t>
            </w:r>
          </w:p>
        </w:tc>
        <w:tc>
          <w:tcPr>
            <w:tcW w:w="581" w:type="dxa"/>
            <w:shd w:val="clear" w:color="auto" w:fill="auto"/>
            <w:vAlign w:val="center"/>
            <w:hideMark/>
          </w:tcPr>
          <w:p w:rsidR="00D82C08" w:rsidRPr="00D82C08" w:rsidRDefault="00D82C08" w:rsidP="00D82C08">
            <w:pPr>
              <w:jc w:val="center"/>
              <w:rPr>
                <w:color w:val="000000"/>
                <w:sz w:val="20"/>
                <w:szCs w:val="20"/>
              </w:rPr>
            </w:pPr>
          </w:p>
        </w:tc>
        <w:tc>
          <w:tcPr>
            <w:tcW w:w="592"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4 000</w:t>
            </w:r>
          </w:p>
        </w:tc>
        <w:tc>
          <w:tcPr>
            <w:tcW w:w="59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8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655"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docelowa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p>
        </w:tc>
        <w:tc>
          <w:tcPr>
            <w:tcW w:w="1480"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10 000</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235"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40000</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bazowa</w:t>
            </w:r>
          </w:p>
        </w:tc>
        <w:tc>
          <w:tcPr>
            <w:tcW w:w="11240" w:type="dxa"/>
            <w:gridSpan w:val="18"/>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Liczba wydanych numerów</w:t>
            </w: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Realizacja</w:t>
            </w:r>
          </w:p>
        </w:tc>
        <w:tc>
          <w:tcPr>
            <w:tcW w:w="581" w:type="dxa"/>
            <w:shd w:val="clear" w:color="auto" w:fill="auto"/>
            <w:vAlign w:val="center"/>
            <w:hideMark/>
          </w:tcPr>
          <w:p w:rsidR="00D82C08" w:rsidRPr="00D82C08" w:rsidRDefault="00D82C08" w:rsidP="00D82C08">
            <w:pPr>
              <w:jc w:val="center"/>
              <w:rPr>
                <w:color w:val="000000"/>
                <w:sz w:val="20"/>
                <w:szCs w:val="20"/>
              </w:rPr>
            </w:pPr>
          </w:p>
        </w:tc>
        <w:tc>
          <w:tcPr>
            <w:tcW w:w="592"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2</w:t>
            </w:r>
          </w:p>
        </w:tc>
        <w:tc>
          <w:tcPr>
            <w:tcW w:w="59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8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655"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docelowa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p>
        </w:tc>
        <w:tc>
          <w:tcPr>
            <w:tcW w:w="1480"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5</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235"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20</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bazowa</w:t>
            </w:r>
          </w:p>
        </w:tc>
        <w:tc>
          <w:tcPr>
            <w:tcW w:w="11240" w:type="dxa"/>
            <w:gridSpan w:val="18"/>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660"/>
          <w:jc w:val="center"/>
        </w:trPr>
        <w:tc>
          <w:tcPr>
            <w:tcW w:w="974" w:type="dxa"/>
            <w:vMerge w:val="restart"/>
            <w:shd w:val="clear" w:color="auto" w:fill="auto"/>
            <w:textDirection w:val="btLr"/>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lastRenderedPageBreak/>
              <w:t>Wizytacje projektów, ekspozycje projektów</w:t>
            </w:r>
          </w:p>
        </w:tc>
        <w:tc>
          <w:tcPr>
            <w:tcW w:w="2352" w:type="dxa"/>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Liczba zorganizowanych wizytacji projektów oraz ekspozycji projektów</w:t>
            </w: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Realizacja</w:t>
            </w:r>
          </w:p>
        </w:tc>
        <w:tc>
          <w:tcPr>
            <w:tcW w:w="581" w:type="dxa"/>
            <w:shd w:val="clear" w:color="auto" w:fill="auto"/>
            <w:vAlign w:val="center"/>
            <w:hideMark/>
          </w:tcPr>
          <w:p w:rsidR="00D82C08" w:rsidRPr="00D82C08" w:rsidRDefault="00D82C08" w:rsidP="00D82C08">
            <w:pPr>
              <w:jc w:val="center"/>
              <w:rPr>
                <w:color w:val="000000"/>
                <w:sz w:val="20"/>
                <w:szCs w:val="20"/>
              </w:rPr>
            </w:pPr>
          </w:p>
        </w:tc>
        <w:tc>
          <w:tcPr>
            <w:tcW w:w="592"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1</w:t>
            </w:r>
          </w:p>
        </w:tc>
        <w:tc>
          <w:tcPr>
            <w:tcW w:w="59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8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655"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795"/>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docelowa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p>
        </w:tc>
        <w:tc>
          <w:tcPr>
            <w:tcW w:w="1480"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2</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235"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4</w:t>
            </w:r>
          </w:p>
        </w:tc>
      </w:tr>
      <w:tr w:rsidR="00D82C08" w:rsidRPr="00D82C08" w:rsidTr="00AE4B96">
        <w:trPr>
          <w:trHeight w:val="645"/>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bazowa</w:t>
            </w:r>
          </w:p>
        </w:tc>
        <w:tc>
          <w:tcPr>
            <w:tcW w:w="11240" w:type="dxa"/>
            <w:gridSpan w:val="18"/>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Liczba osób uczestniczących w wizytacjach projektów oraz ekspozycjach projektów</w:t>
            </w: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Realizacja</w:t>
            </w:r>
          </w:p>
        </w:tc>
        <w:tc>
          <w:tcPr>
            <w:tcW w:w="581" w:type="dxa"/>
            <w:shd w:val="clear" w:color="auto" w:fill="auto"/>
            <w:vAlign w:val="center"/>
            <w:hideMark/>
          </w:tcPr>
          <w:p w:rsidR="00D82C08" w:rsidRPr="00D82C08" w:rsidRDefault="00D82C08" w:rsidP="00D82C08">
            <w:pPr>
              <w:jc w:val="center"/>
              <w:rPr>
                <w:color w:val="000000"/>
                <w:sz w:val="20"/>
                <w:szCs w:val="20"/>
              </w:rPr>
            </w:pPr>
          </w:p>
        </w:tc>
        <w:tc>
          <w:tcPr>
            <w:tcW w:w="592"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100</w:t>
            </w:r>
          </w:p>
        </w:tc>
        <w:tc>
          <w:tcPr>
            <w:tcW w:w="59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8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655"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docelowa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p>
        </w:tc>
        <w:tc>
          <w:tcPr>
            <w:tcW w:w="1480"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20</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235"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70</w:t>
            </w:r>
          </w:p>
        </w:tc>
      </w:tr>
      <w:tr w:rsidR="00D82C08" w:rsidRPr="00D82C08" w:rsidTr="00AE4B96">
        <w:trPr>
          <w:trHeight w:val="765"/>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bazowa</w:t>
            </w:r>
          </w:p>
        </w:tc>
        <w:tc>
          <w:tcPr>
            <w:tcW w:w="11240" w:type="dxa"/>
            <w:gridSpan w:val="18"/>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restart"/>
            <w:shd w:val="clear" w:color="auto" w:fill="auto"/>
            <w:textDirection w:val="btLr"/>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Druki i materiały audiowizualne</w:t>
            </w:r>
          </w:p>
        </w:tc>
        <w:tc>
          <w:tcPr>
            <w:tcW w:w="2352" w:type="dxa"/>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Liczba tytułów, rodzajów wydanych publikacji, broszur informacyjnych, ulotek, reklam, plakatów, materiałów audiowizualnych</w:t>
            </w:r>
          </w:p>
        </w:tc>
        <w:tc>
          <w:tcPr>
            <w:tcW w:w="142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Realizacja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1</w:t>
            </w:r>
          </w:p>
        </w:tc>
        <w:tc>
          <w:tcPr>
            <w:tcW w:w="59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8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655"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Wartość docelowa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p>
        </w:tc>
        <w:tc>
          <w:tcPr>
            <w:tcW w:w="1480"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4</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235"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20</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Wartość bazowa</w:t>
            </w:r>
          </w:p>
        </w:tc>
        <w:tc>
          <w:tcPr>
            <w:tcW w:w="11240" w:type="dxa"/>
            <w:gridSpan w:val="18"/>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vMerge/>
            <w:vAlign w:val="center"/>
            <w:hideMark/>
          </w:tcPr>
          <w:p w:rsidR="00D82C08" w:rsidRPr="00D82C08" w:rsidRDefault="00D82C08" w:rsidP="00D82C08">
            <w:pPr>
              <w:rPr>
                <w:color w:val="000000"/>
                <w:sz w:val="20"/>
                <w:szCs w:val="20"/>
              </w:rPr>
            </w:pPr>
          </w:p>
        </w:tc>
        <w:tc>
          <w:tcPr>
            <w:tcW w:w="11240" w:type="dxa"/>
            <w:gridSpan w:val="18"/>
            <w:vMerge/>
            <w:vAlign w:val="center"/>
            <w:hideMark/>
          </w:tcPr>
          <w:p w:rsidR="00D82C08" w:rsidRPr="00D82C08" w:rsidRDefault="00D82C08" w:rsidP="00D82C08">
            <w:pPr>
              <w:rPr>
                <w:color w:val="000000"/>
                <w:sz w:val="20"/>
                <w:szCs w:val="20"/>
              </w:rPr>
            </w:pPr>
          </w:p>
        </w:tc>
      </w:tr>
      <w:tr w:rsidR="00D82C08" w:rsidRPr="00D82C08" w:rsidTr="00AE4B96">
        <w:trPr>
          <w:trHeight w:val="90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Liczba egzemplarzy wydrukowanych/wydanych publikacji, broszur informacyjnych, ulotek, reklam, plakatów, materiałów audio-wizualnych</w:t>
            </w: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Realizacja</w:t>
            </w:r>
          </w:p>
        </w:tc>
        <w:tc>
          <w:tcPr>
            <w:tcW w:w="581" w:type="dxa"/>
            <w:shd w:val="clear" w:color="auto" w:fill="auto"/>
            <w:vAlign w:val="center"/>
            <w:hideMark/>
          </w:tcPr>
          <w:p w:rsidR="00D82C08" w:rsidRPr="00D82C08" w:rsidRDefault="00D82C08" w:rsidP="00D82C08">
            <w:pPr>
              <w:jc w:val="center"/>
              <w:rPr>
                <w:color w:val="000000"/>
                <w:sz w:val="20"/>
                <w:szCs w:val="20"/>
              </w:rPr>
            </w:pPr>
          </w:p>
        </w:tc>
        <w:tc>
          <w:tcPr>
            <w:tcW w:w="592"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1000</w:t>
            </w:r>
          </w:p>
        </w:tc>
        <w:tc>
          <w:tcPr>
            <w:tcW w:w="59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8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655"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docelowa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p>
        </w:tc>
        <w:tc>
          <w:tcPr>
            <w:tcW w:w="1480"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10 000</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235"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500 000</w:t>
            </w:r>
          </w:p>
        </w:tc>
      </w:tr>
      <w:tr w:rsidR="00D82C08" w:rsidRPr="00D82C08" w:rsidTr="00AE4B96">
        <w:trPr>
          <w:trHeight w:val="855"/>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bazowa</w:t>
            </w:r>
          </w:p>
        </w:tc>
        <w:tc>
          <w:tcPr>
            <w:tcW w:w="11240" w:type="dxa"/>
            <w:gridSpan w:val="18"/>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restart"/>
            <w:shd w:val="clear" w:color="auto" w:fill="auto"/>
            <w:textDirection w:val="btLr"/>
            <w:vAlign w:val="center"/>
            <w:hideMark/>
          </w:tcPr>
          <w:p w:rsidR="00D82C08" w:rsidRPr="00D82C08" w:rsidRDefault="00D82C08" w:rsidP="00D82C08">
            <w:pPr>
              <w:jc w:val="center"/>
              <w:rPr>
                <w:b/>
                <w:bCs/>
                <w:color w:val="000000"/>
                <w:sz w:val="20"/>
                <w:szCs w:val="20"/>
              </w:rPr>
            </w:pPr>
            <w:r w:rsidRPr="00D82C08">
              <w:rPr>
                <w:b/>
                <w:bCs/>
                <w:color w:val="000000"/>
                <w:sz w:val="20"/>
                <w:szCs w:val="20"/>
              </w:rPr>
              <w:lastRenderedPageBreak/>
              <w:t>Serwisy Internetowe, newsletter</w:t>
            </w:r>
          </w:p>
        </w:tc>
        <w:tc>
          <w:tcPr>
            <w:tcW w:w="2352" w:type="dxa"/>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Liczba serwisów</w:t>
            </w: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Realizacja</w:t>
            </w:r>
          </w:p>
        </w:tc>
        <w:tc>
          <w:tcPr>
            <w:tcW w:w="581" w:type="dxa"/>
            <w:shd w:val="clear" w:color="auto" w:fill="auto"/>
            <w:vAlign w:val="center"/>
            <w:hideMark/>
          </w:tcPr>
          <w:p w:rsidR="00D82C08" w:rsidRPr="00D82C08" w:rsidRDefault="00D82C08" w:rsidP="00D82C08">
            <w:pPr>
              <w:jc w:val="center"/>
              <w:rPr>
                <w:color w:val="000000"/>
                <w:sz w:val="20"/>
                <w:szCs w:val="20"/>
              </w:rPr>
            </w:pPr>
          </w:p>
        </w:tc>
        <w:tc>
          <w:tcPr>
            <w:tcW w:w="592"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2</w:t>
            </w:r>
          </w:p>
        </w:tc>
        <w:tc>
          <w:tcPr>
            <w:tcW w:w="59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8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655"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docelowa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p>
        </w:tc>
        <w:tc>
          <w:tcPr>
            <w:tcW w:w="1480"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2</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235"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bazowa</w:t>
            </w:r>
          </w:p>
        </w:tc>
        <w:tc>
          <w:tcPr>
            <w:tcW w:w="11240" w:type="dxa"/>
            <w:gridSpan w:val="18"/>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Liczba odwiedzin serwisów</w:t>
            </w: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Realizacja</w:t>
            </w:r>
          </w:p>
        </w:tc>
        <w:tc>
          <w:tcPr>
            <w:tcW w:w="581" w:type="dxa"/>
            <w:shd w:val="clear" w:color="auto" w:fill="auto"/>
            <w:vAlign w:val="center"/>
            <w:hideMark/>
          </w:tcPr>
          <w:p w:rsidR="00D82C08" w:rsidRPr="00D82C08" w:rsidRDefault="00D82C08" w:rsidP="00D82C08">
            <w:pPr>
              <w:jc w:val="center"/>
              <w:rPr>
                <w:color w:val="000000"/>
                <w:sz w:val="20"/>
                <w:szCs w:val="20"/>
              </w:rPr>
            </w:pPr>
          </w:p>
        </w:tc>
        <w:tc>
          <w:tcPr>
            <w:tcW w:w="592"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484188</w:t>
            </w:r>
          </w:p>
        </w:tc>
        <w:tc>
          <w:tcPr>
            <w:tcW w:w="59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8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655"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docelowa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p>
        </w:tc>
        <w:tc>
          <w:tcPr>
            <w:tcW w:w="1480"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800</w:t>
            </w:r>
            <w:r w:rsidR="002E529D">
              <w:rPr>
                <w:color w:val="000000"/>
                <w:sz w:val="20"/>
                <w:szCs w:val="20"/>
                <w:lang w:eastAsia="ko-KR"/>
              </w:rPr>
              <w:t xml:space="preserve"> </w:t>
            </w:r>
            <w:r w:rsidRPr="00D82C08">
              <w:rPr>
                <w:color w:val="000000"/>
                <w:sz w:val="20"/>
                <w:szCs w:val="20"/>
                <w:lang w:eastAsia="ko-KR"/>
              </w:rPr>
              <w:t>000</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235"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800</w:t>
            </w:r>
            <w:r w:rsidR="002E529D">
              <w:rPr>
                <w:color w:val="000000"/>
                <w:sz w:val="20"/>
                <w:szCs w:val="20"/>
                <w:lang w:eastAsia="ko-KR"/>
              </w:rPr>
              <w:t xml:space="preserve"> </w:t>
            </w:r>
            <w:r w:rsidRPr="00D82C08">
              <w:rPr>
                <w:color w:val="000000"/>
                <w:sz w:val="20"/>
                <w:szCs w:val="20"/>
                <w:lang w:eastAsia="ko-KR"/>
              </w:rPr>
              <w:t>00</w:t>
            </w:r>
            <w:r w:rsidR="002E529D">
              <w:rPr>
                <w:color w:val="000000"/>
                <w:sz w:val="20"/>
                <w:szCs w:val="20"/>
                <w:lang w:eastAsia="ko-KR"/>
              </w:rPr>
              <w:t>0</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bazowa</w:t>
            </w:r>
          </w:p>
        </w:tc>
        <w:tc>
          <w:tcPr>
            <w:tcW w:w="11240" w:type="dxa"/>
            <w:gridSpan w:val="18"/>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Liczba zarejestrowanych podmiotów, które otrzymują komunikaty poprzez newsletter</w:t>
            </w: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Realizacja</w:t>
            </w:r>
          </w:p>
        </w:tc>
        <w:tc>
          <w:tcPr>
            <w:tcW w:w="581" w:type="dxa"/>
            <w:shd w:val="clear" w:color="auto" w:fill="auto"/>
            <w:vAlign w:val="center"/>
            <w:hideMark/>
          </w:tcPr>
          <w:p w:rsidR="00D82C08" w:rsidRPr="00D82C08" w:rsidRDefault="00D82C08" w:rsidP="00D82C08">
            <w:pPr>
              <w:jc w:val="center"/>
              <w:rPr>
                <w:color w:val="000000"/>
                <w:sz w:val="20"/>
                <w:szCs w:val="20"/>
              </w:rPr>
            </w:pPr>
          </w:p>
        </w:tc>
        <w:tc>
          <w:tcPr>
            <w:tcW w:w="592"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50112</w:t>
            </w:r>
          </w:p>
        </w:tc>
        <w:tc>
          <w:tcPr>
            <w:tcW w:w="59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8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655"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docelowa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p>
        </w:tc>
        <w:tc>
          <w:tcPr>
            <w:tcW w:w="1480"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3 000</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235"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4000</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bazowa</w:t>
            </w:r>
          </w:p>
        </w:tc>
        <w:tc>
          <w:tcPr>
            <w:tcW w:w="11240" w:type="dxa"/>
            <w:gridSpan w:val="18"/>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Liczba rozesłanych informacji newsletterem</w:t>
            </w: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Realizacja</w:t>
            </w:r>
          </w:p>
        </w:tc>
        <w:tc>
          <w:tcPr>
            <w:tcW w:w="581" w:type="dxa"/>
            <w:shd w:val="clear" w:color="auto" w:fill="auto"/>
            <w:vAlign w:val="center"/>
            <w:hideMark/>
          </w:tcPr>
          <w:p w:rsidR="00D82C08" w:rsidRPr="00D82C08" w:rsidRDefault="00D82C08" w:rsidP="00D82C08">
            <w:pPr>
              <w:jc w:val="center"/>
              <w:rPr>
                <w:color w:val="000000"/>
                <w:sz w:val="20"/>
                <w:szCs w:val="20"/>
              </w:rPr>
            </w:pPr>
          </w:p>
        </w:tc>
        <w:tc>
          <w:tcPr>
            <w:tcW w:w="592"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70</w:t>
            </w:r>
          </w:p>
        </w:tc>
        <w:tc>
          <w:tcPr>
            <w:tcW w:w="59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8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655"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docelowa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p>
        </w:tc>
        <w:tc>
          <w:tcPr>
            <w:tcW w:w="1480"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100</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235"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450</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bazowa</w:t>
            </w:r>
          </w:p>
        </w:tc>
        <w:tc>
          <w:tcPr>
            <w:tcW w:w="11240" w:type="dxa"/>
            <w:gridSpan w:val="18"/>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restart"/>
            <w:shd w:val="clear" w:color="auto" w:fill="auto"/>
            <w:textDirection w:val="btLr"/>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Raportowanie</w:t>
            </w:r>
          </w:p>
        </w:tc>
        <w:tc>
          <w:tcPr>
            <w:tcW w:w="2352" w:type="dxa"/>
            <w:vMerge w:val="restart"/>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Liczba sporządzonych raportów</w:t>
            </w: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Realizacja</w:t>
            </w:r>
          </w:p>
        </w:tc>
        <w:tc>
          <w:tcPr>
            <w:tcW w:w="581" w:type="dxa"/>
            <w:shd w:val="clear" w:color="auto" w:fill="auto"/>
            <w:vAlign w:val="center"/>
            <w:hideMark/>
          </w:tcPr>
          <w:p w:rsidR="00D82C08" w:rsidRPr="00D82C08" w:rsidRDefault="00D82C08" w:rsidP="00D82C08">
            <w:pPr>
              <w:jc w:val="center"/>
              <w:rPr>
                <w:color w:val="000000"/>
                <w:sz w:val="20"/>
                <w:szCs w:val="20"/>
              </w:rPr>
            </w:pPr>
          </w:p>
        </w:tc>
        <w:tc>
          <w:tcPr>
            <w:tcW w:w="592"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665"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p>
        </w:tc>
        <w:tc>
          <w:tcPr>
            <w:tcW w:w="74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1</w:t>
            </w:r>
          </w:p>
        </w:tc>
        <w:tc>
          <w:tcPr>
            <w:tcW w:w="59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79"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94"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580"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655" w:type="dxa"/>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docelowa</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p>
        </w:tc>
        <w:tc>
          <w:tcPr>
            <w:tcW w:w="1480" w:type="dxa"/>
            <w:gridSpan w:val="2"/>
            <w:shd w:val="clear" w:color="auto" w:fill="auto"/>
            <w:vAlign w:val="center"/>
            <w:hideMark/>
          </w:tcPr>
          <w:p w:rsidR="00D82C08" w:rsidRPr="00D82C08" w:rsidRDefault="00D82C08" w:rsidP="00D82C08">
            <w:pPr>
              <w:jc w:val="center"/>
              <w:rPr>
                <w:color w:val="000000"/>
                <w:sz w:val="20"/>
                <w:szCs w:val="20"/>
              </w:rPr>
            </w:pPr>
          </w:p>
        </w:tc>
        <w:tc>
          <w:tcPr>
            <w:tcW w:w="1330"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2</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173"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c>
          <w:tcPr>
            <w:tcW w:w="1235" w:type="dxa"/>
            <w:gridSpan w:val="2"/>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14</w:t>
            </w:r>
          </w:p>
        </w:tc>
      </w:tr>
      <w:tr w:rsidR="00D82C08" w:rsidRPr="00D82C08" w:rsidTr="00AE4B96">
        <w:trPr>
          <w:trHeight w:val="570"/>
          <w:jc w:val="center"/>
        </w:trPr>
        <w:tc>
          <w:tcPr>
            <w:tcW w:w="974" w:type="dxa"/>
            <w:vMerge/>
            <w:vAlign w:val="center"/>
            <w:hideMark/>
          </w:tcPr>
          <w:p w:rsidR="00D82C08" w:rsidRPr="00D82C08" w:rsidRDefault="00D82C08" w:rsidP="00D82C08">
            <w:pPr>
              <w:rPr>
                <w:b/>
                <w:bCs/>
                <w:color w:val="000000"/>
                <w:sz w:val="20"/>
                <w:szCs w:val="20"/>
              </w:rPr>
            </w:pPr>
          </w:p>
        </w:tc>
        <w:tc>
          <w:tcPr>
            <w:tcW w:w="2352" w:type="dxa"/>
            <w:vMerge/>
            <w:vAlign w:val="center"/>
            <w:hideMark/>
          </w:tcPr>
          <w:p w:rsidR="00D82C08" w:rsidRPr="00D82C08" w:rsidRDefault="00D82C08" w:rsidP="00D82C08">
            <w:pPr>
              <w:rPr>
                <w:color w:val="000000"/>
                <w:sz w:val="20"/>
                <w:szCs w:val="20"/>
              </w:rPr>
            </w:pPr>
          </w:p>
        </w:tc>
        <w:tc>
          <w:tcPr>
            <w:tcW w:w="1420" w:type="dxa"/>
            <w:shd w:val="clear" w:color="auto" w:fill="auto"/>
            <w:vAlign w:val="center"/>
            <w:hideMark/>
          </w:tcPr>
          <w:p w:rsidR="00D82C08" w:rsidRPr="00D82C08" w:rsidRDefault="00D82C08" w:rsidP="00D82C08">
            <w:pPr>
              <w:jc w:val="center"/>
              <w:rPr>
                <w:b/>
                <w:bCs/>
                <w:color w:val="000000"/>
                <w:sz w:val="20"/>
                <w:szCs w:val="20"/>
              </w:rPr>
            </w:pPr>
            <w:r w:rsidRPr="00D82C08">
              <w:rPr>
                <w:b/>
                <w:bCs/>
                <w:color w:val="000000"/>
                <w:sz w:val="20"/>
                <w:szCs w:val="20"/>
                <w:lang w:eastAsia="ko-KR"/>
              </w:rPr>
              <w:t>Wartość bazowa</w:t>
            </w:r>
          </w:p>
        </w:tc>
        <w:tc>
          <w:tcPr>
            <w:tcW w:w="11240" w:type="dxa"/>
            <w:gridSpan w:val="18"/>
            <w:shd w:val="clear" w:color="auto" w:fill="auto"/>
            <w:vAlign w:val="center"/>
            <w:hideMark/>
          </w:tcPr>
          <w:p w:rsidR="00D82C08" w:rsidRPr="00D82C08" w:rsidRDefault="00D82C08" w:rsidP="00D82C08">
            <w:pPr>
              <w:jc w:val="center"/>
              <w:rPr>
                <w:color w:val="000000"/>
                <w:sz w:val="20"/>
                <w:szCs w:val="20"/>
              </w:rPr>
            </w:pPr>
            <w:r w:rsidRPr="00D82C08">
              <w:rPr>
                <w:color w:val="000000"/>
                <w:sz w:val="20"/>
                <w:szCs w:val="20"/>
                <w:lang w:eastAsia="ko-KR"/>
              </w:rPr>
              <w:t> </w:t>
            </w:r>
          </w:p>
        </w:tc>
      </w:tr>
    </w:tbl>
    <w:p w:rsidR="00D82C08" w:rsidRDefault="00D82C08" w:rsidP="000653F4">
      <w:pPr>
        <w:sectPr w:rsidR="00D82C08" w:rsidSect="00D82C08">
          <w:pgSz w:w="16838" w:h="11906" w:orient="landscape"/>
          <w:pgMar w:top="1418" w:right="1418" w:bottom="1418" w:left="1418" w:header="709" w:footer="709" w:gutter="0"/>
          <w:cols w:space="708"/>
          <w:docGrid w:linePitch="360"/>
        </w:sectPr>
      </w:pPr>
    </w:p>
    <w:p w:rsidR="00177801" w:rsidRDefault="00177801" w:rsidP="00590A4A">
      <w:pPr>
        <w:numPr>
          <w:ilvl w:val="0"/>
          <w:numId w:val="10"/>
        </w:numPr>
        <w:spacing w:before="240" w:after="240"/>
        <w:rPr>
          <w:b/>
        </w:rPr>
      </w:pPr>
      <w:r w:rsidRPr="0013768E">
        <w:rPr>
          <w:b/>
        </w:rPr>
        <w:lastRenderedPageBreak/>
        <w:t>Informacja nt. udostępnienia listy beneficjentów</w:t>
      </w:r>
    </w:p>
    <w:p w:rsidR="00590A4A" w:rsidRPr="00590A4A" w:rsidRDefault="00590A4A" w:rsidP="003F6AC5">
      <w:pPr>
        <w:pStyle w:val="Nagwek"/>
        <w:tabs>
          <w:tab w:val="clear" w:pos="4536"/>
          <w:tab w:val="clear" w:pos="9072"/>
          <w:tab w:val="center" w:pos="1403"/>
          <w:tab w:val="left" w:leader="dot" w:pos="8996"/>
        </w:tabs>
        <w:spacing w:before="120" w:line="276" w:lineRule="auto"/>
        <w:jc w:val="both"/>
        <w:rPr>
          <w:noProof w:val="0"/>
          <w:szCs w:val="24"/>
        </w:rPr>
      </w:pPr>
      <w:r w:rsidRPr="00590A4A">
        <w:rPr>
          <w:noProof w:val="0"/>
          <w:szCs w:val="24"/>
        </w:rPr>
        <w:t>Instytucja Zarządzająca</w:t>
      </w:r>
      <w:r>
        <w:rPr>
          <w:noProof w:val="0"/>
          <w:szCs w:val="24"/>
        </w:rPr>
        <w:t xml:space="preserve"> RPO WSL oraz IP2 RPO WSL</w:t>
      </w:r>
      <w:r w:rsidRPr="00590A4A">
        <w:rPr>
          <w:noProof w:val="0"/>
          <w:szCs w:val="24"/>
        </w:rPr>
        <w:t xml:space="preserve"> opublikowały listę beneficjentów programu, zawierającą nazwy beneficjentów, tytuły operacji oraz wiel</w:t>
      </w:r>
      <w:r>
        <w:rPr>
          <w:noProof w:val="0"/>
          <w:szCs w:val="24"/>
        </w:rPr>
        <w:t>kość wkładu publicznego/</w:t>
      </w:r>
      <w:r w:rsidRPr="00590A4A">
        <w:rPr>
          <w:noProof w:val="0"/>
          <w:szCs w:val="24"/>
        </w:rPr>
        <w:t>wkładu publicznego w części odpowiadającej KE i budżetowi państwa</w:t>
      </w:r>
      <w:r>
        <w:rPr>
          <w:noProof w:val="0"/>
          <w:szCs w:val="24"/>
        </w:rPr>
        <w:t xml:space="preserve"> w </w:t>
      </w:r>
      <w:r w:rsidRPr="00590A4A">
        <w:rPr>
          <w:noProof w:val="0"/>
          <w:szCs w:val="24"/>
        </w:rPr>
        <w:t xml:space="preserve">Internecie pod adresem/adresami </w:t>
      </w:r>
      <w:hyperlink r:id="rId14" w:history="1">
        <w:r w:rsidRPr="00590A4A">
          <w:rPr>
            <w:rStyle w:val="Hipercze"/>
            <w:noProof w:val="0"/>
            <w:color w:val="auto"/>
            <w:szCs w:val="24"/>
            <w:u w:val="none"/>
          </w:rPr>
          <w:t>www.rpo.silesia-region.pl</w:t>
        </w:r>
      </w:hyperlink>
      <w:r w:rsidRPr="00590A4A">
        <w:rPr>
          <w:noProof w:val="0"/>
          <w:szCs w:val="24"/>
        </w:rPr>
        <w:t xml:space="preserve"> oraz www.scp-slask.pl</w:t>
      </w:r>
      <w:r>
        <w:rPr>
          <w:noProof w:val="0"/>
          <w:szCs w:val="24"/>
        </w:rPr>
        <w:t>.</w:t>
      </w:r>
    </w:p>
    <w:p w:rsidR="00590A4A" w:rsidRPr="00590A4A" w:rsidRDefault="00590A4A" w:rsidP="003F6AC5">
      <w:pPr>
        <w:pStyle w:val="Nagwek"/>
        <w:tabs>
          <w:tab w:val="clear" w:pos="9072"/>
          <w:tab w:val="left" w:leader="dot" w:pos="8423"/>
        </w:tabs>
        <w:spacing w:before="120" w:after="120" w:line="276" w:lineRule="auto"/>
        <w:jc w:val="both"/>
        <w:rPr>
          <w:noProof w:val="0"/>
          <w:szCs w:val="24"/>
        </w:rPr>
      </w:pPr>
      <w:r w:rsidRPr="00590A4A">
        <w:rPr>
          <w:noProof w:val="0"/>
          <w:szCs w:val="24"/>
        </w:rPr>
        <w:t>W okresie sprawozdawczym lista beneficjentów była aktualizowana za pomocą systemu informatycznego SIWIZ i wszelkie zmiany w tej liście następowały automatycznie w chwili wystąpienia następujących zdarzeń:</w:t>
      </w:r>
    </w:p>
    <w:p w:rsidR="003F6AC5" w:rsidRDefault="00590A4A" w:rsidP="0087766A">
      <w:pPr>
        <w:pStyle w:val="Nagwek"/>
        <w:numPr>
          <w:ilvl w:val="0"/>
          <w:numId w:val="13"/>
        </w:numPr>
        <w:tabs>
          <w:tab w:val="clear" w:pos="9072"/>
          <w:tab w:val="left" w:leader="dot" w:pos="8423"/>
        </w:tabs>
        <w:spacing w:before="120" w:line="276" w:lineRule="auto"/>
        <w:jc w:val="both"/>
        <w:rPr>
          <w:noProof w:val="0"/>
          <w:szCs w:val="24"/>
        </w:rPr>
      </w:pPr>
      <w:r w:rsidRPr="00590A4A">
        <w:rPr>
          <w:noProof w:val="0"/>
          <w:szCs w:val="24"/>
        </w:rPr>
        <w:t>zamknięcia naboru projektów</w:t>
      </w:r>
      <w:r>
        <w:rPr>
          <w:noProof w:val="0"/>
          <w:szCs w:val="24"/>
        </w:rPr>
        <w:t>,</w:t>
      </w:r>
    </w:p>
    <w:p w:rsidR="003F6AC5" w:rsidRDefault="00590A4A" w:rsidP="0087766A">
      <w:pPr>
        <w:pStyle w:val="Nagwek"/>
        <w:numPr>
          <w:ilvl w:val="0"/>
          <w:numId w:val="13"/>
        </w:numPr>
        <w:tabs>
          <w:tab w:val="clear" w:pos="9072"/>
          <w:tab w:val="left" w:leader="dot" w:pos="8423"/>
        </w:tabs>
        <w:spacing w:before="120" w:line="276" w:lineRule="auto"/>
        <w:jc w:val="both"/>
        <w:rPr>
          <w:noProof w:val="0"/>
          <w:szCs w:val="24"/>
        </w:rPr>
      </w:pPr>
      <w:r w:rsidRPr="003F6AC5">
        <w:rPr>
          <w:noProof w:val="0"/>
          <w:szCs w:val="24"/>
        </w:rPr>
        <w:t>zakończenia poszczególnych etapów oceny projektów,</w:t>
      </w:r>
    </w:p>
    <w:p w:rsidR="00590A4A" w:rsidRPr="003F6AC5" w:rsidRDefault="00590A4A" w:rsidP="0087766A">
      <w:pPr>
        <w:pStyle w:val="Nagwek"/>
        <w:numPr>
          <w:ilvl w:val="0"/>
          <w:numId w:val="13"/>
        </w:numPr>
        <w:tabs>
          <w:tab w:val="clear" w:pos="9072"/>
          <w:tab w:val="left" w:leader="dot" w:pos="8423"/>
        </w:tabs>
        <w:spacing w:before="120" w:line="276" w:lineRule="auto"/>
        <w:jc w:val="both"/>
        <w:rPr>
          <w:noProof w:val="0"/>
          <w:szCs w:val="24"/>
        </w:rPr>
      </w:pPr>
      <w:r w:rsidRPr="003F6AC5">
        <w:rPr>
          <w:noProof w:val="0"/>
          <w:szCs w:val="24"/>
        </w:rPr>
        <w:t>podjęcia decyzji o wyborze do dofinansowania oraz podpisania um</w:t>
      </w:r>
      <w:r w:rsidR="003F6AC5">
        <w:rPr>
          <w:noProof w:val="0"/>
          <w:szCs w:val="24"/>
        </w:rPr>
        <w:t>owy z </w:t>
      </w:r>
      <w:r w:rsidRPr="003F6AC5">
        <w:rPr>
          <w:noProof w:val="0"/>
          <w:szCs w:val="24"/>
        </w:rPr>
        <w:t>beneficjentem.</w:t>
      </w:r>
    </w:p>
    <w:p w:rsidR="00590A4A" w:rsidRPr="00590A4A" w:rsidRDefault="00590A4A" w:rsidP="003F6AC5">
      <w:pPr>
        <w:spacing w:before="240" w:after="240" w:line="276" w:lineRule="auto"/>
        <w:jc w:val="both"/>
        <w:rPr>
          <w:b/>
        </w:rPr>
      </w:pPr>
      <w:r w:rsidRPr="00590A4A">
        <w:t>Listy beneficjentów zawierające informacje o dofinansowaniu były aktu</w:t>
      </w:r>
      <w:r w:rsidR="00C352B9">
        <w:t>alizowane w </w:t>
      </w:r>
      <w:r w:rsidR="0025299E">
        <w:t>2009 </w:t>
      </w:r>
      <w:r w:rsidRPr="00590A4A">
        <w:t>roku 157  razy (74 aktualizacje na stronie Śląskiego Centrum Przedsiębiorczości oraz 83 aktualizacji na stronie RPO WSL).</w:t>
      </w:r>
    </w:p>
    <w:p w:rsidR="00177801" w:rsidRPr="003F6AC5" w:rsidRDefault="00177801" w:rsidP="003F6AC5">
      <w:pPr>
        <w:spacing w:before="240" w:after="240" w:line="276" w:lineRule="auto"/>
        <w:jc w:val="both"/>
        <w:rPr>
          <w:b/>
        </w:rPr>
      </w:pPr>
      <w:r w:rsidRPr="0013768E">
        <w:rPr>
          <w:b/>
        </w:rPr>
        <w:t xml:space="preserve">4. </w:t>
      </w:r>
      <w:r w:rsidRPr="003F6AC5">
        <w:rPr>
          <w:b/>
        </w:rPr>
        <w:t>Informacja nt. współpracy IZ PO/R</w:t>
      </w:r>
      <w:r w:rsidR="00A86DAD">
        <w:rPr>
          <w:b/>
        </w:rPr>
        <w:t>PO z podmiotami wymienionymi w a</w:t>
      </w:r>
      <w:r w:rsidRPr="003F6AC5">
        <w:rPr>
          <w:b/>
        </w:rPr>
        <w:t>rt. 5 ust.</w:t>
      </w:r>
      <w:r w:rsidR="00D37CB8" w:rsidRPr="003F6AC5">
        <w:rPr>
          <w:b/>
        </w:rPr>
        <w:t xml:space="preserve"> </w:t>
      </w:r>
      <w:r w:rsidRPr="003F6AC5">
        <w:rPr>
          <w:b/>
        </w:rPr>
        <w:t xml:space="preserve">3 </w:t>
      </w:r>
      <w:r w:rsidR="00EE7D73" w:rsidRPr="003F6AC5">
        <w:rPr>
          <w:b/>
        </w:rPr>
        <w:t>rozporządzenia</w:t>
      </w:r>
      <w:r w:rsidRPr="003F6AC5">
        <w:rPr>
          <w:b/>
        </w:rPr>
        <w:t xml:space="preserve"> 1828</w:t>
      </w:r>
      <w:r w:rsidR="00D37CB8" w:rsidRPr="003F6AC5">
        <w:rPr>
          <w:b/>
        </w:rPr>
        <w:t>/2006.</w:t>
      </w:r>
    </w:p>
    <w:p w:rsidR="00177801" w:rsidRPr="003F6AC5" w:rsidRDefault="00177801" w:rsidP="003F6AC5">
      <w:pPr>
        <w:spacing w:before="60" w:after="240" w:line="276" w:lineRule="auto"/>
        <w:jc w:val="both"/>
      </w:pPr>
      <w:r w:rsidRPr="003F6AC5">
        <w:t>Prowadząc działania informacyjne, promocyjne oraz szkoleniowe w okresie sprawozdawczym Instytucja Zarządzająca lub instytucja wykonująca zadania w jej imieniu współpracowała z następującymi podmiotami określonymi w Art. 5 ust. 3 Rozporządzenia Komisji (WE) nr 1828/2006:</w:t>
      </w:r>
    </w:p>
    <w:tbl>
      <w:tblPr>
        <w:tblW w:w="9108" w:type="dxa"/>
        <w:jc w:val="center"/>
        <w:tblLook w:val="01E0"/>
      </w:tblPr>
      <w:tblGrid>
        <w:gridCol w:w="648"/>
        <w:gridCol w:w="3136"/>
        <w:gridCol w:w="1436"/>
        <w:gridCol w:w="540"/>
        <w:gridCol w:w="3348"/>
      </w:tblGrid>
      <w:tr w:rsidR="00177801" w:rsidRPr="003F6AC5" w:rsidTr="00C26E01">
        <w:trPr>
          <w:jc w:val="center"/>
        </w:trPr>
        <w:tc>
          <w:tcPr>
            <w:tcW w:w="648" w:type="dxa"/>
            <w:vAlign w:val="center"/>
          </w:tcPr>
          <w:p w:rsidR="00177801" w:rsidRPr="003F6AC5" w:rsidRDefault="00CF49D0" w:rsidP="003F6AC5">
            <w:pPr>
              <w:spacing w:before="120" w:after="120" w:line="276" w:lineRule="auto"/>
              <w:jc w:val="both"/>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5.1pt;margin-top:6pt;width:9pt;height:9pt;z-index:251652096" fillcolor="#c0504d" strokecolor="#f2f2f2" strokeweight="3pt">
                  <v:shadow on="t" type="perspective" color="#622423" opacity=".5" offset="1pt" offset2="-1pt"/>
                  <v:textbox style="mso-next-textbox:#_x0000_s1027">
                    <w:txbxContent>
                      <w:p w:rsidR="003952BD" w:rsidRDefault="003952BD">
                        <w:r>
                          <w:t>hxxxxrxxx</w:t>
                        </w:r>
                      </w:p>
                    </w:txbxContent>
                  </v:textbox>
                </v:shape>
              </w:pict>
            </w:r>
          </w:p>
        </w:tc>
        <w:tc>
          <w:tcPr>
            <w:tcW w:w="3136" w:type="dxa"/>
            <w:vAlign w:val="center"/>
          </w:tcPr>
          <w:p w:rsidR="00177801" w:rsidRPr="003F6AC5" w:rsidRDefault="00177801" w:rsidP="003F6AC5">
            <w:pPr>
              <w:spacing w:line="276" w:lineRule="auto"/>
              <w:jc w:val="both"/>
              <w:rPr>
                <w:u w:val="single"/>
              </w:rPr>
            </w:pPr>
            <w:r w:rsidRPr="003F6AC5">
              <w:rPr>
                <w:u w:val="single"/>
              </w:rPr>
              <w:t xml:space="preserve">Władze krajowe, regionalne lub lokalne oraz agencje rozwoju </w:t>
            </w:r>
          </w:p>
        </w:tc>
        <w:tc>
          <w:tcPr>
            <w:tcW w:w="1436" w:type="dxa"/>
            <w:vAlign w:val="center"/>
          </w:tcPr>
          <w:p w:rsidR="00177801" w:rsidRPr="003F6AC5" w:rsidRDefault="00177801" w:rsidP="003F6AC5">
            <w:pPr>
              <w:spacing w:before="120" w:after="120" w:line="276" w:lineRule="auto"/>
              <w:jc w:val="both"/>
            </w:pPr>
          </w:p>
        </w:tc>
        <w:tc>
          <w:tcPr>
            <w:tcW w:w="540" w:type="dxa"/>
            <w:vAlign w:val="center"/>
          </w:tcPr>
          <w:p w:rsidR="00177801" w:rsidRPr="003F6AC5" w:rsidRDefault="00CF49D0" w:rsidP="003F6AC5">
            <w:pPr>
              <w:spacing w:before="120" w:after="120" w:line="276" w:lineRule="auto"/>
              <w:jc w:val="both"/>
            </w:pPr>
            <w:r>
              <w:rPr>
                <w:noProof/>
              </w:rPr>
              <w:pict>
                <v:shape id="_x0000_s1032" type="#_x0000_t176" style="position:absolute;left:0;text-align:left;margin-left:4.9pt;margin-top:6.45pt;width:9pt;height:9pt;z-index:251657216;mso-position-horizontal-relative:text;mso-position-vertical-relative:text"/>
              </w:pict>
            </w:r>
          </w:p>
        </w:tc>
        <w:tc>
          <w:tcPr>
            <w:tcW w:w="3348" w:type="dxa"/>
            <w:vAlign w:val="center"/>
          </w:tcPr>
          <w:p w:rsidR="00177801" w:rsidRPr="003F6AC5" w:rsidRDefault="00177801" w:rsidP="003F6AC5">
            <w:pPr>
              <w:spacing w:before="120" w:after="120" w:line="276" w:lineRule="auto"/>
              <w:jc w:val="both"/>
            </w:pPr>
            <w:r w:rsidRPr="003F6AC5">
              <w:t>Stowarzyszenia handlowe i zawodowe</w:t>
            </w:r>
          </w:p>
        </w:tc>
      </w:tr>
      <w:tr w:rsidR="00177801" w:rsidRPr="003F6AC5" w:rsidTr="00C26E01">
        <w:trPr>
          <w:jc w:val="center"/>
        </w:trPr>
        <w:tc>
          <w:tcPr>
            <w:tcW w:w="648" w:type="dxa"/>
            <w:vAlign w:val="center"/>
          </w:tcPr>
          <w:p w:rsidR="00177801" w:rsidRPr="003F6AC5" w:rsidRDefault="00CF49D0" w:rsidP="003F6AC5">
            <w:pPr>
              <w:spacing w:before="120" w:after="120" w:line="276" w:lineRule="auto"/>
              <w:jc w:val="both"/>
            </w:pPr>
            <w:r>
              <w:rPr>
                <w:noProof/>
              </w:rPr>
              <w:pict>
                <v:shape id="_x0000_s1030" type="#_x0000_t176" style="position:absolute;left:0;text-align:left;margin-left:5.1pt;margin-top:6.45pt;width:9pt;height:9pt;z-index:251655168;mso-position-horizontal-relative:text;mso-position-vertical-relative:text" fillcolor="#c0504d" strokecolor="#f2f2f2" strokeweight="3pt">
                  <v:shadow on="t" type="perspective" color="#622423" opacity=".5" offset="1pt" offset2="-1pt"/>
                </v:shape>
              </w:pict>
            </w:r>
          </w:p>
        </w:tc>
        <w:tc>
          <w:tcPr>
            <w:tcW w:w="3136" w:type="dxa"/>
            <w:vAlign w:val="center"/>
          </w:tcPr>
          <w:p w:rsidR="00177801" w:rsidRPr="003F6AC5" w:rsidRDefault="00177801" w:rsidP="003F6AC5">
            <w:pPr>
              <w:spacing w:before="120" w:after="120" w:line="276" w:lineRule="auto"/>
              <w:jc w:val="both"/>
              <w:rPr>
                <w:u w:val="single"/>
              </w:rPr>
            </w:pPr>
            <w:r w:rsidRPr="003F6AC5">
              <w:rPr>
                <w:u w:val="single"/>
              </w:rPr>
              <w:t xml:space="preserve">Partnerzy społeczni i gospodarczy </w:t>
            </w:r>
          </w:p>
        </w:tc>
        <w:tc>
          <w:tcPr>
            <w:tcW w:w="1436" w:type="dxa"/>
            <w:vAlign w:val="center"/>
          </w:tcPr>
          <w:p w:rsidR="00177801" w:rsidRPr="003F6AC5" w:rsidRDefault="00177801" w:rsidP="003F6AC5">
            <w:pPr>
              <w:spacing w:before="120" w:after="120" w:line="276" w:lineRule="auto"/>
              <w:jc w:val="both"/>
            </w:pPr>
          </w:p>
        </w:tc>
        <w:tc>
          <w:tcPr>
            <w:tcW w:w="540" w:type="dxa"/>
            <w:vAlign w:val="center"/>
          </w:tcPr>
          <w:p w:rsidR="00177801" w:rsidRPr="003F6AC5" w:rsidRDefault="00CF49D0" w:rsidP="003F6AC5">
            <w:pPr>
              <w:spacing w:before="120" w:after="120" w:line="276" w:lineRule="auto"/>
              <w:jc w:val="both"/>
            </w:pPr>
            <w:r>
              <w:rPr>
                <w:noProof/>
              </w:rPr>
              <w:pict>
                <v:shape id="_x0000_s1031" type="#_x0000_t176" style="position:absolute;left:0;text-align:left;margin-left:4.9pt;margin-top:6.45pt;width:9pt;height:9pt;z-index:251656192;mso-position-horizontal-relative:text;mso-position-vertical-relative:text" fillcolor="#c0504d" strokecolor="#f2f2f2" strokeweight="3pt">
                  <v:shadow on="t" type="perspective" color="#622423" opacity=".5" offset="1pt" offset2="-1pt"/>
                </v:shape>
              </w:pict>
            </w:r>
          </w:p>
        </w:tc>
        <w:tc>
          <w:tcPr>
            <w:tcW w:w="3348" w:type="dxa"/>
            <w:vAlign w:val="center"/>
          </w:tcPr>
          <w:p w:rsidR="00177801" w:rsidRPr="003F6AC5" w:rsidRDefault="00177801" w:rsidP="003F6AC5">
            <w:pPr>
              <w:spacing w:before="120" w:after="120" w:line="276" w:lineRule="auto"/>
              <w:jc w:val="both"/>
              <w:rPr>
                <w:u w:val="single"/>
              </w:rPr>
            </w:pPr>
            <w:r w:rsidRPr="003F6AC5">
              <w:rPr>
                <w:u w:val="single"/>
              </w:rPr>
              <w:t>Organizacje pozarządowe</w:t>
            </w:r>
          </w:p>
        </w:tc>
      </w:tr>
      <w:tr w:rsidR="00177801" w:rsidRPr="003F6AC5" w:rsidTr="00C26E01">
        <w:trPr>
          <w:jc w:val="center"/>
        </w:trPr>
        <w:tc>
          <w:tcPr>
            <w:tcW w:w="648" w:type="dxa"/>
            <w:vAlign w:val="center"/>
          </w:tcPr>
          <w:p w:rsidR="00177801" w:rsidRPr="003F6AC5" w:rsidRDefault="00CF49D0" w:rsidP="003F6AC5">
            <w:pPr>
              <w:spacing w:before="120" w:after="120" w:line="276" w:lineRule="auto"/>
              <w:jc w:val="both"/>
            </w:pPr>
            <w:r>
              <w:rPr>
                <w:noProof/>
              </w:rPr>
              <w:pict>
                <v:shape id="_x0000_s1029" type="#_x0000_t176" style="position:absolute;left:0;text-align:left;margin-left:5.1pt;margin-top:4.45pt;width:9pt;height:9pt;z-index:251654144;mso-position-horizontal-relative:text;mso-position-vertical-relative:text" fillcolor="#c0504d" strokecolor="#f2f2f2" strokeweight="3pt">
                  <v:shadow on="t" type="perspective" color="#622423" opacity=".5" offset="1pt" offset2="-1pt"/>
                </v:shape>
              </w:pict>
            </w:r>
          </w:p>
        </w:tc>
        <w:tc>
          <w:tcPr>
            <w:tcW w:w="3136" w:type="dxa"/>
            <w:vAlign w:val="center"/>
          </w:tcPr>
          <w:p w:rsidR="00177801" w:rsidRPr="003F6AC5" w:rsidRDefault="00177801" w:rsidP="003F6AC5">
            <w:pPr>
              <w:spacing w:before="120" w:after="120" w:line="276" w:lineRule="auto"/>
              <w:jc w:val="both"/>
              <w:rPr>
                <w:u w:val="single"/>
              </w:rPr>
            </w:pPr>
            <w:r w:rsidRPr="003F6AC5">
              <w:rPr>
                <w:u w:val="single"/>
              </w:rPr>
              <w:t xml:space="preserve">Organizacje przedsiębiorców </w:t>
            </w:r>
          </w:p>
        </w:tc>
        <w:tc>
          <w:tcPr>
            <w:tcW w:w="1436" w:type="dxa"/>
            <w:vAlign w:val="center"/>
          </w:tcPr>
          <w:p w:rsidR="00177801" w:rsidRPr="003F6AC5" w:rsidRDefault="00177801" w:rsidP="003F6AC5">
            <w:pPr>
              <w:spacing w:before="120" w:after="120" w:line="276" w:lineRule="auto"/>
              <w:jc w:val="both"/>
            </w:pPr>
          </w:p>
        </w:tc>
        <w:tc>
          <w:tcPr>
            <w:tcW w:w="540" w:type="dxa"/>
            <w:vAlign w:val="center"/>
          </w:tcPr>
          <w:p w:rsidR="00177801" w:rsidRPr="003F6AC5" w:rsidRDefault="00CF49D0" w:rsidP="003F6AC5">
            <w:pPr>
              <w:spacing w:before="120" w:after="120" w:line="276" w:lineRule="auto"/>
              <w:jc w:val="both"/>
            </w:pPr>
            <w:r>
              <w:rPr>
                <w:noProof/>
              </w:rPr>
              <w:pict>
                <v:shape id="_x0000_s1033" type="#_x0000_t176" style="position:absolute;left:0;text-align:left;margin-left:4.9pt;margin-top:6pt;width:9pt;height:9pt;z-index:251658240;mso-position-horizontal-relative:text;mso-position-vertical-relative:text" fillcolor="#c0504d" strokecolor="#f2f2f2" strokeweight="3pt">
                  <v:shadow on="t" type="perspective" color="#622423" opacity=".5" offset="1pt" offset2="-1pt"/>
                </v:shape>
              </w:pict>
            </w:r>
          </w:p>
        </w:tc>
        <w:tc>
          <w:tcPr>
            <w:tcW w:w="3348" w:type="dxa"/>
            <w:vAlign w:val="center"/>
          </w:tcPr>
          <w:p w:rsidR="00177801" w:rsidRPr="003F6AC5" w:rsidRDefault="00177801" w:rsidP="003F6AC5">
            <w:pPr>
              <w:spacing w:before="120" w:after="120" w:line="276" w:lineRule="auto"/>
              <w:jc w:val="both"/>
              <w:rPr>
                <w:u w:val="single"/>
              </w:rPr>
            </w:pPr>
            <w:r w:rsidRPr="003F6AC5">
              <w:rPr>
                <w:u w:val="single"/>
              </w:rPr>
              <w:t xml:space="preserve">Centra informacji europejskiej </w:t>
            </w:r>
          </w:p>
        </w:tc>
      </w:tr>
      <w:tr w:rsidR="00177801" w:rsidRPr="003F6AC5" w:rsidTr="00C26E01">
        <w:trPr>
          <w:jc w:val="center"/>
        </w:trPr>
        <w:tc>
          <w:tcPr>
            <w:tcW w:w="648" w:type="dxa"/>
            <w:vAlign w:val="center"/>
          </w:tcPr>
          <w:p w:rsidR="00177801" w:rsidRPr="003F6AC5" w:rsidRDefault="00CF49D0" w:rsidP="003F6AC5">
            <w:pPr>
              <w:spacing w:before="120" w:after="120" w:line="276" w:lineRule="auto"/>
              <w:jc w:val="both"/>
            </w:pPr>
            <w:r>
              <w:rPr>
                <w:noProof/>
              </w:rPr>
              <w:pict>
                <v:shape id="_x0000_s1026" type="#_x0000_t176" style="position:absolute;left:0;text-align:left;margin-left:5.1pt;margin-top:6pt;width:9pt;height:9pt;z-index:251651072;mso-position-horizontal-relative:text;mso-position-vertical-relative:text"/>
              </w:pict>
            </w:r>
          </w:p>
        </w:tc>
        <w:tc>
          <w:tcPr>
            <w:tcW w:w="3136" w:type="dxa"/>
            <w:vAlign w:val="center"/>
          </w:tcPr>
          <w:p w:rsidR="00177801" w:rsidRPr="003F6AC5" w:rsidRDefault="00177801" w:rsidP="003F6AC5">
            <w:pPr>
              <w:spacing w:before="120" w:after="120" w:line="276" w:lineRule="auto"/>
              <w:jc w:val="both"/>
            </w:pPr>
            <w:r w:rsidRPr="003F6AC5">
              <w:t xml:space="preserve">Przedstawicielstwo KE w Polsce </w:t>
            </w:r>
          </w:p>
        </w:tc>
        <w:tc>
          <w:tcPr>
            <w:tcW w:w="1436" w:type="dxa"/>
            <w:vAlign w:val="center"/>
          </w:tcPr>
          <w:p w:rsidR="00177801" w:rsidRPr="003F6AC5" w:rsidRDefault="00177801" w:rsidP="003F6AC5">
            <w:pPr>
              <w:spacing w:before="120" w:after="120" w:line="276" w:lineRule="auto"/>
              <w:jc w:val="both"/>
            </w:pPr>
          </w:p>
        </w:tc>
        <w:tc>
          <w:tcPr>
            <w:tcW w:w="540" w:type="dxa"/>
            <w:vAlign w:val="center"/>
          </w:tcPr>
          <w:p w:rsidR="00177801" w:rsidRPr="003F6AC5" w:rsidRDefault="00CF49D0" w:rsidP="003F6AC5">
            <w:pPr>
              <w:spacing w:before="120" w:after="120" w:line="276" w:lineRule="auto"/>
              <w:jc w:val="both"/>
            </w:pPr>
            <w:r>
              <w:rPr>
                <w:noProof/>
              </w:rPr>
              <w:pict>
                <v:shape id="_x0000_s1028" type="#_x0000_t176" style="position:absolute;left:0;text-align:left;margin-left:4.9pt;margin-top:6.45pt;width:9pt;height:9pt;z-index:251653120;mso-position-horizontal-relative:text;mso-position-vertical-relative:text" fillcolor="#c0504d" strokecolor="#f2f2f2" strokeweight="3pt">
                  <v:shadow on="t" type="perspective" color="#622423" opacity=".5" offset="1pt" offset2="-1pt"/>
                </v:shape>
              </w:pict>
            </w:r>
          </w:p>
        </w:tc>
        <w:tc>
          <w:tcPr>
            <w:tcW w:w="3348" w:type="dxa"/>
            <w:vAlign w:val="center"/>
          </w:tcPr>
          <w:p w:rsidR="00177801" w:rsidRPr="003F6AC5" w:rsidRDefault="00177801" w:rsidP="003F6AC5">
            <w:pPr>
              <w:spacing w:before="120" w:after="120" w:line="276" w:lineRule="auto"/>
              <w:jc w:val="both"/>
              <w:rPr>
                <w:u w:val="single"/>
              </w:rPr>
            </w:pPr>
            <w:r w:rsidRPr="003F6AC5">
              <w:rPr>
                <w:u w:val="single"/>
              </w:rPr>
              <w:t xml:space="preserve">Instytucje oświatowe </w:t>
            </w:r>
          </w:p>
        </w:tc>
      </w:tr>
    </w:tbl>
    <w:p w:rsidR="00177801" w:rsidRPr="003F6AC5" w:rsidRDefault="00177801" w:rsidP="003F6AC5">
      <w:pPr>
        <w:spacing w:before="240" w:after="240" w:line="276" w:lineRule="auto"/>
        <w:jc w:val="both"/>
        <w:rPr>
          <w:b/>
        </w:rPr>
      </w:pPr>
      <w:r w:rsidRPr="003F6AC5">
        <w:rPr>
          <w:b/>
        </w:rPr>
        <w:t>5. Informacje nt. analizy i oceny prowadzonych działań informacyjnych, promocyjnych i szkoleniowych</w:t>
      </w:r>
    </w:p>
    <w:p w:rsidR="00177801" w:rsidRPr="003F6AC5" w:rsidRDefault="00177801" w:rsidP="003F6AC5">
      <w:pPr>
        <w:numPr>
          <w:ilvl w:val="0"/>
          <w:numId w:val="1"/>
        </w:numPr>
        <w:spacing w:before="240" w:after="240" w:line="276" w:lineRule="auto"/>
        <w:jc w:val="both"/>
      </w:pPr>
      <w:r w:rsidRPr="003F6AC5">
        <w:t>Czy w okresie sprawozdawczym były prowadzone badania ewaluacyjne dotyczące skuteczności i efektywności realizowanych działań informacyjnych, promocyjnych i szkoleniowych?</w:t>
      </w:r>
    </w:p>
    <w:tbl>
      <w:tblPr>
        <w:tblW w:w="9106" w:type="dxa"/>
        <w:jc w:val="center"/>
        <w:tblLook w:val="01E0"/>
      </w:tblPr>
      <w:tblGrid>
        <w:gridCol w:w="704"/>
        <w:gridCol w:w="3121"/>
        <w:gridCol w:w="1424"/>
        <w:gridCol w:w="536"/>
        <w:gridCol w:w="3321"/>
      </w:tblGrid>
      <w:tr w:rsidR="007D0B94" w:rsidRPr="003F6AC5" w:rsidTr="00C26E01">
        <w:trPr>
          <w:jc w:val="center"/>
        </w:trPr>
        <w:tc>
          <w:tcPr>
            <w:tcW w:w="708" w:type="dxa"/>
            <w:vAlign w:val="center"/>
          </w:tcPr>
          <w:p w:rsidR="007D0B94" w:rsidRPr="003F6AC5" w:rsidRDefault="00CF49D0" w:rsidP="003F6AC5">
            <w:pPr>
              <w:spacing w:before="60" w:after="60" w:line="276" w:lineRule="auto"/>
              <w:jc w:val="both"/>
            </w:pPr>
            <w:r>
              <w:rPr>
                <w:noProof/>
              </w:rPr>
              <w:lastRenderedPageBreak/>
              <w:pict>
                <v:shape id="_x0000_s1034" type="#_x0000_t176" style="position:absolute;left:0;text-align:left;margin-left:5.1pt;margin-top:6pt;width:9pt;height:9pt;z-index:251659264" fillcolor="#c0504d" strokecolor="#f2f2f2" strokeweight="3pt">
                  <v:shadow on="t" type="perspective" color="#622423" opacity=".5" offset="1pt" offset2="-1pt"/>
                </v:shape>
              </w:pict>
            </w:r>
          </w:p>
        </w:tc>
        <w:tc>
          <w:tcPr>
            <w:tcW w:w="3136" w:type="dxa"/>
            <w:vAlign w:val="center"/>
          </w:tcPr>
          <w:p w:rsidR="007D0B94" w:rsidRPr="003F6AC5" w:rsidRDefault="007D0B94" w:rsidP="003F6AC5">
            <w:pPr>
              <w:spacing w:before="120" w:after="60" w:line="276" w:lineRule="auto"/>
              <w:jc w:val="both"/>
              <w:rPr>
                <w:u w:val="single"/>
              </w:rPr>
            </w:pPr>
            <w:r w:rsidRPr="003F6AC5">
              <w:rPr>
                <w:u w:val="single"/>
              </w:rPr>
              <w:t xml:space="preserve">Tak  </w:t>
            </w:r>
            <w:r w:rsidR="004C3FB4" w:rsidRPr="003F6AC5">
              <w:rPr>
                <w:u w:val="single"/>
              </w:rPr>
              <w:t>- ankiety szkoleniowe</w:t>
            </w:r>
          </w:p>
        </w:tc>
        <w:tc>
          <w:tcPr>
            <w:tcW w:w="1435" w:type="dxa"/>
            <w:vAlign w:val="center"/>
          </w:tcPr>
          <w:p w:rsidR="007D0B94" w:rsidRPr="003F6AC5" w:rsidRDefault="007D0B94" w:rsidP="003F6AC5">
            <w:pPr>
              <w:spacing w:before="120" w:after="60" w:line="276" w:lineRule="auto"/>
              <w:jc w:val="both"/>
            </w:pPr>
          </w:p>
        </w:tc>
        <w:tc>
          <w:tcPr>
            <w:tcW w:w="539" w:type="dxa"/>
            <w:vAlign w:val="center"/>
          </w:tcPr>
          <w:p w:rsidR="007D0B94" w:rsidRPr="003F6AC5" w:rsidRDefault="00CF49D0" w:rsidP="003F6AC5">
            <w:pPr>
              <w:spacing w:before="60" w:after="60" w:line="276" w:lineRule="auto"/>
              <w:jc w:val="both"/>
            </w:pPr>
            <w:r>
              <w:rPr>
                <w:noProof/>
              </w:rPr>
              <w:pict>
                <v:shape id="_x0000_s1035" type="#_x0000_t176" style="position:absolute;left:0;text-align:left;margin-left:4.9pt;margin-top:6.45pt;width:9pt;height:9pt;z-index:251660288;mso-position-horizontal-relative:text;mso-position-vertical-relative:text"/>
              </w:pict>
            </w:r>
          </w:p>
        </w:tc>
        <w:tc>
          <w:tcPr>
            <w:tcW w:w="3345" w:type="dxa"/>
            <w:vAlign w:val="center"/>
          </w:tcPr>
          <w:p w:rsidR="007D0B94" w:rsidRPr="003F6AC5" w:rsidRDefault="007D0B94" w:rsidP="003F6AC5">
            <w:pPr>
              <w:spacing w:before="120" w:after="60" w:line="276" w:lineRule="auto"/>
              <w:jc w:val="both"/>
            </w:pPr>
            <w:r w:rsidRPr="003F6AC5">
              <w:t xml:space="preserve">Nie </w:t>
            </w:r>
          </w:p>
        </w:tc>
      </w:tr>
    </w:tbl>
    <w:p w:rsidR="00177801" w:rsidRPr="003F6AC5" w:rsidRDefault="00177801" w:rsidP="003F6AC5">
      <w:pPr>
        <w:spacing w:line="276" w:lineRule="auto"/>
        <w:jc w:val="both"/>
      </w:pPr>
    </w:p>
    <w:p w:rsidR="00177801" w:rsidRPr="003F6AC5" w:rsidRDefault="00177801" w:rsidP="003F6AC5">
      <w:pPr>
        <w:numPr>
          <w:ilvl w:val="0"/>
          <w:numId w:val="1"/>
        </w:numPr>
        <w:tabs>
          <w:tab w:val="left" w:pos="993"/>
        </w:tabs>
        <w:spacing w:before="240" w:after="240" w:line="276" w:lineRule="auto"/>
        <w:jc w:val="both"/>
      </w:pPr>
      <w:r w:rsidRPr="003F6AC5">
        <w:t>W wyniku przeprowadzonej oceny działań lub analizy informacji zwrotnych Instytucja Zarządzająca podjęła następujące działania usprawniające:</w:t>
      </w:r>
    </w:p>
    <w:p w:rsidR="0087766A" w:rsidRDefault="003F6AC5" w:rsidP="0087766A">
      <w:pPr>
        <w:pStyle w:val="Akapitzlist"/>
        <w:numPr>
          <w:ilvl w:val="0"/>
          <w:numId w:val="14"/>
        </w:numPr>
        <w:tabs>
          <w:tab w:val="left" w:leader="dot" w:pos="9072"/>
        </w:tabs>
        <w:spacing w:before="60" w:after="60" w:line="276" w:lineRule="auto"/>
        <w:ind w:left="993"/>
        <w:jc w:val="both"/>
      </w:pPr>
      <w:r>
        <w:t>O</w:t>
      </w:r>
      <w:r w:rsidR="006B4FB1" w:rsidRPr="003F6AC5">
        <w:t>pracowanie zmian na stronie internetowej</w:t>
      </w:r>
    </w:p>
    <w:p w:rsidR="00177801" w:rsidRPr="003F6AC5" w:rsidRDefault="003F6AC5" w:rsidP="0087766A">
      <w:pPr>
        <w:pStyle w:val="Akapitzlist"/>
        <w:numPr>
          <w:ilvl w:val="0"/>
          <w:numId w:val="14"/>
        </w:numPr>
        <w:tabs>
          <w:tab w:val="left" w:leader="dot" w:pos="9072"/>
        </w:tabs>
        <w:spacing w:before="60" w:after="60" w:line="276" w:lineRule="auto"/>
        <w:ind w:left="993"/>
        <w:jc w:val="both"/>
      </w:pPr>
      <w:r>
        <w:t>U</w:t>
      </w:r>
      <w:r w:rsidR="006B4FB1" w:rsidRPr="003F6AC5">
        <w:t>ruchomienie konsultacji w Punktach Informacyjnych dla beneficjentów RPO WSL, którzy podpisali już umowę</w:t>
      </w:r>
    </w:p>
    <w:p w:rsidR="00177801" w:rsidRPr="003F6AC5" w:rsidRDefault="00177801" w:rsidP="003F6AC5">
      <w:pPr>
        <w:numPr>
          <w:ilvl w:val="0"/>
          <w:numId w:val="1"/>
        </w:numPr>
        <w:tabs>
          <w:tab w:val="left" w:pos="993"/>
        </w:tabs>
        <w:spacing w:before="240" w:after="240" w:line="276" w:lineRule="auto"/>
        <w:jc w:val="both"/>
      </w:pPr>
      <w:r w:rsidRPr="003F6AC5">
        <w:t>Czy w wyniku przeprowadzonej oceny działań, ana</w:t>
      </w:r>
      <w:r w:rsidR="003F6AC5">
        <w:t>lizy informacji zwrotnych lub z </w:t>
      </w:r>
      <w:r w:rsidRPr="003F6AC5">
        <w:t>innych powodów Instytucja Zarządzająca planuje dokonać modyfikacji Rocznego</w:t>
      </w:r>
      <w:r w:rsidR="007D0B94" w:rsidRPr="003F6AC5">
        <w:t xml:space="preserve"> planu działań informacyjnych i </w:t>
      </w:r>
      <w:r w:rsidRPr="003F6AC5">
        <w:t>promocyjnych  lub Planu komunikacji programu operacyjnego?</w:t>
      </w:r>
    </w:p>
    <w:tbl>
      <w:tblPr>
        <w:tblW w:w="9106" w:type="dxa"/>
        <w:jc w:val="center"/>
        <w:tblLook w:val="01E0"/>
      </w:tblPr>
      <w:tblGrid>
        <w:gridCol w:w="704"/>
        <w:gridCol w:w="3121"/>
        <w:gridCol w:w="1424"/>
        <w:gridCol w:w="536"/>
        <w:gridCol w:w="3321"/>
      </w:tblGrid>
      <w:tr w:rsidR="007D0B94" w:rsidRPr="003F6AC5" w:rsidTr="00C26E01">
        <w:trPr>
          <w:jc w:val="center"/>
        </w:trPr>
        <w:tc>
          <w:tcPr>
            <w:tcW w:w="708" w:type="dxa"/>
            <w:vAlign w:val="center"/>
          </w:tcPr>
          <w:p w:rsidR="007D0B94" w:rsidRPr="0087766A" w:rsidRDefault="00CF49D0" w:rsidP="003F6AC5">
            <w:pPr>
              <w:spacing w:before="60" w:after="60" w:line="276" w:lineRule="auto"/>
              <w:jc w:val="both"/>
              <w:rPr>
                <w:u w:val="single"/>
              </w:rPr>
            </w:pPr>
            <w:r>
              <w:rPr>
                <w:noProof/>
                <w:u w:val="single"/>
              </w:rPr>
              <w:pict>
                <v:shape id="_x0000_s1036" type="#_x0000_t176" style="position:absolute;left:0;text-align:left;margin-left:5.1pt;margin-top:6pt;width:9pt;height:9pt;z-index:251661312" fillcolor="#c0504d" strokecolor="#f2f2f2" strokeweight="3pt">
                  <v:shadow on="t" type="perspective" color="#622423" opacity=".5" offset="1pt" offset2="-1pt"/>
                </v:shape>
              </w:pict>
            </w:r>
          </w:p>
        </w:tc>
        <w:tc>
          <w:tcPr>
            <w:tcW w:w="3136" w:type="dxa"/>
            <w:vAlign w:val="center"/>
          </w:tcPr>
          <w:p w:rsidR="007D0B94" w:rsidRPr="0087766A" w:rsidRDefault="007D0B94" w:rsidP="003F6AC5">
            <w:pPr>
              <w:spacing w:before="120" w:after="60" w:line="276" w:lineRule="auto"/>
              <w:jc w:val="both"/>
              <w:rPr>
                <w:u w:val="single"/>
              </w:rPr>
            </w:pPr>
            <w:r w:rsidRPr="0087766A">
              <w:rPr>
                <w:u w:val="single"/>
              </w:rPr>
              <w:t xml:space="preserve">Tak  </w:t>
            </w:r>
            <w:r w:rsidR="00347661" w:rsidRPr="0087766A">
              <w:rPr>
                <w:u w:val="single"/>
              </w:rPr>
              <w:t>w zakresie aktualizacji wskaźników</w:t>
            </w:r>
          </w:p>
        </w:tc>
        <w:tc>
          <w:tcPr>
            <w:tcW w:w="1435" w:type="dxa"/>
            <w:vAlign w:val="center"/>
          </w:tcPr>
          <w:p w:rsidR="007D0B94" w:rsidRPr="003F6AC5" w:rsidRDefault="007D0B94" w:rsidP="003F6AC5">
            <w:pPr>
              <w:spacing w:before="120" w:after="60" w:line="276" w:lineRule="auto"/>
              <w:jc w:val="both"/>
            </w:pPr>
          </w:p>
        </w:tc>
        <w:tc>
          <w:tcPr>
            <w:tcW w:w="539" w:type="dxa"/>
            <w:vAlign w:val="center"/>
          </w:tcPr>
          <w:p w:rsidR="007D0B94" w:rsidRPr="003F6AC5" w:rsidRDefault="00CF49D0" w:rsidP="003F6AC5">
            <w:pPr>
              <w:spacing w:before="60" w:after="60" w:line="276" w:lineRule="auto"/>
              <w:jc w:val="both"/>
            </w:pPr>
            <w:r>
              <w:rPr>
                <w:noProof/>
              </w:rPr>
              <w:pict>
                <v:shape id="_x0000_s1037" type="#_x0000_t176" style="position:absolute;left:0;text-align:left;margin-left:4.9pt;margin-top:6.45pt;width:9pt;height:9pt;z-index:251662336;mso-position-horizontal-relative:text;mso-position-vertical-relative:text"/>
              </w:pict>
            </w:r>
          </w:p>
        </w:tc>
        <w:tc>
          <w:tcPr>
            <w:tcW w:w="3345" w:type="dxa"/>
            <w:vAlign w:val="center"/>
          </w:tcPr>
          <w:p w:rsidR="007D0B94" w:rsidRPr="003F6AC5" w:rsidRDefault="007D0B94" w:rsidP="003F6AC5">
            <w:pPr>
              <w:spacing w:before="120" w:after="60" w:line="276" w:lineRule="auto"/>
              <w:jc w:val="both"/>
            </w:pPr>
            <w:r w:rsidRPr="003F6AC5">
              <w:t xml:space="preserve">Nie </w:t>
            </w:r>
          </w:p>
        </w:tc>
      </w:tr>
    </w:tbl>
    <w:p w:rsidR="00177801" w:rsidRPr="003F6AC5" w:rsidRDefault="00177801" w:rsidP="003F6AC5">
      <w:pPr>
        <w:numPr>
          <w:ilvl w:val="0"/>
          <w:numId w:val="1"/>
        </w:numPr>
        <w:tabs>
          <w:tab w:val="left" w:pos="993"/>
        </w:tabs>
        <w:spacing w:before="240" w:after="240" w:line="276" w:lineRule="auto"/>
        <w:jc w:val="both"/>
      </w:pPr>
      <w:r w:rsidRPr="003F6AC5">
        <w:t>Zakres planowanych modyfikacji rocznego planu działań lub Planu komunikacji obejmuje (np. grupy docelowe, do których należy</w:t>
      </w:r>
      <w:r w:rsidR="003F6AC5">
        <w:t xml:space="preserve"> wzmocnić przekaz; rezygnacja z </w:t>
      </w:r>
      <w:r w:rsidRPr="003F6AC5">
        <w:t>istniejącego lub wybór nowego narzędzia/kanału komunikacji):</w:t>
      </w:r>
    </w:p>
    <w:p w:rsidR="007D0B94" w:rsidRPr="003F6AC5" w:rsidRDefault="003F6AC5" w:rsidP="003F6AC5">
      <w:pPr>
        <w:tabs>
          <w:tab w:val="left" w:leader="dot" w:pos="9072"/>
        </w:tabs>
        <w:spacing w:before="60" w:after="60" w:line="276" w:lineRule="auto"/>
        <w:ind w:left="720"/>
        <w:jc w:val="both"/>
      </w:pPr>
      <w:r>
        <w:t>N</w:t>
      </w:r>
      <w:r w:rsidR="00C352B9" w:rsidRPr="003F6AC5">
        <w:t>ie dotyczy</w:t>
      </w:r>
    </w:p>
    <w:p w:rsidR="00177801" w:rsidRPr="003F6AC5" w:rsidRDefault="00177801" w:rsidP="003F6AC5">
      <w:pPr>
        <w:numPr>
          <w:ilvl w:val="0"/>
          <w:numId w:val="1"/>
        </w:numPr>
        <w:tabs>
          <w:tab w:val="left" w:pos="993"/>
        </w:tabs>
        <w:spacing w:before="240" w:after="240" w:line="276" w:lineRule="auto"/>
        <w:jc w:val="both"/>
      </w:pPr>
      <w:r w:rsidRPr="003F6AC5">
        <w:t>Planowane modyfikacje wynikają z następujących przyczyn:</w:t>
      </w:r>
    </w:p>
    <w:p w:rsidR="007D0B94" w:rsidRPr="003F6AC5" w:rsidRDefault="00347661" w:rsidP="0087766A">
      <w:pPr>
        <w:pStyle w:val="Akapitzlist"/>
        <w:numPr>
          <w:ilvl w:val="0"/>
          <w:numId w:val="15"/>
        </w:numPr>
        <w:tabs>
          <w:tab w:val="left" w:leader="dot" w:pos="9072"/>
        </w:tabs>
        <w:spacing w:before="60" w:after="60" w:line="276" w:lineRule="auto"/>
        <w:ind w:left="993"/>
        <w:jc w:val="both"/>
      </w:pPr>
      <w:r w:rsidRPr="003F6AC5">
        <w:t>Znaczącego wzrostu zainteresowania portalem internetowym oraz punktami informacyjnymi</w:t>
      </w:r>
    </w:p>
    <w:p w:rsidR="00177801" w:rsidRPr="003F6AC5" w:rsidRDefault="00177801" w:rsidP="003F6AC5">
      <w:pPr>
        <w:numPr>
          <w:ilvl w:val="0"/>
          <w:numId w:val="1"/>
        </w:numPr>
        <w:tabs>
          <w:tab w:val="left" w:pos="993"/>
        </w:tabs>
        <w:spacing w:before="240" w:after="240" w:line="276" w:lineRule="auto"/>
        <w:jc w:val="both"/>
      </w:pPr>
      <w:r w:rsidRPr="003F6AC5">
        <w:t>Czy w trakcie prowadzenia działań inf</w:t>
      </w:r>
      <w:r w:rsidR="0025299E" w:rsidRPr="003F6AC5">
        <w:t>ormacyjnych, promocyjnych i </w:t>
      </w:r>
      <w:r w:rsidRPr="003F6AC5">
        <w:t>szkoleniowych Instytucja Zarządzająca zidentyfikowała istotne zagrożenia dla realizacji Rocznego planu działań lub Planu komunikacji?</w:t>
      </w:r>
    </w:p>
    <w:tbl>
      <w:tblPr>
        <w:tblW w:w="9106" w:type="dxa"/>
        <w:jc w:val="center"/>
        <w:tblLook w:val="01E0"/>
      </w:tblPr>
      <w:tblGrid>
        <w:gridCol w:w="704"/>
        <w:gridCol w:w="3116"/>
        <w:gridCol w:w="1426"/>
        <w:gridCol w:w="537"/>
        <w:gridCol w:w="3323"/>
      </w:tblGrid>
      <w:tr w:rsidR="007D0B94" w:rsidRPr="003F6AC5" w:rsidTr="00C26E01">
        <w:trPr>
          <w:jc w:val="center"/>
        </w:trPr>
        <w:tc>
          <w:tcPr>
            <w:tcW w:w="708" w:type="dxa"/>
            <w:vAlign w:val="center"/>
          </w:tcPr>
          <w:p w:rsidR="007D0B94" w:rsidRPr="003F6AC5" w:rsidRDefault="00CF49D0" w:rsidP="003F6AC5">
            <w:pPr>
              <w:spacing w:before="60" w:after="60" w:line="276" w:lineRule="auto"/>
              <w:jc w:val="both"/>
            </w:pPr>
            <w:r>
              <w:rPr>
                <w:noProof/>
              </w:rPr>
              <w:pict>
                <v:shape id="_x0000_s1038" type="#_x0000_t176" style="position:absolute;left:0;text-align:left;margin-left:5.1pt;margin-top:6pt;width:9pt;height:9pt;z-index:251663360" fillcolor="#c0504d" strokecolor="#f2f2f2" strokeweight="3pt">
                  <v:shadow on="t" type="perspective" color="#622423" opacity=".5" offset="1pt" offset2="-1pt"/>
                </v:shape>
              </w:pict>
            </w:r>
          </w:p>
        </w:tc>
        <w:tc>
          <w:tcPr>
            <w:tcW w:w="3136" w:type="dxa"/>
            <w:vAlign w:val="center"/>
          </w:tcPr>
          <w:p w:rsidR="007D0B94" w:rsidRPr="0087766A" w:rsidRDefault="007D0B94" w:rsidP="003F6AC5">
            <w:pPr>
              <w:spacing w:before="120" w:after="60" w:line="276" w:lineRule="auto"/>
              <w:jc w:val="both"/>
              <w:rPr>
                <w:u w:val="single"/>
              </w:rPr>
            </w:pPr>
            <w:r w:rsidRPr="0087766A">
              <w:rPr>
                <w:u w:val="single"/>
              </w:rPr>
              <w:t xml:space="preserve">Tak  </w:t>
            </w:r>
          </w:p>
        </w:tc>
        <w:tc>
          <w:tcPr>
            <w:tcW w:w="1435" w:type="dxa"/>
            <w:vAlign w:val="center"/>
          </w:tcPr>
          <w:p w:rsidR="007D0B94" w:rsidRPr="003F6AC5" w:rsidRDefault="007D0B94" w:rsidP="003F6AC5">
            <w:pPr>
              <w:spacing w:before="120" w:after="60" w:line="276" w:lineRule="auto"/>
              <w:jc w:val="both"/>
            </w:pPr>
          </w:p>
        </w:tc>
        <w:tc>
          <w:tcPr>
            <w:tcW w:w="539" w:type="dxa"/>
            <w:vAlign w:val="center"/>
          </w:tcPr>
          <w:p w:rsidR="007D0B94" w:rsidRPr="003F6AC5" w:rsidRDefault="00CF49D0" w:rsidP="003F6AC5">
            <w:pPr>
              <w:spacing w:before="60" w:after="60" w:line="276" w:lineRule="auto"/>
              <w:jc w:val="both"/>
            </w:pPr>
            <w:r>
              <w:rPr>
                <w:noProof/>
              </w:rPr>
              <w:pict>
                <v:shape id="_x0000_s1039" type="#_x0000_t176" style="position:absolute;left:0;text-align:left;margin-left:4.9pt;margin-top:6.45pt;width:9pt;height:9pt;z-index:251664384;mso-position-horizontal-relative:text;mso-position-vertical-relative:text"/>
              </w:pict>
            </w:r>
          </w:p>
        </w:tc>
        <w:tc>
          <w:tcPr>
            <w:tcW w:w="3345" w:type="dxa"/>
            <w:vAlign w:val="center"/>
          </w:tcPr>
          <w:p w:rsidR="007D0B94" w:rsidRPr="003F6AC5" w:rsidRDefault="007D0B94" w:rsidP="003F6AC5">
            <w:pPr>
              <w:spacing w:before="120" w:after="60" w:line="276" w:lineRule="auto"/>
              <w:jc w:val="both"/>
            </w:pPr>
            <w:r w:rsidRPr="003F6AC5">
              <w:t xml:space="preserve">Nie </w:t>
            </w:r>
          </w:p>
        </w:tc>
      </w:tr>
    </w:tbl>
    <w:p w:rsidR="00177801" w:rsidRPr="003F6AC5" w:rsidRDefault="00177801" w:rsidP="003F6AC5">
      <w:pPr>
        <w:numPr>
          <w:ilvl w:val="0"/>
          <w:numId w:val="1"/>
        </w:numPr>
        <w:tabs>
          <w:tab w:val="left" w:pos="993"/>
        </w:tabs>
        <w:spacing w:before="240" w:after="240" w:line="276" w:lineRule="auto"/>
        <w:jc w:val="both"/>
      </w:pPr>
      <w:r w:rsidRPr="003F6AC5">
        <w:t>Zidentyfikowane istotne zagrożenia dotyczą:</w:t>
      </w:r>
    </w:p>
    <w:p w:rsidR="007D0B94" w:rsidRPr="003F6AC5" w:rsidRDefault="00347661" w:rsidP="0087766A">
      <w:pPr>
        <w:pStyle w:val="Akapitzlist"/>
        <w:numPr>
          <w:ilvl w:val="0"/>
          <w:numId w:val="16"/>
        </w:numPr>
        <w:tabs>
          <w:tab w:val="left" w:leader="dot" w:pos="9072"/>
        </w:tabs>
        <w:spacing w:before="60" w:after="60" w:line="276" w:lineRule="auto"/>
        <w:ind w:left="993"/>
        <w:jc w:val="both"/>
      </w:pPr>
      <w:r w:rsidRPr="003F6AC5">
        <w:t>Zamówienia Publiczne, które uniemożliwiają realiz</w:t>
      </w:r>
      <w:r w:rsidR="003F6AC5">
        <w:t>ację niektórych działań na czas</w:t>
      </w:r>
    </w:p>
    <w:p w:rsidR="00177801" w:rsidRPr="003F6AC5" w:rsidRDefault="00177801" w:rsidP="003F6AC5">
      <w:pPr>
        <w:spacing w:before="240" w:after="240" w:line="276" w:lineRule="auto"/>
        <w:jc w:val="both"/>
        <w:rPr>
          <w:b/>
          <w:bCs/>
        </w:rPr>
      </w:pPr>
      <w:r w:rsidRPr="003F6AC5">
        <w:rPr>
          <w:b/>
          <w:bCs/>
        </w:rPr>
        <w:t>6. Informacje dodatkowe</w:t>
      </w:r>
    </w:p>
    <w:p w:rsidR="001F72B8" w:rsidRPr="003F6AC5" w:rsidRDefault="0025299E" w:rsidP="003F6AC5">
      <w:pPr>
        <w:spacing w:line="276" w:lineRule="auto"/>
        <w:jc w:val="both"/>
      </w:pPr>
      <w:r w:rsidRPr="003F6AC5">
        <w:t>Nie dotyczy</w:t>
      </w:r>
    </w:p>
    <w:p w:rsidR="00952AB4" w:rsidRPr="003F6AC5" w:rsidRDefault="00952AB4" w:rsidP="003F6AC5">
      <w:pPr>
        <w:spacing w:line="276" w:lineRule="auto"/>
        <w:jc w:val="both"/>
      </w:pPr>
    </w:p>
    <w:sectPr w:rsidR="00952AB4" w:rsidRPr="003F6AC5" w:rsidSect="00D82C0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334" w:rsidRDefault="00162334">
      <w:r>
        <w:separator/>
      </w:r>
    </w:p>
  </w:endnote>
  <w:endnote w:type="continuationSeparator" w:id="1">
    <w:p w:rsidR="00162334" w:rsidRDefault="00162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19079"/>
      <w:docPartObj>
        <w:docPartGallery w:val="Page Numbers (Bottom of Page)"/>
        <w:docPartUnique/>
      </w:docPartObj>
    </w:sdtPr>
    <w:sdtEndPr>
      <w:rPr>
        <w:sz w:val="20"/>
        <w:szCs w:val="20"/>
      </w:rPr>
    </w:sdtEndPr>
    <w:sdtContent>
      <w:p w:rsidR="007815AB" w:rsidRPr="007815AB" w:rsidRDefault="00CF49D0">
        <w:pPr>
          <w:pStyle w:val="Stopka"/>
          <w:jc w:val="center"/>
          <w:rPr>
            <w:sz w:val="20"/>
            <w:szCs w:val="20"/>
          </w:rPr>
        </w:pPr>
        <w:r w:rsidRPr="007815AB">
          <w:rPr>
            <w:sz w:val="20"/>
            <w:szCs w:val="20"/>
          </w:rPr>
          <w:fldChar w:fldCharType="begin"/>
        </w:r>
        <w:r w:rsidR="007815AB" w:rsidRPr="007815AB">
          <w:rPr>
            <w:sz w:val="20"/>
            <w:szCs w:val="20"/>
          </w:rPr>
          <w:instrText xml:space="preserve"> PAGE   \* MERGEFORMAT </w:instrText>
        </w:r>
        <w:r w:rsidRPr="007815AB">
          <w:rPr>
            <w:sz w:val="20"/>
            <w:szCs w:val="20"/>
          </w:rPr>
          <w:fldChar w:fldCharType="separate"/>
        </w:r>
        <w:r w:rsidR="002D6DFB">
          <w:rPr>
            <w:noProof/>
            <w:sz w:val="20"/>
            <w:szCs w:val="20"/>
          </w:rPr>
          <w:t>9</w:t>
        </w:r>
        <w:r w:rsidRPr="007815AB">
          <w:rPr>
            <w:sz w:val="20"/>
            <w:szCs w:val="20"/>
          </w:rPr>
          <w:fldChar w:fldCharType="end"/>
        </w:r>
      </w:p>
    </w:sdtContent>
  </w:sdt>
  <w:p w:rsidR="007815AB" w:rsidRDefault="007815A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334" w:rsidRDefault="00162334">
      <w:r>
        <w:separator/>
      </w:r>
    </w:p>
  </w:footnote>
  <w:footnote w:type="continuationSeparator" w:id="1">
    <w:p w:rsidR="00162334" w:rsidRDefault="00162334">
      <w:r>
        <w:continuationSeparator/>
      </w:r>
    </w:p>
  </w:footnote>
  <w:footnote w:id="2">
    <w:p w:rsidR="003952BD" w:rsidRPr="001B42EA" w:rsidRDefault="003952BD" w:rsidP="000653F4">
      <w:pPr>
        <w:pStyle w:val="Tekstprzypisudolnego"/>
        <w:jc w:val="both"/>
        <w:rPr>
          <w:sz w:val="16"/>
        </w:rPr>
      </w:pPr>
      <w:r w:rsidRPr="00D33B25">
        <w:rPr>
          <w:rStyle w:val="Odwoanieprzypisudolnego"/>
          <w:sz w:val="16"/>
          <w:szCs w:val="16"/>
        </w:rPr>
        <w:footnoteRef/>
      </w:r>
      <w:r w:rsidRPr="00D33B25">
        <w:rPr>
          <w:sz w:val="16"/>
          <w:szCs w:val="16"/>
          <w:vertAlign w:val="superscript"/>
        </w:rPr>
        <w:t>)</w:t>
      </w:r>
      <w:r>
        <w:t xml:space="preserve"> </w:t>
      </w:r>
      <w:r w:rsidRPr="00D33B25">
        <w:rPr>
          <w:sz w:val="16"/>
        </w:rPr>
        <w:t>Jeśli ilość danych uniemożliwia wypełnienie tabeli w sprawozdaniu, należy załączyć dodatkową tabelę w formacie xls</w:t>
      </w:r>
      <w:r>
        <w:rPr>
          <w:sz w:val="16"/>
        </w:rPr>
        <w:t xml:space="preserve">. </w:t>
      </w:r>
      <w:r w:rsidRPr="001B42EA">
        <w:rPr>
          <w:sz w:val="16"/>
        </w:rPr>
        <w:t>Jeśli dane dotyczące wskaźników nie są dostępne, należy zaznaczyć kiedy będą możliwe do zaprezentowania (w polu „</w:t>
      </w:r>
      <w:r>
        <w:rPr>
          <w:sz w:val="16"/>
        </w:rPr>
        <w:t>Komentarz”).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
      </v:shape>
    </w:pict>
  </w:numPicBullet>
  <w:abstractNum w:abstractNumId="0">
    <w:nsid w:val="0CD20657"/>
    <w:multiLevelType w:val="hybridMultilevel"/>
    <w:tmpl w:val="B042669C"/>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E5C0FFD"/>
    <w:multiLevelType w:val="hybridMultilevel"/>
    <w:tmpl w:val="5F2446CA"/>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F5B4EF9"/>
    <w:multiLevelType w:val="hybridMultilevel"/>
    <w:tmpl w:val="B6AA1334"/>
    <w:lvl w:ilvl="0" w:tplc="1908BD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817D81"/>
    <w:multiLevelType w:val="hybridMultilevel"/>
    <w:tmpl w:val="5674FF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23759F"/>
    <w:multiLevelType w:val="hybridMultilevel"/>
    <w:tmpl w:val="47840D3C"/>
    <w:lvl w:ilvl="0" w:tplc="9118C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1A91003"/>
    <w:multiLevelType w:val="hybridMultilevel"/>
    <w:tmpl w:val="D8B8AEB6"/>
    <w:lvl w:ilvl="0" w:tplc="30769180">
      <w:start w:val="1"/>
      <w:numFmt w:val="bullet"/>
      <w:lvlText w:val="•"/>
      <w:lvlJc w:val="left"/>
      <w:pPr>
        <w:tabs>
          <w:tab w:val="num" w:pos="720"/>
        </w:tabs>
        <w:ind w:left="720" w:hanging="360"/>
      </w:pPr>
      <w:rPr>
        <w:rFonts w:ascii="Times New Roman" w:hAnsi="Times New Roman" w:hint="default"/>
      </w:rPr>
    </w:lvl>
    <w:lvl w:ilvl="1" w:tplc="42EA839A" w:tentative="1">
      <w:start w:val="1"/>
      <w:numFmt w:val="bullet"/>
      <w:lvlText w:val="•"/>
      <w:lvlJc w:val="left"/>
      <w:pPr>
        <w:tabs>
          <w:tab w:val="num" w:pos="1440"/>
        </w:tabs>
        <w:ind w:left="1440" w:hanging="360"/>
      </w:pPr>
      <w:rPr>
        <w:rFonts w:ascii="Times New Roman" w:hAnsi="Times New Roman" w:hint="default"/>
      </w:rPr>
    </w:lvl>
    <w:lvl w:ilvl="2" w:tplc="38161A0E" w:tentative="1">
      <w:start w:val="1"/>
      <w:numFmt w:val="bullet"/>
      <w:lvlText w:val="•"/>
      <w:lvlJc w:val="left"/>
      <w:pPr>
        <w:tabs>
          <w:tab w:val="num" w:pos="2160"/>
        </w:tabs>
        <w:ind w:left="2160" w:hanging="360"/>
      </w:pPr>
      <w:rPr>
        <w:rFonts w:ascii="Times New Roman" w:hAnsi="Times New Roman" w:hint="default"/>
      </w:rPr>
    </w:lvl>
    <w:lvl w:ilvl="3" w:tplc="C9A2FAB6" w:tentative="1">
      <w:start w:val="1"/>
      <w:numFmt w:val="bullet"/>
      <w:lvlText w:val="•"/>
      <w:lvlJc w:val="left"/>
      <w:pPr>
        <w:tabs>
          <w:tab w:val="num" w:pos="2880"/>
        </w:tabs>
        <w:ind w:left="2880" w:hanging="360"/>
      </w:pPr>
      <w:rPr>
        <w:rFonts w:ascii="Times New Roman" w:hAnsi="Times New Roman" w:hint="default"/>
      </w:rPr>
    </w:lvl>
    <w:lvl w:ilvl="4" w:tplc="A240D848" w:tentative="1">
      <w:start w:val="1"/>
      <w:numFmt w:val="bullet"/>
      <w:lvlText w:val="•"/>
      <w:lvlJc w:val="left"/>
      <w:pPr>
        <w:tabs>
          <w:tab w:val="num" w:pos="3600"/>
        </w:tabs>
        <w:ind w:left="3600" w:hanging="360"/>
      </w:pPr>
      <w:rPr>
        <w:rFonts w:ascii="Times New Roman" w:hAnsi="Times New Roman" w:hint="default"/>
      </w:rPr>
    </w:lvl>
    <w:lvl w:ilvl="5" w:tplc="E8023952" w:tentative="1">
      <w:start w:val="1"/>
      <w:numFmt w:val="bullet"/>
      <w:lvlText w:val="•"/>
      <w:lvlJc w:val="left"/>
      <w:pPr>
        <w:tabs>
          <w:tab w:val="num" w:pos="4320"/>
        </w:tabs>
        <w:ind w:left="4320" w:hanging="360"/>
      </w:pPr>
      <w:rPr>
        <w:rFonts w:ascii="Times New Roman" w:hAnsi="Times New Roman" w:hint="default"/>
      </w:rPr>
    </w:lvl>
    <w:lvl w:ilvl="6" w:tplc="50E868D4" w:tentative="1">
      <w:start w:val="1"/>
      <w:numFmt w:val="bullet"/>
      <w:lvlText w:val="•"/>
      <w:lvlJc w:val="left"/>
      <w:pPr>
        <w:tabs>
          <w:tab w:val="num" w:pos="5040"/>
        </w:tabs>
        <w:ind w:left="5040" w:hanging="360"/>
      </w:pPr>
      <w:rPr>
        <w:rFonts w:ascii="Times New Roman" w:hAnsi="Times New Roman" w:hint="default"/>
      </w:rPr>
    </w:lvl>
    <w:lvl w:ilvl="7" w:tplc="EEC46740" w:tentative="1">
      <w:start w:val="1"/>
      <w:numFmt w:val="bullet"/>
      <w:lvlText w:val="•"/>
      <w:lvlJc w:val="left"/>
      <w:pPr>
        <w:tabs>
          <w:tab w:val="num" w:pos="5760"/>
        </w:tabs>
        <w:ind w:left="5760" w:hanging="360"/>
      </w:pPr>
      <w:rPr>
        <w:rFonts w:ascii="Times New Roman" w:hAnsi="Times New Roman" w:hint="default"/>
      </w:rPr>
    </w:lvl>
    <w:lvl w:ilvl="8" w:tplc="6AE09ED0" w:tentative="1">
      <w:start w:val="1"/>
      <w:numFmt w:val="bullet"/>
      <w:lvlText w:val="•"/>
      <w:lvlJc w:val="left"/>
      <w:pPr>
        <w:tabs>
          <w:tab w:val="num" w:pos="6480"/>
        </w:tabs>
        <w:ind w:left="6480" w:hanging="360"/>
      </w:pPr>
      <w:rPr>
        <w:rFonts w:ascii="Times New Roman" w:hAnsi="Times New Roman" w:hint="default"/>
      </w:rPr>
    </w:lvl>
  </w:abstractNum>
  <w:abstractNum w:abstractNumId="6">
    <w:nsid w:val="2285056D"/>
    <w:multiLevelType w:val="hybridMultilevel"/>
    <w:tmpl w:val="C74E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FF583E"/>
    <w:multiLevelType w:val="hybridMultilevel"/>
    <w:tmpl w:val="FE8021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2872F08"/>
    <w:multiLevelType w:val="hybridMultilevel"/>
    <w:tmpl w:val="04D47DD6"/>
    <w:lvl w:ilvl="0" w:tplc="15D29A3C">
      <w:start w:val="1"/>
      <w:numFmt w:val="decimal"/>
      <w:lvlText w:val="5.5.%1."/>
      <w:lvlJc w:val="left"/>
      <w:pPr>
        <w:tabs>
          <w:tab w:val="num" w:pos="540"/>
        </w:tabs>
        <w:ind w:left="340" w:firstLine="57"/>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2A700EE"/>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8543586"/>
    <w:multiLevelType w:val="multilevel"/>
    <w:tmpl w:val="4A96DABE"/>
    <w:lvl w:ilvl="0">
      <w:start w:val="1"/>
      <w:numFmt w:val="decimal"/>
      <w:lvlText w:val="7.5.%1."/>
      <w:lvlJc w:val="left"/>
      <w:pPr>
        <w:tabs>
          <w:tab w:val="num" w:pos="540"/>
        </w:tabs>
        <w:ind w:left="340" w:firstLine="5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CC47DE4"/>
    <w:multiLevelType w:val="hybridMultilevel"/>
    <w:tmpl w:val="CEB47652"/>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92B2D13"/>
    <w:multiLevelType w:val="hybridMultilevel"/>
    <w:tmpl w:val="BF5E2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8D10D87"/>
    <w:multiLevelType w:val="hybridMultilevel"/>
    <w:tmpl w:val="EDB026D0"/>
    <w:lvl w:ilvl="0" w:tplc="0DC240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0130789"/>
    <w:multiLevelType w:val="hybridMultilevel"/>
    <w:tmpl w:val="5F2446CA"/>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652E6D7A"/>
    <w:multiLevelType w:val="hybridMultilevel"/>
    <w:tmpl w:val="B7CE0A30"/>
    <w:lvl w:ilvl="0" w:tplc="9118C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B09542B"/>
    <w:multiLevelType w:val="hybridMultilevel"/>
    <w:tmpl w:val="7B26E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11"/>
  </w:num>
  <w:num w:numId="5">
    <w:abstractNumId w:val="16"/>
  </w:num>
  <w:num w:numId="6">
    <w:abstractNumId w:val="5"/>
  </w:num>
  <w:num w:numId="7">
    <w:abstractNumId w:val="7"/>
  </w:num>
  <w:num w:numId="8">
    <w:abstractNumId w:val="6"/>
  </w:num>
  <w:num w:numId="9">
    <w:abstractNumId w:val="15"/>
  </w:num>
  <w:num w:numId="10">
    <w:abstractNumId w:val="2"/>
  </w:num>
  <w:num w:numId="11">
    <w:abstractNumId w:val="3"/>
  </w:num>
  <w:num w:numId="12">
    <w:abstractNumId w:val="12"/>
  </w:num>
  <w:num w:numId="13">
    <w:abstractNumId w:val="4"/>
  </w:num>
  <w:num w:numId="14">
    <w:abstractNumId w:val="0"/>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characterSpacingControl w:val="doNotCompress"/>
  <w:hdrShapeDefaults>
    <o:shapedefaults v:ext="edit" spidmax="7170" fillcolor="white">
      <v:fill color="white"/>
    </o:shapedefaults>
  </w:hdrShapeDefaults>
  <w:footnotePr>
    <w:footnote w:id="0"/>
    <w:footnote w:id="1"/>
  </w:footnotePr>
  <w:endnotePr>
    <w:endnote w:id="0"/>
    <w:endnote w:id="1"/>
  </w:endnotePr>
  <w:compat/>
  <w:rsids>
    <w:rsidRoot w:val="00177801"/>
    <w:rsid w:val="00031927"/>
    <w:rsid w:val="00034015"/>
    <w:rsid w:val="000653F4"/>
    <w:rsid w:val="0008229A"/>
    <w:rsid w:val="000965C9"/>
    <w:rsid w:val="000B481F"/>
    <w:rsid w:val="000C69BA"/>
    <w:rsid w:val="000D6794"/>
    <w:rsid w:val="000E6A83"/>
    <w:rsid w:val="0010306E"/>
    <w:rsid w:val="001059FB"/>
    <w:rsid w:val="00113AD8"/>
    <w:rsid w:val="00132ABE"/>
    <w:rsid w:val="00137053"/>
    <w:rsid w:val="0013768E"/>
    <w:rsid w:val="00143DF5"/>
    <w:rsid w:val="00152DF1"/>
    <w:rsid w:val="00162334"/>
    <w:rsid w:val="00177801"/>
    <w:rsid w:val="00177FCD"/>
    <w:rsid w:val="001A302E"/>
    <w:rsid w:val="001A4AB8"/>
    <w:rsid w:val="001A6A73"/>
    <w:rsid w:val="001B42EA"/>
    <w:rsid w:val="001D1414"/>
    <w:rsid w:val="001F72B8"/>
    <w:rsid w:val="00202592"/>
    <w:rsid w:val="0021783E"/>
    <w:rsid w:val="0023003D"/>
    <w:rsid w:val="00232E5E"/>
    <w:rsid w:val="00236E1F"/>
    <w:rsid w:val="0025299E"/>
    <w:rsid w:val="00264985"/>
    <w:rsid w:val="002B2937"/>
    <w:rsid w:val="002C1119"/>
    <w:rsid w:val="002D3E59"/>
    <w:rsid w:val="002D6DFB"/>
    <w:rsid w:val="002D7BE5"/>
    <w:rsid w:val="002E529D"/>
    <w:rsid w:val="002E5406"/>
    <w:rsid w:val="002F1D0C"/>
    <w:rsid w:val="002F1F6E"/>
    <w:rsid w:val="00307904"/>
    <w:rsid w:val="00314E0A"/>
    <w:rsid w:val="00326E90"/>
    <w:rsid w:val="00347661"/>
    <w:rsid w:val="00363327"/>
    <w:rsid w:val="00377EB3"/>
    <w:rsid w:val="00382999"/>
    <w:rsid w:val="003952BD"/>
    <w:rsid w:val="00396676"/>
    <w:rsid w:val="003A1ACA"/>
    <w:rsid w:val="003B2F6D"/>
    <w:rsid w:val="003D2BA4"/>
    <w:rsid w:val="003F6AC5"/>
    <w:rsid w:val="004933BD"/>
    <w:rsid w:val="004A1A10"/>
    <w:rsid w:val="004B2520"/>
    <w:rsid w:val="004B2EDC"/>
    <w:rsid w:val="004C3FB4"/>
    <w:rsid w:val="004F1935"/>
    <w:rsid w:val="004F50A3"/>
    <w:rsid w:val="004F70D6"/>
    <w:rsid w:val="00510222"/>
    <w:rsid w:val="00525863"/>
    <w:rsid w:val="00526671"/>
    <w:rsid w:val="00537DFC"/>
    <w:rsid w:val="0056415B"/>
    <w:rsid w:val="00577667"/>
    <w:rsid w:val="00590A4A"/>
    <w:rsid w:val="0059671F"/>
    <w:rsid w:val="005C0735"/>
    <w:rsid w:val="005C0926"/>
    <w:rsid w:val="005C434F"/>
    <w:rsid w:val="005D166E"/>
    <w:rsid w:val="005D37E4"/>
    <w:rsid w:val="005D7242"/>
    <w:rsid w:val="005F70FC"/>
    <w:rsid w:val="00613218"/>
    <w:rsid w:val="00642E84"/>
    <w:rsid w:val="00643728"/>
    <w:rsid w:val="00656B11"/>
    <w:rsid w:val="0068096E"/>
    <w:rsid w:val="00682693"/>
    <w:rsid w:val="006A46EC"/>
    <w:rsid w:val="006B29BF"/>
    <w:rsid w:val="006B4FB1"/>
    <w:rsid w:val="006C0365"/>
    <w:rsid w:val="006D0F39"/>
    <w:rsid w:val="006D5286"/>
    <w:rsid w:val="006E30B2"/>
    <w:rsid w:val="00715ABC"/>
    <w:rsid w:val="00725677"/>
    <w:rsid w:val="0074518B"/>
    <w:rsid w:val="00767E3A"/>
    <w:rsid w:val="007815AB"/>
    <w:rsid w:val="007D0B94"/>
    <w:rsid w:val="007D3509"/>
    <w:rsid w:val="007E5F16"/>
    <w:rsid w:val="008017A5"/>
    <w:rsid w:val="00817BE7"/>
    <w:rsid w:val="00821E50"/>
    <w:rsid w:val="00844D0B"/>
    <w:rsid w:val="0087766A"/>
    <w:rsid w:val="008D2595"/>
    <w:rsid w:val="008F3890"/>
    <w:rsid w:val="0091679D"/>
    <w:rsid w:val="00917285"/>
    <w:rsid w:val="00920C1B"/>
    <w:rsid w:val="00931E46"/>
    <w:rsid w:val="00940AC5"/>
    <w:rsid w:val="00952AB4"/>
    <w:rsid w:val="00954C7E"/>
    <w:rsid w:val="009564BF"/>
    <w:rsid w:val="009B57AD"/>
    <w:rsid w:val="009C16E7"/>
    <w:rsid w:val="009F6488"/>
    <w:rsid w:val="00A11D32"/>
    <w:rsid w:val="00A60716"/>
    <w:rsid w:val="00A81E90"/>
    <w:rsid w:val="00A86DAD"/>
    <w:rsid w:val="00A92E66"/>
    <w:rsid w:val="00AA54AB"/>
    <w:rsid w:val="00AB3ECD"/>
    <w:rsid w:val="00AC2BEB"/>
    <w:rsid w:val="00AE43E7"/>
    <w:rsid w:val="00AE4B96"/>
    <w:rsid w:val="00B01937"/>
    <w:rsid w:val="00B1757D"/>
    <w:rsid w:val="00B20C60"/>
    <w:rsid w:val="00B2528B"/>
    <w:rsid w:val="00B542A3"/>
    <w:rsid w:val="00B659E5"/>
    <w:rsid w:val="00B73CE4"/>
    <w:rsid w:val="00B774AB"/>
    <w:rsid w:val="00BA2F13"/>
    <w:rsid w:val="00BC575A"/>
    <w:rsid w:val="00BD4AE5"/>
    <w:rsid w:val="00C1024B"/>
    <w:rsid w:val="00C13301"/>
    <w:rsid w:val="00C26E01"/>
    <w:rsid w:val="00C30E34"/>
    <w:rsid w:val="00C352B9"/>
    <w:rsid w:val="00C44579"/>
    <w:rsid w:val="00C730E4"/>
    <w:rsid w:val="00CA41E0"/>
    <w:rsid w:val="00CF49D0"/>
    <w:rsid w:val="00D1234E"/>
    <w:rsid w:val="00D141C4"/>
    <w:rsid w:val="00D22435"/>
    <w:rsid w:val="00D2248F"/>
    <w:rsid w:val="00D33B25"/>
    <w:rsid w:val="00D37567"/>
    <w:rsid w:val="00D37CB8"/>
    <w:rsid w:val="00D5763C"/>
    <w:rsid w:val="00D576A0"/>
    <w:rsid w:val="00D57EE3"/>
    <w:rsid w:val="00D8232C"/>
    <w:rsid w:val="00D82C08"/>
    <w:rsid w:val="00D93B51"/>
    <w:rsid w:val="00DA649B"/>
    <w:rsid w:val="00DB01C0"/>
    <w:rsid w:val="00DB106C"/>
    <w:rsid w:val="00DE6848"/>
    <w:rsid w:val="00DF01C6"/>
    <w:rsid w:val="00DF555A"/>
    <w:rsid w:val="00DF56B4"/>
    <w:rsid w:val="00E220E1"/>
    <w:rsid w:val="00E70E85"/>
    <w:rsid w:val="00E96720"/>
    <w:rsid w:val="00EC6B69"/>
    <w:rsid w:val="00EE7D73"/>
    <w:rsid w:val="00EF76BB"/>
    <w:rsid w:val="00F13B74"/>
    <w:rsid w:val="00F24DC8"/>
    <w:rsid w:val="00F50BF0"/>
    <w:rsid w:val="00F72ACE"/>
    <w:rsid w:val="00F76AF8"/>
    <w:rsid w:val="00F81C22"/>
    <w:rsid w:val="00F83FA3"/>
    <w:rsid w:val="00FA6D9B"/>
    <w:rsid w:val="00FB1EA0"/>
    <w:rsid w:val="00FC5D9A"/>
    <w:rsid w:val="00FD456A"/>
    <w:rsid w:val="00FE04EB"/>
    <w:rsid w:val="00FE06D6"/>
    <w:rsid w:val="00FE16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77801"/>
    <w:rPr>
      <w:sz w:val="24"/>
      <w:szCs w:val="24"/>
    </w:rPr>
  </w:style>
  <w:style w:type="paragraph" w:styleId="Nagwek1">
    <w:name w:val="heading 1"/>
    <w:basedOn w:val="Normalny"/>
    <w:next w:val="Normalny"/>
    <w:link w:val="Nagwek1Znak"/>
    <w:qFormat/>
    <w:rsid w:val="001F72B8"/>
    <w:pPr>
      <w:keepNext/>
      <w:spacing w:before="240" w:after="60"/>
      <w:outlineLvl w:val="0"/>
    </w:pPr>
    <w:rPr>
      <w:rFonts w:ascii="Arial" w:hAnsi="Arial"/>
      <w:b/>
      <w:bCs/>
      <w:kern w:val="32"/>
      <w:sz w:val="32"/>
      <w:szCs w:val="32"/>
    </w:rPr>
  </w:style>
  <w:style w:type="paragraph" w:styleId="Nagwek2">
    <w:name w:val="heading 2"/>
    <w:basedOn w:val="Normalny"/>
    <w:next w:val="Normalny"/>
    <w:qFormat/>
    <w:rsid w:val="00177801"/>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ytyczne">
    <w:name w:val="wytyczne"/>
    <w:basedOn w:val="Nagwek1"/>
    <w:rsid w:val="001F72B8"/>
    <w:pPr>
      <w:keepNext w:val="0"/>
      <w:spacing w:line="360" w:lineRule="auto"/>
      <w:jc w:val="center"/>
    </w:pPr>
    <w:rPr>
      <w:bCs w:val="0"/>
      <w:caps/>
      <w:kern w:val="0"/>
      <w:sz w:val="24"/>
      <w:szCs w:val="20"/>
    </w:rPr>
  </w:style>
  <w:style w:type="paragraph" w:styleId="Nagwek">
    <w:name w:val="header"/>
    <w:basedOn w:val="Normalny"/>
    <w:rsid w:val="00177801"/>
    <w:pPr>
      <w:tabs>
        <w:tab w:val="center" w:pos="4536"/>
        <w:tab w:val="right" w:pos="9072"/>
      </w:tabs>
    </w:pPr>
    <w:rPr>
      <w:noProof/>
      <w:szCs w:val="20"/>
    </w:rPr>
  </w:style>
  <w:style w:type="table" w:styleId="Tabela-Siatka">
    <w:name w:val="Table Grid"/>
    <w:basedOn w:val="Standardowy"/>
    <w:rsid w:val="00177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ny"/>
    <w:next w:val="Normalny"/>
    <w:qFormat/>
    <w:rsid w:val="00177801"/>
    <w:rPr>
      <w:b/>
      <w:bCs/>
      <w:sz w:val="20"/>
      <w:szCs w:val="20"/>
    </w:rPr>
  </w:style>
  <w:style w:type="paragraph" w:styleId="Tekstprzypisudolnego">
    <w:name w:val="footnote text"/>
    <w:basedOn w:val="Normalny"/>
    <w:link w:val="TekstprzypisudolnegoZnak"/>
    <w:semiHidden/>
    <w:rsid w:val="00236E1F"/>
    <w:rPr>
      <w:noProof/>
      <w:sz w:val="20"/>
      <w:szCs w:val="20"/>
    </w:rPr>
  </w:style>
  <w:style w:type="character" w:styleId="Odwoanieprzypisudolnego">
    <w:name w:val="footnote reference"/>
    <w:basedOn w:val="Domylnaczcionkaakapitu"/>
    <w:semiHidden/>
    <w:rsid w:val="00236E1F"/>
    <w:rPr>
      <w:vertAlign w:val="superscript"/>
    </w:rPr>
  </w:style>
  <w:style w:type="paragraph" w:customStyle="1" w:styleId="xl34">
    <w:name w:val="xl34"/>
    <w:basedOn w:val="Normalny"/>
    <w:rsid w:val="0061321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noProof/>
      <w:sz w:val="16"/>
      <w:szCs w:val="16"/>
    </w:rPr>
  </w:style>
  <w:style w:type="paragraph" w:styleId="Tekstdymka">
    <w:name w:val="Balloon Text"/>
    <w:basedOn w:val="Normalny"/>
    <w:link w:val="TekstdymkaZnak"/>
    <w:uiPriority w:val="99"/>
    <w:rsid w:val="00D22435"/>
    <w:rPr>
      <w:rFonts w:ascii="Tahoma" w:hAnsi="Tahoma" w:cs="Tahoma"/>
      <w:sz w:val="16"/>
      <w:szCs w:val="16"/>
    </w:rPr>
  </w:style>
  <w:style w:type="character" w:customStyle="1" w:styleId="TekstdymkaZnak">
    <w:name w:val="Tekst dymka Znak"/>
    <w:basedOn w:val="Domylnaczcionkaakapitu"/>
    <w:link w:val="Tekstdymka"/>
    <w:uiPriority w:val="99"/>
    <w:rsid w:val="00D22435"/>
    <w:rPr>
      <w:rFonts w:ascii="Tahoma" w:hAnsi="Tahoma" w:cs="Tahoma"/>
      <w:sz w:val="16"/>
      <w:szCs w:val="16"/>
    </w:rPr>
  </w:style>
  <w:style w:type="paragraph" w:styleId="Poprawka">
    <w:name w:val="Revision"/>
    <w:hidden/>
    <w:uiPriority w:val="99"/>
    <w:semiHidden/>
    <w:rsid w:val="00D22435"/>
    <w:rPr>
      <w:sz w:val="24"/>
      <w:szCs w:val="24"/>
    </w:rPr>
  </w:style>
  <w:style w:type="character" w:styleId="Hipercze">
    <w:name w:val="Hyperlink"/>
    <w:rsid w:val="00D22435"/>
    <w:rPr>
      <w:color w:val="0000FF"/>
      <w:u w:val="single"/>
    </w:rPr>
  </w:style>
  <w:style w:type="character" w:styleId="Odwoaniedokomentarza">
    <w:name w:val="annotation reference"/>
    <w:basedOn w:val="Domylnaczcionkaakapitu"/>
    <w:uiPriority w:val="99"/>
    <w:rsid w:val="00D141C4"/>
    <w:rPr>
      <w:sz w:val="16"/>
      <w:szCs w:val="16"/>
    </w:rPr>
  </w:style>
  <w:style w:type="paragraph" w:styleId="Tekstkomentarza">
    <w:name w:val="annotation text"/>
    <w:basedOn w:val="Normalny"/>
    <w:link w:val="TekstkomentarzaZnak"/>
    <w:uiPriority w:val="99"/>
    <w:rsid w:val="00D141C4"/>
    <w:rPr>
      <w:sz w:val="20"/>
      <w:szCs w:val="20"/>
    </w:rPr>
  </w:style>
  <w:style w:type="character" w:customStyle="1" w:styleId="TekstkomentarzaZnak">
    <w:name w:val="Tekst komentarza Znak"/>
    <w:basedOn w:val="Domylnaczcionkaakapitu"/>
    <w:link w:val="Tekstkomentarza"/>
    <w:uiPriority w:val="99"/>
    <w:rsid w:val="00D141C4"/>
  </w:style>
  <w:style w:type="paragraph" w:styleId="Tematkomentarza">
    <w:name w:val="annotation subject"/>
    <w:basedOn w:val="Tekstkomentarza"/>
    <w:next w:val="Tekstkomentarza"/>
    <w:link w:val="TematkomentarzaZnak"/>
    <w:uiPriority w:val="99"/>
    <w:rsid w:val="00D141C4"/>
    <w:rPr>
      <w:b/>
      <w:bCs/>
    </w:rPr>
  </w:style>
  <w:style w:type="character" w:customStyle="1" w:styleId="TematkomentarzaZnak">
    <w:name w:val="Temat komentarza Znak"/>
    <w:basedOn w:val="TekstkomentarzaZnak"/>
    <w:link w:val="Tematkomentarza"/>
    <w:uiPriority w:val="99"/>
    <w:rsid w:val="00D141C4"/>
    <w:rPr>
      <w:b/>
      <w:bCs/>
    </w:rPr>
  </w:style>
  <w:style w:type="character" w:styleId="Uwydatnienie">
    <w:name w:val="Emphasis"/>
    <w:uiPriority w:val="20"/>
    <w:qFormat/>
    <w:rsid w:val="000653F4"/>
    <w:rPr>
      <w:i/>
      <w:iCs/>
    </w:rPr>
  </w:style>
  <w:style w:type="character" w:customStyle="1" w:styleId="TekstprzypisudolnegoZnak">
    <w:name w:val="Tekst przypisu dolnego Znak"/>
    <w:link w:val="Tekstprzypisudolnego"/>
    <w:semiHidden/>
    <w:rsid w:val="000653F4"/>
    <w:rPr>
      <w:noProof/>
    </w:rPr>
  </w:style>
  <w:style w:type="character" w:customStyle="1" w:styleId="Nagwek1Znak">
    <w:name w:val="Nagłówek 1 Znak"/>
    <w:link w:val="Nagwek1"/>
    <w:rsid w:val="000653F4"/>
    <w:rPr>
      <w:rFonts w:ascii="Arial" w:hAnsi="Arial" w:cs="Arial"/>
      <w:b/>
      <w:bCs/>
      <w:kern w:val="32"/>
      <w:sz w:val="32"/>
      <w:szCs w:val="32"/>
    </w:rPr>
  </w:style>
  <w:style w:type="paragraph" w:styleId="Stopka">
    <w:name w:val="footer"/>
    <w:basedOn w:val="Normalny"/>
    <w:link w:val="StopkaZnak"/>
    <w:uiPriority w:val="99"/>
    <w:rsid w:val="00D82C08"/>
    <w:pPr>
      <w:tabs>
        <w:tab w:val="center" w:pos="4536"/>
        <w:tab w:val="right" w:pos="9072"/>
      </w:tabs>
    </w:pPr>
  </w:style>
  <w:style w:type="character" w:customStyle="1" w:styleId="StopkaZnak">
    <w:name w:val="Stopka Znak"/>
    <w:basedOn w:val="Domylnaczcionkaakapitu"/>
    <w:link w:val="Stopka"/>
    <w:uiPriority w:val="99"/>
    <w:rsid w:val="00D82C08"/>
    <w:rPr>
      <w:sz w:val="24"/>
      <w:szCs w:val="24"/>
    </w:rPr>
  </w:style>
  <w:style w:type="paragraph" w:styleId="Akapitzlist">
    <w:name w:val="List Paragraph"/>
    <w:basedOn w:val="Normalny"/>
    <w:uiPriority w:val="34"/>
    <w:qFormat/>
    <w:rsid w:val="0087766A"/>
    <w:pPr>
      <w:ind w:left="720"/>
      <w:contextualSpacing/>
    </w:pPr>
  </w:style>
</w:styles>
</file>

<file path=word/webSettings.xml><?xml version="1.0" encoding="utf-8"?>
<w:webSettings xmlns:r="http://schemas.openxmlformats.org/officeDocument/2006/relationships" xmlns:w="http://schemas.openxmlformats.org/wordprocessingml/2006/main">
  <w:divs>
    <w:div w:id="235632845">
      <w:bodyDiv w:val="1"/>
      <w:marLeft w:val="0"/>
      <w:marRight w:val="0"/>
      <w:marTop w:val="0"/>
      <w:marBottom w:val="0"/>
      <w:divBdr>
        <w:top w:val="none" w:sz="0" w:space="0" w:color="auto"/>
        <w:left w:val="none" w:sz="0" w:space="0" w:color="auto"/>
        <w:bottom w:val="none" w:sz="0" w:space="0" w:color="auto"/>
        <w:right w:val="none" w:sz="0" w:space="0" w:color="auto"/>
      </w:divBdr>
    </w:div>
    <w:div w:id="461995943">
      <w:bodyDiv w:val="1"/>
      <w:marLeft w:val="0"/>
      <w:marRight w:val="0"/>
      <w:marTop w:val="0"/>
      <w:marBottom w:val="0"/>
      <w:divBdr>
        <w:top w:val="none" w:sz="0" w:space="0" w:color="auto"/>
        <w:left w:val="none" w:sz="0" w:space="0" w:color="auto"/>
        <w:bottom w:val="none" w:sz="0" w:space="0" w:color="auto"/>
        <w:right w:val="none" w:sz="0" w:space="0" w:color="auto"/>
      </w:divBdr>
    </w:div>
    <w:div w:id="953824085">
      <w:bodyDiv w:val="1"/>
      <w:marLeft w:val="0"/>
      <w:marRight w:val="0"/>
      <w:marTop w:val="0"/>
      <w:marBottom w:val="0"/>
      <w:divBdr>
        <w:top w:val="none" w:sz="0" w:space="0" w:color="auto"/>
        <w:left w:val="none" w:sz="0" w:space="0" w:color="auto"/>
        <w:bottom w:val="none" w:sz="0" w:space="0" w:color="auto"/>
        <w:right w:val="none" w:sz="0" w:space="0" w:color="auto"/>
      </w:divBdr>
    </w:div>
    <w:div w:id="1159688139">
      <w:bodyDiv w:val="1"/>
      <w:marLeft w:val="0"/>
      <w:marRight w:val="0"/>
      <w:marTop w:val="0"/>
      <w:marBottom w:val="0"/>
      <w:divBdr>
        <w:top w:val="none" w:sz="0" w:space="0" w:color="auto"/>
        <w:left w:val="none" w:sz="0" w:space="0" w:color="auto"/>
        <w:bottom w:val="none" w:sz="0" w:space="0" w:color="auto"/>
        <w:right w:val="none" w:sz="0" w:space="0" w:color="auto"/>
      </w:divBdr>
    </w:div>
    <w:div w:id="206256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po.silesia-region.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5EE277FCC1E0C459B1AB33A3AE17DAD" ma:contentTypeVersion="2" ma:contentTypeDescription="Utwórz nowy dokument." ma:contentTypeScope="" ma:versionID="6addf1d7797d60a7accf4f23ed69ceb6">
  <xsd:schema xmlns:xsd="http://www.w3.org/2001/XMLSchema" xmlns:p="http://schemas.microsoft.com/office/2006/metadata/properties" xmlns:ns1="http://schemas.microsoft.com/sharepoint/v3" targetNamespace="http://schemas.microsoft.com/office/2006/metadata/properties" ma:root="true" ma:fieldsID="353692a188a14dd60a7c34129ade774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Planowana data rozpoczęcia" ma:description="" ma:internalName="PublishingStartDate">
      <xsd:simpleType>
        <xsd:restriction base="dms:Unknown"/>
      </xsd:simpleType>
    </xsd:element>
    <xsd:element name="PublishingExpirationDate" ma:index="9" nillable="true" ma:displayName="Planowana data zakończenia"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161EA9-5463-483A-9809-F1FB63A0D8BD}">
  <ds:schemaRefs>
    <ds:schemaRef ds:uri="http://schemas.microsoft.com/office/2006/metadata/longProperties"/>
  </ds:schemaRefs>
</ds:datastoreItem>
</file>

<file path=customXml/itemProps2.xml><?xml version="1.0" encoding="utf-8"?>
<ds:datastoreItem xmlns:ds="http://schemas.openxmlformats.org/officeDocument/2006/customXml" ds:itemID="{23F47794-D9C4-49D5-A322-76C1FB4BC2F8}">
  <ds:schemaRefs>
    <ds:schemaRef ds:uri="http://schemas.microsoft.com/sharepoint/v3/contenttype/forms"/>
  </ds:schemaRefs>
</ds:datastoreItem>
</file>

<file path=customXml/itemProps3.xml><?xml version="1.0" encoding="utf-8"?>
<ds:datastoreItem xmlns:ds="http://schemas.openxmlformats.org/officeDocument/2006/customXml" ds:itemID="{32381D7E-0683-4770-A924-4C8380D8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0C4926F-5811-4B7A-BC93-84504CB04111}">
  <ds:schemaRefs>
    <ds:schemaRef ds:uri="http://schemas.openxmlformats.org/officeDocument/2006/bibliography"/>
  </ds:schemaRefs>
</ds:datastoreItem>
</file>

<file path=customXml/itemProps5.xml><?xml version="1.0" encoding="utf-8"?>
<ds:datastoreItem xmlns:ds="http://schemas.openxmlformats.org/officeDocument/2006/customXml" ds:itemID="{780BF7FE-8B49-4190-BD56-0E401906CE80}">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2579</Words>
  <Characters>15479</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Zal_2c_Formularz_promocja_informacja</vt:lpstr>
    </vt:vector>
  </TitlesOfParts>
  <Company>MRR</Company>
  <LinksUpToDate>false</LinksUpToDate>
  <CharactersWithSpaces>18022</CharactersWithSpaces>
  <SharedDoc>false</SharedDoc>
  <HLinks>
    <vt:vector size="6" baseType="variant">
      <vt:variant>
        <vt:i4>196692</vt:i4>
      </vt:variant>
      <vt:variant>
        <vt:i4>0</vt:i4>
      </vt:variant>
      <vt:variant>
        <vt:i4>0</vt:i4>
      </vt:variant>
      <vt:variant>
        <vt:i4>5</vt:i4>
      </vt:variant>
      <vt:variant>
        <vt:lpwstr>http://www.rpo.silesia-region.pl/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Zal_2c_Formularz_promocja_informacja</dc:title>
  <dc:subject/>
  <dc:creator>Marek_Rudnicki</dc:creator>
  <cp:keywords/>
  <dc:description/>
  <cp:lastModifiedBy>Aga</cp:lastModifiedBy>
  <cp:revision>2</cp:revision>
  <cp:lastPrinted>2010-07-30T11:15:00Z</cp:lastPrinted>
  <dcterms:created xsi:type="dcterms:W3CDTF">2010-09-30T11:39:00Z</dcterms:created>
  <dcterms:modified xsi:type="dcterms:W3CDTF">2010-09-30T11:39:00Z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