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91887" w14:textId="3ADC4C93" w:rsidR="006B01CC" w:rsidRDefault="006B01CC" w:rsidP="006B01CC">
      <w:pPr>
        <w:spacing w:line="276" w:lineRule="auto"/>
        <w:jc w:val="right"/>
        <w:rPr>
          <w:szCs w:val="22"/>
        </w:rPr>
      </w:pPr>
      <w:r>
        <w:rPr>
          <w:szCs w:val="22"/>
        </w:rPr>
        <w:t>Załącznik do Uchwały nr 244</w:t>
      </w:r>
      <w:r>
        <w:rPr>
          <w:szCs w:val="22"/>
        </w:rPr>
        <w:t>2</w:t>
      </w:r>
      <w:bookmarkStart w:id="0" w:name="_GoBack"/>
      <w:bookmarkEnd w:id="0"/>
      <w:r>
        <w:rPr>
          <w:szCs w:val="22"/>
        </w:rPr>
        <w:t>/77/VI/2019</w:t>
      </w:r>
    </w:p>
    <w:p w14:paraId="07EEE34A" w14:textId="77777777" w:rsidR="006B01CC" w:rsidRDefault="006B01CC" w:rsidP="006B01CC">
      <w:pPr>
        <w:spacing w:line="276" w:lineRule="auto"/>
        <w:jc w:val="right"/>
        <w:rPr>
          <w:szCs w:val="22"/>
        </w:rPr>
      </w:pPr>
      <w:r>
        <w:rPr>
          <w:szCs w:val="22"/>
        </w:rPr>
        <w:t>Zarządu Województwa Śląskiego</w:t>
      </w:r>
    </w:p>
    <w:p w14:paraId="72924541" w14:textId="77777777" w:rsidR="006B01CC" w:rsidRDefault="006B01CC" w:rsidP="006B01CC">
      <w:pPr>
        <w:spacing w:line="276" w:lineRule="auto"/>
        <w:jc w:val="right"/>
        <w:rPr>
          <w:szCs w:val="22"/>
        </w:rPr>
      </w:pPr>
      <w:r>
        <w:rPr>
          <w:szCs w:val="22"/>
        </w:rPr>
        <w:t>z dnia 31.10.2019 r.</w:t>
      </w:r>
    </w:p>
    <w:p w14:paraId="54F4EC97" w14:textId="77777777" w:rsidR="006B01CC" w:rsidRDefault="006B01CC">
      <w:pPr>
        <w:jc w:val="center"/>
      </w:pPr>
    </w:p>
    <w:p w14:paraId="11547F68" w14:textId="77777777" w:rsidR="00A77B3E" w:rsidRDefault="00984C58">
      <w:pPr>
        <w:jc w:val="center"/>
      </w:pPr>
      <w:r>
        <w:t>Aneks Nr 16</w:t>
      </w:r>
      <w:r>
        <w:br/>
        <w:t>z dnia .................... 2019 r.</w:t>
      </w:r>
    </w:p>
    <w:p w14:paraId="71A87FA9" w14:textId="77777777" w:rsidR="00A77B3E" w:rsidRDefault="00984C58">
      <w:pPr>
        <w:jc w:val="center"/>
        <w:rPr>
          <w:color w:val="000000"/>
          <w:u w:color="000000"/>
        </w:rPr>
      </w:pPr>
      <w:r>
        <w:rPr>
          <w:b/>
        </w:rPr>
        <w:t>do Porozumienia nr 103/KT/2012 z dnia 25.10.2012 r. wraz z późniejszymi aneksami powierzającego Miastu Racibórz prowadzenie zadania pn.:„Projekt Budowy Regionalnej Drogi Racibórz - Pszczyna na odcinku od DK 45 w gminie Rudnik do ul. Sportowej w Rybniku”</w:t>
      </w:r>
    </w:p>
    <w:p w14:paraId="68367027" w14:textId="77777777" w:rsidR="00A77B3E" w:rsidRDefault="00984C58">
      <w:pPr>
        <w:jc w:val="center"/>
        <w:rPr>
          <w:color w:val="000000"/>
          <w:u w:color="000000"/>
        </w:rPr>
      </w:pPr>
      <w:r>
        <w:rPr>
          <w:b/>
          <w:color w:val="000000"/>
          <w:u w:color="000000"/>
        </w:rPr>
        <w:t>zawarty pomiędzy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2"/>
        <w:gridCol w:w="7372"/>
      </w:tblGrid>
      <w:tr w:rsidR="00A51F93" w14:paraId="4BA8ED47" w14:textId="77777777">
        <w:tc>
          <w:tcPr>
            <w:tcW w:w="10185" w:type="dxa"/>
            <w:gridSpan w:val="2"/>
            <w:tcBorders>
              <w:top w:val="nil"/>
              <w:left w:val="nil"/>
              <w:bottom w:val="nil"/>
              <w:right w:val="nil"/>
            </w:tcBorders>
            <w:tcMar>
              <w:top w:w="100" w:type="dxa"/>
            </w:tcMar>
          </w:tcPr>
          <w:p w14:paraId="0B796874" w14:textId="77777777" w:rsidR="00A77B3E" w:rsidRDefault="00984C58">
            <w:pPr>
              <w:rPr>
                <w:color w:val="000000"/>
                <w:u w:color="000000"/>
              </w:rPr>
            </w:pPr>
            <w:r>
              <w:rPr>
                <w:b/>
              </w:rPr>
              <w:t>Województwem Śląskim</w:t>
            </w:r>
            <w:r>
              <w:t>, z siedzibą w Katowicach przy ul. Ligonia 46 reprezentowanym przez Zarząd Województwa Śląskiego w osobach:</w:t>
            </w:r>
          </w:p>
        </w:tc>
      </w:tr>
      <w:tr w:rsidR="00A51F93" w14:paraId="00247A12" w14:textId="77777777">
        <w:tc>
          <w:tcPr>
            <w:tcW w:w="2820" w:type="dxa"/>
            <w:tcBorders>
              <w:top w:val="nil"/>
              <w:left w:val="nil"/>
              <w:bottom w:val="nil"/>
              <w:right w:val="nil"/>
            </w:tcBorders>
            <w:tcMar>
              <w:top w:w="100" w:type="dxa"/>
            </w:tcMar>
          </w:tcPr>
          <w:p w14:paraId="2AA38D0B" w14:textId="77777777" w:rsidR="00A77B3E" w:rsidRDefault="00984C58">
            <w:pPr>
              <w:jc w:val="left"/>
              <w:rPr>
                <w:color w:val="000000"/>
                <w:u w:color="000000"/>
              </w:rPr>
            </w:pPr>
            <w:r>
              <w:t>.......................................</w:t>
            </w:r>
          </w:p>
        </w:tc>
        <w:tc>
          <w:tcPr>
            <w:tcW w:w="7365" w:type="dxa"/>
            <w:tcBorders>
              <w:top w:val="nil"/>
              <w:left w:val="nil"/>
              <w:bottom w:val="nil"/>
              <w:right w:val="nil"/>
            </w:tcBorders>
            <w:tcMar>
              <w:top w:w="100" w:type="dxa"/>
            </w:tcMar>
          </w:tcPr>
          <w:p w14:paraId="5F66A713" w14:textId="77777777" w:rsidR="00A77B3E" w:rsidRDefault="00984C58">
            <w:pPr>
              <w:jc w:val="left"/>
              <w:rPr>
                <w:color w:val="000000"/>
                <w:u w:color="000000"/>
              </w:rPr>
            </w:pPr>
            <w:r>
              <w:t>....................................</w:t>
            </w:r>
          </w:p>
        </w:tc>
      </w:tr>
      <w:tr w:rsidR="00A51F93" w14:paraId="4A67FB53" w14:textId="77777777">
        <w:tc>
          <w:tcPr>
            <w:tcW w:w="2820" w:type="dxa"/>
            <w:tcBorders>
              <w:top w:val="nil"/>
              <w:left w:val="nil"/>
              <w:bottom w:val="nil"/>
              <w:right w:val="nil"/>
            </w:tcBorders>
            <w:tcMar>
              <w:top w:w="100" w:type="dxa"/>
            </w:tcMar>
          </w:tcPr>
          <w:p w14:paraId="126BA2D0" w14:textId="77777777" w:rsidR="00A77B3E" w:rsidRDefault="00984C58">
            <w:pPr>
              <w:jc w:val="left"/>
              <w:rPr>
                <w:color w:val="000000"/>
                <w:u w:color="000000"/>
              </w:rPr>
            </w:pPr>
            <w:r>
              <w:t>.......................................</w:t>
            </w:r>
          </w:p>
        </w:tc>
        <w:tc>
          <w:tcPr>
            <w:tcW w:w="7365" w:type="dxa"/>
            <w:tcBorders>
              <w:top w:val="nil"/>
              <w:left w:val="nil"/>
              <w:bottom w:val="nil"/>
              <w:right w:val="nil"/>
            </w:tcBorders>
            <w:tcMar>
              <w:top w:w="100" w:type="dxa"/>
            </w:tcMar>
          </w:tcPr>
          <w:p w14:paraId="4651C7BA" w14:textId="77777777" w:rsidR="00A77B3E" w:rsidRDefault="00984C58">
            <w:pPr>
              <w:jc w:val="left"/>
              <w:rPr>
                <w:color w:val="000000"/>
                <w:u w:color="000000"/>
              </w:rPr>
            </w:pPr>
            <w:r>
              <w:t>....................................</w:t>
            </w:r>
          </w:p>
        </w:tc>
      </w:tr>
      <w:tr w:rsidR="00A51F93" w14:paraId="293F990B" w14:textId="77777777">
        <w:tc>
          <w:tcPr>
            <w:tcW w:w="10185" w:type="dxa"/>
            <w:gridSpan w:val="2"/>
            <w:tcBorders>
              <w:top w:val="nil"/>
              <w:left w:val="nil"/>
              <w:bottom w:val="nil"/>
              <w:right w:val="nil"/>
            </w:tcBorders>
            <w:tcMar>
              <w:top w:w="100" w:type="dxa"/>
            </w:tcMar>
          </w:tcPr>
          <w:p w14:paraId="12217985" w14:textId="77777777" w:rsidR="00A77B3E" w:rsidRDefault="00984C58">
            <w:pPr>
              <w:jc w:val="left"/>
              <w:rPr>
                <w:color w:val="000000"/>
                <w:u w:color="000000"/>
              </w:rPr>
            </w:pPr>
            <w:r>
              <w:t>a</w:t>
            </w:r>
          </w:p>
        </w:tc>
      </w:tr>
      <w:tr w:rsidR="00A51F93" w14:paraId="0FCB39FC" w14:textId="77777777">
        <w:tc>
          <w:tcPr>
            <w:tcW w:w="10185" w:type="dxa"/>
            <w:gridSpan w:val="2"/>
            <w:tcBorders>
              <w:top w:val="nil"/>
              <w:left w:val="nil"/>
              <w:bottom w:val="nil"/>
              <w:right w:val="nil"/>
            </w:tcBorders>
            <w:tcMar>
              <w:top w:w="100" w:type="dxa"/>
            </w:tcMar>
          </w:tcPr>
          <w:p w14:paraId="07DEF78B" w14:textId="77777777" w:rsidR="00A77B3E" w:rsidRDefault="00984C58">
            <w:pPr>
              <w:jc w:val="left"/>
              <w:rPr>
                <w:color w:val="000000"/>
                <w:u w:color="000000"/>
              </w:rPr>
            </w:pPr>
            <w:r>
              <w:rPr>
                <w:b/>
                <w:color w:val="000000"/>
                <w:u w:color="000000"/>
              </w:rPr>
              <w:t>Miastem Racibórz</w:t>
            </w:r>
            <w:r>
              <w:rPr>
                <w:color w:val="000000"/>
                <w:u w:color="000000"/>
              </w:rPr>
              <w:t>, które występuje jako partner wiodący w imieniu gmin partnerów na podstawie umowy o współpracy z dnia 28 lutego 2012 r., reprezentowanym przez Prezydenta Dariusza Polowego</w:t>
            </w:r>
            <w:r>
              <w:rPr>
                <w:color w:val="000000"/>
                <w:u w:color="000000"/>
              </w:rPr>
              <w:br/>
            </w:r>
          </w:p>
        </w:tc>
      </w:tr>
    </w:tbl>
    <w:p w14:paraId="027C2BA7" w14:textId="77777777" w:rsidR="00A51F93" w:rsidRDefault="00984C58">
      <w:pPr>
        <w:keepNext/>
        <w:spacing w:before="280"/>
        <w:jc w:val="center"/>
      </w:pPr>
      <w:r>
        <w:rPr>
          <w:b/>
        </w:rPr>
        <w:t>§ 1. </w:t>
      </w:r>
    </w:p>
    <w:p w14:paraId="70A3547F" w14:textId="77777777" w:rsidR="00A77B3E" w:rsidRDefault="00984C58">
      <w:pPr>
        <w:keepLines/>
        <w:rPr>
          <w:color w:val="000000"/>
          <w:u w:color="000000"/>
        </w:rPr>
      </w:pPr>
      <w:r>
        <w:rPr>
          <w:color w:val="000000"/>
          <w:u w:color="000000"/>
        </w:rPr>
        <w:t>Na podstawie § 8 ust. 2 Porozumienia nr 103/KT/2012 z dnia 25.10.2012 r. Strony wprowadzają następujące zmiany:</w:t>
      </w:r>
    </w:p>
    <w:p w14:paraId="44ED7A22" w14:textId="77777777" w:rsidR="00A77B3E" w:rsidRDefault="00984C58">
      <w:pPr>
        <w:keepLines/>
        <w:spacing w:before="120" w:after="120"/>
        <w:ind w:left="283" w:hanging="283"/>
        <w:rPr>
          <w:color w:val="000000"/>
          <w:u w:color="000000"/>
        </w:rPr>
      </w:pPr>
      <w:r>
        <w:rPr>
          <w:b/>
        </w:rPr>
        <w:t>A. </w:t>
      </w:r>
      <w:r>
        <w:rPr>
          <w:color w:val="000000"/>
          <w:u w:color="000000"/>
        </w:rPr>
        <w:t xml:space="preserve">W § 1 ust. 6 przyjmuje brzmienie: </w:t>
      </w:r>
      <w:r>
        <w:rPr>
          <w:i/>
          <w:color w:val="000000"/>
          <w:u w:color="000000"/>
        </w:rPr>
        <w:t>„6. Zakłada się realizację zadania w latach 2012 – 2022.",</w:t>
      </w:r>
    </w:p>
    <w:p w14:paraId="65734DC8" w14:textId="77777777" w:rsidR="00A77B3E" w:rsidRDefault="00984C58">
      <w:pPr>
        <w:keepLines/>
        <w:spacing w:before="120" w:after="120"/>
        <w:ind w:left="283" w:hanging="283"/>
        <w:rPr>
          <w:color w:val="000000"/>
          <w:u w:color="000000"/>
        </w:rPr>
      </w:pPr>
      <w:r>
        <w:rPr>
          <w:b/>
        </w:rPr>
        <w:t>B. </w:t>
      </w:r>
      <w:r>
        <w:rPr>
          <w:color w:val="000000"/>
          <w:u w:color="000000"/>
        </w:rPr>
        <w:t xml:space="preserve"> W § 4 ust. 1 przyjmuje brzmienie: </w:t>
      </w:r>
      <w:r>
        <w:rPr>
          <w:i/>
          <w:color w:val="000000"/>
          <w:u w:color="000000"/>
        </w:rPr>
        <w:t>„1. Szacunkowy koszt zadania stanowiącego przedmiot porozumienia dla zakresu dokumentacji opisanego w § 1 ust. 4 wraz ze świadczeniem usługi Pomocy Technicznej oraz świadczeniem usługi geodezyjnej wynosi 3.789.297,34 zł (trzy miliony siedemset osiemdziesiąt dziewięć tysięcy dwieście dziewięćdziesiąt siedem złotych 34/100), w tym przewiduje się w kolejnych latach:</w:t>
      </w:r>
    </w:p>
    <w:p w14:paraId="137BCCEC" w14:textId="77777777" w:rsidR="00A77B3E" w:rsidRDefault="00984C58">
      <w:pPr>
        <w:keepLines/>
        <w:spacing w:before="120" w:after="120"/>
        <w:ind w:left="510" w:hanging="113"/>
        <w:rPr>
          <w:color w:val="000000"/>
          <w:u w:color="000000"/>
        </w:rPr>
      </w:pPr>
      <w:r>
        <w:t>- </w:t>
      </w:r>
      <w:r>
        <w:rPr>
          <w:i/>
          <w:color w:val="000000"/>
          <w:u w:color="000000"/>
        </w:rPr>
        <w:t>w 2013 roku 18.450,00 zł</w:t>
      </w:r>
    </w:p>
    <w:p w14:paraId="0F71365B" w14:textId="77777777" w:rsidR="00A77B3E" w:rsidRDefault="00984C58">
      <w:pPr>
        <w:keepLines/>
        <w:spacing w:before="120" w:after="120"/>
        <w:ind w:left="510" w:hanging="113"/>
        <w:rPr>
          <w:color w:val="000000"/>
          <w:u w:color="000000"/>
        </w:rPr>
      </w:pPr>
      <w:r>
        <w:t>- </w:t>
      </w:r>
      <w:r>
        <w:rPr>
          <w:i/>
          <w:color w:val="000000"/>
          <w:u w:color="000000"/>
        </w:rPr>
        <w:t>w 2014 roku 206.640,00 zł</w:t>
      </w:r>
    </w:p>
    <w:p w14:paraId="053EF284" w14:textId="77777777" w:rsidR="00A77B3E" w:rsidRDefault="00984C58">
      <w:pPr>
        <w:keepLines/>
        <w:spacing w:before="120" w:after="120"/>
        <w:ind w:left="510" w:hanging="113"/>
        <w:rPr>
          <w:color w:val="000000"/>
          <w:u w:color="000000"/>
        </w:rPr>
      </w:pPr>
      <w:r>
        <w:t>- </w:t>
      </w:r>
      <w:r>
        <w:rPr>
          <w:i/>
          <w:color w:val="000000"/>
          <w:u w:color="000000"/>
        </w:rPr>
        <w:t>w 2015 roku 99.527,50 zł</w:t>
      </w:r>
    </w:p>
    <w:p w14:paraId="5AEA60EF" w14:textId="77777777" w:rsidR="00A77B3E" w:rsidRDefault="00984C58">
      <w:pPr>
        <w:keepLines/>
        <w:spacing w:before="120" w:after="120"/>
        <w:ind w:left="510" w:hanging="113"/>
        <w:rPr>
          <w:color w:val="000000"/>
          <w:u w:color="000000"/>
        </w:rPr>
      </w:pPr>
      <w:r>
        <w:t>- </w:t>
      </w:r>
      <w:r>
        <w:rPr>
          <w:i/>
          <w:color w:val="000000"/>
          <w:u w:color="000000"/>
        </w:rPr>
        <w:t>w 2016 roku 65.087,50 zł</w:t>
      </w:r>
    </w:p>
    <w:p w14:paraId="6C958664" w14:textId="77777777" w:rsidR="00A77B3E" w:rsidRDefault="00984C58">
      <w:pPr>
        <w:keepLines/>
        <w:spacing w:before="120" w:after="120"/>
        <w:ind w:left="510" w:hanging="113"/>
        <w:rPr>
          <w:color w:val="000000"/>
          <w:u w:color="000000"/>
        </w:rPr>
      </w:pPr>
      <w:r>
        <w:t>- </w:t>
      </w:r>
      <w:r>
        <w:rPr>
          <w:i/>
          <w:color w:val="000000"/>
          <w:u w:color="000000"/>
        </w:rPr>
        <w:t>w 2017 roku 257.531,25 zł</w:t>
      </w:r>
    </w:p>
    <w:p w14:paraId="3F5194CD" w14:textId="77777777" w:rsidR="00A77B3E" w:rsidRDefault="00984C58">
      <w:pPr>
        <w:keepLines/>
        <w:spacing w:before="120" w:after="120"/>
        <w:ind w:left="510" w:hanging="113"/>
        <w:rPr>
          <w:color w:val="000000"/>
          <w:u w:color="000000"/>
        </w:rPr>
      </w:pPr>
      <w:r>
        <w:t>- </w:t>
      </w:r>
      <w:r>
        <w:rPr>
          <w:i/>
          <w:color w:val="000000"/>
          <w:u w:color="000000"/>
        </w:rPr>
        <w:t>w 2018 roku 459.177,01 zł</w:t>
      </w:r>
    </w:p>
    <w:p w14:paraId="37C65AA9" w14:textId="77777777" w:rsidR="00A77B3E" w:rsidRDefault="00984C58">
      <w:pPr>
        <w:keepLines/>
        <w:spacing w:before="120" w:after="120"/>
        <w:ind w:left="510" w:hanging="113"/>
        <w:rPr>
          <w:color w:val="000000"/>
          <w:u w:color="000000"/>
        </w:rPr>
      </w:pPr>
      <w:r>
        <w:t>- </w:t>
      </w:r>
      <w:r>
        <w:rPr>
          <w:i/>
          <w:color w:val="000000"/>
          <w:u w:color="000000"/>
        </w:rPr>
        <w:t>w 2019 roku 775.239,02 zł</w:t>
      </w:r>
    </w:p>
    <w:p w14:paraId="4F90C53C" w14:textId="77777777" w:rsidR="00A77B3E" w:rsidRDefault="00984C58">
      <w:pPr>
        <w:keepLines/>
        <w:spacing w:before="120" w:after="120"/>
        <w:ind w:left="510" w:hanging="113"/>
        <w:rPr>
          <w:color w:val="000000"/>
          <w:u w:color="000000"/>
        </w:rPr>
      </w:pPr>
      <w:r>
        <w:t>- </w:t>
      </w:r>
      <w:r>
        <w:rPr>
          <w:i/>
          <w:color w:val="000000"/>
          <w:u w:color="000000"/>
        </w:rPr>
        <w:t>w 2020 roku 1.833.025,06 zł</w:t>
      </w:r>
    </w:p>
    <w:p w14:paraId="7FEB5F57" w14:textId="77777777" w:rsidR="00A77B3E" w:rsidRDefault="00984C58">
      <w:pPr>
        <w:keepLines/>
        <w:spacing w:before="120" w:after="120"/>
        <w:ind w:left="510" w:hanging="113"/>
        <w:rPr>
          <w:color w:val="000000"/>
          <w:u w:color="000000"/>
        </w:rPr>
      </w:pPr>
      <w:r>
        <w:t>- </w:t>
      </w:r>
      <w:r>
        <w:rPr>
          <w:i/>
          <w:color w:val="000000"/>
          <w:u w:color="000000"/>
        </w:rPr>
        <w:t>w 2021 roku 37.310,00 zł</w:t>
      </w:r>
    </w:p>
    <w:p w14:paraId="03B596ED" w14:textId="77777777" w:rsidR="00A77B3E" w:rsidRDefault="00984C58">
      <w:pPr>
        <w:keepLines/>
        <w:spacing w:before="120" w:after="120"/>
        <w:ind w:left="510" w:hanging="113"/>
        <w:rPr>
          <w:color w:val="000000"/>
          <w:u w:color="000000"/>
        </w:rPr>
      </w:pPr>
      <w:r>
        <w:t>- </w:t>
      </w:r>
      <w:r>
        <w:rPr>
          <w:i/>
          <w:color w:val="000000"/>
          <w:u w:color="000000"/>
        </w:rPr>
        <w:t>w 2022 roku 37.310,00 zł.",</w:t>
      </w:r>
    </w:p>
    <w:p w14:paraId="686BC18F" w14:textId="77777777" w:rsidR="00A77B3E" w:rsidRDefault="00984C58">
      <w:pPr>
        <w:keepLines/>
        <w:spacing w:before="120" w:after="120"/>
        <w:ind w:left="227" w:hanging="227"/>
        <w:rPr>
          <w:color w:val="000000"/>
          <w:u w:color="000000"/>
        </w:rPr>
      </w:pPr>
      <w:r>
        <w:rPr>
          <w:b/>
        </w:rPr>
        <w:t>C. </w:t>
      </w:r>
      <w:r>
        <w:rPr>
          <w:color w:val="000000"/>
          <w:u w:color="000000"/>
        </w:rPr>
        <w:t>W § 4 h ust. 1 przyjmuje brzmienie:  </w:t>
      </w:r>
      <w:r>
        <w:rPr>
          <w:i/>
          <w:color w:val="000000"/>
          <w:u w:color="000000"/>
        </w:rPr>
        <w:t>"1. W roku 2019 całkowity koszt zadania określonego w §1 ust. 1 przewiduje się na poziomie 775.239,02 z czego 684.257,93 zł dotyczy prac projektowych (444.767,65 zł po stronie Województwa Śląskiego oraz 239.490,28 zł po stronie Miasta Racibórz), 23.761,09 zł tytułem świadczenia usługi Pomocy Technicznej przez Raciborskie Przedsiębiorstwo Inwestycyjne Sp. z.o.o. (zwana dalej RPI) oraz  50.000,00 zł tytułem świadczenia usługi geodezyjnej oraz 17.220,00 zł tytułem nadzorów autorskich (11.193,00 zł po stronie Województwa Śląskiego oraz 6.027,00 zł po stronie Miasta Racibórz).",</w:t>
      </w:r>
    </w:p>
    <w:p w14:paraId="08ED8563" w14:textId="77777777" w:rsidR="00A77B3E" w:rsidRDefault="00984C58">
      <w:pPr>
        <w:keepLines/>
        <w:spacing w:before="120" w:after="120"/>
        <w:ind w:left="227" w:hanging="227"/>
        <w:rPr>
          <w:color w:val="000000"/>
          <w:u w:color="000000"/>
        </w:rPr>
      </w:pPr>
      <w:r>
        <w:rPr>
          <w:b/>
        </w:rPr>
        <w:t>D. </w:t>
      </w:r>
      <w:r>
        <w:rPr>
          <w:color w:val="000000"/>
          <w:u w:color="000000"/>
        </w:rPr>
        <w:t> W § 4 h w ust. 4 dodaje się zdanie trzecie:  </w:t>
      </w:r>
      <w:r>
        <w:rPr>
          <w:i/>
          <w:color w:val="000000"/>
          <w:u w:color="000000"/>
        </w:rPr>
        <w:t>"Do wniosków dotyczących płatności za prowadzenie nadzoru autorskiego Miasto Racibórz dołączy pisemne potwierdzenie Zarządu Dróg Wojewódzkich w Katowicach co do wykonania ww. nadzoru.",</w:t>
      </w:r>
    </w:p>
    <w:p w14:paraId="1B22D2CD" w14:textId="77777777" w:rsidR="00A77B3E" w:rsidRDefault="00984C58">
      <w:pPr>
        <w:keepLines/>
        <w:spacing w:before="120" w:after="120"/>
        <w:ind w:left="510" w:hanging="283"/>
        <w:rPr>
          <w:color w:val="000000"/>
          <w:u w:color="000000"/>
        </w:rPr>
      </w:pPr>
      <w:r>
        <w:rPr>
          <w:b/>
        </w:rPr>
        <w:lastRenderedPageBreak/>
        <w:t>E. </w:t>
      </w:r>
      <w:r>
        <w:rPr>
          <w:color w:val="000000"/>
          <w:u w:color="000000"/>
        </w:rPr>
        <w:t>W § 1 ust. 2 </w:t>
      </w:r>
      <w:r>
        <w:rPr>
          <w:b/>
          <w:color w:val="000000"/>
          <w:u w:color="000000"/>
        </w:rPr>
        <w:t>Aneksu nr 5 </w:t>
      </w:r>
      <w:r>
        <w:rPr>
          <w:color w:val="000000"/>
          <w:u w:color="000000"/>
        </w:rPr>
        <w:t xml:space="preserve">z dnia 2 marca 2015 r. przyjmuje brzmienie: </w:t>
      </w:r>
      <w:r>
        <w:rPr>
          <w:i/>
          <w:color w:val="000000"/>
          <w:u w:color="000000"/>
        </w:rPr>
        <w:t>„2. Koszt usługi Pomocy Technicznej, o której mowa w ust. 1 wynosił łącznie 62.147,34 zł. W 2015 r. wydatkowanie wyniosło 10.967,50 zł. W 2016 roku wydatkowanie wyniosło 10.967,50 zł. W 2017  roku wydatkowanie wyniosło 16.451,25 zł. W 2018 roku nie wydatkowano środków. W 2019 roku wydatkowanie wyniosło 23.761,09 zł w związku z rozliczeniem i rozwiązaniem umowy z Raciborskim Przedsiębiorstwem Inwestycyjnym Sp. z.o.o. ".</w:t>
      </w:r>
    </w:p>
    <w:p w14:paraId="21FDBFEB" w14:textId="77777777" w:rsidR="00A51F93" w:rsidRDefault="00984C58">
      <w:pPr>
        <w:keepNext/>
        <w:spacing w:before="280"/>
        <w:jc w:val="center"/>
      </w:pPr>
      <w:r>
        <w:rPr>
          <w:b/>
        </w:rPr>
        <w:t>§ 2. </w:t>
      </w:r>
    </w:p>
    <w:p w14:paraId="1EB84BC0" w14:textId="77777777" w:rsidR="00A77B3E" w:rsidRDefault="00984C58">
      <w:pPr>
        <w:keepLines/>
        <w:rPr>
          <w:color w:val="000000"/>
          <w:u w:color="000000"/>
        </w:rPr>
      </w:pPr>
      <w:r>
        <w:rPr>
          <w:color w:val="000000"/>
          <w:u w:color="000000"/>
        </w:rPr>
        <w:t>Aneks wchodzi w życie z dniem podpisania przez obydwie strony.</w:t>
      </w:r>
    </w:p>
    <w:p w14:paraId="1F3ED321" w14:textId="77777777" w:rsidR="00A51F93" w:rsidRDefault="00984C58">
      <w:pPr>
        <w:keepNext/>
        <w:spacing w:before="280"/>
        <w:jc w:val="center"/>
      </w:pPr>
      <w:r>
        <w:rPr>
          <w:b/>
        </w:rPr>
        <w:t>§ 3. </w:t>
      </w:r>
    </w:p>
    <w:p w14:paraId="48364C50" w14:textId="77777777" w:rsidR="00A77B3E" w:rsidRDefault="00984C58">
      <w:pPr>
        <w:keepLines/>
        <w:rPr>
          <w:color w:val="000000"/>
          <w:u w:color="000000"/>
        </w:rPr>
      </w:pPr>
      <w:r>
        <w:rPr>
          <w:color w:val="000000"/>
          <w:u w:color="000000"/>
        </w:rPr>
        <w:t>Pozostałe postanowienia Porozumienia pozostają bez zmian.</w:t>
      </w:r>
    </w:p>
    <w:p w14:paraId="661A8329" w14:textId="77777777" w:rsidR="00A51F93" w:rsidRDefault="00984C58">
      <w:pPr>
        <w:keepNext/>
        <w:spacing w:before="280"/>
        <w:jc w:val="center"/>
      </w:pPr>
      <w:r>
        <w:rPr>
          <w:b/>
        </w:rPr>
        <w:t>§ 4. </w:t>
      </w:r>
    </w:p>
    <w:p w14:paraId="22269D87" w14:textId="77777777" w:rsidR="00A77B3E" w:rsidRDefault="00984C58">
      <w:pPr>
        <w:keepLines/>
        <w:rPr>
          <w:color w:val="000000"/>
          <w:u w:color="000000"/>
        </w:rPr>
      </w:pPr>
      <w:r>
        <w:rPr>
          <w:color w:val="000000"/>
          <w:u w:color="000000"/>
        </w:rPr>
        <w:t>Aneks podlega ogłoszeniu w Dzienniku Urzędowym Województwa Śląskiego.</w:t>
      </w:r>
    </w:p>
    <w:p w14:paraId="3E761185" w14:textId="77777777" w:rsidR="00A51F93" w:rsidRDefault="00984C58">
      <w:pPr>
        <w:keepNext/>
        <w:spacing w:before="280"/>
        <w:jc w:val="center"/>
      </w:pPr>
      <w:r>
        <w:rPr>
          <w:b/>
        </w:rPr>
        <w:t>§ 5. </w:t>
      </w:r>
    </w:p>
    <w:p w14:paraId="528AEE1D" w14:textId="77777777" w:rsidR="00A77B3E" w:rsidRDefault="00984C58">
      <w:pPr>
        <w:keepLines/>
        <w:rPr>
          <w:color w:val="000000"/>
          <w:u w:color="000000"/>
        </w:rPr>
      </w:pPr>
      <w:r>
        <w:rPr>
          <w:color w:val="000000"/>
          <w:u w:color="000000"/>
        </w:rPr>
        <w:t>Niniejszy Aneks sporządzono w dwóch jednobrzmiących egzemplarzach, z czego jeden dla</w:t>
      </w:r>
      <w:r>
        <w:rPr>
          <w:color w:val="000000"/>
          <w:u w:color="000000"/>
        </w:rPr>
        <w:br/>
        <w:t>Miasta Racibórz oraz jeden dla Województwa Śląskiego.</w:t>
      </w:r>
      <w:r>
        <w:rPr>
          <w:color w:val="000000"/>
          <w:u w:color="000000"/>
        </w:rPr>
        <w:br/>
      </w:r>
      <w:r>
        <w:rPr>
          <w:color w:val="000000"/>
          <w:u w:color="000000"/>
        </w:rPr>
        <w:br/>
      </w:r>
      <w:r>
        <w:rPr>
          <w:b/>
          <w:color w:val="000000"/>
          <w:u w:color="000000"/>
        </w:rPr>
        <w:t>Województwo Śląskie</w:t>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t>Miasto Racibórz</w:t>
      </w:r>
      <w:r>
        <w:rPr>
          <w:color w:val="000000"/>
          <w:u w:color="000000"/>
        </w:rPr>
        <w:t>     </w:t>
      </w:r>
    </w:p>
    <w:sectPr w:rsidR="00A77B3E">
      <w:footerReference w:type="default" r:id="rId10"/>
      <w:endnotePr>
        <w:numFmt w:val="decimal"/>
      </w:endnotePr>
      <w:pgSz w:w="11906" w:h="16838"/>
      <w:pgMar w:top="850" w:right="79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6561E" w14:textId="77777777" w:rsidR="00B77195" w:rsidRDefault="00B77195">
      <w:r>
        <w:separator/>
      </w:r>
    </w:p>
  </w:endnote>
  <w:endnote w:type="continuationSeparator" w:id="0">
    <w:p w14:paraId="22D957BB" w14:textId="77777777" w:rsidR="00B77195" w:rsidRDefault="00B77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6"/>
      <w:gridCol w:w="3398"/>
    </w:tblGrid>
    <w:tr w:rsidR="00A51F93" w14:paraId="303273B2" w14:textId="77777777">
      <w:tc>
        <w:tcPr>
          <w:tcW w:w="6652" w:type="dxa"/>
          <w:tcBorders>
            <w:top w:val="single" w:sz="2" w:space="0" w:color="auto"/>
            <w:left w:val="nil"/>
            <w:bottom w:val="nil"/>
            <w:right w:val="nil"/>
          </w:tcBorders>
          <w:tcMar>
            <w:top w:w="100" w:type="dxa"/>
          </w:tcMar>
        </w:tcPr>
        <w:p w14:paraId="64AA3095" w14:textId="77777777" w:rsidR="00A51F93" w:rsidRDefault="00984C58">
          <w:pPr>
            <w:jc w:val="left"/>
            <w:rPr>
              <w:rFonts w:ascii="Times New Roman" w:eastAsia="Times New Roman" w:hAnsi="Times New Roman" w:cs="Times New Roman"/>
              <w:sz w:val="18"/>
            </w:rPr>
          </w:pPr>
          <w:r>
            <w:rPr>
              <w:rFonts w:ascii="Times New Roman" w:eastAsia="Times New Roman" w:hAnsi="Times New Roman" w:cs="Times New Roman"/>
              <w:sz w:val="18"/>
            </w:rPr>
            <w:t>Id: 9C056AE3-F00E-44EF-B1D8-6367136C469C. Projekt</w:t>
          </w:r>
        </w:p>
      </w:tc>
      <w:tc>
        <w:tcPr>
          <w:tcW w:w="3326" w:type="dxa"/>
          <w:tcBorders>
            <w:top w:val="single" w:sz="2" w:space="0" w:color="auto"/>
            <w:left w:val="nil"/>
            <w:bottom w:val="nil"/>
            <w:right w:val="nil"/>
          </w:tcBorders>
          <w:tcMar>
            <w:top w:w="100" w:type="dxa"/>
          </w:tcMar>
        </w:tcPr>
        <w:p w14:paraId="7016A7DB" w14:textId="1B05ACED" w:rsidR="00A51F93" w:rsidRDefault="00984C58">
          <w:pPr>
            <w:jc w:val="right"/>
            <w:rPr>
              <w:rFonts w:ascii="Times New Roman" w:eastAsia="Times New Roman" w:hAnsi="Times New Roman" w:cs="Times New Roman"/>
              <w:sz w:val="18"/>
            </w:rPr>
          </w:pPr>
          <w:r>
            <w:rPr>
              <w:rFonts w:ascii="Times New Roman" w:eastAsia="Times New Roman" w:hAnsi="Times New Roman" w:cs="Times New Roman"/>
              <w:sz w:val="18"/>
            </w:rPr>
            <w:t xml:space="preserve">Strona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PAGE</w:instrText>
          </w:r>
          <w:r>
            <w:rPr>
              <w:rFonts w:ascii="Times New Roman" w:eastAsia="Times New Roman" w:hAnsi="Times New Roman" w:cs="Times New Roman"/>
              <w:sz w:val="18"/>
            </w:rPr>
            <w:fldChar w:fldCharType="separate"/>
          </w:r>
          <w:r w:rsidR="006B01CC">
            <w:rPr>
              <w:rFonts w:ascii="Times New Roman" w:eastAsia="Times New Roman" w:hAnsi="Times New Roman" w:cs="Times New Roman"/>
              <w:noProof/>
              <w:sz w:val="18"/>
            </w:rPr>
            <w:t>1</w:t>
          </w:r>
          <w:r>
            <w:rPr>
              <w:rFonts w:ascii="Times New Roman" w:eastAsia="Times New Roman" w:hAnsi="Times New Roman" w:cs="Times New Roman"/>
              <w:sz w:val="18"/>
            </w:rPr>
            <w:fldChar w:fldCharType="end"/>
          </w:r>
        </w:p>
      </w:tc>
    </w:tr>
  </w:tbl>
  <w:p w14:paraId="1A8D4650" w14:textId="77777777" w:rsidR="00A51F93" w:rsidRDefault="00A51F93">
    <w:pPr>
      <w:rPr>
        <w:rFonts w:ascii="Times New Roman" w:eastAsia="Times New Roman" w:hAnsi="Times New Roman" w:cs="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48152" w14:textId="77777777" w:rsidR="00B77195" w:rsidRDefault="00B77195">
      <w:r>
        <w:separator/>
      </w:r>
    </w:p>
  </w:footnote>
  <w:footnote w:type="continuationSeparator" w:id="0">
    <w:p w14:paraId="1C733CC4" w14:textId="77777777" w:rsidR="00B77195" w:rsidRDefault="00B77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F93"/>
    <w:rsid w:val="005C64DF"/>
    <w:rsid w:val="006B01CC"/>
    <w:rsid w:val="00984C58"/>
    <w:rsid w:val="00A51F93"/>
    <w:rsid w:val="00B771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E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jc w:val="both"/>
    </w:pPr>
    <w:rPr>
      <w:rFonts w:ascii="Arial Narrow" w:eastAsia="Arial Narrow" w:hAnsi="Arial Narrow" w:cs="Arial Narrow"/>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jc w:val="both"/>
    </w:pPr>
    <w:rPr>
      <w:rFonts w:ascii="Arial Narrow" w:eastAsia="Arial Narrow" w:hAnsi="Arial Narrow" w:cs="Arial Narrow"/>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28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8" ma:contentTypeDescription="Utwórz nowy dokument." ma:contentTypeScope="" ma:versionID="8da7e5825d3805fb663a98d0ec99ecec">
  <xsd:schema xmlns:xsd="http://www.w3.org/2001/XMLSchema" xmlns:xs="http://www.w3.org/2001/XMLSchema" xmlns:p="http://schemas.microsoft.com/office/2006/metadata/properties" xmlns:ns3="7c6cf09b-cc61-4cb9-b6cd-8ef0e7ec3519" targetNamespace="http://schemas.microsoft.com/office/2006/metadata/properties" ma:root="true" ma:fieldsID="6e245651b0a9f808738beda861162d35" ns3:_="">
    <xsd:import namespace="7c6cf09b-cc61-4cb9-b6cd-8ef0e7ec351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544F1-624D-429C-B0F3-D332A18595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A422E5-EFDE-4D00-9CEA-CF6FE9574CA0}">
  <ds:schemaRefs>
    <ds:schemaRef ds:uri="http://schemas.microsoft.com/sharepoint/v3/contenttype/forms"/>
  </ds:schemaRefs>
</ds:datastoreItem>
</file>

<file path=customXml/itemProps3.xml><?xml version="1.0" encoding="utf-8"?>
<ds:datastoreItem xmlns:ds="http://schemas.openxmlformats.org/officeDocument/2006/customXml" ds:itemID="{3DE483E4-979B-43DC-915C-A48AD0C3C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f09b-cc61-4cb9-b6cd-8ef0e7ec3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3038</Characters>
  <Application>Microsoft Office Word</Application>
  <DocSecurity>0</DocSecurity>
  <Lines>25</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Aneks Nr 16</vt:lpstr>
      <vt:lpstr/>
    </vt:vector>
  </TitlesOfParts>
  <Company>Zarząd Województwa Śląskiego</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Aneks Nr 16</dc:title>
  <dc:subject>do Porozumienia nr 103/KT/2012 z dnia 25.10.2012 r. wraz z późniejszymi aneksami powierzającego Miastu Racibórz prowadzenie zadania pn.:„Projekt Budowy Regionalnej Drogi Racibórz - Pszczyna na odcinku od DK 45 w gminie Rudnik do ul. Sportowej w Rybniku"</dc:subject>
  <dc:creator>komurb</dc:creator>
  <cp:lastModifiedBy>Banaś Maciej</cp:lastModifiedBy>
  <cp:revision>2</cp:revision>
  <dcterms:created xsi:type="dcterms:W3CDTF">2019-11-05T06:01:00Z</dcterms:created>
  <dcterms:modified xsi:type="dcterms:W3CDTF">2019-11-05T06:01:00Z</dcterms:modified>
  <cp:category>Akt prawny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ies>
</file>