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454839" w:rsidRPr="003A4921" w:rsidTr="00C33EDF">
        <w:trPr>
          <w:trHeight w:val="2274"/>
        </w:trPr>
        <w:tc>
          <w:tcPr>
            <w:tcW w:w="5778" w:type="dxa"/>
          </w:tcPr>
          <w:p w:rsidR="00454839" w:rsidRPr="003A4921" w:rsidRDefault="00454839" w:rsidP="003A4921">
            <w:pPr>
              <w:pStyle w:val="Tre0"/>
              <w:spacing w:line="276" w:lineRule="auto"/>
              <w:ind w:left="5727"/>
              <w:rPr>
                <w:rFonts w:cs="Arial"/>
                <w:szCs w:val="21"/>
              </w:rPr>
            </w:pPr>
            <w:bookmarkStart w:id="0" w:name="_GoBack"/>
            <w:bookmarkEnd w:id="0"/>
            <w:permStart w:id="1218060181" w:edGrp="everyone"/>
          </w:p>
          <w:p w:rsidR="00454839" w:rsidRPr="003A4921" w:rsidRDefault="00454839" w:rsidP="003A4921">
            <w:pPr>
              <w:pStyle w:val="Tre0"/>
              <w:spacing w:line="276" w:lineRule="auto"/>
              <w:ind w:left="5727"/>
              <w:rPr>
                <w:rFonts w:cs="Arial"/>
                <w:szCs w:val="21"/>
              </w:rPr>
            </w:pPr>
          </w:p>
          <w:p w:rsidR="00454839" w:rsidRPr="003A4921" w:rsidRDefault="00454839" w:rsidP="003A4921">
            <w:pPr>
              <w:pStyle w:val="Tre0"/>
              <w:spacing w:line="276" w:lineRule="auto"/>
              <w:ind w:left="5727"/>
              <w:rPr>
                <w:rFonts w:cs="Arial"/>
                <w:szCs w:val="21"/>
              </w:rPr>
            </w:pPr>
          </w:p>
          <w:permEnd w:id="1218060181"/>
          <w:p w:rsidR="00454839" w:rsidRPr="003A4921" w:rsidRDefault="00454839" w:rsidP="003A4921">
            <w:pPr>
              <w:pStyle w:val="Normalny1"/>
              <w:spacing w:line="276" w:lineRule="auto"/>
              <w:ind w:left="5727"/>
              <w:jc w:val="right"/>
              <w:rPr>
                <w:rFonts w:ascii="Arial" w:hAnsi="Arial" w:cs="Arial"/>
                <w:sz w:val="21"/>
                <w:szCs w:val="21"/>
              </w:rPr>
            </w:pPr>
          </w:p>
          <w:p w:rsidR="00454839" w:rsidRPr="003A4921" w:rsidRDefault="00454839" w:rsidP="003A4921">
            <w:pPr>
              <w:pStyle w:val="Normalny1"/>
              <w:spacing w:line="276" w:lineRule="auto"/>
              <w:ind w:left="5727"/>
              <w:jc w:val="right"/>
              <w:rPr>
                <w:rFonts w:ascii="Arial" w:hAnsi="Arial" w:cs="Arial"/>
                <w:sz w:val="21"/>
                <w:szCs w:val="21"/>
              </w:rPr>
            </w:pPr>
          </w:p>
          <w:p w:rsidR="00454839" w:rsidRPr="003A4921" w:rsidRDefault="00454839" w:rsidP="003A4921">
            <w:pPr>
              <w:pStyle w:val="Normalny1"/>
              <w:spacing w:line="276" w:lineRule="auto"/>
              <w:jc w:val="right"/>
              <w:rPr>
                <w:rFonts w:ascii="Arial" w:hAnsi="Arial" w:cs="Arial"/>
                <w:sz w:val="21"/>
                <w:szCs w:val="21"/>
              </w:rPr>
            </w:pPr>
          </w:p>
        </w:tc>
        <w:tc>
          <w:tcPr>
            <w:tcW w:w="3959" w:type="dxa"/>
            <w:tcMar>
              <w:top w:w="0" w:type="dxa"/>
              <w:left w:w="28" w:type="dxa"/>
              <w:bottom w:w="0" w:type="dxa"/>
              <w:right w:w="0" w:type="dxa"/>
            </w:tcMar>
          </w:tcPr>
          <w:p w:rsidR="00A75C12" w:rsidRPr="00350A12" w:rsidRDefault="004910BF" w:rsidP="003A4921">
            <w:pPr>
              <w:pStyle w:val="Tre0"/>
              <w:spacing w:line="276" w:lineRule="auto"/>
              <w:rPr>
                <w:rFonts w:cs="Arial"/>
                <w:szCs w:val="21"/>
              </w:rPr>
            </w:pPr>
            <w:r>
              <w:rPr>
                <w:rFonts w:cs="Arial"/>
                <w:szCs w:val="21"/>
              </w:rPr>
              <w:t xml:space="preserve">Katowice, 4 listopada </w:t>
            </w:r>
            <w:r w:rsidR="00A75C12" w:rsidRPr="00350A12">
              <w:rPr>
                <w:rFonts w:cs="Arial"/>
                <w:szCs w:val="21"/>
              </w:rPr>
              <w:t>2019 r.</w:t>
            </w:r>
          </w:p>
          <w:p w:rsidR="00A75C12" w:rsidRPr="00C404D8" w:rsidRDefault="00C404D8" w:rsidP="003A4921">
            <w:pPr>
              <w:pStyle w:val="Tre0"/>
              <w:spacing w:line="276" w:lineRule="auto"/>
              <w:rPr>
                <w:rFonts w:cs="Arial"/>
                <w:szCs w:val="21"/>
              </w:rPr>
            </w:pPr>
            <w:r w:rsidRPr="00C404D8">
              <w:rPr>
                <w:bCs/>
              </w:rPr>
              <w:t>KN-KO.1711.17.2019</w:t>
            </w:r>
          </w:p>
          <w:p w:rsidR="00454839" w:rsidRPr="003A4921" w:rsidRDefault="00A75C12" w:rsidP="003A4921">
            <w:pPr>
              <w:pStyle w:val="Tre0"/>
              <w:spacing w:line="276" w:lineRule="auto"/>
              <w:rPr>
                <w:rFonts w:cs="Arial"/>
                <w:szCs w:val="21"/>
              </w:rPr>
            </w:pPr>
            <w:r w:rsidRPr="0031660B">
              <w:rPr>
                <w:rFonts w:cs="Arial"/>
                <w:bCs/>
                <w:szCs w:val="21"/>
              </w:rPr>
              <w:t>KN-KO</w:t>
            </w:r>
            <w:r w:rsidR="000418E4" w:rsidRPr="0031660B">
              <w:rPr>
                <w:rFonts w:cs="Arial"/>
                <w:bCs/>
                <w:szCs w:val="21"/>
              </w:rPr>
              <w:t>.KW-</w:t>
            </w:r>
            <w:r w:rsidR="0031660B" w:rsidRPr="0031660B">
              <w:rPr>
                <w:rFonts w:cs="Arial"/>
                <w:bCs/>
                <w:szCs w:val="21"/>
              </w:rPr>
              <w:t>00098</w:t>
            </w:r>
            <w:r w:rsidR="000418E4" w:rsidRPr="0031660B">
              <w:rPr>
                <w:rFonts w:cs="Arial"/>
                <w:bCs/>
                <w:szCs w:val="21"/>
              </w:rPr>
              <w:t>/19</w:t>
            </w:r>
          </w:p>
          <w:p w:rsidR="00454839" w:rsidRPr="003A4921" w:rsidRDefault="00454839" w:rsidP="003A4921">
            <w:pPr>
              <w:pStyle w:val="Tre0"/>
              <w:spacing w:line="276" w:lineRule="auto"/>
              <w:rPr>
                <w:rFonts w:cs="Arial"/>
                <w:szCs w:val="21"/>
              </w:rPr>
            </w:pPr>
          </w:p>
          <w:p w:rsidR="00454839" w:rsidRPr="003A4921" w:rsidRDefault="00454839" w:rsidP="003A4921">
            <w:pPr>
              <w:pStyle w:val="Normalny1"/>
              <w:spacing w:line="276" w:lineRule="auto"/>
              <w:ind w:left="136"/>
              <w:jc w:val="right"/>
              <w:rPr>
                <w:rFonts w:ascii="Arial" w:hAnsi="Arial" w:cs="Arial"/>
                <w:sz w:val="21"/>
                <w:szCs w:val="21"/>
              </w:rPr>
            </w:pPr>
          </w:p>
          <w:p w:rsidR="00454839" w:rsidRPr="003A4921" w:rsidRDefault="00454839" w:rsidP="003A4921">
            <w:pPr>
              <w:pStyle w:val="Normalny1"/>
              <w:spacing w:line="276" w:lineRule="auto"/>
              <w:ind w:left="136"/>
              <w:jc w:val="right"/>
              <w:rPr>
                <w:rFonts w:ascii="Arial" w:hAnsi="Arial" w:cs="Arial"/>
                <w:sz w:val="21"/>
                <w:szCs w:val="21"/>
              </w:rPr>
            </w:pPr>
          </w:p>
        </w:tc>
      </w:tr>
      <w:tr w:rsidR="00454839" w:rsidRPr="003A4921" w:rsidTr="00C33EDF">
        <w:trPr>
          <w:trHeight w:val="1554"/>
        </w:trPr>
        <w:tc>
          <w:tcPr>
            <w:tcW w:w="5778" w:type="dxa"/>
          </w:tcPr>
          <w:p w:rsidR="00454839" w:rsidRPr="003A4921" w:rsidRDefault="00454839" w:rsidP="003A4921">
            <w:pPr>
              <w:pStyle w:val="TreBold"/>
              <w:spacing w:line="276" w:lineRule="auto"/>
              <w:ind w:left="5727"/>
              <w:rPr>
                <w:rFonts w:cs="Arial"/>
              </w:rPr>
            </w:pPr>
            <w:permStart w:id="965414690" w:edGrp="everyone"/>
          </w:p>
          <w:p w:rsidR="00454839" w:rsidRPr="003A4921" w:rsidRDefault="00454839" w:rsidP="003A4921">
            <w:pPr>
              <w:pStyle w:val="TreBold"/>
              <w:spacing w:line="276" w:lineRule="auto"/>
              <w:ind w:left="5727"/>
              <w:rPr>
                <w:rFonts w:cs="Arial"/>
              </w:rPr>
            </w:pPr>
          </w:p>
          <w:p w:rsidR="00454839" w:rsidRPr="003A4921" w:rsidRDefault="00454839" w:rsidP="003A4921">
            <w:pPr>
              <w:pStyle w:val="TreBold"/>
              <w:spacing w:line="276" w:lineRule="auto"/>
              <w:ind w:left="5727"/>
              <w:rPr>
                <w:rFonts w:cs="Arial"/>
              </w:rPr>
            </w:pPr>
          </w:p>
          <w:permEnd w:id="965414690"/>
          <w:p w:rsidR="00454839" w:rsidRPr="003A4921" w:rsidRDefault="00454839" w:rsidP="003A4921">
            <w:pPr>
              <w:pStyle w:val="TreBold"/>
              <w:spacing w:line="276" w:lineRule="auto"/>
              <w:rPr>
                <w:rFonts w:cs="Arial"/>
              </w:rPr>
            </w:pPr>
          </w:p>
        </w:tc>
        <w:tc>
          <w:tcPr>
            <w:tcW w:w="3959" w:type="dxa"/>
            <w:tcMar>
              <w:top w:w="0" w:type="dxa"/>
              <w:left w:w="28" w:type="dxa"/>
              <w:bottom w:w="0" w:type="dxa"/>
              <w:right w:w="0" w:type="dxa"/>
            </w:tcMar>
          </w:tcPr>
          <w:p w:rsidR="00B949B9" w:rsidRPr="003A4921" w:rsidRDefault="00B949B9" w:rsidP="003A4921">
            <w:pPr>
              <w:pStyle w:val="TreBold"/>
              <w:spacing w:line="276" w:lineRule="auto"/>
              <w:rPr>
                <w:rFonts w:cs="Arial"/>
              </w:rPr>
            </w:pPr>
            <w:r w:rsidRPr="003A4921">
              <w:rPr>
                <w:rFonts w:cs="Arial"/>
              </w:rPr>
              <w:t>Pan</w:t>
            </w:r>
            <w:r w:rsidR="00EA6BCC">
              <w:rPr>
                <w:rFonts w:cs="Arial"/>
              </w:rPr>
              <w:t>i</w:t>
            </w:r>
          </w:p>
          <w:p w:rsidR="00B949B9" w:rsidRPr="003A4921" w:rsidRDefault="00C404D8" w:rsidP="003A4921">
            <w:pPr>
              <w:pStyle w:val="TreBold"/>
              <w:spacing w:line="276" w:lineRule="auto"/>
              <w:rPr>
                <w:rFonts w:cs="Arial"/>
              </w:rPr>
            </w:pPr>
            <w:r w:rsidRPr="0020154F">
              <w:rPr>
                <w:rFonts w:cs="Arial"/>
              </w:rPr>
              <w:t>Alicja Knast</w:t>
            </w:r>
            <w:r w:rsidRPr="003A4921">
              <w:rPr>
                <w:rFonts w:cs="Arial"/>
              </w:rPr>
              <w:t xml:space="preserve"> </w:t>
            </w:r>
            <w:r w:rsidR="005D65C1" w:rsidRPr="003A4921">
              <w:rPr>
                <w:rFonts w:cs="Arial"/>
              </w:rPr>
              <w:t xml:space="preserve"> </w:t>
            </w:r>
            <w:r w:rsidR="00B949B9" w:rsidRPr="003A4921">
              <w:rPr>
                <w:rFonts w:cs="Arial"/>
              </w:rPr>
              <w:t xml:space="preserve">     </w:t>
            </w:r>
          </w:p>
          <w:p w:rsidR="00B949B9" w:rsidRPr="003A4921" w:rsidRDefault="00B949B9" w:rsidP="003A4921">
            <w:pPr>
              <w:pStyle w:val="TreBold"/>
              <w:spacing w:line="276" w:lineRule="auto"/>
              <w:rPr>
                <w:rFonts w:cs="Arial"/>
              </w:rPr>
            </w:pPr>
            <w:r w:rsidRPr="003A4921">
              <w:rPr>
                <w:rFonts w:cs="Arial"/>
                <w:bCs w:val="0"/>
              </w:rPr>
              <w:t>Dyrektor</w:t>
            </w:r>
          </w:p>
          <w:p w:rsidR="00B949B9" w:rsidRPr="003A4921" w:rsidRDefault="00C404D8" w:rsidP="003A4921">
            <w:pPr>
              <w:pStyle w:val="TreBold"/>
              <w:spacing w:line="276" w:lineRule="auto"/>
              <w:rPr>
                <w:rFonts w:cs="Arial"/>
              </w:rPr>
            </w:pPr>
            <w:r w:rsidRPr="0020154F">
              <w:rPr>
                <w:rFonts w:cs="Arial"/>
              </w:rPr>
              <w:t>Muzeum Śląskiego</w:t>
            </w:r>
            <w:r w:rsidRPr="003A4921">
              <w:rPr>
                <w:rFonts w:cs="Arial"/>
              </w:rPr>
              <w:t xml:space="preserve"> </w:t>
            </w:r>
            <w:r w:rsidR="005D65C1" w:rsidRPr="003A4921">
              <w:rPr>
                <w:rFonts w:cs="Arial"/>
              </w:rPr>
              <w:t xml:space="preserve"> </w:t>
            </w:r>
          </w:p>
          <w:p w:rsidR="00454839" w:rsidRPr="003A4921" w:rsidRDefault="005D65C1" w:rsidP="003A4921">
            <w:pPr>
              <w:pStyle w:val="TreBold"/>
              <w:spacing w:line="276" w:lineRule="auto"/>
              <w:rPr>
                <w:rFonts w:cs="Arial"/>
              </w:rPr>
            </w:pPr>
            <w:r w:rsidRPr="003A4921">
              <w:rPr>
                <w:rFonts w:cs="Arial"/>
              </w:rPr>
              <w:t xml:space="preserve">w </w:t>
            </w:r>
            <w:r w:rsidR="00C404D8" w:rsidRPr="0020154F">
              <w:rPr>
                <w:rFonts w:cs="Arial"/>
              </w:rPr>
              <w:t xml:space="preserve"> Katowicach</w:t>
            </w:r>
            <w:r w:rsidR="00C404D8" w:rsidRPr="003A4921">
              <w:rPr>
                <w:rFonts w:cs="Arial"/>
              </w:rPr>
              <w:t xml:space="preserve"> </w:t>
            </w:r>
            <w:r w:rsidR="00B949B9" w:rsidRPr="003A4921">
              <w:rPr>
                <w:rFonts w:cs="Arial"/>
              </w:rPr>
              <w:t xml:space="preserve"> </w:t>
            </w:r>
          </w:p>
        </w:tc>
      </w:tr>
    </w:tbl>
    <w:p w:rsidR="00454839" w:rsidRPr="003A4921" w:rsidRDefault="00454839" w:rsidP="003A4921">
      <w:pPr>
        <w:pStyle w:val="TreBold"/>
        <w:spacing w:line="276" w:lineRule="auto"/>
        <w:rPr>
          <w:rFonts w:cs="Arial"/>
        </w:rPr>
      </w:pPr>
    </w:p>
    <w:p w:rsidR="00454839" w:rsidRPr="003A4921" w:rsidRDefault="00454839" w:rsidP="003A4921">
      <w:pPr>
        <w:pStyle w:val="TreBold"/>
        <w:spacing w:line="276" w:lineRule="auto"/>
        <w:rPr>
          <w:rFonts w:cs="Arial"/>
        </w:rPr>
      </w:pPr>
    </w:p>
    <w:p w:rsidR="00454839" w:rsidRPr="003A4921" w:rsidRDefault="00454839" w:rsidP="003A4921">
      <w:pPr>
        <w:pStyle w:val="TreBold"/>
        <w:spacing w:line="276" w:lineRule="auto"/>
        <w:rPr>
          <w:rFonts w:cs="Arial"/>
        </w:rPr>
      </w:pPr>
    </w:p>
    <w:p w:rsidR="00B949B9" w:rsidRPr="003A4921" w:rsidRDefault="00B949B9" w:rsidP="003A4921">
      <w:pPr>
        <w:spacing w:line="276" w:lineRule="auto"/>
        <w:rPr>
          <w:rFonts w:cs="Arial"/>
        </w:rPr>
      </w:pPr>
    </w:p>
    <w:p w:rsidR="005D65C1" w:rsidRPr="003A4921" w:rsidRDefault="005D65C1" w:rsidP="003A4921">
      <w:pPr>
        <w:pStyle w:val="TreBold"/>
        <w:spacing w:line="276" w:lineRule="auto"/>
        <w:rPr>
          <w:rFonts w:cs="Arial"/>
        </w:rPr>
      </w:pPr>
      <w:r w:rsidRPr="003A4921">
        <w:rPr>
          <w:rFonts w:cs="Arial"/>
        </w:rPr>
        <w:t>WYSTĄPIENIE POKONTROLNE</w:t>
      </w:r>
    </w:p>
    <w:p w:rsidR="005D65C1" w:rsidRPr="003A4921" w:rsidRDefault="005D65C1" w:rsidP="003A4921">
      <w:pPr>
        <w:pStyle w:val="TreBold"/>
        <w:spacing w:line="276" w:lineRule="auto"/>
        <w:rPr>
          <w:rFonts w:cs="Arial"/>
        </w:rPr>
      </w:pPr>
    </w:p>
    <w:p w:rsidR="005D65C1" w:rsidRPr="003A4921" w:rsidRDefault="005D65C1" w:rsidP="00A904FD">
      <w:pPr>
        <w:rPr>
          <w:rFonts w:cs="Arial"/>
        </w:rPr>
      </w:pPr>
      <w:r w:rsidRPr="003A4921">
        <w:rPr>
          <w:rFonts w:cs="Arial"/>
        </w:rPr>
        <w:t>Na podstawie:</w:t>
      </w:r>
    </w:p>
    <w:p w:rsidR="005D65C1" w:rsidRPr="003A4921" w:rsidRDefault="005D65C1" w:rsidP="00A904FD">
      <w:pPr>
        <w:numPr>
          <w:ilvl w:val="0"/>
          <w:numId w:val="5"/>
        </w:numPr>
        <w:tabs>
          <w:tab w:val="left" w:pos="284"/>
        </w:tabs>
        <w:ind w:left="0" w:firstLine="0"/>
        <w:rPr>
          <w:rFonts w:cs="Arial"/>
        </w:rPr>
      </w:pPr>
      <w:r w:rsidRPr="003A4921">
        <w:rPr>
          <w:rFonts w:cs="Arial"/>
        </w:rPr>
        <w:t>art. 41 ust. 1 i ust. 2 pkt 6 ustawy z dnia 5 czerwca 1998 r. o samorządzie województwa (</w:t>
      </w:r>
      <w:r w:rsidRPr="003A4921">
        <w:rPr>
          <w:rFonts w:cs="Arial"/>
          <w:bCs/>
          <w:color w:val="000000"/>
          <w:lang w:eastAsia="pl-PL"/>
        </w:rPr>
        <w:t xml:space="preserve">tekst jednolity: </w:t>
      </w:r>
      <w:r w:rsidRPr="003A4921">
        <w:rPr>
          <w:rFonts w:cs="Arial"/>
          <w:bCs/>
          <w:color w:val="000000"/>
        </w:rPr>
        <w:t>Dz. U. z 2019 r. poz. 512</w:t>
      </w:r>
      <w:r w:rsidRPr="003A4921">
        <w:rPr>
          <w:rFonts w:cs="Arial"/>
        </w:rPr>
        <w:t>),</w:t>
      </w:r>
    </w:p>
    <w:p w:rsidR="005D65C1" w:rsidRPr="003A4921" w:rsidRDefault="005D65C1" w:rsidP="00A904FD">
      <w:pPr>
        <w:numPr>
          <w:ilvl w:val="0"/>
          <w:numId w:val="5"/>
        </w:numPr>
        <w:tabs>
          <w:tab w:val="left" w:pos="284"/>
        </w:tabs>
        <w:ind w:left="0" w:firstLine="0"/>
        <w:rPr>
          <w:rFonts w:cs="Arial"/>
        </w:rPr>
      </w:pPr>
      <w:r w:rsidRPr="003A4921">
        <w:rPr>
          <w:rFonts w:cs="Arial"/>
          <w:lang w:eastAsia="pl-PL"/>
        </w:rPr>
        <w:t xml:space="preserve">Regulaminu kontroli </w:t>
      </w:r>
      <w:r w:rsidRPr="003A4921">
        <w:rPr>
          <w:rFonts w:cs="Arial"/>
          <w:bCs/>
        </w:rPr>
        <w:t xml:space="preserve">wojewódzkich samorządowych jednostek organizacyjnych i wojewódzkich osób prawnych Województwa Śląskiego </w:t>
      </w:r>
      <w:r w:rsidRPr="003A4921">
        <w:rPr>
          <w:rFonts w:cs="Arial"/>
        </w:rPr>
        <w:t>stanowiącego załącznik do uchwały nr 665/30/VI/2019 Zarządu Województwa Śląskiego z dnia 27.03.2019 r.</w:t>
      </w:r>
    </w:p>
    <w:p w:rsidR="005D65C1" w:rsidRPr="003A4921" w:rsidRDefault="005D65C1" w:rsidP="00A904FD">
      <w:pPr>
        <w:rPr>
          <w:rFonts w:cs="Arial"/>
        </w:rPr>
      </w:pPr>
      <w:r w:rsidRPr="003A4921">
        <w:rPr>
          <w:rFonts w:cs="Arial"/>
        </w:rPr>
        <w:t xml:space="preserve">pracownicy </w:t>
      </w:r>
      <w:r w:rsidRPr="003A4921">
        <w:rPr>
          <w:rFonts w:cs="Arial"/>
          <w:color w:val="000000" w:themeColor="text1"/>
        </w:rPr>
        <w:t xml:space="preserve">Wydziału </w:t>
      </w:r>
      <w:r w:rsidRPr="003A4921">
        <w:rPr>
          <w:rFonts w:cs="Arial"/>
          <w:bCs/>
          <w:color w:val="000000" w:themeColor="text1"/>
          <w:lang w:eastAsia="pl-PL"/>
        </w:rPr>
        <w:t>Kontroli, Nadzoru Właścicielskiego i Obsługi Prawnej</w:t>
      </w:r>
      <w:r w:rsidRPr="003A4921">
        <w:rPr>
          <w:rFonts w:cs="Arial"/>
          <w:color w:val="000000" w:themeColor="text1"/>
        </w:rPr>
        <w:t xml:space="preserve"> </w:t>
      </w:r>
      <w:r w:rsidRPr="003A4921">
        <w:rPr>
          <w:rFonts w:cs="Arial"/>
        </w:rPr>
        <w:t xml:space="preserve">Urzędu Marszałkowskiego Województwa Śląskiego w Katowicach przeprowadzili </w:t>
      </w:r>
      <w:r w:rsidR="00C404D8">
        <w:rPr>
          <w:rFonts w:cs="Arial"/>
        </w:rPr>
        <w:t>kontrolę w kierowanym przez Panią</w:t>
      </w:r>
      <w:r w:rsidRPr="003A4921">
        <w:rPr>
          <w:rFonts w:cs="Arial"/>
        </w:rPr>
        <w:t xml:space="preserve"> Muzeum </w:t>
      </w:r>
      <w:r w:rsidR="00C404D8">
        <w:rPr>
          <w:rFonts w:cs="Arial"/>
        </w:rPr>
        <w:t>Śląskim w Katowicach</w:t>
      </w:r>
      <w:r w:rsidRPr="003A4921">
        <w:rPr>
          <w:rFonts w:cs="Arial"/>
        </w:rPr>
        <w:t xml:space="preserve"> w zakresie </w:t>
      </w:r>
      <w:r w:rsidR="00C404D8" w:rsidRPr="00C404D8">
        <w:rPr>
          <w:rFonts w:cs="Arial"/>
        </w:rPr>
        <w:t>spraw organizacyjnych oraz gospodarki finansowej za lata 2017-2019</w:t>
      </w:r>
      <w:r w:rsidRPr="003A4921">
        <w:rPr>
          <w:rFonts w:cs="Arial"/>
          <w:bCs/>
        </w:rPr>
        <w:t>.</w:t>
      </w:r>
    </w:p>
    <w:p w:rsidR="00B949B9" w:rsidRDefault="005D65C1" w:rsidP="00A904FD">
      <w:pPr>
        <w:rPr>
          <w:rFonts w:cs="Arial"/>
        </w:rPr>
      </w:pPr>
      <w:r w:rsidRPr="003A4921">
        <w:rPr>
          <w:rFonts w:cs="Arial"/>
        </w:rPr>
        <w:t>Ustalenia ko</w:t>
      </w:r>
      <w:r w:rsidR="00A331BE">
        <w:rPr>
          <w:rFonts w:cs="Arial"/>
        </w:rPr>
        <w:t>ntroli przedstawiono w</w:t>
      </w:r>
      <w:r w:rsidR="0046755F">
        <w:rPr>
          <w:rFonts w:cs="Arial"/>
        </w:rPr>
        <w:t xml:space="preserve"> protokole </w:t>
      </w:r>
      <w:r w:rsidR="004910BF">
        <w:rPr>
          <w:rFonts w:cs="Arial"/>
        </w:rPr>
        <w:t>z dnia</w:t>
      </w:r>
      <w:r w:rsidRPr="003A4921">
        <w:rPr>
          <w:rFonts w:cs="Arial"/>
        </w:rPr>
        <w:t xml:space="preserve"> </w:t>
      </w:r>
      <w:r w:rsidR="00E741E0">
        <w:rPr>
          <w:rFonts w:cs="Arial"/>
        </w:rPr>
        <w:t>18.07.2019 r.</w:t>
      </w:r>
      <w:r w:rsidR="0046755F">
        <w:rPr>
          <w:rFonts w:cs="Arial"/>
        </w:rPr>
        <w:t xml:space="preserve"> oraz </w:t>
      </w:r>
      <w:r w:rsidR="00AA087A">
        <w:rPr>
          <w:rFonts w:cs="Arial"/>
        </w:rPr>
        <w:t>w protokole z dnia 29</w:t>
      </w:r>
      <w:r w:rsidR="0046755F" w:rsidRPr="00737006">
        <w:rPr>
          <w:rFonts w:cs="Arial"/>
        </w:rPr>
        <w:t>.10.2019 r.</w:t>
      </w:r>
      <w:r w:rsidR="0046755F">
        <w:rPr>
          <w:rFonts w:cs="Arial"/>
        </w:rPr>
        <w:t xml:space="preserve"> </w:t>
      </w:r>
    </w:p>
    <w:p w:rsidR="00E741E0" w:rsidRPr="003A4921" w:rsidRDefault="00E741E0" w:rsidP="00A904FD">
      <w:pPr>
        <w:rPr>
          <w:rFonts w:cs="Arial"/>
        </w:rPr>
      </w:pPr>
    </w:p>
    <w:p w:rsidR="005D65C1" w:rsidRPr="003A4921" w:rsidRDefault="005D65C1" w:rsidP="00A904FD">
      <w:pPr>
        <w:pStyle w:val="Tre0"/>
        <w:spacing w:line="240" w:lineRule="auto"/>
        <w:rPr>
          <w:rFonts w:cs="Arial"/>
          <w:szCs w:val="21"/>
        </w:rPr>
      </w:pPr>
      <w:r w:rsidRPr="003A4921">
        <w:rPr>
          <w:rFonts w:cs="Arial"/>
          <w:szCs w:val="21"/>
        </w:rPr>
        <w:t>W wyniku kontroli stwierdzono:</w:t>
      </w:r>
    </w:p>
    <w:p w:rsidR="005D65C1" w:rsidRPr="003A4921" w:rsidRDefault="005D65C1" w:rsidP="00A904FD">
      <w:pPr>
        <w:rPr>
          <w:rFonts w:cs="Arial"/>
        </w:rPr>
      </w:pPr>
    </w:p>
    <w:p w:rsidR="00A904FD" w:rsidRDefault="00C155CC" w:rsidP="002532CD">
      <w:pPr>
        <w:rPr>
          <w:rFonts w:cs="Arial"/>
        </w:rPr>
      </w:pPr>
      <w:r>
        <w:rPr>
          <w:rFonts w:cs="Arial"/>
          <w:b/>
        </w:rPr>
        <w:t>I</w:t>
      </w:r>
      <w:r w:rsidR="00D23BD1" w:rsidRPr="00A958C2">
        <w:rPr>
          <w:rFonts w:cs="Arial"/>
          <w:b/>
        </w:rPr>
        <w:t>.</w:t>
      </w:r>
      <w:r w:rsidR="00A958C2" w:rsidRPr="00A958C2">
        <w:rPr>
          <w:rFonts w:cs="Arial"/>
        </w:rPr>
        <w:t xml:space="preserve"> </w:t>
      </w:r>
      <w:r w:rsidR="00A958C2">
        <w:rPr>
          <w:rFonts w:cs="Arial"/>
        </w:rPr>
        <w:t xml:space="preserve">Naruszenie </w:t>
      </w:r>
      <w:r w:rsidR="00A904FD">
        <w:rPr>
          <w:rFonts w:cs="Arial"/>
        </w:rPr>
        <w:t>przepisów ustawy z dnia 27 sierpnia 2009 r. o finansach publicznych (t.j. Dz. U. z 2019 r., poz. 869</w:t>
      </w:r>
      <w:r w:rsidR="003579DE">
        <w:rPr>
          <w:rFonts w:cs="Arial"/>
        </w:rPr>
        <w:t xml:space="preserve"> z późn. zm.</w:t>
      </w:r>
      <w:r w:rsidR="00A904FD">
        <w:rPr>
          <w:rFonts w:cs="Arial"/>
        </w:rPr>
        <w:t>), tj.:</w:t>
      </w:r>
    </w:p>
    <w:p w:rsidR="00A904FD" w:rsidRDefault="00A904FD" w:rsidP="002532CD">
      <w:pPr>
        <w:rPr>
          <w:rFonts w:cs="Arial"/>
        </w:rPr>
      </w:pPr>
      <w:r>
        <w:rPr>
          <w:rFonts w:cs="Arial"/>
        </w:rPr>
        <w:t xml:space="preserve"> </w:t>
      </w:r>
    </w:p>
    <w:p w:rsidR="00F80E2C" w:rsidRPr="00F80E2C" w:rsidRDefault="00C155CC" w:rsidP="002532CD">
      <w:pPr>
        <w:rPr>
          <w:rFonts w:cs="Arial"/>
        </w:rPr>
      </w:pPr>
      <w:r w:rsidRPr="003B6172">
        <w:rPr>
          <w:rFonts w:cs="Arial"/>
          <w:b/>
        </w:rPr>
        <w:t>1</w:t>
      </w:r>
      <w:r w:rsidR="001A36C2" w:rsidRPr="003B6172">
        <w:rPr>
          <w:rFonts w:cs="Arial"/>
          <w:b/>
        </w:rPr>
        <w:t>)</w:t>
      </w:r>
      <w:r w:rsidR="001A36C2" w:rsidRPr="001A36C2">
        <w:rPr>
          <w:rFonts w:cs="Arial"/>
        </w:rPr>
        <w:t xml:space="preserve"> </w:t>
      </w:r>
      <w:r w:rsidR="00F80E2C">
        <w:rPr>
          <w:rFonts w:cs="Arial"/>
        </w:rPr>
        <w:t xml:space="preserve">art. 34 poprzez niepodanie </w:t>
      </w:r>
      <w:r w:rsidR="00F80E2C" w:rsidRPr="00F80E2C">
        <w:rPr>
          <w:rFonts w:cs="Arial"/>
        </w:rPr>
        <w:t>do publicznej wiadomości:</w:t>
      </w:r>
    </w:p>
    <w:p w:rsidR="00F80E2C" w:rsidRPr="00F80E2C" w:rsidRDefault="00F80E2C" w:rsidP="002532CD">
      <w:pPr>
        <w:ind w:left="708" w:hanging="705"/>
        <w:rPr>
          <w:rFonts w:cs="Arial"/>
        </w:rPr>
      </w:pPr>
      <w:r w:rsidRPr="00F80E2C">
        <w:rPr>
          <w:rFonts w:cs="Arial"/>
        </w:rPr>
        <w:t xml:space="preserve">- </w:t>
      </w:r>
      <w:r w:rsidRPr="00F80E2C">
        <w:rPr>
          <w:rFonts w:cs="Arial"/>
        </w:rPr>
        <w:tab/>
        <w:t>stawek opłat za wynajmowane powierzchnie zawartych w wydanych przez Dyrektora Muzeum zarządzeniach wewnętrznych,</w:t>
      </w:r>
    </w:p>
    <w:p w:rsidR="00F80E2C" w:rsidRPr="00F80E2C" w:rsidRDefault="00F80E2C" w:rsidP="002532CD">
      <w:pPr>
        <w:rPr>
          <w:rFonts w:cs="Arial"/>
        </w:rPr>
      </w:pPr>
      <w:r w:rsidRPr="00F80E2C">
        <w:rPr>
          <w:rFonts w:cs="Arial"/>
        </w:rPr>
        <w:t xml:space="preserve">- </w:t>
      </w:r>
      <w:r w:rsidRPr="00F80E2C">
        <w:rPr>
          <w:rFonts w:cs="Arial"/>
        </w:rPr>
        <w:tab/>
        <w:t>kryteriów stosowania odstępstw od bazowych cenników najmu powierzchni,</w:t>
      </w:r>
    </w:p>
    <w:p w:rsidR="00F80E2C" w:rsidRPr="00F80E2C" w:rsidRDefault="00F80E2C" w:rsidP="002532CD">
      <w:pPr>
        <w:rPr>
          <w:rFonts w:cs="Arial"/>
        </w:rPr>
      </w:pPr>
      <w:r w:rsidRPr="00F80E2C">
        <w:rPr>
          <w:rFonts w:cs="Arial"/>
        </w:rPr>
        <w:t>tj. informacji dotyczących zasad odpłatności za świadczone usługi</w:t>
      </w:r>
      <w:r>
        <w:rPr>
          <w:rFonts w:cs="Arial"/>
        </w:rPr>
        <w:t>,</w:t>
      </w:r>
      <w:r w:rsidRPr="00F80E2C">
        <w:rPr>
          <w:rFonts w:cs="Arial"/>
        </w:rPr>
        <w:t xml:space="preserve"> o których mowa w ust. 1 pkt 5 lit c powołanego przepisu.</w:t>
      </w:r>
    </w:p>
    <w:p w:rsidR="00F80E2C" w:rsidRPr="00F80E2C" w:rsidRDefault="00F80E2C" w:rsidP="002532CD">
      <w:pPr>
        <w:rPr>
          <w:rFonts w:cs="Arial"/>
        </w:rPr>
      </w:pPr>
    </w:p>
    <w:p w:rsidR="00F80E2C" w:rsidRPr="00F80E2C" w:rsidRDefault="00F80E2C" w:rsidP="002532CD">
      <w:pPr>
        <w:rPr>
          <w:rFonts w:cs="Arial"/>
        </w:rPr>
      </w:pPr>
      <w:r w:rsidRPr="00F80E2C">
        <w:rPr>
          <w:rFonts w:cs="Arial"/>
        </w:rPr>
        <w:lastRenderedPageBreak/>
        <w:t>Jak wynika z ustaleń kontroli przeprowadzonej na próbie 34 umów odpłatnego najmu powierzchni o charakterze komercyjnym, Muzeum zastosowało w odniesieniu do 22 umów zawartych w okresie 30.01.2018 r. do 6.05.2019 r. ceny najmu odbiegające od 22 % do 82 % od bazowego cennika</w:t>
      </w:r>
      <w:r w:rsidR="00522E97">
        <w:rPr>
          <w:rFonts w:cs="Arial"/>
        </w:rPr>
        <w:t xml:space="preserve"> na łączną kwotę 285 670,00 zł</w:t>
      </w:r>
      <w:r w:rsidRPr="00F80E2C">
        <w:rPr>
          <w:rFonts w:cs="Arial"/>
        </w:rPr>
        <w:t>. W przypadku 6 umów zastosowano d</w:t>
      </w:r>
      <w:r w:rsidR="00522E97">
        <w:rPr>
          <w:rFonts w:cs="Arial"/>
        </w:rPr>
        <w:t>odatkowe świadczenia dla najemców</w:t>
      </w:r>
      <w:r w:rsidRPr="00F80E2C">
        <w:rPr>
          <w:rFonts w:cs="Arial"/>
        </w:rPr>
        <w:t xml:space="preserve"> </w:t>
      </w:r>
      <w:r w:rsidR="00522E97">
        <w:rPr>
          <w:rFonts w:cs="Arial"/>
        </w:rPr>
        <w:t xml:space="preserve">na łączną kwotę 18 978,00 zł </w:t>
      </w:r>
      <w:r w:rsidRPr="00F80E2C">
        <w:rPr>
          <w:rFonts w:cs="Arial"/>
        </w:rPr>
        <w:t>w formie udostępnienia zwiedzania ekspozycji Muzeum nieodpłatnie lub po cenie preferencyjnej.</w:t>
      </w:r>
    </w:p>
    <w:p w:rsidR="00F80E2C" w:rsidRPr="00F80E2C" w:rsidRDefault="00F80E2C" w:rsidP="002532CD">
      <w:pPr>
        <w:rPr>
          <w:rFonts w:cs="Arial"/>
        </w:rPr>
      </w:pPr>
    </w:p>
    <w:p w:rsidR="00F80E2C" w:rsidRPr="00F80E2C" w:rsidRDefault="00F80E2C" w:rsidP="00522E97">
      <w:pPr>
        <w:rPr>
          <w:rFonts w:cs="Arial"/>
        </w:rPr>
      </w:pPr>
      <w:r w:rsidRPr="00F80E2C">
        <w:rPr>
          <w:rFonts w:cs="Arial"/>
        </w:rPr>
        <w:t>Stosując w zawartych umowach opłaty za przedmiot najmu odbiegające od stawek wyrażonych w cennikach jak również zawierając w cenie najmu dodatkowe usługi w cenach preferencyjnych, Muzeum nie określiło w formie  wewnętrznych regulacji ustalonych zasad oraz kryteriów udzielania przedmiotowych ulg i preferencji.</w:t>
      </w:r>
    </w:p>
    <w:p w:rsidR="00F80E2C" w:rsidRPr="00F80E2C" w:rsidRDefault="00F80E2C" w:rsidP="00522E97">
      <w:pPr>
        <w:rPr>
          <w:rFonts w:cs="Arial"/>
        </w:rPr>
      </w:pPr>
    </w:p>
    <w:p w:rsidR="00F80E2C" w:rsidRPr="00F80E2C" w:rsidRDefault="00F80E2C" w:rsidP="00522E97">
      <w:pPr>
        <w:rPr>
          <w:rFonts w:cs="Arial"/>
        </w:rPr>
      </w:pPr>
      <w:r w:rsidRPr="00F80E2C">
        <w:rPr>
          <w:rFonts w:cs="Arial"/>
        </w:rPr>
        <w:t xml:space="preserve">W treści obowiązującego w okresie objętym kontrolą </w:t>
      </w:r>
      <w:r w:rsidRPr="00F80E2C">
        <w:rPr>
          <w:rFonts w:cs="Arial"/>
          <w:i/>
        </w:rPr>
        <w:t>Regulaminu najmu przestrzeni w Muzeum Śląskim w Katowicach</w:t>
      </w:r>
      <w:r w:rsidRPr="00F80E2C">
        <w:rPr>
          <w:rFonts w:cs="Arial"/>
        </w:rPr>
        <w:t xml:space="preserve"> wprowadzonego </w:t>
      </w:r>
      <w:r w:rsidRPr="00F80E2C">
        <w:rPr>
          <w:rFonts w:cs="Arial"/>
          <w:i/>
        </w:rPr>
        <w:t xml:space="preserve">Zarządzeniem nr 4/2017 Dyrektora Muzeum Śląskiego w Katowicach z dnia 17.02.2017 r. </w:t>
      </w:r>
      <w:r w:rsidRPr="00F80E2C">
        <w:rPr>
          <w:rFonts w:cs="Arial"/>
        </w:rPr>
        <w:t>zwanego dalej</w:t>
      </w:r>
      <w:r w:rsidRPr="00F80E2C">
        <w:rPr>
          <w:rFonts w:cs="Arial"/>
          <w:i/>
        </w:rPr>
        <w:t xml:space="preserve"> Regulaminem</w:t>
      </w:r>
      <w:r w:rsidRPr="00F80E2C">
        <w:rPr>
          <w:rFonts w:cs="Arial"/>
        </w:rPr>
        <w:t>, opublikowanego</w:t>
      </w:r>
      <w:r w:rsidR="00522E97">
        <w:rPr>
          <w:rFonts w:cs="Arial"/>
        </w:rPr>
        <w:t xml:space="preserve"> na stronie internetowej Muzeum</w:t>
      </w:r>
      <w:r w:rsidRPr="00F80E2C">
        <w:rPr>
          <w:rFonts w:cs="Arial"/>
        </w:rPr>
        <w:t xml:space="preserve">, którego wprowadzenie winno służyć przejrzystości zasad wynajmu pomieszczeń nie określono kryteriów oraz warunków stosowania odstępstw od cen najmu zawartych w cennikach bazowych. </w:t>
      </w:r>
    </w:p>
    <w:p w:rsidR="00F80E2C" w:rsidRPr="00F80E2C" w:rsidRDefault="00F80E2C" w:rsidP="00522E97">
      <w:pPr>
        <w:rPr>
          <w:rFonts w:cs="Arial"/>
        </w:rPr>
      </w:pPr>
      <w:r w:rsidRPr="00F80E2C">
        <w:rPr>
          <w:rFonts w:cs="Arial"/>
        </w:rPr>
        <w:t>Ponadto do publicznej wiadomości nie podano treści cenników bazowych zawartych w zarządzeniach wewnętrznych Dyrektora Muzeum: nr 23/2017 z dnia 19.09.2017 r., nr 39/2018 z dnia 27.08.2018 r.</w:t>
      </w:r>
      <w:r w:rsidR="00522E97">
        <w:rPr>
          <w:rFonts w:cs="Arial"/>
        </w:rPr>
        <w:t>, w oparciu o które</w:t>
      </w:r>
      <w:r w:rsidRPr="00F80E2C">
        <w:rPr>
          <w:rFonts w:cs="Arial"/>
        </w:rPr>
        <w:t xml:space="preserve"> zgodnie z </w:t>
      </w:r>
      <w:r w:rsidRPr="002532CD">
        <w:rPr>
          <w:rFonts w:cs="Arial"/>
        </w:rPr>
        <w:t>§5</w:t>
      </w:r>
      <w:r w:rsidRPr="00F80E2C">
        <w:rPr>
          <w:rFonts w:cs="Arial"/>
        </w:rPr>
        <w:t xml:space="preserve"> ust.1  Regulaminu ustalany jest czynsz najmu.</w:t>
      </w:r>
    </w:p>
    <w:p w:rsidR="00F80E2C" w:rsidRPr="00F80E2C" w:rsidRDefault="00F80E2C" w:rsidP="00522E97">
      <w:pPr>
        <w:rPr>
          <w:rFonts w:cs="Arial"/>
        </w:rPr>
      </w:pPr>
    </w:p>
    <w:p w:rsidR="00F80E2C" w:rsidRPr="00522E97" w:rsidRDefault="00F80E2C" w:rsidP="00522E97">
      <w:pPr>
        <w:rPr>
          <w:rFonts w:cs="Arial"/>
        </w:rPr>
      </w:pPr>
      <w:r w:rsidRPr="00F80E2C">
        <w:rPr>
          <w:rFonts w:cs="Arial"/>
        </w:rPr>
        <w:t xml:space="preserve">W złożonych </w:t>
      </w:r>
      <w:r w:rsidR="00522E97">
        <w:rPr>
          <w:rFonts w:cs="Arial"/>
        </w:rPr>
        <w:t xml:space="preserve">w dniu 24.09.2019 r. </w:t>
      </w:r>
      <w:r w:rsidRPr="00F80E2C">
        <w:rPr>
          <w:rFonts w:cs="Arial"/>
        </w:rPr>
        <w:t xml:space="preserve">wyjaśnieniach </w:t>
      </w:r>
      <w:r>
        <w:rPr>
          <w:rFonts w:cs="Arial"/>
        </w:rPr>
        <w:t>wskazano</w:t>
      </w:r>
      <w:r w:rsidRPr="00F80E2C">
        <w:rPr>
          <w:rFonts w:cs="Arial"/>
        </w:rPr>
        <w:t>, że:</w:t>
      </w:r>
    </w:p>
    <w:p w:rsidR="00F80E2C" w:rsidRPr="00F80E2C" w:rsidRDefault="00F80E2C" w:rsidP="00522E97">
      <w:pPr>
        <w:contextualSpacing/>
        <w:rPr>
          <w:rFonts w:cs="Arial"/>
          <w:i/>
        </w:rPr>
      </w:pPr>
      <w:r w:rsidRPr="00F80E2C">
        <w:rPr>
          <w:rFonts w:cs="Arial"/>
          <w:i/>
        </w:rPr>
        <w:t>„stawki ustalano w oparciu o: negocjacje biznesowe, potencjał finansowy najemcy, potencjał stałej współpracy, a także w wielu wypadkach biorąc pod uwagę niskie koszty stałej obsługi najmu przy dostępności przestrzeni w danym terminie. Odrzucenie oferty najemcy skutkowałoby brakiem jakichkolwiek przychodów. Jednocześnie ceny były akceptowane przez Dyrekcję w oparciu §5 pkt 1 regulaminu najmu przestrzeni w MŚ wprowa</w:t>
      </w:r>
      <w:r w:rsidR="008B4719">
        <w:rPr>
          <w:rFonts w:cs="Arial"/>
          <w:i/>
        </w:rPr>
        <w:t>dzonego zarządzeniem nr 4/2017”,</w:t>
      </w:r>
    </w:p>
    <w:p w:rsidR="00F80E2C" w:rsidRPr="00F80E2C" w:rsidRDefault="00F80E2C" w:rsidP="00522E97">
      <w:pPr>
        <w:rPr>
          <w:rFonts w:cs="Arial"/>
        </w:rPr>
      </w:pPr>
    </w:p>
    <w:p w:rsidR="00F80E2C" w:rsidRPr="008B4719" w:rsidRDefault="008B4719" w:rsidP="00F80E2C">
      <w:pPr>
        <w:rPr>
          <w:rFonts w:cs="Arial"/>
          <w:b/>
        </w:rPr>
      </w:pPr>
      <w:r w:rsidRPr="008B4719">
        <w:rPr>
          <w:rFonts w:cs="Arial"/>
          <w:b/>
        </w:rPr>
        <w:t>p</w:t>
      </w:r>
      <w:r w:rsidR="00F80E2C" w:rsidRPr="008B4719">
        <w:rPr>
          <w:rFonts w:cs="Arial"/>
          <w:b/>
        </w:rPr>
        <w:t xml:space="preserve">kt </w:t>
      </w:r>
      <w:r w:rsidRPr="008B4719">
        <w:rPr>
          <w:rFonts w:cs="Arial"/>
          <w:b/>
        </w:rPr>
        <w:t>II.</w:t>
      </w:r>
      <w:r w:rsidR="00F80E2C" w:rsidRPr="008B4719">
        <w:rPr>
          <w:rFonts w:cs="Arial"/>
          <w:b/>
        </w:rPr>
        <w:t>1.3.3</w:t>
      </w:r>
      <w:r w:rsidRPr="008B4719">
        <w:rPr>
          <w:rFonts w:cs="Arial"/>
          <w:b/>
        </w:rPr>
        <w:t>,</w:t>
      </w:r>
      <w:r w:rsidR="00F80E2C" w:rsidRPr="008B4719">
        <w:rPr>
          <w:rFonts w:cs="Arial"/>
          <w:b/>
        </w:rPr>
        <w:t xml:space="preserve"> str</w:t>
      </w:r>
      <w:r w:rsidRPr="008B4719">
        <w:rPr>
          <w:rFonts w:cs="Arial"/>
          <w:b/>
        </w:rPr>
        <w:t>.</w:t>
      </w:r>
      <w:r w:rsidR="00E841FF">
        <w:rPr>
          <w:rFonts w:cs="Arial"/>
          <w:b/>
        </w:rPr>
        <w:t xml:space="preserve"> 16 </w:t>
      </w:r>
      <w:r w:rsidR="00F80E2C" w:rsidRPr="008B4719">
        <w:rPr>
          <w:rFonts w:cs="Arial"/>
          <w:b/>
        </w:rPr>
        <w:t>-</w:t>
      </w:r>
      <w:r w:rsidR="00E841FF">
        <w:rPr>
          <w:rFonts w:cs="Arial"/>
          <w:b/>
        </w:rPr>
        <w:t xml:space="preserve"> 25</w:t>
      </w:r>
      <w:r w:rsidR="00F80E2C" w:rsidRPr="008B4719">
        <w:rPr>
          <w:rFonts w:cs="Arial"/>
          <w:b/>
        </w:rPr>
        <w:t xml:space="preserve"> protokołu kontroli</w:t>
      </w:r>
      <w:r w:rsidR="00737006">
        <w:rPr>
          <w:rFonts w:cs="Arial"/>
          <w:b/>
        </w:rPr>
        <w:t xml:space="preserve"> z dnia 29.10.2019 r.</w:t>
      </w:r>
      <w:r>
        <w:rPr>
          <w:rFonts w:cs="Arial"/>
          <w:b/>
        </w:rPr>
        <w:t>;</w:t>
      </w:r>
    </w:p>
    <w:p w:rsidR="001A36C2" w:rsidRDefault="001A36C2" w:rsidP="001A36C2">
      <w:pPr>
        <w:rPr>
          <w:rFonts w:cs="Arial"/>
        </w:rPr>
      </w:pPr>
    </w:p>
    <w:p w:rsidR="008B4719" w:rsidRDefault="00C155CC" w:rsidP="008B4719">
      <w:pPr>
        <w:rPr>
          <w:rFonts w:cs="Arial"/>
        </w:rPr>
      </w:pPr>
      <w:r w:rsidRPr="003B6172">
        <w:rPr>
          <w:rFonts w:cs="Arial"/>
          <w:b/>
        </w:rPr>
        <w:t>2</w:t>
      </w:r>
      <w:r w:rsidR="003B6172" w:rsidRPr="003B6172">
        <w:rPr>
          <w:rFonts w:cs="Arial"/>
          <w:b/>
        </w:rPr>
        <w:t xml:space="preserve">) </w:t>
      </w:r>
      <w:r w:rsidR="008B4719" w:rsidRPr="008B4719">
        <w:rPr>
          <w:rFonts w:cs="Arial"/>
        </w:rPr>
        <w:t xml:space="preserve"> art. 42 ust. 5 poprzez nienaliczenie kar umownych z tytułu nieprzedstawienia przez wykonawcę oryginału lub </w:t>
      </w:r>
      <w:r w:rsidR="00D327BB">
        <w:rPr>
          <w:rFonts w:cs="Arial"/>
        </w:rPr>
        <w:t xml:space="preserve">uwierzytelnionej </w:t>
      </w:r>
      <w:r w:rsidR="008B4719" w:rsidRPr="008B4719">
        <w:rPr>
          <w:rFonts w:cs="Arial"/>
        </w:rPr>
        <w:t>kopii pol</w:t>
      </w:r>
      <w:r w:rsidR="00D327BB">
        <w:rPr>
          <w:rFonts w:cs="Arial"/>
        </w:rPr>
        <w:t xml:space="preserve">isy odpowiedzialności cywilnej </w:t>
      </w:r>
      <w:r w:rsidR="008B4719" w:rsidRPr="008B4719">
        <w:rPr>
          <w:rFonts w:cs="Arial"/>
        </w:rPr>
        <w:t xml:space="preserve">wraz z dowodem jej opłacenia, zgodnie z wymaganiami </w:t>
      </w:r>
      <w:r w:rsidR="00D327BB">
        <w:rPr>
          <w:rFonts w:cs="Arial"/>
        </w:rPr>
        <w:t>umownymi</w:t>
      </w:r>
      <w:r w:rsidR="008B4719" w:rsidRPr="008B4719">
        <w:rPr>
          <w:rFonts w:cs="Arial"/>
        </w:rPr>
        <w:t>, na cały okres realizacji danej umowy.</w:t>
      </w:r>
    </w:p>
    <w:p w:rsidR="00347E5F" w:rsidRPr="008B4719" w:rsidRDefault="00347E5F" w:rsidP="008B4719">
      <w:pPr>
        <w:rPr>
          <w:rFonts w:cs="Arial"/>
        </w:rPr>
      </w:pPr>
    </w:p>
    <w:p w:rsidR="008B4719" w:rsidRPr="008B4719" w:rsidRDefault="008B4719" w:rsidP="008B4719">
      <w:pPr>
        <w:rPr>
          <w:rFonts w:cs="Arial"/>
        </w:rPr>
      </w:pPr>
      <w:r w:rsidRPr="008B4719">
        <w:rPr>
          <w:rFonts w:cs="Arial"/>
        </w:rPr>
        <w:t>Powyższe dotyczyło nw. umów:</w:t>
      </w:r>
    </w:p>
    <w:p w:rsidR="008B4719" w:rsidRPr="008B4719" w:rsidRDefault="008B4719" w:rsidP="008B4719">
      <w:pPr>
        <w:rPr>
          <w:rFonts w:cs="Arial"/>
        </w:rPr>
      </w:pPr>
      <w:r w:rsidRPr="00347E5F">
        <w:rPr>
          <w:rFonts w:cs="Arial"/>
          <w:b/>
        </w:rPr>
        <w:t>a)</w:t>
      </w:r>
      <w:r w:rsidRPr="008B4719">
        <w:rPr>
          <w:rFonts w:cs="Arial"/>
        </w:rPr>
        <w:t xml:space="preserve"> nr 91/17 z dnia 22.02.2017 r. na „dostawę i montaż aranżacji wystawy czasowej „Nie jestem już psem” w przestrzeni wystaw czasowych na poziomie -4 w budynku Muzeum Śląskiego w </w:t>
      </w:r>
      <w:r w:rsidRPr="008B4719">
        <w:rPr>
          <w:rFonts w:cs="Arial"/>
        </w:rPr>
        <w:lastRenderedPageBreak/>
        <w:t>Katowicach wg koncepcji Zbigniewa Libery” - wykonawca przedstawił polisę ubezpieczenia PZU DORADCA Nr 1017552628 z dnia 23.02.2017 r. zawartą na okres od 24.02.2017 r. do 25.03.2017 r.</w:t>
      </w:r>
    </w:p>
    <w:p w:rsidR="008B4719" w:rsidRPr="008B4719" w:rsidRDefault="008B4719" w:rsidP="008B4719">
      <w:pPr>
        <w:rPr>
          <w:rFonts w:cs="Arial"/>
        </w:rPr>
      </w:pPr>
      <w:r w:rsidRPr="008B4719">
        <w:rPr>
          <w:rFonts w:cs="Arial"/>
        </w:rPr>
        <w:t>Cały okres realizacji umowy to termin od 22.02.2017 r. (podpisanie umowy) do 2 tygodni od zakończenia wystawy planowanego na 10.09.2017 r. (termin obejmujący demontaż wystawy).</w:t>
      </w:r>
    </w:p>
    <w:p w:rsidR="008B4719" w:rsidRPr="008B4719" w:rsidRDefault="00D327BB" w:rsidP="008B4719">
      <w:pPr>
        <w:rPr>
          <w:rFonts w:cs="Arial"/>
        </w:rPr>
      </w:pPr>
      <w:r>
        <w:rPr>
          <w:rFonts w:cs="Arial"/>
        </w:rPr>
        <w:t>Zgodnie z §7 ust. 2 pkt 4 ww. umowy</w:t>
      </w:r>
      <w:r w:rsidR="008B4719" w:rsidRPr="008B4719">
        <w:rPr>
          <w:rFonts w:cs="Arial"/>
        </w:rPr>
        <w:t xml:space="preserve"> - wykonawca zapłaci zamawiającemu kary umowne w przypadku opóźnienia w przekazaniu zamawiającemu oryginału lub kopii polisy potwierdzonej za zgodność z oryginałem przez wykonawcę wraz  z dowodem jej opłacenia </w:t>
      </w:r>
      <w:r>
        <w:rPr>
          <w:rFonts w:cs="Arial"/>
        </w:rPr>
        <w:t xml:space="preserve">- </w:t>
      </w:r>
      <w:r w:rsidR="008B4719" w:rsidRPr="008B4719">
        <w:rPr>
          <w:rFonts w:cs="Arial"/>
        </w:rPr>
        <w:t>w wysokości 500,00 zł za każdy rozpoczęty dzień opóźnienia.</w:t>
      </w:r>
    </w:p>
    <w:p w:rsidR="008B4719" w:rsidRDefault="008B4719" w:rsidP="008B4719">
      <w:pPr>
        <w:rPr>
          <w:rFonts w:cs="Arial"/>
          <w:i/>
        </w:rPr>
      </w:pPr>
      <w:r w:rsidRPr="008B4719">
        <w:rPr>
          <w:rFonts w:cs="Arial"/>
        </w:rPr>
        <w:t xml:space="preserve">W złożonych wyjaśnieniach stwierdzono – </w:t>
      </w:r>
      <w:r w:rsidRPr="008B4719">
        <w:rPr>
          <w:rFonts w:cs="Arial"/>
          <w:i/>
        </w:rPr>
        <w:t>(…) Muzeum Śląskie przez niedopatrzenie nie domagało się od Wykonawcy przedstawienia polisy na dalszy okres real</w:t>
      </w:r>
      <w:r w:rsidR="00347E5F">
        <w:rPr>
          <w:rFonts w:cs="Arial"/>
          <w:i/>
        </w:rPr>
        <w:t>izacji umowy (demontaż wystawy),</w:t>
      </w:r>
    </w:p>
    <w:p w:rsidR="00347E5F" w:rsidRDefault="00347E5F" w:rsidP="008B4719">
      <w:pPr>
        <w:rPr>
          <w:rFonts w:cs="Arial"/>
          <w:i/>
        </w:rPr>
      </w:pPr>
    </w:p>
    <w:p w:rsidR="00347E5F" w:rsidRPr="00347E5F" w:rsidRDefault="00B20A79" w:rsidP="008B4719">
      <w:pPr>
        <w:contextualSpacing/>
        <w:rPr>
          <w:rFonts w:cs="Arial"/>
          <w:b/>
        </w:rPr>
      </w:pPr>
      <w:r>
        <w:rPr>
          <w:rFonts w:cs="Arial"/>
          <w:b/>
        </w:rPr>
        <w:t xml:space="preserve">pkt II.3.5, str. 52-56 </w:t>
      </w:r>
      <w:r w:rsidR="00347E5F" w:rsidRPr="008B4719">
        <w:rPr>
          <w:rFonts w:cs="Arial"/>
          <w:b/>
        </w:rPr>
        <w:t xml:space="preserve">protokołu kontroli z </w:t>
      </w:r>
      <w:r w:rsidR="00347E5F" w:rsidRPr="00737006">
        <w:rPr>
          <w:rFonts w:cs="Arial"/>
          <w:b/>
        </w:rPr>
        <w:t>dnia 29.10.2019 r.;</w:t>
      </w:r>
    </w:p>
    <w:p w:rsidR="008B4719" w:rsidRPr="008B4719" w:rsidRDefault="008B4719" w:rsidP="008B4719">
      <w:pPr>
        <w:rPr>
          <w:rFonts w:cs="Arial"/>
        </w:rPr>
      </w:pPr>
    </w:p>
    <w:p w:rsidR="008B4719" w:rsidRPr="008B4719" w:rsidRDefault="008B4719" w:rsidP="008B4719">
      <w:pPr>
        <w:rPr>
          <w:rFonts w:cs="Arial"/>
        </w:rPr>
      </w:pPr>
      <w:r w:rsidRPr="00347E5F">
        <w:rPr>
          <w:rFonts w:cs="Arial"/>
          <w:b/>
        </w:rPr>
        <w:t>b)</w:t>
      </w:r>
      <w:r w:rsidRPr="008B4719">
        <w:rPr>
          <w:rFonts w:cs="Arial"/>
        </w:rPr>
        <w:t xml:space="preserve"> nr 852/2017 z dnia 12.10.2017 r. na „dostawę, montaż i demontaż aranżacji wystawy czasowej w holu centralnym (Galeria jednego dzieła) – w przestrzeni w Muzeum Śląskim w Katowicach przy ul. </w:t>
      </w:r>
    </w:p>
    <w:p w:rsidR="008B4719" w:rsidRPr="008B4719" w:rsidRDefault="008B4719" w:rsidP="008B4719">
      <w:pPr>
        <w:rPr>
          <w:rFonts w:cs="Arial"/>
        </w:rPr>
      </w:pPr>
      <w:r w:rsidRPr="008B4719">
        <w:rPr>
          <w:rFonts w:cs="Arial"/>
        </w:rPr>
        <w:t>T. Dobrowolskiego 1 wg autorskiej koncepcji Mirosława Bałki” - wykonawca przedstawił polisę ubezpieczenia PZU DORADCA Nr 1022945081 z okresem ubezpieczenia od 09.09.2017 r. do 08.09.2018 r. Cały okres realizacji umowy to termin od 12.10.2017 r. (podpisanie umowy) do co najmniej 2 tygodni od zakończenia wystawy planowanego na dzień 16.09.2018 r.</w:t>
      </w:r>
    </w:p>
    <w:p w:rsidR="008B4719" w:rsidRPr="008B4719" w:rsidRDefault="00D327BB" w:rsidP="008B4719">
      <w:pPr>
        <w:rPr>
          <w:rFonts w:cs="Arial"/>
        </w:rPr>
      </w:pPr>
      <w:r>
        <w:rPr>
          <w:rFonts w:cs="Arial"/>
        </w:rPr>
        <w:t>Zgodnie z §7 ust. 2 pkt 4 ww. umowy</w:t>
      </w:r>
      <w:r w:rsidR="008B4719" w:rsidRPr="008B4719">
        <w:rPr>
          <w:rFonts w:cs="Arial"/>
        </w:rPr>
        <w:t xml:space="preserve"> - wykonawca zapłaci zamawiającemu kary umowne w przypadku opóźnienia w przekazaniu zamawiającemu oryginału lub kopii polisy potwierdzonej za zgodność z oryginałem przez wykonawcę wraz  z dowodem jej opłacenia - w wysokości 500,00 zł za każdy rozpoczęty dzień opóźnienia.</w:t>
      </w:r>
    </w:p>
    <w:p w:rsidR="008B4719" w:rsidRDefault="008B4719" w:rsidP="008B4719">
      <w:pPr>
        <w:rPr>
          <w:rFonts w:cs="Arial"/>
          <w:i/>
        </w:rPr>
      </w:pPr>
      <w:r w:rsidRPr="008B4719">
        <w:rPr>
          <w:rFonts w:cs="Arial"/>
        </w:rPr>
        <w:t xml:space="preserve">W złożonych wyjaśnieniach stwierdzono – </w:t>
      </w:r>
      <w:r w:rsidRPr="008B4719">
        <w:rPr>
          <w:rFonts w:cs="Arial"/>
          <w:i/>
        </w:rPr>
        <w:t>(…) Muzeum Śląskie przez niedopatrzenie nie domagało się od Wykonawcy przedstawienia polisy na dalszy okres real</w:t>
      </w:r>
      <w:r w:rsidR="00347E5F">
        <w:rPr>
          <w:rFonts w:cs="Arial"/>
          <w:i/>
        </w:rPr>
        <w:t>izacji umowy (demontaż wystawy),</w:t>
      </w:r>
    </w:p>
    <w:p w:rsidR="00347E5F" w:rsidRDefault="00347E5F" w:rsidP="008B4719">
      <w:pPr>
        <w:rPr>
          <w:rFonts w:cs="Arial"/>
          <w:i/>
        </w:rPr>
      </w:pPr>
    </w:p>
    <w:p w:rsidR="00347E5F" w:rsidRPr="00737006" w:rsidRDefault="00B20A79" w:rsidP="00347E5F">
      <w:pPr>
        <w:contextualSpacing/>
        <w:rPr>
          <w:rFonts w:cs="Arial"/>
          <w:b/>
        </w:rPr>
      </w:pPr>
      <w:r>
        <w:rPr>
          <w:rFonts w:cs="Arial"/>
          <w:b/>
        </w:rPr>
        <w:t>pkt II.3.5, str. 57-61</w:t>
      </w:r>
      <w:r w:rsidR="00347E5F" w:rsidRPr="008B4719">
        <w:rPr>
          <w:rFonts w:cs="Arial"/>
          <w:b/>
        </w:rPr>
        <w:t xml:space="preserve"> protokołu kontroli z </w:t>
      </w:r>
      <w:r w:rsidR="00347E5F" w:rsidRPr="00737006">
        <w:rPr>
          <w:rFonts w:cs="Arial"/>
          <w:b/>
        </w:rPr>
        <w:t>dnia 29.10.2019 r.;</w:t>
      </w:r>
    </w:p>
    <w:p w:rsidR="008B4719" w:rsidRPr="008B4719" w:rsidRDefault="008B4719" w:rsidP="008B4719">
      <w:pPr>
        <w:rPr>
          <w:rFonts w:cs="Arial"/>
        </w:rPr>
      </w:pPr>
    </w:p>
    <w:p w:rsidR="008B4719" w:rsidRPr="008B4719" w:rsidRDefault="008B4719" w:rsidP="008B4719">
      <w:pPr>
        <w:rPr>
          <w:rFonts w:cs="Arial"/>
        </w:rPr>
      </w:pPr>
      <w:r w:rsidRPr="00347E5F">
        <w:rPr>
          <w:rFonts w:cs="Arial"/>
          <w:b/>
        </w:rPr>
        <w:t>c)</w:t>
      </w:r>
      <w:r w:rsidRPr="008B4719">
        <w:rPr>
          <w:rFonts w:cs="Arial"/>
        </w:rPr>
        <w:t xml:space="preserve"> nr 127/17 z dnia 13.03.2017 r. na wykonanie wystawy czasowej „Zaczęło się od ziarna …Historia roślin uprawnych” w</w:t>
      </w:r>
      <w:r w:rsidRPr="008B4719">
        <w:rPr>
          <w:rFonts w:cs="Arial"/>
          <w:b/>
        </w:rPr>
        <w:t xml:space="preserve"> </w:t>
      </w:r>
      <w:r w:rsidRPr="008B4719">
        <w:rPr>
          <w:rFonts w:cs="Arial"/>
        </w:rPr>
        <w:t>rewitalizowanym budynku dawnej Łaźni Głównej na terenie Muzeum Śląskiego w Katowicach” – wykonawca przedstawił polisę ubezpieczenia odpowiedzialności cywilnej ogólnej</w:t>
      </w:r>
    </w:p>
    <w:p w:rsidR="008B4719" w:rsidRPr="008B4719" w:rsidRDefault="008B4719" w:rsidP="008B4719">
      <w:pPr>
        <w:rPr>
          <w:rFonts w:cs="Arial"/>
        </w:rPr>
      </w:pPr>
      <w:r w:rsidRPr="008B4719">
        <w:rPr>
          <w:rFonts w:cs="Arial"/>
        </w:rPr>
        <w:t>Nr 1018028579 na okres od 16.03.2017 r. do 15.03.2018 r. Cały okres realizacji umowy to termin od 13.03.2017 r. (podpisanie umowy) do 2 tygodni od wyznaczonego terminu demontażu. Zgodnie z protokołem odbioru Etapu II - demontaż wystawy odebrano w dniu 15.06.2018 r.</w:t>
      </w:r>
    </w:p>
    <w:p w:rsidR="008B4719" w:rsidRPr="008B4719" w:rsidRDefault="00D327BB" w:rsidP="008B4719">
      <w:pPr>
        <w:rPr>
          <w:rFonts w:cs="Arial"/>
        </w:rPr>
      </w:pPr>
      <w:r>
        <w:rPr>
          <w:rFonts w:cs="Arial"/>
        </w:rPr>
        <w:lastRenderedPageBreak/>
        <w:t xml:space="preserve">Zgodnie z </w:t>
      </w:r>
      <w:r w:rsidR="008B4719" w:rsidRPr="008B4719">
        <w:rPr>
          <w:rFonts w:cs="Arial"/>
        </w:rPr>
        <w:t>§7 ust. 2 pkt 6 ww. umowy – w przypadku opóźnienia w przekazaniu zamawiającemu oryginału lub kopii polisy potwierdzonej za zgodność z oryginałem przez wykonawcę wraz  z dowodem jej opłacenia - w wysokości 1.000,00 zł za każdy rozpoczęty dzień opóźnienia.</w:t>
      </w:r>
    </w:p>
    <w:p w:rsidR="008B4719" w:rsidRPr="008B4719" w:rsidRDefault="008B4719" w:rsidP="008B4719">
      <w:pPr>
        <w:rPr>
          <w:rFonts w:cs="Arial"/>
        </w:rPr>
      </w:pPr>
      <w:r w:rsidRPr="008B4719">
        <w:rPr>
          <w:rFonts w:cs="Arial"/>
        </w:rPr>
        <w:t xml:space="preserve">W złożonych wyjaśnieniach stwierdzono – </w:t>
      </w:r>
      <w:r w:rsidRPr="008B4719">
        <w:rPr>
          <w:rFonts w:cs="Arial"/>
          <w:i/>
        </w:rPr>
        <w:t>(…) Muzeum Śląskie przez niedopatrzenie nie domagało się od Wykonawcy przedstawienia polisy na dalszy okres realizacji umowy (demontaż wystawy),</w:t>
      </w:r>
    </w:p>
    <w:p w:rsidR="008B4719" w:rsidRPr="008B4719" w:rsidRDefault="008B4719" w:rsidP="008B4719">
      <w:pPr>
        <w:rPr>
          <w:rFonts w:cs="Arial"/>
        </w:rPr>
      </w:pPr>
    </w:p>
    <w:p w:rsidR="00E40411" w:rsidRPr="00737006" w:rsidRDefault="008B4719" w:rsidP="001A36C2">
      <w:pPr>
        <w:contextualSpacing/>
        <w:rPr>
          <w:rFonts w:cs="Arial"/>
          <w:b/>
        </w:rPr>
      </w:pPr>
      <w:r w:rsidRPr="008B4719">
        <w:rPr>
          <w:rFonts w:cs="Arial"/>
          <w:b/>
        </w:rPr>
        <w:t>p</w:t>
      </w:r>
      <w:r w:rsidR="00B20A79">
        <w:rPr>
          <w:rFonts w:cs="Arial"/>
          <w:b/>
        </w:rPr>
        <w:t>kt II.3.5, str. 65-72</w:t>
      </w:r>
      <w:r w:rsidRPr="008B4719">
        <w:rPr>
          <w:rFonts w:cs="Arial"/>
          <w:b/>
        </w:rPr>
        <w:t xml:space="preserve"> protokołu kontroli z </w:t>
      </w:r>
      <w:r w:rsidRPr="00737006">
        <w:rPr>
          <w:rFonts w:cs="Arial"/>
          <w:b/>
        </w:rPr>
        <w:t xml:space="preserve">dnia </w:t>
      </w:r>
      <w:r w:rsidR="00737006" w:rsidRPr="00737006">
        <w:rPr>
          <w:rFonts w:cs="Arial"/>
          <w:b/>
        </w:rPr>
        <w:t>29.10.</w:t>
      </w:r>
      <w:r w:rsidRPr="00737006">
        <w:rPr>
          <w:rFonts w:cs="Arial"/>
          <w:b/>
        </w:rPr>
        <w:t>2019 r.;</w:t>
      </w:r>
    </w:p>
    <w:p w:rsidR="001A36C2" w:rsidRPr="001A36C2" w:rsidRDefault="001A36C2" w:rsidP="001A36C2">
      <w:pPr>
        <w:rPr>
          <w:rFonts w:cs="Arial"/>
        </w:rPr>
      </w:pPr>
    </w:p>
    <w:p w:rsidR="007C471D" w:rsidRDefault="00C155CC" w:rsidP="00A904FD">
      <w:pPr>
        <w:rPr>
          <w:rFonts w:cs="Arial"/>
        </w:rPr>
      </w:pPr>
      <w:r w:rsidRPr="007C471D">
        <w:rPr>
          <w:rFonts w:cs="Arial"/>
          <w:b/>
        </w:rPr>
        <w:t>3</w:t>
      </w:r>
      <w:r w:rsidR="00A904FD" w:rsidRPr="007C471D">
        <w:rPr>
          <w:rFonts w:cs="Arial"/>
          <w:b/>
        </w:rPr>
        <w:t>)</w:t>
      </w:r>
      <w:r w:rsidR="00A904FD">
        <w:rPr>
          <w:rFonts w:cs="Arial"/>
        </w:rPr>
        <w:t xml:space="preserve"> </w:t>
      </w:r>
      <w:r w:rsidR="00A958C2">
        <w:rPr>
          <w:rFonts w:cs="Arial"/>
        </w:rPr>
        <w:t>art. 4</w:t>
      </w:r>
      <w:r w:rsidR="00C33EDF">
        <w:rPr>
          <w:rFonts w:cs="Arial"/>
        </w:rPr>
        <w:t xml:space="preserve">4 ust. 3 pkt 3  </w:t>
      </w:r>
      <w:r w:rsidR="00A958C2">
        <w:rPr>
          <w:rFonts w:cs="Arial"/>
        </w:rPr>
        <w:t>poprzez</w:t>
      </w:r>
      <w:r w:rsidR="001D115F">
        <w:rPr>
          <w:rFonts w:cs="Arial"/>
        </w:rPr>
        <w:t xml:space="preserve"> </w:t>
      </w:r>
      <w:r w:rsidR="00A958C2">
        <w:rPr>
          <w:rFonts w:cs="Arial"/>
        </w:rPr>
        <w:t>d</w:t>
      </w:r>
      <w:r w:rsidR="00A958C2" w:rsidRPr="00A958C2">
        <w:rPr>
          <w:rFonts w:cs="Arial"/>
        </w:rPr>
        <w:t>okonanie wydatku w wys</w:t>
      </w:r>
      <w:r w:rsidR="001D115F">
        <w:rPr>
          <w:rFonts w:cs="Arial"/>
        </w:rPr>
        <w:t>okości wyższej niż wynikająca z </w:t>
      </w:r>
      <w:r w:rsidR="00A958C2" w:rsidRPr="00A958C2">
        <w:rPr>
          <w:rFonts w:cs="Arial"/>
        </w:rPr>
        <w:t>wcześniej zaciągniętego zobowiązania. Powyższ</w:t>
      </w:r>
      <w:r w:rsidR="00A958C2">
        <w:rPr>
          <w:rFonts w:cs="Arial"/>
        </w:rPr>
        <w:t>e dotyczyło</w:t>
      </w:r>
      <w:r w:rsidR="007C471D">
        <w:rPr>
          <w:rFonts w:cs="Arial"/>
        </w:rPr>
        <w:t>:</w:t>
      </w:r>
    </w:p>
    <w:p w:rsidR="00C54072" w:rsidRDefault="00C54072" w:rsidP="00A904FD">
      <w:pPr>
        <w:rPr>
          <w:rFonts w:cs="Arial"/>
        </w:rPr>
      </w:pPr>
    </w:p>
    <w:p w:rsidR="00A958C2" w:rsidRDefault="007C471D" w:rsidP="00A904FD">
      <w:pPr>
        <w:rPr>
          <w:rFonts w:cs="Arial"/>
        </w:rPr>
      </w:pPr>
      <w:r w:rsidRPr="007C471D">
        <w:rPr>
          <w:rFonts w:cs="Arial"/>
          <w:b/>
        </w:rPr>
        <w:t>a)</w:t>
      </w:r>
      <w:r w:rsidR="00CB6AC9">
        <w:rPr>
          <w:rFonts w:cs="Arial"/>
        </w:rPr>
        <w:t xml:space="preserve"> pokrycia przez Muzeum</w:t>
      </w:r>
      <w:r w:rsidR="00A958C2">
        <w:rPr>
          <w:rFonts w:cs="Arial"/>
        </w:rPr>
        <w:t xml:space="preserve"> wynagrodzenia wykonawcy w wysokości 700 zł brutto wraz z kosztami nocle</w:t>
      </w:r>
      <w:r w:rsidR="00591B7C">
        <w:rPr>
          <w:rFonts w:cs="Arial"/>
        </w:rPr>
        <w:t>gu na kwotę 160,00 zł</w:t>
      </w:r>
      <w:r w:rsidR="005A4B2A">
        <w:rPr>
          <w:rFonts w:cs="Arial"/>
        </w:rPr>
        <w:t xml:space="preserve"> </w:t>
      </w:r>
      <w:r w:rsidR="00591B7C">
        <w:rPr>
          <w:rFonts w:cs="Arial"/>
        </w:rPr>
        <w:t xml:space="preserve">(FV </w:t>
      </w:r>
      <w:r w:rsidR="00591B7C" w:rsidRPr="00591B7C">
        <w:rPr>
          <w:rFonts w:cs="Arial"/>
        </w:rPr>
        <w:t>48172/H3377 z dnia 19.09.2018 r.</w:t>
      </w:r>
      <w:r w:rsidR="00591B7C">
        <w:rPr>
          <w:rFonts w:cs="Arial"/>
        </w:rPr>
        <w:t>)</w:t>
      </w:r>
      <w:r w:rsidR="00591B7C" w:rsidRPr="00591B7C">
        <w:rPr>
          <w:rFonts w:cs="Arial"/>
        </w:rPr>
        <w:t xml:space="preserve"> </w:t>
      </w:r>
      <w:r w:rsidR="005A4B2A">
        <w:rPr>
          <w:rFonts w:cs="Arial"/>
        </w:rPr>
        <w:t>oraz kosztami poni</w:t>
      </w:r>
      <w:r w:rsidR="00A958C2">
        <w:rPr>
          <w:rFonts w:cs="Arial"/>
        </w:rPr>
        <w:t>esionymi tytułem refundacji kosztów podróży prelegenta w wysokości</w:t>
      </w:r>
      <w:r w:rsidR="00591B7C">
        <w:rPr>
          <w:rFonts w:cs="Arial"/>
        </w:rPr>
        <w:t xml:space="preserve"> 197,00 zł</w:t>
      </w:r>
      <w:r w:rsidR="00591B7C" w:rsidRPr="00591B7C">
        <w:rPr>
          <w:rFonts w:cs="Arial"/>
        </w:rPr>
        <w:t xml:space="preserve"> </w:t>
      </w:r>
      <w:r w:rsidR="00591B7C">
        <w:rPr>
          <w:rFonts w:cs="Arial"/>
        </w:rPr>
        <w:t>(</w:t>
      </w:r>
      <w:r w:rsidR="00591B7C" w:rsidRPr="00591B7C">
        <w:rPr>
          <w:rFonts w:cs="Arial"/>
        </w:rPr>
        <w:t>KW/KASA/2018/08</w:t>
      </w:r>
      <w:r w:rsidR="00591B7C">
        <w:rPr>
          <w:rFonts w:cs="Arial"/>
        </w:rPr>
        <w:t>/052 z dnia 31.08.2018 r.), co było niezgodne z zapisami zawartej umowy o dzieło nr 644/18 z dnia 10.06.2018 r</w:t>
      </w:r>
      <w:r w:rsidR="00C33EDF">
        <w:rPr>
          <w:rFonts w:cs="Arial"/>
        </w:rPr>
        <w:t>.</w:t>
      </w:r>
    </w:p>
    <w:p w:rsidR="002E2C53" w:rsidRPr="00433BB8" w:rsidRDefault="002E2C53" w:rsidP="00A904FD">
      <w:pPr>
        <w:rPr>
          <w:rFonts w:cs="Arial"/>
        </w:rPr>
      </w:pPr>
    </w:p>
    <w:p w:rsidR="00D766E7" w:rsidRPr="00D766E7" w:rsidRDefault="00591B7C" w:rsidP="00A904FD">
      <w:pPr>
        <w:rPr>
          <w:rFonts w:cs="Arial"/>
          <w:lang w:eastAsia="ar-SA"/>
        </w:rPr>
      </w:pPr>
      <w:r>
        <w:rPr>
          <w:rFonts w:cs="Arial"/>
          <w:lang w:eastAsia="ar-SA"/>
        </w:rPr>
        <w:t>Jak wynika z zapisów przedmiotowe</w:t>
      </w:r>
      <w:r w:rsidR="00083CDB">
        <w:rPr>
          <w:rFonts w:cs="Arial"/>
          <w:lang w:eastAsia="ar-SA"/>
        </w:rPr>
        <w:t>j</w:t>
      </w:r>
      <w:r>
        <w:rPr>
          <w:rFonts w:cs="Arial"/>
          <w:lang w:eastAsia="ar-SA"/>
        </w:rPr>
        <w:t xml:space="preserve"> umowy w</w:t>
      </w:r>
      <w:r w:rsidRPr="00D766E7">
        <w:rPr>
          <w:rFonts w:cs="Arial"/>
          <w:lang w:eastAsia="ar-SA"/>
        </w:rPr>
        <w:t>ynagrodzenie wykonawcy ust</w:t>
      </w:r>
      <w:r>
        <w:rPr>
          <w:rFonts w:cs="Arial"/>
          <w:lang w:eastAsia="ar-SA"/>
        </w:rPr>
        <w:t>alono na kwotę 700,00 zł brutto i stosownie do zapisu §6 ust. 2 stanowiło ono</w:t>
      </w:r>
      <w:r w:rsidRPr="00D766E7">
        <w:rPr>
          <w:rFonts w:cs="Arial"/>
          <w:lang w:eastAsia="ar-SA"/>
        </w:rPr>
        <w:t xml:space="preserve"> </w:t>
      </w:r>
      <w:r>
        <w:rPr>
          <w:rFonts w:cs="Arial"/>
          <w:lang w:eastAsia="ar-SA"/>
        </w:rPr>
        <w:t>„</w:t>
      </w:r>
      <w:r w:rsidR="00D766E7" w:rsidRPr="00083CDB">
        <w:rPr>
          <w:rFonts w:cs="Arial"/>
          <w:u w:val="single"/>
          <w:lang w:eastAsia="ar-SA"/>
        </w:rPr>
        <w:t>maksymalne</w:t>
      </w:r>
      <w:r w:rsidR="00D766E7" w:rsidRPr="00D766E7">
        <w:rPr>
          <w:rFonts w:cs="Arial"/>
          <w:lang w:eastAsia="ar-SA"/>
        </w:rPr>
        <w:t xml:space="preserve"> wynagrodzenie należne Wykonawcy za realizację Umowy składających się na określone w niniejszej umowie dzieło oraz </w:t>
      </w:r>
      <w:r w:rsidR="00D766E7" w:rsidRPr="00083CDB">
        <w:rPr>
          <w:rFonts w:cs="Arial"/>
          <w:u w:val="single"/>
          <w:lang w:eastAsia="ar-SA"/>
        </w:rPr>
        <w:t>obejmuje zwrot wszelkich kosztów poniesionych przez Wykonawcę</w:t>
      </w:r>
      <w:r w:rsidR="00D766E7" w:rsidRPr="00D766E7">
        <w:rPr>
          <w:rFonts w:cs="Arial"/>
          <w:lang w:eastAsia="ar-SA"/>
        </w:rPr>
        <w:t xml:space="preserve">”. Wynagrodzenie to zgodnie z §6 ust. 3 „(…) wyczerpuje wszelkie należności Wykonawcy z tytułu Umowy (…)”. Dodatkowo w §8 ust. 1 niniejszej umowy wskazano, iż „wszelkie zmiany i uzupełnienia niniejszej umowy wymagają zachowania formy pisemnej pod rygorem nieważności”. </w:t>
      </w:r>
    </w:p>
    <w:p w:rsidR="00D766E7" w:rsidRPr="00D766E7" w:rsidRDefault="00D766E7" w:rsidP="00A904FD">
      <w:pPr>
        <w:rPr>
          <w:rFonts w:cs="Arial"/>
          <w:lang w:eastAsia="ar-SA"/>
        </w:rPr>
      </w:pPr>
      <w:r w:rsidRPr="00D766E7">
        <w:rPr>
          <w:rFonts w:cs="Arial"/>
          <w:lang w:eastAsia="ar-SA"/>
        </w:rPr>
        <w:t>W trakcie kontroli nie przedłożono kontrolującym aneksu, z którego wynikałby obowiązek Muzeum do pokrycia kosztów ponad określoną w umowie wartość 700,00 zł.</w:t>
      </w:r>
    </w:p>
    <w:p w:rsidR="003B7C86" w:rsidRDefault="003724A3" w:rsidP="00A904FD">
      <w:pPr>
        <w:rPr>
          <w:rFonts w:cs="Arial"/>
          <w:i/>
          <w:lang w:eastAsia="ar-SA"/>
        </w:rPr>
      </w:pPr>
      <w:r>
        <w:rPr>
          <w:rFonts w:cs="Arial"/>
        </w:rPr>
        <w:t>Zgodnie ze złożonymi w toku kontroli wyjaśnieniami</w:t>
      </w:r>
      <w:r>
        <w:rPr>
          <w:rFonts w:cs="Arial"/>
          <w:lang w:eastAsia="ar-SA"/>
        </w:rPr>
        <w:t xml:space="preserve"> „</w:t>
      </w:r>
      <w:r w:rsidRPr="003724A3">
        <w:rPr>
          <w:rFonts w:cs="Arial"/>
          <w:i/>
          <w:lang w:eastAsia="ar-SA"/>
        </w:rPr>
        <w:t>u</w:t>
      </w:r>
      <w:r w:rsidR="003B7C86" w:rsidRPr="003724A3">
        <w:rPr>
          <w:rFonts w:cs="Arial"/>
          <w:i/>
          <w:lang w:eastAsia="ar-SA"/>
        </w:rPr>
        <w:t>mowa (…) pozbawiona jest zapisu dot. pokrycia kosztów podróży oraz usługi noclegowej. Zgodnie z ustaleniami zawartymi w korespondencji mailowej (…) dot. realizacji umowy 644/18 i pracownikiem Muzeum, Instytucja była zobligowana do pokrycia w/w kosztów stąd poniesiony wydatek. Przez niedopatrzenie pracownika nie sporządzono pisemnej umowy, ewentualnie aneksu do umowy już zawartej w formie pisemnej</w:t>
      </w:r>
      <w:r w:rsidR="00083CDB" w:rsidRPr="003724A3">
        <w:rPr>
          <w:rFonts w:cs="Arial"/>
          <w:i/>
          <w:lang w:eastAsia="ar-SA"/>
        </w:rPr>
        <w:t>”,</w:t>
      </w:r>
    </w:p>
    <w:p w:rsidR="00C54072" w:rsidRDefault="00C54072" w:rsidP="00A904FD">
      <w:pPr>
        <w:rPr>
          <w:rFonts w:cs="Arial"/>
          <w:i/>
          <w:lang w:eastAsia="ar-SA"/>
        </w:rPr>
      </w:pPr>
    </w:p>
    <w:p w:rsidR="00C54072" w:rsidRPr="006607BB" w:rsidRDefault="00C54072" w:rsidP="006607BB">
      <w:pPr>
        <w:pStyle w:val="Akapitzlist"/>
        <w:spacing w:after="0" w:line="240" w:lineRule="auto"/>
        <w:ind w:left="0"/>
        <w:rPr>
          <w:rFonts w:ascii="Arial" w:hAnsi="Arial" w:cs="Arial"/>
          <w:b/>
          <w:sz w:val="21"/>
          <w:szCs w:val="21"/>
        </w:rPr>
      </w:pPr>
      <w:r>
        <w:rPr>
          <w:rFonts w:ascii="Arial" w:hAnsi="Arial" w:cs="Arial"/>
          <w:b/>
          <w:sz w:val="21"/>
          <w:szCs w:val="21"/>
        </w:rPr>
        <w:t>pkt II.4</w:t>
      </w:r>
      <w:r w:rsidRPr="003A4921">
        <w:rPr>
          <w:rFonts w:ascii="Arial" w:hAnsi="Arial" w:cs="Arial"/>
          <w:b/>
          <w:sz w:val="21"/>
          <w:szCs w:val="21"/>
        </w:rPr>
        <w:t>, str.</w:t>
      </w:r>
      <w:r>
        <w:rPr>
          <w:rFonts w:ascii="Arial" w:hAnsi="Arial" w:cs="Arial"/>
          <w:b/>
          <w:sz w:val="21"/>
          <w:szCs w:val="21"/>
        </w:rPr>
        <w:t xml:space="preserve"> 25-26</w:t>
      </w:r>
      <w:r w:rsidRPr="003A4921">
        <w:rPr>
          <w:rFonts w:ascii="Arial" w:hAnsi="Arial" w:cs="Arial"/>
          <w:b/>
          <w:sz w:val="21"/>
          <w:szCs w:val="21"/>
        </w:rPr>
        <w:t xml:space="preserve"> protokołu kontroli</w:t>
      </w:r>
      <w:r>
        <w:rPr>
          <w:rFonts w:ascii="Arial" w:hAnsi="Arial" w:cs="Arial"/>
          <w:b/>
          <w:sz w:val="21"/>
          <w:szCs w:val="21"/>
        </w:rPr>
        <w:t xml:space="preserve"> z dnia 18.07.2019 r.</w:t>
      </w:r>
      <w:r w:rsidRPr="003A4921">
        <w:rPr>
          <w:rFonts w:ascii="Arial" w:hAnsi="Arial" w:cs="Arial"/>
          <w:b/>
          <w:sz w:val="21"/>
          <w:szCs w:val="21"/>
        </w:rPr>
        <w:t>;</w:t>
      </w:r>
    </w:p>
    <w:p w:rsidR="007C471D" w:rsidRDefault="007C471D" w:rsidP="00A904FD">
      <w:pPr>
        <w:rPr>
          <w:rFonts w:cs="Arial"/>
          <w:i/>
          <w:lang w:eastAsia="ar-SA"/>
        </w:rPr>
      </w:pPr>
    </w:p>
    <w:p w:rsidR="00C54072" w:rsidRDefault="007C471D" w:rsidP="000E32EC">
      <w:pPr>
        <w:tabs>
          <w:tab w:val="left" w:pos="426"/>
        </w:tabs>
        <w:suppressAutoHyphens/>
        <w:spacing w:after="120"/>
        <w:rPr>
          <w:rFonts w:cs="Arial"/>
          <w:lang w:eastAsia="ar-SA"/>
        </w:rPr>
      </w:pPr>
      <w:r w:rsidRPr="007C471D">
        <w:rPr>
          <w:rFonts w:cs="Arial"/>
          <w:b/>
          <w:lang w:eastAsia="ar-SA"/>
        </w:rPr>
        <w:t>b)</w:t>
      </w:r>
      <w:r w:rsidR="0068404A">
        <w:rPr>
          <w:rFonts w:cs="Arial"/>
          <w:b/>
          <w:lang w:eastAsia="ar-SA"/>
        </w:rPr>
        <w:t xml:space="preserve"> </w:t>
      </w:r>
      <w:r w:rsidR="000E32EC" w:rsidRPr="00233D73">
        <w:rPr>
          <w:rFonts w:cs="Arial"/>
          <w:lang w:eastAsia="ar-SA"/>
        </w:rPr>
        <w:t xml:space="preserve">pokrycia przez Muzeum kwoty miesięcznego abonamentu </w:t>
      </w:r>
      <w:r w:rsidR="00233D73">
        <w:rPr>
          <w:rFonts w:cs="Arial"/>
          <w:lang w:eastAsia="ar-SA"/>
        </w:rPr>
        <w:t xml:space="preserve">za luty 2019 r. </w:t>
      </w:r>
      <w:r w:rsidR="00233D73" w:rsidRPr="00233D73">
        <w:rPr>
          <w:rFonts w:cs="Arial"/>
          <w:lang w:eastAsia="ar-SA"/>
        </w:rPr>
        <w:t xml:space="preserve">z tytułu pielęgnacji zielonych ścian w pełnej wysokości, tj. 1 500,00 zł netto, pomimo iż czynności objęte zakresem </w:t>
      </w:r>
      <w:r w:rsidR="00233D73" w:rsidRPr="00233D73">
        <w:rPr>
          <w:rFonts w:cs="Arial"/>
          <w:lang w:eastAsia="ar-SA"/>
        </w:rPr>
        <w:lastRenderedPageBreak/>
        <w:t xml:space="preserve">umowy wykonywane były tylko w okresie od 22.02.2019 r. do 28.02.2019 r., tj. w okresie krótszym niż miesięczny. </w:t>
      </w:r>
    </w:p>
    <w:p w:rsidR="000E32EC" w:rsidRDefault="000E32EC" w:rsidP="000E32EC">
      <w:pPr>
        <w:tabs>
          <w:tab w:val="left" w:pos="426"/>
        </w:tabs>
        <w:suppressAutoHyphens/>
        <w:spacing w:after="120"/>
        <w:rPr>
          <w:rFonts w:cs="Arial"/>
        </w:rPr>
      </w:pPr>
      <w:r w:rsidRPr="000E32EC">
        <w:rPr>
          <w:rFonts w:cs="Arial"/>
        </w:rPr>
        <w:t>Protokoły odbioru w 2019 r. wystawiane były z następującą częstotliwo</w:t>
      </w:r>
      <w:r w:rsidR="00C54072">
        <w:rPr>
          <w:rFonts w:cs="Arial"/>
        </w:rPr>
        <w:t>ścią: 01.03.2019 r., 01.04.2019 </w:t>
      </w:r>
      <w:r w:rsidRPr="000E32EC">
        <w:rPr>
          <w:rFonts w:cs="Arial"/>
        </w:rPr>
        <w:t>r., 30.04.2019 r., 31.05.2019 r., 01.07.2019 r., 31.07.2019 r.</w:t>
      </w:r>
      <w:r w:rsidR="00C54072">
        <w:rPr>
          <w:rFonts w:cs="Arial"/>
        </w:rPr>
        <w:t xml:space="preserve"> </w:t>
      </w:r>
      <w:r w:rsidRPr="000E32EC">
        <w:rPr>
          <w:rFonts w:cs="Arial"/>
        </w:rPr>
        <w:t xml:space="preserve">Z analizy przedłożonych do kontroli protokołów odbioru wynika, że protokół odbioru datowany na dzień 01.03.2019 r. potwierdzał wykonanie usługi w okresie od 22.02.2019 r. </w:t>
      </w:r>
      <w:r w:rsidR="00C54072">
        <w:rPr>
          <w:rFonts w:cs="Arial"/>
        </w:rPr>
        <w:t xml:space="preserve">(data zawarcia umowy) </w:t>
      </w:r>
      <w:r w:rsidRPr="000E32EC">
        <w:rPr>
          <w:rFonts w:cs="Arial"/>
        </w:rPr>
        <w:t>do 28.02.2019 r. Na jego podstawie została wystawiona faktura nr FV 08/03/2019/AM z dnia 18.03.2019 r. opiewająca na kwotę 1 500,00 zł netto (1 620,00 zł brutto). Z przedstawionej oferty Wykonawcy, jak i zapisów zawartej z Wykonawcą umowy wynika, że wynagrodzenie wykonawcy ustalone jako ryczałtowe dotyczyć miało okresów miesięcznych. Zapis oferty wybranego w przedmiotowym postępowaniu wykonawcy wprost odnosi się do „wyceny miesięcznej pielęgnacji zielonych ścian”, określonej na 1 500,00 zł netto.</w:t>
      </w:r>
      <w:r w:rsidR="00C54072">
        <w:rPr>
          <w:rFonts w:cs="Arial"/>
        </w:rPr>
        <w:t xml:space="preserve"> Pozostałe faktury wystawiono na podstawie protokołów odbioru dokumentujących wykonanie prac w okresie pełnego miesiąca,</w:t>
      </w:r>
    </w:p>
    <w:p w:rsidR="00D34059" w:rsidRPr="00737006" w:rsidRDefault="009A43D1" w:rsidP="00737006">
      <w:pPr>
        <w:tabs>
          <w:tab w:val="left" w:pos="426"/>
        </w:tabs>
        <w:suppressAutoHyphens/>
        <w:spacing w:after="120"/>
        <w:rPr>
          <w:rFonts w:cs="Arial"/>
          <w:b/>
        </w:rPr>
      </w:pPr>
      <w:r w:rsidRPr="009A43D1">
        <w:rPr>
          <w:rFonts w:cs="Arial"/>
          <w:b/>
        </w:rPr>
        <w:t>pkt II.3.1.5, str. 3</w:t>
      </w:r>
      <w:r w:rsidR="00D34059">
        <w:rPr>
          <w:rFonts w:cs="Arial"/>
          <w:b/>
        </w:rPr>
        <w:t>6-38</w:t>
      </w:r>
      <w:r w:rsidR="00737006">
        <w:rPr>
          <w:rFonts w:cs="Arial"/>
          <w:b/>
        </w:rPr>
        <w:t xml:space="preserve"> protokołu kontroli z dnia 29.10</w:t>
      </w:r>
      <w:r w:rsidRPr="009A43D1">
        <w:rPr>
          <w:rFonts w:cs="Arial"/>
          <w:b/>
        </w:rPr>
        <w:t>.2019 r.</w:t>
      </w:r>
      <w:r w:rsidR="00737006">
        <w:rPr>
          <w:rFonts w:cs="Arial"/>
          <w:b/>
        </w:rPr>
        <w:t>;</w:t>
      </w:r>
    </w:p>
    <w:p w:rsidR="00EA3EB8" w:rsidRDefault="00C155CC" w:rsidP="00A904FD">
      <w:pPr>
        <w:rPr>
          <w:rFonts w:cs="Arial"/>
        </w:rPr>
      </w:pPr>
      <w:r>
        <w:rPr>
          <w:rFonts w:cs="Arial"/>
          <w:b/>
        </w:rPr>
        <w:t>II</w:t>
      </w:r>
      <w:r w:rsidR="00AA49BE" w:rsidRPr="005A4B2A">
        <w:rPr>
          <w:rFonts w:cs="Arial"/>
          <w:b/>
        </w:rPr>
        <w:t>.</w:t>
      </w:r>
      <w:r w:rsidR="00AA49BE">
        <w:rPr>
          <w:rFonts w:cs="Arial"/>
        </w:rPr>
        <w:t xml:space="preserve"> Naruszenie </w:t>
      </w:r>
      <w:r w:rsidR="00EA3EB8">
        <w:rPr>
          <w:rFonts w:cs="Arial"/>
        </w:rPr>
        <w:t xml:space="preserve">przepisów </w:t>
      </w:r>
      <w:r w:rsidR="005A4B2A">
        <w:rPr>
          <w:rFonts w:cs="Arial"/>
        </w:rPr>
        <w:t>ustawy z dnia 29 września 1994 r. o rachunkowości (t. j. Dz. U. z 2019 r., poz. 351</w:t>
      </w:r>
      <w:r w:rsidR="00286A22">
        <w:rPr>
          <w:rFonts w:cs="Arial"/>
        </w:rPr>
        <w:t xml:space="preserve"> z późn. zm.</w:t>
      </w:r>
      <w:r w:rsidR="005A4B2A">
        <w:rPr>
          <w:rFonts w:cs="Arial"/>
        </w:rPr>
        <w:t>)</w:t>
      </w:r>
      <w:r w:rsidR="00EA3EB8">
        <w:rPr>
          <w:rFonts w:cs="Arial"/>
        </w:rPr>
        <w:t>, tj.:</w:t>
      </w:r>
    </w:p>
    <w:p w:rsidR="001D115F" w:rsidRDefault="00C155CC" w:rsidP="00A904FD">
      <w:pPr>
        <w:rPr>
          <w:rFonts w:cs="Arial"/>
        </w:rPr>
      </w:pPr>
      <w:r>
        <w:rPr>
          <w:rFonts w:cs="Arial"/>
          <w:b/>
        </w:rPr>
        <w:t>1</w:t>
      </w:r>
      <w:r w:rsidR="00EA3EB8" w:rsidRPr="00EA3EB8">
        <w:rPr>
          <w:rFonts w:cs="Arial"/>
          <w:b/>
        </w:rPr>
        <w:t>)</w:t>
      </w:r>
      <w:r w:rsidR="00EA3EB8">
        <w:rPr>
          <w:rFonts w:cs="Arial"/>
        </w:rPr>
        <w:t xml:space="preserve"> </w:t>
      </w:r>
      <w:r w:rsidR="005A4B2A">
        <w:rPr>
          <w:rFonts w:cs="Arial"/>
        </w:rPr>
        <w:t xml:space="preserve"> </w:t>
      </w:r>
      <w:r w:rsidR="00EA3EB8" w:rsidRPr="00EA3EB8">
        <w:rPr>
          <w:rFonts w:cs="Arial"/>
        </w:rPr>
        <w:t xml:space="preserve">art. 4 ust. 1 </w:t>
      </w:r>
      <w:r w:rsidR="005A4B2A">
        <w:rPr>
          <w:rFonts w:cs="Arial"/>
        </w:rPr>
        <w:t>poprzez księgowanie operacji na koncie 280 „</w:t>
      </w:r>
      <w:r w:rsidR="00174902">
        <w:rPr>
          <w:rFonts w:cs="Arial"/>
        </w:rPr>
        <w:t>odpisy aktualizujące rozrachunki</w:t>
      </w:r>
      <w:r w:rsidR="005A4B2A">
        <w:rPr>
          <w:rFonts w:cs="Arial"/>
        </w:rPr>
        <w:t xml:space="preserve">” niezgodnie z zasadami klasyfikacji zdarzeń na kontach syntetycznych opisanymi w obowiązującej Polityce rachunkowości. Powyższe dotyczyło </w:t>
      </w:r>
      <w:r w:rsidR="00EB587F">
        <w:rPr>
          <w:rFonts w:cs="Arial"/>
        </w:rPr>
        <w:t>zaksięgowania</w:t>
      </w:r>
      <w:r w:rsidR="001D115F">
        <w:rPr>
          <w:rFonts w:cs="Arial"/>
        </w:rPr>
        <w:t xml:space="preserve"> po stronie Wn na koncie 280 kwoty </w:t>
      </w:r>
      <w:r w:rsidR="001D115F" w:rsidRPr="001D115F">
        <w:rPr>
          <w:rFonts w:cs="Arial"/>
        </w:rPr>
        <w:t>29 947,13 zł</w:t>
      </w:r>
      <w:r w:rsidR="00576308">
        <w:rPr>
          <w:rFonts w:cs="Arial"/>
        </w:rPr>
        <w:t>,</w:t>
      </w:r>
      <w:r w:rsidR="00174902" w:rsidRPr="00174902">
        <w:rPr>
          <w:rFonts w:cs="Arial"/>
        </w:rPr>
        <w:t xml:space="preserve"> </w:t>
      </w:r>
      <w:r w:rsidR="00174902">
        <w:rPr>
          <w:rFonts w:cs="Arial"/>
        </w:rPr>
        <w:t>stanowiącej</w:t>
      </w:r>
      <w:r w:rsidR="00174902" w:rsidRPr="00174902">
        <w:rPr>
          <w:rFonts w:cs="Arial"/>
        </w:rPr>
        <w:t xml:space="preserve"> wg stanu na dzień 31.12.2018 r. należność </w:t>
      </w:r>
      <w:r w:rsidR="00174902">
        <w:rPr>
          <w:rFonts w:cs="Arial"/>
        </w:rPr>
        <w:t xml:space="preserve">od kontrahenta </w:t>
      </w:r>
      <w:r w:rsidR="00174902" w:rsidRPr="00174902">
        <w:rPr>
          <w:rFonts w:cs="Arial"/>
        </w:rPr>
        <w:t xml:space="preserve">zasądzoną na rzecz Muzeum przez Sąd Rejonowy Katowice-Wschód I Wydział Cywilny w sprawie z powództwa Muzeum o zapłatę (sygn. akt IC 1106/17/JK) wyrokiem z dnia 25.01.2018 r., </w:t>
      </w:r>
      <w:r w:rsidR="00174902">
        <w:rPr>
          <w:rFonts w:cs="Arial"/>
        </w:rPr>
        <w:t>doręczonym w dniu 08.06.2018 r., pomimo iż kwota ta nie była wcześniej objęta odpisem aktualizującym, tj. nie odnotowano obrot</w:t>
      </w:r>
      <w:r w:rsidR="00DC032C">
        <w:rPr>
          <w:rFonts w:cs="Arial"/>
        </w:rPr>
        <w:t>ów po stronie Ma na koncie 280.</w:t>
      </w:r>
    </w:p>
    <w:p w:rsidR="00DC032C" w:rsidRDefault="00DC032C" w:rsidP="00A904FD">
      <w:pPr>
        <w:rPr>
          <w:rFonts w:eastAsia="Times New Roman" w:cs="Arial"/>
          <w:lang w:eastAsia="ar-SA"/>
        </w:rPr>
      </w:pPr>
    </w:p>
    <w:p w:rsidR="00AC460E" w:rsidRDefault="001D115F" w:rsidP="00A904FD">
      <w:pPr>
        <w:rPr>
          <w:rFonts w:cs="Arial"/>
        </w:rPr>
      </w:pPr>
      <w:r w:rsidRPr="001D115F">
        <w:rPr>
          <w:rFonts w:cs="Arial"/>
        </w:rPr>
        <w:t>Dokonanie księgowania po stronie Wn na koncie dotyczącym odpisów aktualizujących należności bez wcześniejszego zaksięgowania odpisu po stronie Ma nie znajduje uzasadnienia w przyjętej Polityce rachunkowości i w zasadach dotyczących tworzenia odpisów aktualiz</w:t>
      </w:r>
      <w:r w:rsidR="00174902">
        <w:rPr>
          <w:rFonts w:cs="Arial"/>
        </w:rPr>
        <w:t>ujących wynikających z ustawy o </w:t>
      </w:r>
      <w:r w:rsidRPr="001D115F">
        <w:rPr>
          <w:rFonts w:cs="Arial"/>
        </w:rPr>
        <w:t>rachunkowości. W Zakładowym Planie Kont, stanowiącym załącznik nr 2 do zarządzenia nr 16/2018 Dyrektora Muzeum Śląskiego w Katowicach z dnia 21 lutego 2018 r</w:t>
      </w:r>
      <w:r w:rsidR="00576308">
        <w:rPr>
          <w:rFonts w:cs="Arial"/>
        </w:rPr>
        <w:t>., obowiązującego od 01.01.2018 </w:t>
      </w:r>
      <w:r w:rsidRPr="001D115F">
        <w:rPr>
          <w:rFonts w:cs="Arial"/>
        </w:rPr>
        <w:t>r.</w:t>
      </w:r>
      <w:r w:rsidR="00576308">
        <w:rPr>
          <w:rFonts w:cs="Arial"/>
        </w:rPr>
        <w:t>,</w:t>
      </w:r>
      <w:r w:rsidRPr="001D115F">
        <w:rPr>
          <w:rFonts w:cs="Arial"/>
        </w:rPr>
        <w:t xml:space="preserve"> zawarto wykaz kont syntetycznych wraz z opisem zdarzeń podlegających księgowaniu na ww. kontach. Zgodnie z opisem do konta 280 „Odpisy aktualizujące rozrachunki” konto to służy do ewidencji odpisów aktualizujących wartość należności odpowiednio do stopnia prawdopodobieństwa ich zapłaty. Konto ma charakter konta korygującego, zmniejsza wartość rozrachunków do bilansu. (…) Na stronie Wn konta 280 księguje </w:t>
      </w:r>
      <w:r w:rsidRPr="001D115F">
        <w:rPr>
          <w:rFonts w:cs="Arial"/>
        </w:rPr>
        <w:lastRenderedPageBreak/>
        <w:t xml:space="preserve">się przede wszystkim odpisane należności wobec jej nieściągalności, umorzenia lub przedawnienia. Na stronie Ma konta 280 księguje się odpisy aktualizujące wartość należności głównej oraz z tytułu odsetek, a także kosztów postępowania. </w:t>
      </w:r>
    </w:p>
    <w:p w:rsidR="001D115F" w:rsidRPr="001D115F" w:rsidRDefault="001D115F" w:rsidP="00A904FD">
      <w:pPr>
        <w:rPr>
          <w:rFonts w:cs="Arial"/>
        </w:rPr>
      </w:pPr>
      <w:r w:rsidRPr="001D115F">
        <w:rPr>
          <w:rFonts w:cs="Arial"/>
        </w:rPr>
        <w:t>Jak wynika z § 4 ZPK jednostka obowiązana jest prowadzić rachunkowość zgodnie z planem kont i zasadami funkcjonowania poszczególnych kont.</w:t>
      </w:r>
    </w:p>
    <w:p w:rsidR="001D115F" w:rsidRPr="001D115F" w:rsidRDefault="001D115F" w:rsidP="00A904FD">
      <w:pPr>
        <w:rPr>
          <w:rFonts w:cs="Arial"/>
          <w:i/>
        </w:rPr>
      </w:pPr>
      <w:r w:rsidRPr="001D115F">
        <w:rPr>
          <w:rFonts w:cs="Arial"/>
        </w:rPr>
        <w:t xml:space="preserve">W złożonych w dniu 07.06.2019 r. wyjaśnieniach </w:t>
      </w:r>
      <w:r w:rsidR="0018424D">
        <w:rPr>
          <w:rFonts w:cs="Arial"/>
        </w:rPr>
        <w:t>wskazano</w:t>
      </w:r>
      <w:r w:rsidRPr="001D115F">
        <w:rPr>
          <w:rFonts w:cs="Arial"/>
        </w:rPr>
        <w:t>, że: „</w:t>
      </w:r>
      <w:r w:rsidRPr="001D115F">
        <w:rPr>
          <w:rFonts w:cs="Arial"/>
          <w:i/>
        </w:rPr>
        <w:t xml:space="preserve">Należność główną przeniesiono na konto Wn 280, żeby odróżnić ją od pozostałych terminowych należności co było błędnym księgowaniem wynikającym z zapisów w Polityce rachunkowości. Błąd pomyłkowego księgowania na konto 280 został skorygowany w miesiącu maju 2019 r. na konto 240-16 z wyodrębnioną analityką „Należności dochodzone na drodze sądowej” w kwocie 29 947,13 należność główna dowodem księgowym PK/0005/2019 z 27-05-2019 r. </w:t>
      </w:r>
      <w:r>
        <w:rPr>
          <w:rFonts w:cs="Arial"/>
          <w:i/>
        </w:rPr>
        <w:t xml:space="preserve">(…) </w:t>
      </w:r>
      <w:r w:rsidRPr="001D115F">
        <w:rPr>
          <w:rFonts w:cs="Arial"/>
          <w:i/>
        </w:rPr>
        <w:t xml:space="preserve">W 2018 roku nie utworzono odpisu aktualizującego, ponieważ nie było przesłanek, że kontrahent </w:t>
      </w:r>
      <w:r>
        <w:rPr>
          <w:rFonts w:cs="Arial"/>
          <w:i/>
        </w:rPr>
        <w:t xml:space="preserve">(…) </w:t>
      </w:r>
      <w:r w:rsidRPr="001D115F">
        <w:rPr>
          <w:rFonts w:cs="Arial"/>
          <w:i/>
        </w:rPr>
        <w:t xml:space="preserve">nie </w:t>
      </w:r>
      <w:r w:rsidR="00C33EDF">
        <w:rPr>
          <w:rFonts w:cs="Arial"/>
          <w:i/>
        </w:rPr>
        <w:t>zamierza uregulować należności”,</w:t>
      </w:r>
    </w:p>
    <w:p w:rsidR="00AA49BE" w:rsidRDefault="00AA49BE" w:rsidP="00A904FD">
      <w:pPr>
        <w:rPr>
          <w:rFonts w:cs="Arial"/>
        </w:rPr>
      </w:pPr>
    </w:p>
    <w:p w:rsidR="00EA3EB8" w:rsidRDefault="00EA3EB8" w:rsidP="00A904FD">
      <w:pPr>
        <w:pStyle w:val="Akapitzlist"/>
        <w:spacing w:after="0" w:line="240" w:lineRule="auto"/>
        <w:ind w:left="0"/>
        <w:rPr>
          <w:rFonts w:ascii="Arial" w:hAnsi="Arial" w:cs="Arial"/>
          <w:b/>
          <w:sz w:val="21"/>
          <w:szCs w:val="21"/>
        </w:rPr>
      </w:pPr>
      <w:r>
        <w:rPr>
          <w:rFonts w:ascii="Arial" w:hAnsi="Arial" w:cs="Arial"/>
          <w:b/>
          <w:sz w:val="21"/>
          <w:szCs w:val="21"/>
        </w:rPr>
        <w:t>pkt II.</w:t>
      </w:r>
      <w:r w:rsidR="001E1E3D">
        <w:rPr>
          <w:rFonts w:ascii="Arial" w:hAnsi="Arial" w:cs="Arial"/>
          <w:b/>
          <w:sz w:val="21"/>
          <w:szCs w:val="21"/>
        </w:rPr>
        <w:t>3.2.1.</w:t>
      </w:r>
      <w:r w:rsidRPr="003A4921">
        <w:rPr>
          <w:rFonts w:ascii="Arial" w:hAnsi="Arial" w:cs="Arial"/>
          <w:b/>
          <w:sz w:val="21"/>
          <w:szCs w:val="21"/>
        </w:rPr>
        <w:t xml:space="preserve">, str. </w:t>
      </w:r>
      <w:r w:rsidR="001D115F">
        <w:rPr>
          <w:rFonts w:ascii="Arial" w:hAnsi="Arial" w:cs="Arial"/>
          <w:b/>
          <w:sz w:val="21"/>
          <w:szCs w:val="21"/>
        </w:rPr>
        <w:t xml:space="preserve">20-21 </w:t>
      </w:r>
      <w:r w:rsidRPr="003A4921">
        <w:rPr>
          <w:rFonts w:ascii="Arial" w:hAnsi="Arial" w:cs="Arial"/>
          <w:b/>
          <w:sz w:val="21"/>
          <w:szCs w:val="21"/>
        </w:rPr>
        <w:t>protokołu kontroli</w:t>
      </w:r>
      <w:r w:rsidR="00A07A93" w:rsidRPr="00A07A93">
        <w:rPr>
          <w:rFonts w:ascii="Arial" w:eastAsia="Calibri" w:hAnsi="Arial" w:cs="Arial"/>
          <w:b/>
          <w:sz w:val="21"/>
          <w:szCs w:val="21"/>
        </w:rPr>
        <w:t xml:space="preserve"> </w:t>
      </w:r>
      <w:r w:rsidR="00A07A93" w:rsidRPr="00A07A93">
        <w:rPr>
          <w:rFonts w:ascii="Arial" w:hAnsi="Arial" w:cs="Arial"/>
          <w:b/>
          <w:sz w:val="21"/>
          <w:szCs w:val="21"/>
        </w:rPr>
        <w:t>z dnia 18.07.2019 r.</w:t>
      </w:r>
      <w:r w:rsidRPr="003A4921">
        <w:rPr>
          <w:rFonts w:ascii="Arial" w:hAnsi="Arial" w:cs="Arial"/>
          <w:b/>
          <w:sz w:val="21"/>
          <w:szCs w:val="21"/>
        </w:rPr>
        <w:t>;</w:t>
      </w:r>
    </w:p>
    <w:p w:rsidR="00EA3EB8" w:rsidRDefault="00EA3EB8" w:rsidP="00A904FD">
      <w:pPr>
        <w:rPr>
          <w:rFonts w:cs="Arial"/>
        </w:rPr>
      </w:pPr>
    </w:p>
    <w:p w:rsidR="00EA3EB8" w:rsidRDefault="00C155CC" w:rsidP="00A904FD">
      <w:pPr>
        <w:rPr>
          <w:rFonts w:cs="Arial"/>
        </w:rPr>
      </w:pPr>
      <w:r>
        <w:rPr>
          <w:rFonts w:cs="Arial"/>
          <w:b/>
        </w:rPr>
        <w:t>2</w:t>
      </w:r>
      <w:r w:rsidR="00EA3EB8" w:rsidRPr="00EA3EB8">
        <w:rPr>
          <w:rFonts w:cs="Arial"/>
          <w:b/>
        </w:rPr>
        <w:t>)</w:t>
      </w:r>
      <w:r w:rsidR="00EA3EB8">
        <w:rPr>
          <w:rFonts w:cs="Arial"/>
        </w:rPr>
        <w:t xml:space="preserve"> art. 20 ust. 1 poprzez brak ujęcia w ewidencji księgowej zasądzonych na rzecz Muzeum </w:t>
      </w:r>
      <w:r w:rsidR="00AC460E" w:rsidRPr="00AC460E">
        <w:rPr>
          <w:rFonts w:cs="Arial"/>
        </w:rPr>
        <w:t>przez Sąd Rejonowy Katowice-Wschód wyrokiem z dnia 25.01.2018 r., doręczonym w dniu 08.06.2018 r.,</w:t>
      </w:r>
      <w:r w:rsidR="00AC460E">
        <w:rPr>
          <w:rFonts w:cs="Arial"/>
        </w:rPr>
        <w:t xml:space="preserve"> </w:t>
      </w:r>
      <w:r w:rsidR="00EA3EB8">
        <w:rPr>
          <w:rFonts w:cs="Arial"/>
        </w:rPr>
        <w:t xml:space="preserve">odsetek od wymagalnej należności oraz kosztów zastępstwa procesowego </w:t>
      </w:r>
      <w:r w:rsidR="001D115F">
        <w:rPr>
          <w:rFonts w:cs="Arial"/>
        </w:rPr>
        <w:t xml:space="preserve">w okresie, w którym te zdarzenia wystąpiły.  </w:t>
      </w:r>
    </w:p>
    <w:p w:rsidR="00AC460E" w:rsidRPr="001D115F" w:rsidRDefault="00AC460E" w:rsidP="00A904FD">
      <w:pPr>
        <w:rPr>
          <w:rFonts w:cs="Arial"/>
        </w:rPr>
      </w:pPr>
      <w:r w:rsidRPr="001D115F">
        <w:rPr>
          <w:rFonts w:cs="Arial"/>
        </w:rPr>
        <w:t>Jak wynika z przedmiotowego wyroku (wyrok był zaopatrzony w klauzulę wykonalności) zasądzona kwota wyniosła 32 821,24 zł z ustawowymi odsetkami za opóźnienie od dnia 24 stycznia 2017 r. do dnia zapłaty. Ponadto zasądzono na rzecz Muzeum 10 242,00 zł tytułem zwrotu kosztów procesu.</w:t>
      </w:r>
    </w:p>
    <w:p w:rsidR="00AC460E" w:rsidRPr="001D115F" w:rsidRDefault="00AC460E" w:rsidP="00A904FD">
      <w:pPr>
        <w:rPr>
          <w:rFonts w:cs="Arial"/>
        </w:rPr>
      </w:pPr>
      <w:r w:rsidRPr="001D115F">
        <w:rPr>
          <w:rFonts w:cs="Arial"/>
        </w:rPr>
        <w:t xml:space="preserve">Saldo konta 201-1-02166 (konto prowadzone dla rozrachunków </w:t>
      </w:r>
      <w:r>
        <w:rPr>
          <w:rFonts w:cs="Arial"/>
        </w:rPr>
        <w:t>z</w:t>
      </w:r>
      <w:r w:rsidRPr="001D115F">
        <w:rPr>
          <w:rFonts w:cs="Arial"/>
        </w:rPr>
        <w:t xml:space="preserve"> kontrahentem, na którym z</w:t>
      </w:r>
      <w:r>
        <w:rPr>
          <w:rFonts w:cs="Arial"/>
        </w:rPr>
        <w:t xml:space="preserve">aksięgowana była pierwotnie </w:t>
      </w:r>
      <w:r w:rsidRPr="001D115F">
        <w:rPr>
          <w:rFonts w:cs="Arial"/>
        </w:rPr>
        <w:t>należność</w:t>
      </w:r>
      <w:r>
        <w:rPr>
          <w:rFonts w:cs="Arial"/>
        </w:rPr>
        <w:t xml:space="preserve"> główna</w:t>
      </w:r>
      <w:r w:rsidR="00576308">
        <w:rPr>
          <w:rFonts w:cs="Arial"/>
        </w:rPr>
        <w:t>)</w:t>
      </w:r>
      <w:r w:rsidRPr="001D115F">
        <w:rPr>
          <w:rFonts w:cs="Arial"/>
        </w:rPr>
        <w:t xml:space="preserve"> wg stanu na dzień 3</w:t>
      </w:r>
      <w:r w:rsidR="00576308">
        <w:rPr>
          <w:rFonts w:cs="Arial"/>
        </w:rPr>
        <w:t>1.12.2017 r. wynosiło 29 947,13 </w:t>
      </w:r>
      <w:r w:rsidRPr="001D115F">
        <w:rPr>
          <w:rFonts w:cs="Arial"/>
        </w:rPr>
        <w:t>zł.</w:t>
      </w:r>
      <w:r w:rsidR="00C33EDF">
        <w:rPr>
          <w:rFonts w:cs="Arial"/>
        </w:rPr>
        <w:t xml:space="preserve"> </w:t>
      </w:r>
      <w:r w:rsidRPr="001D115F">
        <w:rPr>
          <w:rFonts w:cs="Arial"/>
        </w:rPr>
        <w:t>Po doręczeniu wyroku w dniu 08.06.2018 r. Muzeum przeksięgowało kwotę pozostałą do zapłaty, tj. 29 947,13 zł z konta 201-1-02166 na konto 280 „Odpisy aktualizujące należności” po stronie „Wn” (PK/0003/06/2018 z dnia 08.06</w:t>
      </w:r>
      <w:r>
        <w:rPr>
          <w:rFonts w:cs="Arial"/>
        </w:rPr>
        <w:t>.2018 r.), przy czym nie dokonano księgowania zasądzonych kwot odsetek i zwrotu kosztów procesu.</w:t>
      </w:r>
    </w:p>
    <w:p w:rsidR="00AC460E" w:rsidRPr="001D115F" w:rsidRDefault="00AC460E" w:rsidP="00A904FD">
      <w:pPr>
        <w:rPr>
          <w:rFonts w:cs="Arial"/>
        </w:rPr>
      </w:pPr>
      <w:r w:rsidRPr="001D115F">
        <w:rPr>
          <w:rFonts w:cs="Arial"/>
        </w:rPr>
        <w:t xml:space="preserve">W złożonych w dniu 07.06.2019 r. wyjaśnieniach </w:t>
      </w:r>
      <w:r w:rsidR="00576308">
        <w:rPr>
          <w:rFonts w:cs="Arial"/>
        </w:rPr>
        <w:t xml:space="preserve">Pani Alicja Knast - </w:t>
      </w:r>
      <w:r w:rsidRPr="001D115F">
        <w:rPr>
          <w:rFonts w:cs="Arial"/>
        </w:rPr>
        <w:t>Dyrektor Muzeum wskazał</w:t>
      </w:r>
      <w:r w:rsidR="00576308">
        <w:rPr>
          <w:rFonts w:cs="Arial"/>
        </w:rPr>
        <w:t>a</w:t>
      </w:r>
      <w:r w:rsidRPr="001D115F">
        <w:rPr>
          <w:rFonts w:cs="Arial"/>
        </w:rPr>
        <w:t xml:space="preserve">, że: </w:t>
      </w:r>
      <w:r w:rsidR="00C33EDF">
        <w:rPr>
          <w:rFonts w:cs="Arial"/>
        </w:rPr>
        <w:t>„</w:t>
      </w:r>
      <w:r w:rsidRPr="001D115F">
        <w:rPr>
          <w:rFonts w:cs="Arial"/>
          <w:i/>
        </w:rPr>
        <w:t>W ewidencji księgowej powstały rozbieżności z tytułu braku księgowania odsetek i zwrotu kosztów procesu przez niedopatrzenie, uznając że odsetki i zwrot kosztów zasądzonych generują rzeczywisty dochód w dniu otrzymania na konto jednostki. W miesiącu maju 2019 r. zasadzone odsetki i zwrot kosztów procesowych zgodnie z wyrokiem sądu  zostały poprawnie zaksięgowane na </w:t>
      </w:r>
      <w:r w:rsidR="00C33EDF">
        <w:rPr>
          <w:rFonts w:cs="Arial"/>
          <w:i/>
        </w:rPr>
        <w:t>konto Ma 760-20 ‘</w:t>
      </w:r>
      <w:r w:rsidRPr="001D115F">
        <w:rPr>
          <w:rFonts w:cs="Arial"/>
          <w:i/>
        </w:rPr>
        <w:t>Inne pozostałe przychody operacyjne</w:t>
      </w:r>
      <w:r w:rsidR="00C33EDF">
        <w:rPr>
          <w:rFonts w:cs="Arial"/>
          <w:i/>
        </w:rPr>
        <w:t>’</w:t>
      </w:r>
      <w:r w:rsidRPr="001D115F">
        <w:rPr>
          <w:rFonts w:cs="Arial"/>
          <w:i/>
        </w:rPr>
        <w:t xml:space="preserve"> (bo dotyczą poprzedniego roku) oraz </w:t>
      </w:r>
      <w:r w:rsidR="00C33EDF">
        <w:rPr>
          <w:rFonts w:cs="Arial"/>
          <w:i/>
        </w:rPr>
        <w:t>konto Wn 240-16 ‘</w:t>
      </w:r>
      <w:r w:rsidRPr="001D115F">
        <w:rPr>
          <w:rFonts w:cs="Arial"/>
          <w:i/>
        </w:rPr>
        <w:t>Należności dochodzone na drodze sądowej</w:t>
      </w:r>
      <w:r w:rsidR="00C33EDF">
        <w:rPr>
          <w:rFonts w:cs="Arial"/>
          <w:i/>
        </w:rPr>
        <w:t>’</w:t>
      </w:r>
      <w:r w:rsidRPr="001D115F">
        <w:rPr>
          <w:rFonts w:cs="Arial"/>
          <w:i/>
        </w:rPr>
        <w:t xml:space="preserve"> dowodem księgow</w:t>
      </w:r>
      <w:r w:rsidR="0064184B">
        <w:rPr>
          <w:rFonts w:cs="Arial"/>
          <w:i/>
        </w:rPr>
        <w:t>ym PK/0005/2019 z 27-05-2019 r. </w:t>
      </w:r>
      <w:r w:rsidR="00C33EDF">
        <w:rPr>
          <w:rFonts w:cs="Arial"/>
          <w:i/>
        </w:rPr>
        <w:t>(…)”,</w:t>
      </w:r>
    </w:p>
    <w:p w:rsidR="00D23BD1" w:rsidRPr="00A958C2" w:rsidRDefault="00D23BD1" w:rsidP="00A904FD">
      <w:pPr>
        <w:rPr>
          <w:rFonts w:cs="Arial"/>
        </w:rPr>
      </w:pPr>
    </w:p>
    <w:p w:rsidR="00D23BD1" w:rsidRDefault="00C404D8" w:rsidP="00A904FD">
      <w:pPr>
        <w:pStyle w:val="Akapitzlist"/>
        <w:spacing w:after="0" w:line="240" w:lineRule="auto"/>
        <w:ind w:left="0"/>
        <w:rPr>
          <w:rFonts w:ascii="Arial" w:hAnsi="Arial" w:cs="Arial"/>
          <w:b/>
          <w:sz w:val="21"/>
          <w:szCs w:val="21"/>
        </w:rPr>
      </w:pPr>
      <w:r>
        <w:rPr>
          <w:rFonts w:ascii="Arial" w:hAnsi="Arial" w:cs="Arial"/>
          <w:b/>
          <w:sz w:val="21"/>
          <w:szCs w:val="21"/>
        </w:rPr>
        <w:t>pkt II.</w:t>
      </w:r>
      <w:r w:rsidR="001E1E3D">
        <w:rPr>
          <w:rFonts w:ascii="Arial" w:hAnsi="Arial" w:cs="Arial"/>
          <w:b/>
          <w:sz w:val="21"/>
          <w:szCs w:val="21"/>
        </w:rPr>
        <w:t>3.2.1.</w:t>
      </w:r>
      <w:r w:rsidR="00D23BD1" w:rsidRPr="003A4921">
        <w:rPr>
          <w:rFonts w:ascii="Arial" w:hAnsi="Arial" w:cs="Arial"/>
          <w:b/>
          <w:sz w:val="21"/>
          <w:szCs w:val="21"/>
        </w:rPr>
        <w:t xml:space="preserve">, str. </w:t>
      </w:r>
      <w:r w:rsidR="001D115F">
        <w:rPr>
          <w:rFonts w:ascii="Arial" w:hAnsi="Arial" w:cs="Arial"/>
          <w:b/>
          <w:sz w:val="21"/>
          <w:szCs w:val="21"/>
        </w:rPr>
        <w:t xml:space="preserve">20-21 </w:t>
      </w:r>
      <w:r w:rsidR="00D23BD1" w:rsidRPr="003A4921">
        <w:rPr>
          <w:rFonts w:ascii="Arial" w:hAnsi="Arial" w:cs="Arial"/>
          <w:b/>
          <w:sz w:val="21"/>
          <w:szCs w:val="21"/>
        </w:rPr>
        <w:t>protokołu kontroli</w:t>
      </w:r>
      <w:r w:rsidR="00A07A93" w:rsidRPr="00A07A93">
        <w:rPr>
          <w:rFonts w:ascii="Arial" w:eastAsia="Calibri" w:hAnsi="Arial" w:cs="Arial"/>
          <w:b/>
          <w:sz w:val="21"/>
          <w:szCs w:val="21"/>
        </w:rPr>
        <w:t xml:space="preserve"> </w:t>
      </w:r>
      <w:r w:rsidR="00A07A93" w:rsidRPr="00A07A93">
        <w:rPr>
          <w:rFonts w:ascii="Arial" w:hAnsi="Arial" w:cs="Arial"/>
          <w:b/>
          <w:sz w:val="21"/>
          <w:szCs w:val="21"/>
        </w:rPr>
        <w:t>z dnia 18.07.2019 r.</w:t>
      </w:r>
      <w:r w:rsidR="00D23BD1" w:rsidRPr="003A4921">
        <w:rPr>
          <w:rFonts w:ascii="Arial" w:hAnsi="Arial" w:cs="Arial"/>
          <w:b/>
          <w:sz w:val="21"/>
          <w:szCs w:val="21"/>
        </w:rPr>
        <w:t>;</w:t>
      </w:r>
    </w:p>
    <w:p w:rsidR="00D34059" w:rsidRDefault="00D34059" w:rsidP="00A904FD">
      <w:pPr>
        <w:pStyle w:val="Akapitzlist"/>
        <w:spacing w:after="0" w:line="240" w:lineRule="auto"/>
        <w:ind w:left="0"/>
        <w:rPr>
          <w:rFonts w:ascii="Arial" w:hAnsi="Arial" w:cs="Arial"/>
          <w:b/>
          <w:sz w:val="21"/>
          <w:szCs w:val="21"/>
        </w:rPr>
      </w:pPr>
    </w:p>
    <w:p w:rsidR="006E43BC" w:rsidRDefault="00C155CC" w:rsidP="00A904FD">
      <w:pPr>
        <w:pStyle w:val="Akapitzlist"/>
        <w:spacing w:after="0" w:line="240" w:lineRule="auto"/>
        <w:ind w:left="0"/>
        <w:rPr>
          <w:rFonts w:ascii="Arial" w:hAnsi="Arial" w:cs="Arial"/>
          <w:color w:val="000000" w:themeColor="text1"/>
          <w:sz w:val="21"/>
          <w:szCs w:val="21"/>
        </w:rPr>
      </w:pPr>
      <w:r>
        <w:rPr>
          <w:rFonts w:ascii="Arial" w:hAnsi="Arial" w:cs="Arial"/>
          <w:b/>
          <w:sz w:val="21"/>
          <w:szCs w:val="21"/>
        </w:rPr>
        <w:t>III</w:t>
      </w:r>
      <w:r w:rsidR="00A958C2" w:rsidRPr="005A4B2A">
        <w:rPr>
          <w:rFonts w:ascii="Arial" w:hAnsi="Arial" w:cs="Arial"/>
          <w:b/>
          <w:sz w:val="21"/>
          <w:szCs w:val="21"/>
        </w:rPr>
        <w:t xml:space="preserve">. </w:t>
      </w:r>
      <w:r w:rsidR="006E43BC" w:rsidRPr="005A4B2A">
        <w:rPr>
          <w:rFonts w:ascii="Arial" w:hAnsi="Arial" w:cs="Arial"/>
          <w:color w:val="000000"/>
          <w:sz w:val="21"/>
          <w:szCs w:val="21"/>
        </w:rPr>
        <w:t xml:space="preserve">Naruszenie </w:t>
      </w:r>
      <w:r w:rsidR="006E43BC" w:rsidRPr="005A4B2A">
        <w:rPr>
          <w:rFonts w:ascii="Arial" w:hAnsi="Arial" w:cs="Arial"/>
          <w:color w:val="000000" w:themeColor="text1"/>
          <w:sz w:val="21"/>
          <w:szCs w:val="21"/>
        </w:rPr>
        <w:t xml:space="preserve">§ 2 ust. 2 pkt 21 rozporządzenia Ministra Rozwoju z dnia 26 lipca 2016 r. w sprawie protokołu postępowania o udzielenie zamówienia publicznego (Dz. U. poz. 1128) w związku z art. 91 ust. 2a ustawy Prawo zamówień publicznych poprzez brak wykazania </w:t>
      </w:r>
      <w:r w:rsidR="006E43BC" w:rsidRPr="005A4B2A">
        <w:rPr>
          <w:rFonts w:ascii="Arial" w:hAnsi="Arial" w:cs="Arial"/>
          <w:color w:val="000000"/>
          <w:sz w:val="21"/>
          <w:szCs w:val="21"/>
        </w:rPr>
        <w:t xml:space="preserve">w wykazie załączników do protokołu postępowania </w:t>
      </w:r>
      <w:r w:rsidR="006E43BC" w:rsidRPr="005A4B2A">
        <w:rPr>
          <w:rFonts w:ascii="Arial" w:eastAsia="Arial" w:hAnsi="Arial" w:cs="Arial"/>
          <w:sz w:val="21"/>
          <w:szCs w:val="21"/>
          <w:lang w:eastAsia="pl-PL"/>
        </w:rPr>
        <w:t xml:space="preserve">oświadczenia </w:t>
      </w:r>
      <w:r w:rsidR="006E43BC" w:rsidRPr="005A4B2A">
        <w:rPr>
          <w:rFonts w:ascii="Arial" w:hAnsi="Arial" w:cs="Arial"/>
          <w:color w:val="000000" w:themeColor="text1"/>
          <w:sz w:val="21"/>
          <w:szCs w:val="21"/>
        </w:rPr>
        <w:t xml:space="preserve">pracownika Muzeum dotyczącego określenia </w:t>
      </w:r>
      <w:r w:rsidR="0064184B" w:rsidRPr="005A4B2A">
        <w:rPr>
          <w:rFonts w:ascii="Arial" w:hAnsi="Arial" w:cs="Arial"/>
          <w:color w:val="000000" w:themeColor="text1"/>
          <w:sz w:val="21"/>
          <w:szCs w:val="21"/>
        </w:rPr>
        <w:t xml:space="preserve">standardów jakościowych oraz kosztów cyklu życia </w:t>
      </w:r>
      <w:r w:rsidR="006E43BC" w:rsidRPr="005A4B2A">
        <w:rPr>
          <w:rFonts w:ascii="Arial" w:hAnsi="Arial" w:cs="Arial"/>
          <w:color w:val="000000" w:themeColor="text1"/>
          <w:sz w:val="21"/>
          <w:szCs w:val="21"/>
        </w:rPr>
        <w:t xml:space="preserve">w opisie przedmiotu zamówienia </w:t>
      </w:r>
      <w:r w:rsidR="006E43BC" w:rsidRPr="005A4B2A">
        <w:rPr>
          <w:rFonts w:ascii="Arial" w:hAnsi="Arial" w:cs="Arial"/>
          <w:sz w:val="21"/>
          <w:szCs w:val="21"/>
        </w:rPr>
        <w:t xml:space="preserve">na dostawę i montaż </w:t>
      </w:r>
      <w:r w:rsidR="006E43BC" w:rsidRPr="005A4B2A">
        <w:rPr>
          <w:rFonts w:ascii="Arial" w:eastAsia="Times New Roman" w:hAnsi="Arial" w:cs="Arial"/>
          <w:sz w:val="21"/>
          <w:szCs w:val="21"/>
          <w:lang w:eastAsia="pl-PL"/>
        </w:rPr>
        <w:t xml:space="preserve">przemysłowych osuszaczy </w:t>
      </w:r>
      <w:r w:rsidR="0064184B">
        <w:rPr>
          <w:rFonts w:ascii="Arial" w:hAnsi="Arial" w:cs="Arial"/>
          <w:sz w:val="21"/>
          <w:szCs w:val="21"/>
        </w:rPr>
        <w:t>(sprawa nr</w:t>
      </w:r>
      <w:r w:rsidR="006E43BC" w:rsidRPr="005A4B2A">
        <w:rPr>
          <w:rFonts w:ascii="Arial" w:hAnsi="Arial" w:cs="Arial"/>
          <w:sz w:val="21"/>
          <w:szCs w:val="21"/>
        </w:rPr>
        <w:t xml:space="preserve"> MŚ-ZP-WW-333-5/18</w:t>
      </w:r>
      <w:r w:rsidR="006E43BC" w:rsidRPr="005A4B2A">
        <w:rPr>
          <w:rFonts w:ascii="Arial" w:hAnsi="Arial" w:cs="Arial"/>
          <w:color w:val="000000" w:themeColor="text1"/>
          <w:sz w:val="21"/>
          <w:szCs w:val="21"/>
        </w:rPr>
        <w:t>)</w:t>
      </w:r>
      <w:r w:rsidR="00660C02" w:rsidRPr="005A4B2A">
        <w:rPr>
          <w:rFonts w:ascii="Arial" w:hAnsi="Arial" w:cs="Arial"/>
          <w:color w:val="000000" w:themeColor="text1"/>
          <w:sz w:val="21"/>
          <w:szCs w:val="21"/>
        </w:rPr>
        <w:t xml:space="preserve">, </w:t>
      </w:r>
    </w:p>
    <w:p w:rsidR="00AA087A" w:rsidRDefault="00AA087A" w:rsidP="00A904FD">
      <w:pPr>
        <w:pStyle w:val="Akapitzlist"/>
        <w:spacing w:after="0" w:line="240" w:lineRule="auto"/>
        <w:ind w:left="0"/>
        <w:rPr>
          <w:rFonts w:ascii="Arial" w:hAnsi="Arial" w:cs="Arial"/>
          <w:color w:val="000000" w:themeColor="text1"/>
          <w:sz w:val="21"/>
          <w:szCs w:val="21"/>
        </w:rPr>
      </w:pPr>
    </w:p>
    <w:p w:rsidR="00E40411" w:rsidRDefault="00962878" w:rsidP="00A904FD">
      <w:pPr>
        <w:rPr>
          <w:rFonts w:cs="Arial"/>
          <w:b/>
          <w:color w:val="000000" w:themeColor="text1"/>
        </w:rPr>
      </w:pPr>
      <w:r>
        <w:rPr>
          <w:rFonts w:cs="Arial"/>
          <w:b/>
          <w:color w:val="000000" w:themeColor="text1"/>
        </w:rPr>
        <w:t>pkt</w:t>
      </w:r>
      <w:r w:rsidR="006E43BC" w:rsidRPr="006E43BC">
        <w:rPr>
          <w:rFonts w:cs="Arial"/>
          <w:b/>
          <w:color w:val="000000" w:themeColor="text1"/>
        </w:rPr>
        <w:t xml:space="preserve"> II.5.1., str. 35-36 protokołu kontroli</w:t>
      </w:r>
      <w:r w:rsidR="00A07A93" w:rsidRPr="00A07A93">
        <w:rPr>
          <w:rFonts w:cs="Arial"/>
          <w:b/>
        </w:rPr>
        <w:t xml:space="preserve"> </w:t>
      </w:r>
      <w:r w:rsidR="00A07A93" w:rsidRPr="00A07A93">
        <w:rPr>
          <w:rFonts w:cs="Arial"/>
          <w:b/>
          <w:color w:val="000000" w:themeColor="text1"/>
        </w:rPr>
        <w:t>z dnia 18.07.2019 r.</w:t>
      </w:r>
      <w:r w:rsidR="006E43BC" w:rsidRPr="006E43BC">
        <w:rPr>
          <w:rFonts w:cs="Arial"/>
          <w:b/>
          <w:color w:val="000000" w:themeColor="text1"/>
        </w:rPr>
        <w:t xml:space="preserve">; </w:t>
      </w:r>
    </w:p>
    <w:p w:rsidR="00AA087A" w:rsidRDefault="00AA087A" w:rsidP="00A904FD">
      <w:pPr>
        <w:rPr>
          <w:rFonts w:cs="Arial"/>
          <w:b/>
          <w:color w:val="000000" w:themeColor="text1"/>
        </w:rPr>
      </w:pPr>
    </w:p>
    <w:p w:rsidR="00AA087A" w:rsidRDefault="00AA087A" w:rsidP="00A904FD">
      <w:pPr>
        <w:rPr>
          <w:rFonts w:cs="Arial"/>
          <w:b/>
          <w:color w:val="000000" w:themeColor="text1"/>
        </w:rPr>
      </w:pPr>
    </w:p>
    <w:p w:rsidR="00E40411" w:rsidRDefault="00C155CC" w:rsidP="00A904FD">
      <w:pPr>
        <w:rPr>
          <w:rFonts w:cs="Arial"/>
          <w:b/>
          <w:color w:val="000000" w:themeColor="text1"/>
        </w:rPr>
      </w:pPr>
      <w:r>
        <w:rPr>
          <w:rFonts w:cs="Arial"/>
          <w:b/>
          <w:color w:val="000000" w:themeColor="text1"/>
        </w:rPr>
        <w:t>IV</w:t>
      </w:r>
      <w:r w:rsidR="00E40411">
        <w:rPr>
          <w:rFonts w:cs="Arial"/>
          <w:b/>
          <w:color w:val="000000" w:themeColor="text1"/>
        </w:rPr>
        <w:t>. Naruszenie wewnętrznych regulacji</w:t>
      </w:r>
      <w:r w:rsidR="002406AF">
        <w:rPr>
          <w:rFonts w:cs="Arial"/>
          <w:b/>
          <w:color w:val="000000" w:themeColor="text1"/>
        </w:rPr>
        <w:t>, tj.</w:t>
      </w:r>
      <w:r w:rsidR="00E40411">
        <w:rPr>
          <w:rFonts w:cs="Arial"/>
          <w:b/>
          <w:color w:val="000000" w:themeColor="text1"/>
        </w:rPr>
        <w:t>:</w:t>
      </w:r>
    </w:p>
    <w:p w:rsidR="00E26573" w:rsidRDefault="00E26573" w:rsidP="00490803">
      <w:pPr>
        <w:rPr>
          <w:rFonts w:cs="Arial"/>
          <w:color w:val="000000" w:themeColor="text1"/>
        </w:rPr>
      </w:pPr>
    </w:p>
    <w:p w:rsidR="00A75213" w:rsidRDefault="00347E5F" w:rsidP="00490803">
      <w:pPr>
        <w:rPr>
          <w:rFonts w:cs="Arial"/>
          <w:color w:val="000000" w:themeColor="text1"/>
        </w:rPr>
      </w:pPr>
      <w:r w:rsidRPr="00347E5F">
        <w:rPr>
          <w:rFonts w:cs="Arial"/>
          <w:b/>
          <w:color w:val="000000" w:themeColor="text1"/>
        </w:rPr>
        <w:t>a)</w:t>
      </w:r>
      <w:r w:rsidR="002406AF" w:rsidRPr="002406AF">
        <w:rPr>
          <w:rFonts w:cs="Arial"/>
          <w:color w:val="000000" w:themeColor="text1"/>
        </w:rPr>
        <w:t xml:space="preserve"> </w:t>
      </w:r>
      <w:r w:rsidR="0058348D">
        <w:rPr>
          <w:rFonts w:cs="Arial"/>
          <w:color w:val="000000" w:themeColor="text1"/>
        </w:rPr>
        <w:t xml:space="preserve">§5 ust. </w:t>
      </w:r>
      <w:r w:rsidR="00490803">
        <w:rPr>
          <w:rFonts w:cs="Arial"/>
          <w:color w:val="000000" w:themeColor="text1"/>
        </w:rPr>
        <w:t>10</w:t>
      </w:r>
      <w:r w:rsidR="00490803" w:rsidRPr="00490803">
        <w:rPr>
          <w:rFonts w:cs="Arial"/>
          <w:color w:val="000000" w:themeColor="text1"/>
        </w:rPr>
        <w:t xml:space="preserve"> Regulaminu </w:t>
      </w:r>
      <w:r w:rsidR="00E26573" w:rsidRPr="00E26573">
        <w:rPr>
          <w:rFonts w:cs="Arial"/>
          <w:color w:val="000000" w:themeColor="text1"/>
        </w:rPr>
        <w:t>udzielania zamówień publicznych, których wartość szacunkowa nie przekracza wyrażonej w złotych równowartości k</w:t>
      </w:r>
      <w:r w:rsidR="005C3991">
        <w:rPr>
          <w:rFonts w:cs="Arial"/>
          <w:color w:val="000000" w:themeColor="text1"/>
        </w:rPr>
        <w:t>woty 30 000</w:t>
      </w:r>
      <w:r w:rsidR="00E26573">
        <w:rPr>
          <w:rFonts w:cs="Arial"/>
          <w:color w:val="000000" w:themeColor="text1"/>
        </w:rPr>
        <w:t xml:space="preserve"> euro, stanowiącego</w:t>
      </w:r>
      <w:r w:rsidR="00E26573" w:rsidRPr="00E26573">
        <w:rPr>
          <w:rFonts w:cs="Arial"/>
          <w:color w:val="000000" w:themeColor="text1"/>
        </w:rPr>
        <w:t xml:space="preserve"> załącznik nr 2 do zarządzenia nr 10/2018 Dyrektora M</w:t>
      </w:r>
      <w:r w:rsidR="00E26573">
        <w:rPr>
          <w:rFonts w:cs="Arial"/>
          <w:color w:val="000000" w:themeColor="text1"/>
        </w:rPr>
        <w:t>uzeum poprzez brak sporządz</w:t>
      </w:r>
      <w:r w:rsidR="00B74FC6">
        <w:rPr>
          <w:rFonts w:cs="Arial"/>
          <w:color w:val="000000" w:themeColor="text1"/>
        </w:rPr>
        <w:t>enia stosownych protokołów postę</w:t>
      </w:r>
      <w:r w:rsidR="00E26573">
        <w:rPr>
          <w:rFonts w:cs="Arial"/>
          <w:color w:val="000000" w:themeColor="text1"/>
        </w:rPr>
        <w:t>powania do zamówień udzielonych w 2019 r. na zakup kwiatów i wiązanek okolicznościowych, których szacunkowa wartość zaplanowana do realizacji w roku 2019 wyniosła 13 000 zł netto.</w:t>
      </w:r>
      <w:r w:rsidR="00A75213">
        <w:rPr>
          <w:rFonts w:cs="Arial"/>
          <w:color w:val="000000" w:themeColor="text1"/>
        </w:rPr>
        <w:t xml:space="preserve"> Powyższe dotyczyło zamówień udokumentowanych nw. dowodami księgowymi: </w:t>
      </w:r>
    </w:p>
    <w:p w:rsidR="00490803" w:rsidRPr="00490803" w:rsidRDefault="00490803" w:rsidP="00490803">
      <w:pPr>
        <w:rPr>
          <w:rFonts w:cs="Arial"/>
          <w:color w:val="000000" w:themeColor="text1"/>
        </w:rPr>
      </w:pPr>
      <w:r w:rsidRPr="00490803">
        <w:rPr>
          <w:rFonts w:cs="Arial"/>
          <w:color w:val="000000" w:themeColor="text1"/>
        </w:rPr>
        <w:t>- FV nr FVKL/19/182 z dnia 17.04.2019 r.</w:t>
      </w:r>
      <w:r w:rsidR="00A75213">
        <w:rPr>
          <w:rFonts w:cs="Arial"/>
          <w:color w:val="000000" w:themeColor="text1"/>
        </w:rPr>
        <w:t xml:space="preserve"> na kwotę 1 085,70 zł</w:t>
      </w:r>
      <w:r w:rsidRPr="00490803">
        <w:rPr>
          <w:rFonts w:cs="Arial"/>
          <w:color w:val="000000" w:themeColor="text1"/>
        </w:rPr>
        <w:t>,</w:t>
      </w:r>
    </w:p>
    <w:p w:rsidR="00490803" w:rsidRPr="00490803" w:rsidRDefault="00490803" w:rsidP="00490803">
      <w:pPr>
        <w:rPr>
          <w:rFonts w:cs="Arial"/>
          <w:color w:val="000000" w:themeColor="text1"/>
        </w:rPr>
      </w:pPr>
      <w:r w:rsidRPr="00490803">
        <w:rPr>
          <w:rFonts w:cs="Arial"/>
          <w:color w:val="000000" w:themeColor="text1"/>
        </w:rPr>
        <w:t>- rachunek nr 1/06/2019 z dnia 12.06.2019 r.</w:t>
      </w:r>
      <w:r w:rsidR="00A75213">
        <w:rPr>
          <w:rFonts w:cs="Arial"/>
          <w:color w:val="000000" w:themeColor="text1"/>
        </w:rPr>
        <w:t xml:space="preserve"> na kwotę </w:t>
      </w:r>
      <w:r w:rsidR="00A659F1">
        <w:rPr>
          <w:rFonts w:cs="Arial"/>
          <w:color w:val="000000" w:themeColor="text1"/>
        </w:rPr>
        <w:t>1 160</w:t>
      </w:r>
      <w:r w:rsidR="00A75213">
        <w:rPr>
          <w:rFonts w:cs="Arial"/>
          <w:color w:val="000000" w:themeColor="text1"/>
        </w:rPr>
        <w:t>,00 zł</w:t>
      </w:r>
      <w:r w:rsidRPr="00490803">
        <w:rPr>
          <w:rFonts w:cs="Arial"/>
          <w:color w:val="000000" w:themeColor="text1"/>
        </w:rPr>
        <w:t>,</w:t>
      </w:r>
    </w:p>
    <w:p w:rsidR="00490803" w:rsidRPr="00490803" w:rsidRDefault="00490803" w:rsidP="00490803">
      <w:pPr>
        <w:rPr>
          <w:rFonts w:cs="Arial"/>
          <w:color w:val="000000" w:themeColor="text1"/>
        </w:rPr>
      </w:pPr>
      <w:r w:rsidRPr="00490803">
        <w:rPr>
          <w:rFonts w:cs="Arial"/>
          <w:color w:val="000000" w:themeColor="text1"/>
        </w:rPr>
        <w:t>- FV nr 93/1/2019 z dnia 31.01.2019 r.</w:t>
      </w:r>
      <w:r w:rsidR="00A75213" w:rsidRPr="00A75213">
        <w:rPr>
          <w:rFonts w:cs="Arial"/>
          <w:color w:val="000000" w:themeColor="text1"/>
        </w:rPr>
        <w:t xml:space="preserve"> na kwotę</w:t>
      </w:r>
      <w:r w:rsidR="00A75213">
        <w:rPr>
          <w:rFonts w:cs="Arial"/>
          <w:color w:val="000000" w:themeColor="text1"/>
        </w:rPr>
        <w:t xml:space="preserve"> </w:t>
      </w:r>
      <w:r w:rsidR="00A659F1">
        <w:rPr>
          <w:rFonts w:cs="Arial"/>
          <w:color w:val="000000" w:themeColor="text1"/>
        </w:rPr>
        <w:t>1 030,00 zł</w:t>
      </w:r>
      <w:r w:rsidRPr="00490803">
        <w:rPr>
          <w:rFonts w:cs="Arial"/>
          <w:color w:val="000000" w:themeColor="text1"/>
        </w:rPr>
        <w:t>,</w:t>
      </w:r>
    </w:p>
    <w:p w:rsidR="00490803" w:rsidRPr="00490803" w:rsidRDefault="00490803" w:rsidP="00490803">
      <w:pPr>
        <w:rPr>
          <w:rFonts w:cs="Arial"/>
          <w:color w:val="000000" w:themeColor="text1"/>
        </w:rPr>
      </w:pPr>
      <w:r w:rsidRPr="00490803">
        <w:rPr>
          <w:rFonts w:cs="Arial"/>
          <w:color w:val="000000" w:themeColor="text1"/>
        </w:rPr>
        <w:t>- FV nr 20/4/2019 z dnia 04.04.2019 r.</w:t>
      </w:r>
      <w:r w:rsidR="00A75213" w:rsidRPr="00A75213">
        <w:rPr>
          <w:rFonts w:cs="Arial"/>
          <w:color w:val="000000" w:themeColor="text1"/>
        </w:rPr>
        <w:t xml:space="preserve"> na kwotę</w:t>
      </w:r>
      <w:r w:rsidR="00A659F1">
        <w:rPr>
          <w:rFonts w:cs="Arial"/>
          <w:color w:val="000000" w:themeColor="text1"/>
        </w:rPr>
        <w:t xml:space="preserve"> 640,00 zł</w:t>
      </w:r>
      <w:r w:rsidRPr="00490803">
        <w:rPr>
          <w:rFonts w:cs="Arial"/>
          <w:color w:val="000000" w:themeColor="text1"/>
        </w:rPr>
        <w:t>,</w:t>
      </w:r>
    </w:p>
    <w:p w:rsidR="00490803" w:rsidRPr="00490803" w:rsidRDefault="00490803" w:rsidP="00490803">
      <w:pPr>
        <w:rPr>
          <w:rFonts w:cs="Arial"/>
          <w:color w:val="000000" w:themeColor="text1"/>
        </w:rPr>
      </w:pPr>
      <w:r w:rsidRPr="00490803">
        <w:rPr>
          <w:rFonts w:cs="Arial"/>
          <w:color w:val="000000" w:themeColor="text1"/>
        </w:rPr>
        <w:t>- FV nr 68/4/2019 z dnia 15.04.2019 r.</w:t>
      </w:r>
      <w:r w:rsidR="00A75213" w:rsidRPr="00A75213">
        <w:rPr>
          <w:rFonts w:cs="Arial"/>
          <w:color w:val="000000" w:themeColor="text1"/>
        </w:rPr>
        <w:t xml:space="preserve"> na kwotę</w:t>
      </w:r>
      <w:r w:rsidR="00A659F1">
        <w:rPr>
          <w:rFonts w:cs="Arial"/>
          <w:color w:val="000000" w:themeColor="text1"/>
        </w:rPr>
        <w:t xml:space="preserve"> 460,00 zł</w:t>
      </w:r>
      <w:r w:rsidRPr="00490803">
        <w:rPr>
          <w:rFonts w:cs="Arial"/>
          <w:color w:val="000000" w:themeColor="text1"/>
        </w:rPr>
        <w:t>,</w:t>
      </w:r>
    </w:p>
    <w:p w:rsidR="00490803" w:rsidRPr="00490803" w:rsidRDefault="00490803" w:rsidP="00490803">
      <w:pPr>
        <w:rPr>
          <w:rFonts w:cs="Arial"/>
          <w:color w:val="000000" w:themeColor="text1"/>
        </w:rPr>
      </w:pPr>
      <w:r w:rsidRPr="00490803">
        <w:rPr>
          <w:rFonts w:cs="Arial"/>
          <w:color w:val="000000" w:themeColor="text1"/>
        </w:rPr>
        <w:t>- FV nr 100/5/2019 z dnia 29.05.2019</w:t>
      </w:r>
      <w:r w:rsidR="00A659F1">
        <w:rPr>
          <w:rFonts w:cs="Arial"/>
          <w:color w:val="000000" w:themeColor="text1"/>
        </w:rPr>
        <w:t xml:space="preserve"> r.</w:t>
      </w:r>
      <w:r w:rsidRPr="00490803">
        <w:rPr>
          <w:rFonts w:cs="Arial"/>
          <w:color w:val="000000" w:themeColor="text1"/>
        </w:rPr>
        <w:t xml:space="preserve"> </w:t>
      </w:r>
      <w:r w:rsidR="00A75213" w:rsidRPr="00A75213">
        <w:rPr>
          <w:rFonts w:cs="Arial"/>
          <w:color w:val="000000" w:themeColor="text1"/>
        </w:rPr>
        <w:t xml:space="preserve">na kwotę </w:t>
      </w:r>
      <w:r w:rsidR="00A659F1">
        <w:rPr>
          <w:rFonts w:cs="Arial"/>
          <w:color w:val="000000" w:themeColor="text1"/>
        </w:rPr>
        <w:t>2 265,00 zł</w:t>
      </w:r>
      <w:r w:rsidRPr="00490803">
        <w:rPr>
          <w:rFonts w:cs="Arial"/>
          <w:color w:val="000000" w:themeColor="text1"/>
        </w:rPr>
        <w:t>,</w:t>
      </w:r>
    </w:p>
    <w:p w:rsidR="00347E5F" w:rsidRDefault="00490803" w:rsidP="00490803">
      <w:pPr>
        <w:rPr>
          <w:rFonts w:cs="Arial"/>
          <w:color w:val="000000" w:themeColor="text1"/>
        </w:rPr>
      </w:pPr>
      <w:r w:rsidRPr="00490803">
        <w:rPr>
          <w:rFonts w:cs="Arial"/>
          <w:color w:val="000000" w:themeColor="text1"/>
        </w:rPr>
        <w:t>- FV nr 052159/K z dnia 21.05.2019 r.</w:t>
      </w:r>
      <w:r w:rsidR="00A75213" w:rsidRPr="00A75213">
        <w:rPr>
          <w:rFonts w:cs="Arial"/>
          <w:color w:val="000000" w:themeColor="text1"/>
        </w:rPr>
        <w:t xml:space="preserve"> na kwotę</w:t>
      </w:r>
      <w:r w:rsidR="00A659F1">
        <w:rPr>
          <w:rFonts w:cs="Arial"/>
          <w:color w:val="000000" w:themeColor="text1"/>
        </w:rPr>
        <w:t xml:space="preserve"> 3 755,</w:t>
      </w:r>
      <w:r w:rsidR="00737006">
        <w:rPr>
          <w:rFonts w:cs="Arial"/>
          <w:color w:val="000000" w:themeColor="text1"/>
        </w:rPr>
        <w:t>00 zł,</w:t>
      </w:r>
    </w:p>
    <w:p w:rsidR="001B76BE" w:rsidRPr="00490803" w:rsidRDefault="001B76BE" w:rsidP="00490803">
      <w:pPr>
        <w:rPr>
          <w:rFonts w:cs="Arial"/>
          <w:color w:val="000000" w:themeColor="text1"/>
        </w:rPr>
      </w:pPr>
    </w:p>
    <w:p w:rsidR="001B76BE" w:rsidRPr="001B76BE" w:rsidRDefault="00D34059" w:rsidP="001B76BE">
      <w:pPr>
        <w:rPr>
          <w:rFonts w:cs="Arial"/>
          <w:color w:val="000000" w:themeColor="text1"/>
        </w:rPr>
      </w:pPr>
      <w:r>
        <w:rPr>
          <w:rFonts w:cs="Arial"/>
          <w:b/>
          <w:color w:val="000000" w:themeColor="text1"/>
        </w:rPr>
        <w:t>pkt II.3.2., str. 38-40</w:t>
      </w:r>
      <w:r w:rsidR="00737006">
        <w:rPr>
          <w:rFonts w:cs="Arial"/>
          <w:b/>
          <w:color w:val="000000" w:themeColor="text1"/>
        </w:rPr>
        <w:t xml:space="preserve"> protokołu kontroli z dnia 29.10</w:t>
      </w:r>
      <w:r w:rsidR="001B76BE" w:rsidRPr="001B76BE">
        <w:rPr>
          <w:rFonts w:cs="Arial"/>
          <w:b/>
          <w:color w:val="000000" w:themeColor="text1"/>
        </w:rPr>
        <w:t>.2019 r.;</w:t>
      </w:r>
    </w:p>
    <w:p w:rsidR="006E43BC" w:rsidRDefault="006E43BC" w:rsidP="00A904FD">
      <w:pPr>
        <w:rPr>
          <w:rFonts w:cs="Arial"/>
          <w:color w:val="000000"/>
        </w:rPr>
      </w:pPr>
    </w:p>
    <w:p w:rsidR="00042900" w:rsidRPr="00042900" w:rsidRDefault="00347E5F" w:rsidP="00347E5F">
      <w:pPr>
        <w:rPr>
          <w:rFonts w:cs="Arial"/>
        </w:rPr>
      </w:pPr>
      <w:r w:rsidRPr="00347E5F">
        <w:rPr>
          <w:rFonts w:cs="Arial"/>
          <w:b/>
          <w:color w:val="000000"/>
        </w:rPr>
        <w:t xml:space="preserve">b) </w:t>
      </w:r>
      <w:r w:rsidRPr="00042900">
        <w:rPr>
          <w:rFonts w:cs="Arial"/>
        </w:rPr>
        <w:t xml:space="preserve">Regulaminu najmu przestrzeni w Muzeum Śląskim w Katowicach wprowadzonego </w:t>
      </w:r>
      <w:r w:rsidR="00042900">
        <w:rPr>
          <w:rFonts w:cs="Arial"/>
        </w:rPr>
        <w:t>Zarządzeniem nr </w:t>
      </w:r>
      <w:r w:rsidRPr="00042900">
        <w:rPr>
          <w:rFonts w:cs="Arial"/>
        </w:rPr>
        <w:t>4/2017 Dyrektora Muzeum Śląskiego w Katowicach z dnia 17.02.2017 r.</w:t>
      </w:r>
      <w:r w:rsidR="00042900">
        <w:rPr>
          <w:rFonts w:cs="Arial"/>
        </w:rPr>
        <w:t>:</w:t>
      </w:r>
    </w:p>
    <w:p w:rsidR="00347E5F" w:rsidRDefault="00347E5F" w:rsidP="00347E5F">
      <w:pPr>
        <w:rPr>
          <w:rFonts w:cs="Arial"/>
          <w:i/>
        </w:rPr>
      </w:pPr>
    </w:p>
    <w:p w:rsidR="00042900" w:rsidRDefault="00347E5F" w:rsidP="00347E5F">
      <w:pPr>
        <w:rPr>
          <w:rFonts w:cs="Arial"/>
        </w:rPr>
      </w:pPr>
      <w:r>
        <w:rPr>
          <w:rFonts w:cs="Arial"/>
          <w:i/>
        </w:rPr>
        <w:t xml:space="preserve">- </w:t>
      </w:r>
      <w:r w:rsidR="00042900" w:rsidRPr="00762BC8">
        <w:rPr>
          <w:rFonts w:cs="Arial"/>
          <w:bCs/>
        </w:rPr>
        <w:t>§ 4 ust. 4</w:t>
      </w:r>
      <w:r w:rsidR="00042900" w:rsidRPr="00762BC8">
        <w:rPr>
          <w:rFonts w:cs="Arial"/>
          <w:b/>
          <w:bCs/>
        </w:rPr>
        <w:t xml:space="preserve"> </w:t>
      </w:r>
      <w:r w:rsidR="00042900" w:rsidRPr="00042900">
        <w:rPr>
          <w:rFonts w:cs="Arial"/>
          <w:bCs/>
        </w:rPr>
        <w:t xml:space="preserve">poprzez </w:t>
      </w:r>
      <w:r w:rsidR="00042900" w:rsidRPr="00042900">
        <w:rPr>
          <w:rFonts w:cs="Arial"/>
        </w:rPr>
        <w:t>u</w:t>
      </w:r>
      <w:r w:rsidR="00042900">
        <w:rPr>
          <w:rFonts w:cs="Arial"/>
        </w:rPr>
        <w:t>dostępnienie</w:t>
      </w:r>
      <w:r w:rsidRPr="00762BC8">
        <w:rPr>
          <w:rFonts w:cs="Arial"/>
        </w:rPr>
        <w:t xml:space="preserve"> </w:t>
      </w:r>
      <w:r w:rsidR="0064184B" w:rsidRPr="00762BC8">
        <w:rPr>
          <w:rFonts w:cs="Arial"/>
        </w:rPr>
        <w:t>w dniu 18.04.2018 r.</w:t>
      </w:r>
      <w:r w:rsidR="0064184B">
        <w:rPr>
          <w:rFonts w:cs="Arial"/>
        </w:rPr>
        <w:t xml:space="preserve"> </w:t>
      </w:r>
      <w:r w:rsidR="0064184B" w:rsidRPr="00762BC8">
        <w:rPr>
          <w:rFonts w:cs="Arial"/>
        </w:rPr>
        <w:t xml:space="preserve">Sali C kontrahentowi nr </w:t>
      </w:r>
      <w:r w:rsidR="0064184B">
        <w:rPr>
          <w:rFonts w:cs="Arial"/>
        </w:rPr>
        <w:t xml:space="preserve">2776 </w:t>
      </w:r>
      <w:r w:rsidR="0064184B" w:rsidRPr="00762BC8">
        <w:rPr>
          <w:rFonts w:cs="Arial"/>
        </w:rPr>
        <w:t xml:space="preserve"> </w:t>
      </w:r>
      <w:r w:rsidRPr="00762BC8">
        <w:rPr>
          <w:rFonts w:cs="Arial"/>
        </w:rPr>
        <w:t xml:space="preserve">bez podpisanej przez najemcę </w:t>
      </w:r>
      <w:r w:rsidR="0064184B">
        <w:rPr>
          <w:rFonts w:cs="Arial"/>
        </w:rPr>
        <w:t>umowy najmu,</w:t>
      </w:r>
    </w:p>
    <w:p w:rsidR="0064184B" w:rsidRDefault="0064184B" w:rsidP="00347E5F">
      <w:pPr>
        <w:rPr>
          <w:rFonts w:cs="Arial"/>
          <w:bCs/>
          <w:i/>
        </w:rPr>
      </w:pPr>
    </w:p>
    <w:p w:rsidR="00347E5F" w:rsidRPr="00042900" w:rsidRDefault="00347E5F" w:rsidP="000429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Arial"/>
          <w:color w:val="000000"/>
          <w:lang w:eastAsia="pl-PL"/>
        </w:rPr>
      </w:pPr>
      <w:r>
        <w:rPr>
          <w:rFonts w:cs="Arial"/>
          <w:bCs/>
          <w:i/>
        </w:rPr>
        <w:lastRenderedPageBreak/>
        <w:t>-</w:t>
      </w:r>
      <w:r w:rsidR="00042900">
        <w:rPr>
          <w:rFonts w:cs="Arial"/>
          <w:bCs/>
          <w:i/>
        </w:rPr>
        <w:t xml:space="preserve"> </w:t>
      </w:r>
      <w:r w:rsidR="00042900" w:rsidRPr="008104E4">
        <w:rPr>
          <w:rFonts w:cs="Arial"/>
        </w:rPr>
        <w:t xml:space="preserve">§ 4 ust. 3 </w:t>
      </w:r>
      <w:r>
        <w:rPr>
          <w:rFonts w:cs="Arial"/>
          <w:bCs/>
          <w:i/>
        </w:rPr>
        <w:t xml:space="preserve"> </w:t>
      </w:r>
      <w:r w:rsidR="00042900" w:rsidRPr="00042900">
        <w:rPr>
          <w:rFonts w:cs="Arial"/>
          <w:bCs/>
        </w:rPr>
        <w:t>poprzez</w:t>
      </w:r>
      <w:r w:rsidR="00042900">
        <w:rPr>
          <w:rFonts w:cs="Arial"/>
          <w:bCs/>
          <w:i/>
        </w:rPr>
        <w:t xml:space="preserve"> </w:t>
      </w:r>
      <w:r w:rsidR="00042900">
        <w:rPr>
          <w:rFonts w:cs="Arial"/>
          <w:bCs/>
        </w:rPr>
        <w:t>nieudokumentowanie</w:t>
      </w:r>
      <w:r w:rsidRPr="008104E4">
        <w:rPr>
          <w:rFonts w:cs="Arial"/>
          <w:bCs/>
        </w:rPr>
        <w:t xml:space="preserve"> sprawdzenia stanu przedmiotu najmu w formie  </w:t>
      </w:r>
      <w:r w:rsidR="00042900">
        <w:rPr>
          <w:rFonts w:cs="Arial"/>
        </w:rPr>
        <w:t>protokołu zdawczo-</w:t>
      </w:r>
      <w:r w:rsidRPr="008104E4">
        <w:rPr>
          <w:rFonts w:cs="Arial"/>
        </w:rPr>
        <w:t>odbiorczego w odniesieniu do 20 umów najmu</w:t>
      </w:r>
      <w:r w:rsidR="00042900">
        <w:rPr>
          <w:rFonts w:cs="Arial"/>
        </w:rPr>
        <w:t>,</w:t>
      </w:r>
      <w:r w:rsidRPr="008104E4">
        <w:rPr>
          <w:rFonts w:cs="Arial"/>
        </w:rPr>
        <w:t xml:space="preserve"> tj</w:t>
      </w:r>
      <w:r w:rsidR="00042900">
        <w:rPr>
          <w:rFonts w:cs="Arial"/>
        </w:rPr>
        <w:t>.</w:t>
      </w:r>
      <w:r w:rsidRPr="008104E4">
        <w:rPr>
          <w:rFonts w:cs="Arial"/>
        </w:rPr>
        <w:t xml:space="preserve">: </w:t>
      </w:r>
      <w:r w:rsidRPr="008104E4">
        <w:rPr>
          <w:rFonts w:cs="Arial"/>
          <w:color w:val="000000"/>
          <w:lang w:eastAsia="pl-PL"/>
        </w:rPr>
        <w:t>960/18, 101/18, 160/18, 107/2018, 191/2018, 359/18,1030/FINA/2018, 256/18, z dnia 18.06.2018 - kontrahent 4513, 1010/18, 1091/18, 1043/18, 196/19, 939/2019, 510/19, 731/19, 694/19, 383/19, 492/19</w:t>
      </w:r>
      <w:r w:rsidR="00042900">
        <w:rPr>
          <w:rFonts w:cs="Arial"/>
          <w:color w:val="000000"/>
          <w:lang w:eastAsia="pl-PL"/>
        </w:rPr>
        <w:t>,</w:t>
      </w:r>
    </w:p>
    <w:p w:rsidR="00347E5F" w:rsidRDefault="00347E5F" w:rsidP="00347E5F">
      <w:pPr>
        <w:rPr>
          <w:rFonts w:cs="Arial"/>
        </w:rPr>
      </w:pPr>
    </w:p>
    <w:p w:rsidR="00347E5F" w:rsidRPr="008104E4" w:rsidRDefault="00347E5F" w:rsidP="00347E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Arial"/>
          <w:color w:val="000000"/>
        </w:rPr>
      </w:pPr>
      <w:r>
        <w:rPr>
          <w:rFonts w:cs="Arial"/>
        </w:rPr>
        <w:t xml:space="preserve">- </w:t>
      </w:r>
      <w:r w:rsidR="00A15EB6" w:rsidRPr="00091F6C">
        <w:rPr>
          <w:rFonts w:cs="Arial"/>
          <w:bCs/>
          <w:color w:val="000000"/>
        </w:rPr>
        <w:t>§</w:t>
      </w:r>
      <w:r w:rsidR="00F64EE5">
        <w:rPr>
          <w:rFonts w:cs="Arial"/>
          <w:bCs/>
          <w:color w:val="000000"/>
        </w:rPr>
        <w:t xml:space="preserve"> </w:t>
      </w:r>
      <w:r w:rsidR="00A15EB6" w:rsidRPr="00091F6C">
        <w:rPr>
          <w:rFonts w:cs="Arial"/>
          <w:bCs/>
          <w:color w:val="000000"/>
        </w:rPr>
        <w:t>6</w:t>
      </w:r>
      <w:r w:rsidR="00A15EB6">
        <w:rPr>
          <w:rFonts w:cs="Arial"/>
          <w:bCs/>
          <w:color w:val="000000"/>
        </w:rPr>
        <w:t xml:space="preserve"> </w:t>
      </w:r>
      <w:r w:rsidR="00042900">
        <w:rPr>
          <w:rFonts w:cs="Arial"/>
        </w:rPr>
        <w:t xml:space="preserve">poprzez </w:t>
      </w:r>
      <w:r w:rsidR="00A15EB6">
        <w:rPr>
          <w:rFonts w:cs="Arial"/>
        </w:rPr>
        <w:t xml:space="preserve">zawarcie </w:t>
      </w:r>
      <w:r w:rsidRPr="00091F6C">
        <w:rPr>
          <w:rFonts w:cs="Arial"/>
        </w:rPr>
        <w:t xml:space="preserve">w treści 17 umów o nr: </w:t>
      </w:r>
      <w:r w:rsidRPr="00091F6C">
        <w:rPr>
          <w:rFonts w:cs="Arial"/>
          <w:color w:val="000000"/>
          <w:lang w:eastAsia="pl-PL"/>
        </w:rPr>
        <w:t xml:space="preserve"> 960/18, 135/18, 107/2018, 1030/FINA/2018, 256/18, 948/18, 974/18, 1009/18, 1075/18, 1013/18, 1044/18 , 179/19, 266/19, 180/19, 457/19, 731/19, 492/19</w:t>
      </w:r>
      <w:r w:rsidRPr="00091F6C">
        <w:rPr>
          <w:rFonts w:cs="Arial"/>
        </w:rPr>
        <w:t xml:space="preserve"> </w:t>
      </w:r>
      <w:r w:rsidR="00F64EE5">
        <w:rPr>
          <w:rFonts w:cs="Arial"/>
        </w:rPr>
        <w:t xml:space="preserve">odmiennych niż wynikające z Regulaminu zasad i terminów </w:t>
      </w:r>
      <w:r w:rsidRPr="00091F6C">
        <w:rPr>
          <w:rFonts w:cs="Arial"/>
        </w:rPr>
        <w:t>regulowania należności z tytułu najmu</w:t>
      </w:r>
      <w:r w:rsidR="00042900" w:rsidRPr="00042900">
        <w:rPr>
          <w:rFonts w:cs="Arial"/>
          <w:bCs/>
          <w:color w:val="000000"/>
        </w:rPr>
        <w:t>, tj.</w:t>
      </w:r>
      <w:r w:rsidR="00042900">
        <w:rPr>
          <w:rFonts w:cs="Arial"/>
          <w:bCs/>
          <w:i/>
          <w:color w:val="000000"/>
        </w:rPr>
        <w:t xml:space="preserve"> </w:t>
      </w:r>
      <w:r w:rsidRPr="008104E4">
        <w:rPr>
          <w:rFonts w:cs="Arial"/>
          <w:bCs/>
          <w:color w:val="000000"/>
        </w:rPr>
        <w:t xml:space="preserve">ustalenie </w:t>
      </w:r>
      <w:r w:rsidRPr="008104E4">
        <w:rPr>
          <w:rFonts w:cs="Arial"/>
          <w:color w:val="000000"/>
        </w:rPr>
        <w:t xml:space="preserve">w ww. grupie umów, w których </w:t>
      </w:r>
      <w:r w:rsidR="005E2203">
        <w:rPr>
          <w:rFonts w:cs="Arial"/>
          <w:color w:val="000000"/>
        </w:rPr>
        <w:t>kwota najmu przekraczała 5 000,</w:t>
      </w:r>
      <w:r w:rsidRPr="008104E4">
        <w:rPr>
          <w:rFonts w:cs="Arial"/>
          <w:color w:val="000000"/>
        </w:rPr>
        <w:t>00 zł netto,  terminu zapłaty po faktycznej dacie zakończenia najmu oraz ustalenie sposobu zapłaty należności bez podziału na transze</w:t>
      </w:r>
      <w:r w:rsidR="005E2203">
        <w:rPr>
          <w:rFonts w:cs="Arial"/>
          <w:color w:val="000000"/>
        </w:rPr>
        <w:t>,</w:t>
      </w:r>
    </w:p>
    <w:p w:rsidR="00347E5F" w:rsidRDefault="00347E5F" w:rsidP="00347E5F">
      <w:pPr>
        <w:rPr>
          <w:rFonts w:cs="Arial"/>
          <w:b/>
        </w:rPr>
      </w:pPr>
    </w:p>
    <w:p w:rsidR="00347E5F" w:rsidRPr="00347E5F" w:rsidRDefault="00347E5F" w:rsidP="00347E5F">
      <w:pPr>
        <w:rPr>
          <w:rFonts w:cs="Arial"/>
          <w:b/>
        </w:rPr>
      </w:pPr>
      <w:r w:rsidRPr="00347E5F">
        <w:rPr>
          <w:rFonts w:cs="Arial"/>
          <w:b/>
        </w:rPr>
        <w:t xml:space="preserve">pkt </w:t>
      </w:r>
      <w:r w:rsidR="006F6AC4">
        <w:rPr>
          <w:rFonts w:cs="Arial"/>
          <w:b/>
        </w:rPr>
        <w:t>II.</w:t>
      </w:r>
      <w:r w:rsidRPr="00347E5F">
        <w:rPr>
          <w:rFonts w:cs="Arial"/>
          <w:b/>
        </w:rPr>
        <w:t>1.3.1</w:t>
      </w:r>
      <w:r w:rsidR="006F6AC4">
        <w:rPr>
          <w:rFonts w:cs="Arial"/>
          <w:b/>
        </w:rPr>
        <w:t>,</w:t>
      </w:r>
      <w:r w:rsidRPr="00347E5F">
        <w:rPr>
          <w:rFonts w:cs="Arial"/>
          <w:b/>
        </w:rPr>
        <w:t xml:space="preserve"> str. 9-14 protokołu kontroli z dnia 29.10.2019 r.</w:t>
      </w:r>
      <w:r w:rsidR="005E2203">
        <w:rPr>
          <w:rFonts w:cs="Arial"/>
          <w:b/>
        </w:rPr>
        <w:t>;</w:t>
      </w:r>
    </w:p>
    <w:p w:rsidR="00347E5F" w:rsidRDefault="00347E5F" w:rsidP="00A904FD">
      <w:pPr>
        <w:rPr>
          <w:rFonts w:cs="Arial"/>
          <w:color w:val="000000"/>
        </w:rPr>
      </w:pPr>
    </w:p>
    <w:p w:rsidR="001A40AE" w:rsidRDefault="005E13E9" w:rsidP="001A40AE">
      <w:pPr>
        <w:rPr>
          <w:rFonts w:cs="Arial"/>
        </w:rPr>
      </w:pPr>
      <w:r w:rsidRPr="00830BE4">
        <w:rPr>
          <w:rFonts w:cs="Arial"/>
          <w:b/>
          <w:color w:val="000000"/>
        </w:rPr>
        <w:t>V.</w:t>
      </w:r>
      <w:r w:rsidRPr="00830BE4">
        <w:rPr>
          <w:rFonts w:cs="Arial"/>
          <w:color w:val="000000"/>
        </w:rPr>
        <w:t xml:space="preserve"> </w:t>
      </w:r>
      <w:r w:rsidR="001A40AE" w:rsidRPr="00830BE4">
        <w:rPr>
          <w:rFonts w:cs="Arial"/>
        </w:rPr>
        <w:t>Brak</w:t>
      </w:r>
      <w:r w:rsidR="001A40AE" w:rsidRPr="001A40AE">
        <w:rPr>
          <w:rFonts w:cs="Arial"/>
        </w:rPr>
        <w:t xml:space="preserve"> należytego nadzoru nad mieniem jednostki w zakresie dysponowania elementami demontowanych wystaw czasowych zarówno tych przekazywanych do magazynu jak i ty</w:t>
      </w:r>
      <w:r w:rsidR="00CE0F36">
        <w:rPr>
          <w:rFonts w:cs="Arial"/>
        </w:rPr>
        <w:t>ch przekazywanych do utylizacji.</w:t>
      </w:r>
    </w:p>
    <w:p w:rsidR="00CE0F36" w:rsidRDefault="00CE0F36" w:rsidP="001A40AE">
      <w:pPr>
        <w:rPr>
          <w:rFonts w:cs="Arial"/>
        </w:rPr>
      </w:pPr>
    </w:p>
    <w:p w:rsidR="00CE0F36" w:rsidRDefault="00CE0F36" w:rsidP="00CE0F36">
      <w:pPr>
        <w:rPr>
          <w:rFonts w:cs="Arial"/>
          <w:color w:val="000000"/>
        </w:rPr>
      </w:pPr>
      <w:r w:rsidRPr="00AD2B76">
        <w:rPr>
          <w:rFonts w:cs="Arial"/>
          <w:color w:val="000000"/>
        </w:rPr>
        <w:t xml:space="preserve">W wyniku zawartych umów </w:t>
      </w:r>
      <w:r>
        <w:rPr>
          <w:rFonts w:cs="Arial"/>
          <w:color w:val="000000"/>
        </w:rPr>
        <w:t xml:space="preserve">na wykonanie i demontaż wystaw czasowych </w:t>
      </w:r>
      <w:r w:rsidRPr="00AD2B76">
        <w:rPr>
          <w:rFonts w:cs="Arial"/>
          <w:color w:val="000000"/>
        </w:rPr>
        <w:t xml:space="preserve">o numerach: </w:t>
      </w:r>
    </w:p>
    <w:p w:rsidR="003B4B2D" w:rsidRDefault="003B4B2D" w:rsidP="00CE0F36">
      <w:pPr>
        <w:rPr>
          <w:rFonts w:cs="Arial"/>
          <w:color w:val="000000"/>
        </w:rPr>
      </w:pPr>
      <w:r>
        <w:rPr>
          <w:rFonts w:cs="Arial"/>
          <w:color w:val="000000"/>
        </w:rPr>
        <w:t>-</w:t>
      </w:r>
      <w:r w:rsidR="00594493">
        <w:rPr>
          <w:rFonts w:cs="Arial"/>
          <w:color w:val="000000"/>
        </w:rPr>
        <w:t xml:space="preserve"> 91/17 z dnia 22.02.2017 r. na kwotę 356 700,00 zł brutto,</w:t>
      </w:r>
    </w:p>
    <w:p w:rsidR="003B4B2D" w:rsidRDefault="003B4B2D" w:rsidP="00CE0F36">
      <w:pPr>
        <w:rPr>
          <w:rFonts w:cs="Arial"/>
          <w:color w:val="000000"/>
        </w:rPr>
      </w:pPr>
      <w:r>
        <w:rPr>
          <w:rFonts w:cs="Arial"/>
          <w:color w:val="000000"/>
        </w:rPr>
        <w:t>-</w:t>
      </w:r>
      <w:r w:rsidR="00594493">
        <w:rPr>
          <w:rFonts w:cs="Arial"/>
          <w:color w:val="000000"/>
        </w:rPr>
        <w:t xml:space="preserve"> 852/17 z dnia 12.10.2017 r. na kwotę 196 800,00 zł brutto,</w:t>
      </w:r>
    </w:p>
    <w:p w:rsidR="003B4B2D" w:rsidRDefault="003B4B2D" w:rsidP="00CE0F36">
      <w:pPr>
        <w:rPr>
          <w:rFonts w:cs="Arial"/>
          <w:color w:val="000000"/>
        </w:rPr>
      </w:pPr>
      <w:r>
        <w:rPr>
          <w:rFonts w:cs="Arial"/>
          <w:color w:val="000000"/>
        </w:rPr>
        <w:t>-</w:t>
      </w:r>
      <w:r w:rsidR="00594493">
        <w:rPr>
          <w:rFonts w:cs="Arial"/>
          <w:color w:val="000000"/>
        </w:rPr>
        <w:t xml:space="preserve"> 784/17 z dnia 28.09.2017 r. na kwotę 662 355,00 zł brutto,</w:t>
      </w:r>
    </w:p>
    <w:p w:rsidR="00594493" w:rsidRDefault="00594493" w:rsidP="00CE0F36">
      <w:pPr>
        <w:rPr>
          <w:rFonts w:cs="Arial"/>
          <w:color w:val="000000"/>
        </w:rPr>
      </w:pPr>
      <w:r>
        <w:rPr>
          <w:rFonts w:cs="Arial"/>
          <w:color w:val="000000"/>
        </w:rPr>
        <w:t>- 127/2017 z dnia 13.03.2017 r. wraz z aneksami ma kwotę 647 785,75 zł brutto,</w:t>
      </w:r>
    </w:p>
    <w:p w:rsidR="00CE0F36" w:rsidRDefault="00CE0F36" w:rsidP="00CE0F36">
      <w:pPr>
        <w:rPr>
          <w:rFonts w:cs="Arial"/>
          <w:color w:val="000000"/>
        </w:rPr>
      </w:pPr>
      <w:r w:rsidRPr="00594493">
        <w:rPr>
          <w:rFonts w:cs="Arial"/>
          <w:color w:val="000000"/>
        </w:rPr>
        <w:t>-</w:t>
      </w:r>
      <w:r w:rsidR="003B4B2D" w:rsidRPr="00594493">
        <w:rPr>
          <w:rFonts w:cs="Arial"/>
          <w:color w:val="000000"/>
        </w:rPr>
        <w:t xml:space="preserve"> </w:t>
      </w:r>
      <w:r w:rsidRPr="00594493">
        <w:rPr>
          <w:rFonts w:cs="Arial"/>
          <w:color w:val="000000"/>
        </w:rPr>
        <w:t xml:space="preserve">99/19 z dnia 01.02.2019 r. na kwotę </w:t>
      </w:r>
      <w:r w:rsidR="003B4B2D" w:rsidRPr="00594493">
        <w:rPr>
          <w:rFonts w:cs="Arial"/>
          <w:color w:val="000000"/>
        </w:rPr>
        <w:t>938 612,13 zł brutto</w:t>
      </w:r>
    </w:p>
    <w:p w:rsidR="00CE0F36" w:rsidRDefault="00CE0F36" w:rsidP="0012475B">
      <w:pPr>
        <w:rPr>
          <w:rFonts w:cs="Arial"/>
          <w:color w:val="000000"/>
        </w:rPr>
      </w:pPr>
      <w:r>
        <w:rPr>
          <w:rFonts w:cs="Arial"/>
          <w:color w:val="000000"/>
        </w:rPr>
        <w:t>w</w:t>
      </w:r>
      <w:r w:rsidRPr="00AD2B76">
        <w:rPr>
          <w:rFonts w:cs="Arial"/>
          <w:color w:val="000000"/>
        </w:rPr>
        <w:t xml:space="preserve">ykonawcy zobowiązani byli </w:t>
      </w:r>
      <w:r>
        <w:rPr>
          <w:rFonts w:cs="Arial"/>
          <w:color w:val="000000"/>
        </w:rPr>
        <w:t xml:space="preserve">m. in. </w:t>
      </w:r>
      <w:r w:rsidRPr="00AD2B76">
        <w:rPr>
          <w:rFonts w:cs="Arial"/>
          <w:color w:val="000000"/>
        </w:rPr>
        <w:t xml:space="preserve">do demontażu wystawy i </w:t>
      </w:r>
      <w:r w:rsidR="0012475B">
        <w:rPr>
          <w:rFonts w:cs="Arial"/>
          <w:color w:val="000000"/>
        </w:rPr>
        <w:t xml:space="preserve">zdeponowania wybranych </w:t>
      </w:r>
      <w:r w:rsidR="00594493">
        <w:rPr>
          <w:rFonts w:cs="Arial"/>
          <w:color w:val="000000"/>
        </w:rPr>
        <w:t>przez z</w:t>
      </w:r>
      <w:r w:rsidRPr="00AD2B76">
        <w:rPr>
          <w:rFonts w:cs="Arial"/>
          <w:color w:val="000000"/>
        </w:rPr>
        <w:t xml:space="preserve">amawiającego </w:t>
      </w:r>
      <w:r w:rsidR="0012475B">
        <w:rPr>
          <w:rFonts w:cs="Arial"/>
          <w:color w:val="000000"/>
        </w:rPr>
        <w:t>elementów we wskazanym magazynie Muzeum</w:t>
      </w:r>
      <w:r w:rsidR="00594493">
        <w:rPr>
          <w:rFonts w:cs="Arial"/>
          <w:color w:val="000000"/>
        </w:rPr>
        <w:t>, w sposób umożliwiający ponowny montaż. Wszelkie pozostałe elementy wystawy wykonawca miał usunąć z siedziby zamawiającego i zutylizować w sposób zgodny z przepisami prawa, na własny koszt.</w:t>
      </w:r>
    </w:p>
    <w:p w:rsidR="00D7522C" w:rsidRDefault="00D7522C" w:rsidP="0012475B">
      <w:pPr>
        <w:rPr>
          <w:rFonts w:cs="Arial"/>
          <w:color w:val="000000"/>
        </w:rPr>
      </w:pPr>
    </w:p>
    <w:p w:rsidR="00D7522C" w:rsidRDefault="00D7522C" w:rsidP="0012475B">
      <w:pPr>
        <w:rPr>
          <w:rFonts w:cs="Arial"/>
          <w:color w:val="000000"/>
        </w:rPr>
      </w:pPr>
      <w:r>
        <w:rPr>
          <w:rFonts w:cs="Arial"/>
          <w:color w:val="000000"/>
        </w:rPr>
        <w:t xml:space="preserve">W przypadku umowy nr 91/17 z dnia 22.02.2017 r. całość wykonanych elementów wystawy została zutylizowana, przy czym brak jest jakichkolwiek dokumentów potwierdzających ten fakt. </w:t>
      </w:r>
    </w:p>
    <w:p w:rsidR="00307E8B" w:rsidRPr="00B4358F" w:rsidRDefault="00D7522C" w:rsidP="00D7522C">
      <w:pPr>
        <w:rPr>
          <w:rFonts w:cs="Arial"/>
          <w:color w:val="000000"/>
        </w:rPr>
      </w:pPr>
      <w:r>
        <w:rPr>
          <w:rFonts w:cs="Arial"/>
          <w:color w:val="000000"/>
        </w:rPr>
        <w:t xml:space="preserve">W przypadku pozostałych umów część elementów </w:t>
      </w:r>
      <w:r w:rsidR="007D6942">
        <w:rPr>
          <w:rFonts w:cs="Arial"/>
          <w:color w:val="000000"/>
        </w:rPr>
        <w:t>wystaw</w:t>
      </w:r>
      <w:r>
        <w:rPr>
          <w:rFonts w:cs="Arial"/>
          <w:color w:val="000000"/>
        </w:rPr>
        <w:t xml:space="preserve"> została zdeponowana w magazynach Muzeum, a pozostałe elementy przekazano do utylizacji, przy czym tylko w przypadku umowy nr 99/19 z dnia 01.02.2019 r. </w:t>
      </w:r>
      <w:r w:rsidR="007D6942">
        <w:rPr>
          <w:rFonts w:cs="Arial"/>
          <w:color w:val="000000"/>
        </w:rPr>
        <w:t>przekazanie do utylizacji potwierdza stosowny dokument.</w:t>
      </w:r>
      <w:r w:rsidR="00B4358F">
        <w:rPr>
          <w:rFonts w:cs="Arial"/>
          <w:color w:val="000000"/>
        </w:rPr>
        <w:t xml:space="preserve"> Jak wynika z wyjaśnień Dyrektora Muzeum na zdeponowane w magazynach elementy powystawowe składały się m.in.: </w:t>
      </w:r>
      <w:r w:rsidRPr="00D7522C">
        <w:rPr>
          <w:rFonts w:cs="Arial"/>
        </w:rPr>
        <w:t>gabloty, oświ</w:t>
      </w:r>
      <w:r w:rsidR="003D73A9">
        <w:rPr>
          <w:rFonts w:cs="Arial"/>
        </w:rPr>
        <w:t>etlenie, pufy, makiety, stojaki z plexy,</w:t>
      </w:r>
      <w:r w:rsidRPr="00D7522C">
        <w:rPr>
          <w:rFonts w:cs="Arial"/>
        </w:rPr>
        <w:t xml:space="preserve"> blacha, </w:t>
      </w:r>
      <w:r w:rsidR="003D73A9">
        <w:rPr>
          <w:rFonts w:cs="Arial"/>
        </w:rPr>
        <w:t>mikroskopy, krzesła, klosze, metalowe elementy konstrukcyjne, pos</w:t>
      </w:r>
      <w:r w:rsidR="00B4358F">
        <w:rPr>
          <w:rFonts w:cs="Arial"/>
        </w:rPr>
        <w:t xml:space="preserve">tumenty, ścianki scenograficzne. </w:t>
      </w:r>
      <w:r w:rsidR="00307E8B">
        <w:rPr>
          <w:rFonts w:cs="Arial"/>
        </w:rPr>
        <w:t xml:space="preserve"> </w:t>
      </w:r>
    </w:p>
    <w:p w:rsidR="00307E8B" w:rsidRDefault="00307E8B" w:rsidP="00D7522C">
      <w:pPr>
        <w:rPr>
          <w:rFonts w:cs="Arial"/>
        </w:rPr>
      </w:pPr>
      <w:r>
        <w:rPr>
          <w:rFonts w:cs="Arial"/>
        </w:rPr>
        <w:t xml:space="preserve">Muzeum nie posiada </w:t>
      </w:r>
      <w:r w:rsidR="00B4358F">
        <w:rPr>
          <w:rFonts w:cs="Arial"/>
        </w:rPr>
        <w:t xml:space="preserve">jednak </w:t>
      </w:r>
      <w:r>
        <w:rPr>
          <w:rFonts w:cs="Arial"/>
        </w:rPr>
        <w:t>dokumentów potwierdzających jakie elementy i w jakiej ilości zostały przekazane do magazynów</w:t>
      </w:r>
      <w:r w:rsidR="00B4358F">
        <w:rPr>
          <w:rFonts w:cs="Arial"/>
        </w:rPr>
        <w:t xml:space="preserve">, a jakie podlegały utylizacji. </w:t>
      </w:r>
      <w:r w:rsidR="0049610C">
        <w:rPr>
          <w:rFonts w:cs="Arial"/>
        </w:rPr>
        <w:t>Ponadto b</w:t>
      </w:r>
      <w:r>
        <w:rPr>
          <w:rFonts w:cs="Arial"/>
        </w:rPr>
        <w:t xml:space="preserve">rak </w:t>
      </w:r>
      <w:r w:rsidR="00B4358F">
        <w:rPr>
          <w:rFonts w:cs="Arial"/>
        </w:rPr>
        <w:t xml:space="preserve">jest </w:t>
      </w:r>
      <w:r>
        <w:rPr>
          <w:rFonts w:cs="Arial"/>
        </w:rPr>
        <w:t xml:space="preserve">dokumentacji </w:t>
      </w:r>
      <w:r>
        <w:rPr>
          <w:rFonts w:cs="Arial"/>
        </w:rPr>
        <w:lastRenderedPageBreak/>
        <w:t xml:space="preserve">wskazującej na </w:t>
      </w:r>
      <w:r w:rsidR="0049610C">
        <w:rPr>
          <w:rFonts w:cs="Arial"/>
        </w:rPr>
        <w:t xml:space="preserve">podejmowanie działań zmierzających do </w:t>
      </w:r>
      <w:r>
        <w:rPr>
          <w:rFonts w:cs="Arial"/>
        </w:rPr>
        <w:t xml:space="preserve">racjonalnego rozdysponowania elementów powystawowych, w tym </w:t>
      </w:r>
      <w:r w:rsidR="00B4358F">
        <w:rPr>
          <w:rFonts w:cs="Arial"/>
        </w:rPr>
        <w:t>do</w:t>
      </w:r>
      <w:r>
        <w:rPr>
          <w:rFonts w:cs="Arial"/>
        </w:rPr>
        <w:t xml:space="preserve"> uzyskania ewentualnych przychodów </w:t>
      </w:r>
      <w:r w:rsidR="00B4358F">
        <w:rPr>
          <w:rFonts w:cs="Arial"/>
        </w:rPr>
        <w:t>z mienia pozostającego po wystawach.</w:t>
      </w:r>
    </w:p>
    <w:p w:rsidR="00CE0F36" w:rsidRDefault="00CE0F36" w:rsidP="001A40AE">
      <w:pPr>
        <w:rPr>
          <w:rFonts w:cs="Arial"/>
        </w:rPr>
      </w:pPr>
    </w:p>
    <w:p w:rsidR="002B0A0F" w:rsidRPr="001A40AE" w:rsidRDefault="002B0A0F" w:rsidP="001A40AE">
      <w:pPr>
        <w:rPr>
          <w:rFonts w:cs="Arial"/>
        </w:rPr>
      </w:pPr>
      <w:r>
        <w:rPr>
          <w:rFonts w:cs="Arial"/>
        </w:rPr>
        <w:t>Materiały powystawowe deponowane w magazynach nie objęte są ewidencją księgową.</w:t>
      </w:r>
    </w:p>
    <w:p w:rsidR="001A40AE" w:rsidRPr="001A40AE" w:rsidRDefault="001A40AE" w:rsidP="001A40AE">
      <w:pPr>
        <w:rPr>
          <w:rFonts w:cs="Arial"/>
          <w:i/>
        </w:rPr>
      </w:pPr>
      <w:r w:rsidRPr="001A40AE">
        <w:rPr>
          <w:rFonts w:cs="Arial"/>
        </w:rPr>
        <w:t xml:space="preserve">W złożonych wyjaśnieniach wskazano: </w:t>
      </w:r>
      <w:r w:rsidRPr="001A40AE">
        <w:rPr>
          <w:rFonts w:cs="Arial"/>
          <w:i/>
        </w:rPr>
        <w:t>Muzeum Śląskie nie prowadzi księgi materiałowej na potrzeby ewidencji odpadów powystawowych. Od października 2019 jest prowadzony testowy program mający na celu ewidencjonowanie elementów powystawowych w formie elektronicznej. Do tej pory działania w tym zakresie opierały się na doświadczeniu i dobrych praktykach wypracowanych przez Muzeum Śląskie od 1984 roku (…).</w:t>
      </w:r>
    </w:p>
    <w:p w:rsidR="001A40AE" w:rsidRDefault="001A40AE" w:rsidP="001A40AE">
      <w:pPr>
        <w:rPr>
          <w:rFonts w:cs="Arial"/>
        </w:rPr>
      </w:pPr>
    </w:p>
    <w:p w:rsidR="001A40AE" w:rsidRPr="00347E5F" w:rsidRDefault="002B0A0F" w:rsidP="005E13E9">
      <w:pPr>
        <w:rPr>
          <w:rFonts w:cs="Arial"/>
        </w:rPr>
      </w:pPr>
      <w:r>
        <w:rPr>
          <w:rFonts w:cs="Arial"/>
        </w:rPr>
        <w:t xml:space="preserve">Prowadzenie kartotek ilościowo-wartościowych do konta zespołu 3 „Materiały” wynika z §4 </w:t>
      </w:r>
      <w:r w:rsidR="001A40AE" w:rsidRPr="001A40AE">
        <w:rPr>
          <w:rFonts w:cs="Arial"/>
        </w:rPr>
        <w:t>zakładowego planu kont stanowiącego załącznik nr 2 do Zarządzenia Dyrektora Nr 40/2015 z dnia 13.04.2015 r</w:t>
      </w:r>
      <w:r w:rsidR="001A40AE" w:rsidRPr="002B0A0F">
        <w:rPr>
          <w:rFonts w:cs="Arial"/>
        </w:rPr>
        <w:t xml:space="preserve">. Według opisu planu kont w MŚ w Katowicach </w:t>
      </w:r>
      <w:r w:rsidRPr="001A40AE">
        <w:rPr>
          <w:rFonts w:cs="Arial"/>
        </w:rPr>
        <w:t>do ewidencji przychodów i stanu zapasów materiałów słu</w:t>
      </w:r>
      <w:r>
        <w:rPr>
          <w:rFonts w:cs="Arial"/>
        </w:rPr>
        <w:t>żących działalności kulturalnej</w:t>
      </w:r>
      <w:r w:rsidRPr="002B0A0F">
        <w:rPr>
          <w:rFonts w:cs="Arial"/>
        </w:rPr>
        <w:t xml:space="preserve"> </w:t>
      </w:r>
      <w:r w:rsidRPr="001A40AE">
        <w:rPr>
          <w:rFonts w:cs="Arial"/>
        </w:rPr>
        <w:t xml:space="preserve">służą </w:t>
      </w:r>
      <w:r w:rsidR="001A40AE" w:rsidRPr="002B0A0F">
        <w:rPr>
          <w:rFonts w:cs="Arial"/>
        </w:rPr>
        <w:t>konta</w:t>
      </w:r>
      <w:r w:rsidR="00347E5F">
        <w:rPr>
          <w:rFonts w:cs="Arial"/>
        </w:rPr>
        <w:t xml:space="preserve"> zespołu 3 „Materiały i towary”,</w:t>
      </w:r>
    </w:p>
    <w:p w:rsidR="002A2D3C" w:rsidRPr="00AD2B76" w:rsidRDefault="002A2D3C" w:rsidP="005E13E9">
      <w:pPr>
        <w:rPr>
          <w:rFonts w:cs="Arial"/>
          <w:color w:val="000000"/>
        </w:rPr>
      </w:pPr>
    </w:p>
    <w:p w:rsidR="00A80FD7" w:rsidRPr="00A80FD7" w:rsidRDefault="0013323A" w:rsidP="00A80FD7">
      <w:pPr>
        <w:rPr>
          <w:rFonts w:cs="Arial"/>
          <w:color w:val="000000"/>
        </w:rPr>
      </w:pPr>
      <w:r>
        <w:rPr>
          <w:rFonts w:cs="Arial"/>
          <w:b/>
          <w:color w:val="000000"/>
        </w:rPr>
        <w:t>pkt II.3.5</w:t>
      </w:r>
      <w:r w:rsidR="005B601B">
        <w:rPr>
          <w:rFonts w:cs="Arial"/>
          <w:b/>
          <w:color w:val="000000"/>
        </w:rPr>
        <w:t xml:space="preserve">., str. </w:t>
      </w:r>
      <w:r w:rsidR="00BB476C" w:rsidRPr="00BB476C">
        <w:rPr>
          <w:rFonts w:cs="Arial"/>
          <w:b/>
          <w:color w:val="000000"/>
        </w:rPr>
        <w:t>52-80</w:t>
      </w:r>
      <w:r w:rsidR="00704A4E" w:rsidRPr="00BB476C">
        <w:rPr>
          <w:rFonts w:cs="Arial"/>
          <w:b/>
          <w:color w:val="000000"/>
        </w:rPr>
        <w:t xml:space="preserve"> protokołu</w:t>
      </w:r>
      <w:r w:rsidR="00704A4E">
        <w:rPr>
          <w:rFonts w:cs="Arial"/>
          <w:b/>
          <w:color w:val="000000"/>
        </w:rPr>
        <w:t xml:space="preserve"> kontroli z dnia 29.10</w:t>
      </w:r>
      <w:r w:rsidR="00A80FD7" w:rsidRPr="00A80FD7">
        <w:rPr>
          <w:rFonts w:cs="Arial"/>
          <w:b/>
          <w:color w:val="000000"/>
        </w:rPr>
        <w:t>.2019 r.;</w:t>
      </w:r>
    </w:p>
    <w:p w:rsidR="005E13E9" w:rsidRDefault="005E13E9" w:rsidP="00A904FD">
      <w:pPr>
        <w:rPr>
          <w:rFonts w:cs="Arial"/>
          <w:color w:val="000000"/>
        </w:rPr>
      </w:pPr>
    </w:p>
    <w:p w:rsidR="009F229F" w:rsidRDefault="009F229F" w:rsidP="009F229F">
      <w:pPr>
        <w:rPr>
          <w:rFonts w:cs="Arial"/>
          <w:color w:val="000000"/>
        </w:rPr>
      </w:pPr>
      <w:r w:rsidRPr="009F229F">
        <w:rPr>
          <w:rFonts w:cs="Arial"/>
          <w:b/>
          <w:color w:val="000000"/>
        </w:rPr>
        <w:t>VI</w:t>
      </w:r>
      <w:r>
        <w:rPr>
          <w:rFonts w:cs="Arial"/>
          <w:color w:val="000000"/>
        </w:rPr>
        <w:t xml:space="preserve">. </w:t>
      </w:r>
      <w:r w:rsidRPr="001A40AE">
        <w:rPr>
          <w:rFonts w:cs="Arial"/>
          <w:color w:val="000000"/>
        </w:rPr>
        <w:t xml:space="preserve">Brak </w:t>
      </w:r>
      <w:r w:rsidRPr="009F229F">
        <w:rPr>
          <w:rFonts w:cs="Arial"/>
          <w:color w:val="000000"/>
        </w:rPr>
        <w:t>nadzoru nad realizacją umów i eg</w:t>
      </w:r>
      <w:r w:rsidR="001A40AE">
        <w:rPr>
          <w:rFonts w:cs="Arial"/>
          <w:color w:val="000000"/>
        </w:rPr>
        <w:t xml:space="preserve">zekwowaniem wymogów </w:t>
      </w:r>
      <w:r w:rsidR="0049610C">
        <w:rPr>
          <w:rFonts w:cs="Arial"/>
          <w:color w:val="000000"/>
        </w:rPr>
        <w:t>zawartych w</w:t>
      </w:r>
      <w:r w:rsidRPr="009F229F">
        <w:rPr>
          <w:rFonts w:cs="Arial"/>
          <w:color w:val="000000"/>
        </w:rPr>
        <w:t xml:space="preserve"> umowach:</w:t>
      </w:r>
    </w:p>
    <w:p w:rsidR="002F34B0" w:rsidRPr="009F229F" w:rsidRDefault="002F34B0" w:rsidP="009F229F">
      <w:pPr>
        <w:rPr>
          <w:rFonts w:cs="Arial"/>
          <w:color w:val="000000"/>
        </w:rPr>
      </w:pPr>
    </w:p>
    <w:p w:rsidR="002F34B0" w:rsidRDefault="009F229F" w:rsidP="002F34B0">
      <w:pPr>
        <w:rPr>
          <w:rFonts w:cs="Arial"/>
          <w:color w:val="000000"/>
        </w:rPr>
      </w:pPr>
      <w:r w:rsidRPr="00BA2E1B">
        <w:rPr>
          <w:rFonts w:cs="Arial"/>
          <w:b/>
          <w:color w:val="000000"/>
        </w:rPr>
        <w:t>a)</w:t>
      </w:r>
      <w:r w:rsidRPr="009F229F">
        <w:rPr>
          <w:rFonts w:cs="Arial"/>
          <w:color w:val="000000"/>
        </w:rPr>
        <w:t xml:space="preserve"> nr 91/17 </w:t>
      </w:r>
      <w:r w:rsidR="002F34B0">
        <w:rPr>
          <w:rFonts w:cs="Arial"/>
          <w:color w:val="000000"/>
        </w:rPr>
        <w:t xml:space="preserve">z dnia 22.02.2017 r., </w:t>
      </w:r>
      <w:r w:rsidR="002F34B0" w:rsidRPr="002F34B0">
        <w:rPr>
          <w:rFonts w:cs="Arial"/>
          <w:color w:val="000000"/>
        </w:rPr>
        <w:t xml:space="preserve">nr 852/2017 </w:t>
      </w:r>
      <w:r w:rsidR="002F34B0">
        <w:rPr>
          <w:rFonts w:cs="Arial"/>
          <w:color w:val="000000"/>
        </w:rPr>
        <w:t xml:space="preserve">z dnia 12.10.2017 r.,  </w:t>
      </w:r>
      <w:r w:rsidR="002F34B0" w:rsidRPr="009F229F">
        <w:rPr>
          <w:rFonts w:cs="Arial"/>
          <w:color w:val="000000"/>
        </w:rPr>
        <w:t xml:space="preserve">nr 784/17 </w:t>
      </w:r>
      <w:r w:rsidR="002F34B0">
        <w:rPr>
          <w:rFonts w:cs="Arial"/>
          <w:color w:val="000000"/>
        </w:rPr>
        <w:t>z dnia 28.09.2017 r., nr </w:t>
      </w:r>
      <w:r w:rsidR="002F34B0" w:rsidRPr="002F34B0">
        <w:rPr>
          <w:rFonts w:cs="Arial"/>
          <w:color w:val="000000"/>
        </w:rPr>
        <w:t xml:space="preserve">127/2017 z dnia 13.03.2017 r. </w:t>
      </w:r>
      <w:r w:rsidR="0049610C">
        <w:rPr>
          <w:rFonts w:cs="Arial"/>
          <w:color w:val="000000"/>
        </w:rPr>
        <w:t>- brak</w:t>
      </w:r>
      <w:r w:rsidRPr="009F229F">
        <w:rPr>
          <w:rFonts w:cs="Arial"/>
          <w:color w:val="000000"/>
        </w:rPr>
        <w:t xml:space="preserve"> udokumentowania protokolarnego przekazywania miejsca realizacji przedmiotu umowy w obiekcie zam</w:t>
      </w:r>
      <w:r w:rsidR="002F34B0">
        <w:rPr>
          <w:rFonts w:cs="Arial"/>
          <w:color w:val="000000"/>
        </w:rPr>
        <w:t xml:space="preserve">awiającego, po podpisaniu umowy. </w:t>
      </w:r>
    </w:p>
    <w:p w:rsidR="002F34B0" w:rsidRDefault="002F34B0" w:rsidP="002F34B0">
      <w:pPr>
        <w:rPr>
          <w:rFonts w:cs="Arial"/>
          <w:color w:val="000000"/>
        </w:rPr>
      </w:pPr>
    </w:p>
    <w:p w:rsidR="002F34B0" w:rsidRPr="002F34B0" w:rsidRDefault="002F34B0" w:rsidP="002F34B0">
      <w:pPr>
        <w:rPr>
          <w:rFonts w:cs="Arial"/>
          <w:color w:val="000000"/>
        </w:rPr>
      </w:pPr>
      <w:r>
        <w:rPr>
          <w:rFonts w:cs="Arial"/>
          <w:color w:val="000000"/>
        </w:rPr>
        <w:t xml:space="preserve">W odniesieniu do umowy nr </w:t>
      </w:r>
      <w:r w:rsidRPr="002F34B0">
        <w:rPr>
          <w:rFonts w:cs="Arial"/>
          <w:color w:val="000000"/>
        </w:rPr>
        <w:t xml:space="preserve">127/2017 z dnia 13.03.2017 r. </w:t>
      </w:r>
      <w:r w:rsidR="0049610C">
        <w:rPr>
          <w:rFonts w:cs="Arial"/>
          <w:color w:val="000000"/>
        </w:rPr>
        <w:t xml:space="preserve">stwierdzono ponadto, że </w:t>
      </w:r>
      <w:r>
        <w:rPr>
          <w:rFonts w:cs="Arial"/>
          <w:color w:val="000000"/>
        </w:rPr>
        <w:t>dokonywano</w:t>
      </w:r>
      <w:r w:rsidRPr="002F34B0">
        <w:rPr>
          <w:rFonts w:cs="Arial"/>
          <w:color w:val="000000"/>
        </w:rPr>
        <w:t xml:space="preserve"> płatności z tytułu wystawionych faktur częściowych za realizację etapu I, </w:t>
      </w:r>
      <w:r w:rsidR="0049610C">
        <w:rPr>
          <w:rFonts w:cs="Arial"/>
          <w:color w:val="000000"/>
        </w:rPr>
        <w:t>mimo że</w:t>
      </w:r>
      <w:r w:rsidRPr="002F34B0">
        <w:rPr>
          <w:rFonts w:cs="Arial"/>
          <w:color w:val="000000"/>
        </w:rPr>
        <w:t xml:space="preserve"> </w:t>
      </w:r>
      <w:r w:rsidR="0049610C">
        <w:rPr>
          <w:rFonts w:cs="Arial"/>
          <w:color w:val="000000"/>
        </w:rPr>
        <w:t>w Aneksie</w:t>
      </w:r>
      <w:r w:rsidRPr="002F34B0">
        <w:rPr>
          <w:rFonts w:cs="Arial"/>
          <w:color w:val="000000"/>
        </w:rPr>
        <w:t xml:space="preserve"> nr 2 do umowy </w:t>
      </w:r>
      <w:r w:rsidR="0049610C">
        <w:rPr>
          <w:rFonts w:cs="Arial"/>
          <w:color w:val="000000"/>
        </w:rPr>
        <w:t>zawarto zapis dotyczący</w:t>
      </w:r>
      <w:r w:rsidRPr="002F34B0">
        <w:rPr>
          <w:rFonts w:cs="Arial"/>
          <w:color w:val="000000"/>
        </w:rPr>
        <w:t xml:space="preserve"> płatności pierwszej części wynagrodzenia w wysokości 85% wartości wynagrodzenia oraz 100% wynagrodzenia z tytułu realiz</w:t>
      </w:r>
      <w:r w:rsidR="0049610C">
        <w:rPr>
          <w:rFonts w:cs="Arial"/>
          <w:color w:val="000000"/>
        </w:rPr>
        <w:t>acji prac dodatkowych w ramach E</w:t>
      </w:r>
      <w:r w:rsidRPr="002F34B0">
        <w:rPr>
          <w:rFonts w:cs="Arial"/>
          <w:color w:val="000000"/>
        </w:rPr>
        <w:t>tapu I.</w:t>
      </w:r>
    </w:p>
    <w:p w:rsidR="002F34B0" w:rsidRPr="002F34B0" w:rsidRDefault="002F34B0" w:rsidP="002F34B0">
      <w:pPr>
        <w:rPr>
          <w:rFonts w:cs="Arial"/>
          <w:i/>
          <w:color w:val="000000"/>
        </w:rPr>
      </w:pPr>
      <w:r w:rsidRPr="002F34B0">
        <w:rPr>
          <w:rFonts w:cs="Arial"/>
          <w:color w:val="000000"/>
        </w:rPr>
        <w:t xml:space="preserve">W złożonych wyjaśnieniach stwierdzono m.in. </w:t>
      </w:r>
      <w:r w:rsidRPr="002F34B0">
        <w:rPr>
          <w:rFonts w:cs="Arial"/>
          <w:i/>
          <w:color w:val="000000"/>
        </w:rPr>
        <w:t xml:space="preserve">wystawienie przez wykonawcę faktur częściowych za wykonanie I etapu prac spowodowane było wydłużeniem terminu realizacji umowy z powodu nieukończenia w zakładanym terminie prac przy remoncie budynku, a tym samym braku możliwości rozpoczęcia montażu wystawy w pierwotnym terminie. Produkcja wystawy na warsztacie wykonawcy realizowana była jednak od chwili podpisania umowy, co wiązało się z </w:t>
      </w:r>
      <w:r w:rsidRPr="002F34B0">
        <w:rPr>
          <w:rFonts w:cs="Arial"/>
          <w:i/>
          <w:color w:val="000000"/>
        </w:rPr>
        <w:lastRenderedPageBreak/>
        <w:t>ponoszeniem przez wykonawcę kosztów od początku realizacji umowy. (…) Płatności częściowe realizowane były na podstawie zmiany wprowadzonej Aneksem nr 1 do umowy oraz na podstawie protokołów finansowych – rozliczeń częściowych.</w:t>
      </w:r>
    </w:p>
    <w:p w:rsidR="002F34B0" w:rsidRPr="002F34B0" w:rsidRDefault="002F34B0" w:rsidP="002F34B0">
      <w:pPr>
        <w:rPr>
          <w:rFonts w:cs="Arial"/>
          <w:color w:val="000000"/>
        </w:rPr>
      </w:pPr>
    </w:p>
    <w:p w:rsidR="002F34B0" w:rsidRPr="002F34B0" w:rsidRDefault="002F34B0" w:rsidP="002F34B0">
      <w:pPr>
        <w:rPr>
          <w:rFonts w:cs="Arial"/>
          <w:i/>
          <w:color w:val="000000"/>
        </w:rPr>
      </w:pPr>
      <w:r w:rsidRPr="002F34B0">
        <w:rPr>
          <w:rFonts w:cs="Arial"/>
          <w:color w:val="000000"/>
        </w:rPr>
        <w:t xml:space="preserve">W złożonych wyjaśnieniach dotyczących protokolarnego przekazywania miejsca realizacji zadania (w zakresie wszystkich ww. umów) stwierdzono – </w:t>
      </w:r>
      <w:r w:rsidRPr="002F34B0">
        <w:rPr>
          <w:rFonts w:cs="Arial"/>
          <w:i/>
          <w:color w:val="000000"/>
        </w:rPr>
        <w:t xml:space="preserve">przekazanie miejsca realizacji zadania odbywa się na pierwszym spotkaniu z Wykonawcą przy udziale koordynatora Sekcji Wystawienniczej lub innej osoby wyznaczonej oraz innych pracowników z działów, których zakres realizacji dotyczy, natomiast </w:t>
      </w:r>
      <w:r w:rsidRPr="002F34B0">
        <w:rPr>
          <w:rFonts w:cs="Arial"/>
          <w:color w:val="000000"/>
        </w:rPr>
        <w:t>odnośnie weryfikacji wymaganych uprawnień przez wykonawcę zadania</w:t>
      </w:r>
      <w:r w:rsidRPr="002F34B0">
        <w:rPr>
          <w:rFonts w:cs="Arial"/>
          <w:i/>
          <w:color w:val="000000"/>
        </w:rPr>
        <w:t xml:space="preserve"> </w:t>
      </w:r>
      <w:r w:rsidRPr="002F34B0">
        <w:rPr>
          <w:rFonts w:cs="Arial"/>
          <w:color w:val="000000"/>
        </w:rPr>
        <w:t>stwierdzono, że w</w:t>
      </w:r>
      <w:r w:rsidRPr="002F34B0">
        <w:rPr>
          <w:rFonts w:cs="Arial"/>
          <w:i/>
          <w:color w:val="000000"/>
        </w:rPr>
        <w:t>ykonawca składając ofertę podpisuje oświadczenie, że posiada wymagane uprawnienia do realizacji zadania (…);</w:t>
      </w:r>
    </w:p>
    <w:p w:rsidR="002F34B0" w:rsidRPr="002F34B0" w:rsidRDefault="002F34B0" w:rsidP="002F34B0">
      <w:pPr>
        <w:rPr>
          <w:rFonts w:cs="Arial"/>
          <w:i/>
          <w:color w:val="000000"/>
        </w:rPr>
      </w:pPr>
    </w:p>
    <w:p w:rsidR="00122300" w:rsidRPr="009F229F" w:rsidRDefault="002F34B0" w:rsidP="00122300">
      <w:pPr>
        <w:rPr>
          <w:rFonts w:cs="Arial"/>
          <w:b/>
          <w:color w:val="000000"/>
        </w:rPr>
      </w:pPr>
      <w:r>
        <w:rPr>
          <w:rFonts w:cs="Arial"/>
          <w:b/>
          <w:color w:val="000000"/>
        </w:rPr>
        <w:t>pkt II.3.5, str. 54-55, 58-60, 64, 70-72 protoko</w:t>
      </w:r>
      <w:r w:rsidR="00122300">
        <w:rPr>
          <w:rFonts w:cs="Arial"/>
          <w:b/>
          <w:color w:val="000000"/>
        </w:rPr>
        <w:t xml:space="preserve">łu kontroli z dnia 29.10. </w:t>
      </w:r>
      <w:r w:rsidR="00122300" w:rsidRPr="009F229F">
        <w:rPr>
          <w:rFonts w:cs="Arial"/>
          <w:b/>
          <w:color w:val="000000"/>
        </w:rPr>
        <w:t>2019 r.;</w:t>
      </w:r>
    </w:p>
    <w:p w:rsidR="001A40AE" w:rsidRDefault="001A40AE" w:rsidP="009F229F">
      <w:pPr>
        <w:rPr>
          <w:rFonts w:cs="Arial"/>
          <w:i/>
          <w:color w:val="000000"/>
        </w:rPr>
      </w:pPr>
    </w:p>
    <w:p w:rsidR="001A40AE" w:rsidRDefault="002F34B0" w:rsidP="001A40AE">
      <w:pPr>
        <w:rPr>
          <w:rFonts w:cs="Arial"/>
          <w:b/>
          <w:color w:val="000000"/>
        </w:rPr>
      </w:pPr>
      <w:r w:rsidRPr="002F34B0">
        <w:rPr>
          <w:rFonts w:cs="Arial"/>
          <w:b/>
          <w:color w:val="000000"/>
        </w:rPr>
        <w:t>b</w:t>
      </w:r>
      <w:r w:rsidR="001A40AE" w:rsidRPr="002F34B0">
        <w:rPr>
          <w:rFonts w:cs="Arial"/>
          <w:b/>
          <w:color w:val="000000"/>
        </w:rPr>
        <w:t>)</w:t>
      </w:r>
      <w:r w:rsidR="001A40AE" w:rsidRPr="001A40AE">
        <w:rPr>
          <w:rFonts w:cs="Arial"/>
          <w:b/>
          <w:color w:val="000000"/>
        </w:rPr>
        <w:t xml:space="preserve"> </w:t>
      </w:r>
      <w:r w:rsidR="001A40AE" w:rsidRPr="00BA2E1B">
        <w:rPr>
          <w:rFonts w:cs="Arial"/>
          <w:color w:val="000000"/>
        </w:rPr>
        <w:t>nr</w:t>
      </w:r>
      <w:r w:rsidR="001A40AE" w:rsidRPr="00BA2E1B">
        <w:rPr>
          <w:rFonts w:cs="Arial"/>
          <w:b/>
          <w:color w:val="000000"/>
        </w:rPr>
        <w:t xml:space="preserve"> </w:t>
      </w:r>
      <w:r w:rsidR="001A40AE" w:rsidRPr="00BA2E1B">
        <w:rPr>
          <w:rFonts w:cs="Arial"/>
        </w:rPr>
        <w:t>260/19 z dnia 15.03.2019 r.,</w:t>
      </w:r>
      <w:r w:rsidR="001A40AE">
        <w:rPr>
          <w:rFonts w:cs="Arial"/>
        </w:rPr>
        <w:t xml:space="preserve"> której przedmiotem był</w:t>
      </w:r>
      <w:r w:rsidR="001A40AE" w:rsidRPr="00B66252">
        <w:rPr>
          <w:rFonts w:eastAsia="Arial" w:cs="Arial"/>
          <w:kern w:val="1"/>
          <w:lang w:eastAsia="pl-PL"/>
        </w:rPr>
        <w:t xml:space="preserve"> </w:t>
      </w:r>
      <w:r w:rsidR="001A40AE" w:rsidRPr="00B66252">
        <w:rPr>
          <w:rFonts w:cs="Arial"/>
        </w:rPr>
        <w:t>rem</w:t>
      </w:r>
      <w:r w:rsidR="001A40AE">
        <w:rPr>
          <w:rFonts w:cs="Arial"/>
        </w:rPr>
        <w:t>ont i </w:t>
      </w:r>
      <w:r w:rsidR="001A40AE" w:rsidRPr="00B66252">
        <w:rPr>
          <w:rFonts w:cs="Arial"/>
        </w:rPr>
        <w:t>przebudowa pomieszczeń pracowniczych monitoringu i Działu Bezpieczeństwa w budynku administracyjnym Muzeum</w:t>
      </w:r>
      <w:r w:rsidR="001A40AE">
        <w:rPr>
          <w:rFonts w:cs="Arial"/>
        </w:rPr>
        <w:t>, w zakresie zawartej przez wykonawcę umowy o podwykonawstwo.</w:t>
      </w:r>
    </w:p>
    <w:p w:rsidR="001A40AE" w:rsidRDefault="001A40AE" w:rsidP="001A40AE">
      <w:pPr>
        <w:rPr>
          <w:rFonts w:cs="Arial"/>
        </w:rPr>
      </w:pPr>
      <w:r>
        <w:rPr>
          <w:rFonts w:cs="Arial"/>
        </w:rPr>
        <w:t>W</w:t>
      </w:r>
      <w:r w:rsidRPr="00526B2B">
        <w:rPr>
          <w:rFonts w:cs="Arial"/>
        </w:rPr>
        <w:t xml:space="preserve"> toku kontroli przedstawiono umowę z dnia 07.04.2019 r. międ</w:t>
      </w:r>
      <w:r>
        <w:rPr>
          <w:rFonts w:cs="Arial"/>
        </w:rPr>
        <w:t>zy wykonawcą, a podwykonawcą, w </w:t>
      </w:r>
      <w:r w:rsidRPr="00526B2B">
        <w:rPr>
          <w:rFonts w:cs="Arial"/>
        </w:rPr>
        <w:t>której termin wykonania prac z zakresu przeniesienia szafy DS</w:t>
      </w:r>
      <w:r>
        <w:rPr>
          <w:rFonts w:cs="Arial"/>
        </w:rPr>
        <w:t>O, które uznano za niezbędne do </w:t>
      </w:r>
      <w:r w:rsidRPr="00526B2B">
        <w:rPr>
          <w:rFonts w:cs="Arial"/>
        </w:rPr>
        <w:t xml:space="preserve">realizacji zamówienia głównego, określono do dnia 30.04.2019 r. </w:t>
      </w:r>
      <w:r>
        <w:rPr>
          <w:rFonts w:cs="Arial"/>
        </w:rPr>
        <w:t>Powyższy termin był dłuższy o 4 dni od terminu</w:t>
      </w:r>
      <w:r w:rsidRPr="00526B2B">
        <w:rPr>
          <w:rFonts w:cs="Arial"/>
        </w:rPr>
        <w:t xml:space="preserve"> realizac</w:t>
      </w:r>
      <w:r>
        <w:rPr>
          <w:rFonts w:cs="Arial"/>
        </w:rPr>
        <w:t>ji całego zamówienia, wynikającego</w:t>
      </w:r>
      <w:r w:rsidRPr="00526B2B">
        <w:rPr>
          <w:rFonts w:cs="Arial"/>
        </w:rPr>
        <w:t xml:space="preserve"> z umowy nr 260/19</w:t>
      </w:r>
      <w:r>
        <w:rPr>
          <w:rFonts w:cs="Arial"/>
        </w:rPr>
        <w:t xml:space="preserve"> z dnia 15.03.2019 r. Zgodnie z </w:t>
      </w:r>
      <w:r w:rsidRPr="00526B2B">
        <w:rPr>
          <w:rFonts w:cs="Arial"/>
        </w:rPr>
        <w:t>§ 4 ust. 8 pkt 3 umowy nr 260/19 umowa o podwykonawstwo powi</w:t>
      </w:r>
      <w:r>
        <w:rPr>
          <w:rFonts w:cs="Arial"/>
        </w:rPr>
        <w:t>nna zawierać termin wykonania i </w:t>
      </w:r>
      <w:r w:rsidRPr="00526B2B">
        <w:rPr>
          <w:rFonts w:cs="Arial"/>
        </w:rPr>
        <w:t xml:space="preserve">odbioru zleconych robót zgodny z terminami </w:t>
      </w:r>
      <w:r>
        <w:rPr>
          <w:rFonts w:cs="Arial"/>
        </w:rPr>
        <w:t>określonymi w umowie zawartej między zamawiającym a wykonawcą.</w:t>
      </w:r>
    </w:p>
    <w:p w:rsidR="001A40AE" w:rsidRDefault="001A40AE" w:rsidP="001A40AE">
      <w:pPr>
        <w:rPr>
          <w:rFonts w:cs="Arial"/>
          <w:i/>
        </w:rPr>
      </w:pPr>
      <w:r>
        <w:rPr>
          <w:rFonts w:cs="Arial"/>
        </w:rPr>
        <w:t>Zgodnie ze złożonymi wyjaśnieniami „</w:t>
      </w:r>
      <w:r w:rsidRPr="00FE0C17">
        <w:rPr>
          <w:rFonts w:cs="Arial"/>
          <w:i/>
        </w:rPr>
        <w:t>W trakcie weryfikacji umowy o podwykonawstwo Zamawiający omyłkowo nie zwrócił uwagi na rozbieżność w terminie realizacji zamówienia określonego w umowie z Wykonawcą oraz w umowie o podwykonawstwo</w:t>
      </w:r>
      <w:r>
        <w:rPr>
          <w:rFonts w:cs="Arial"/>
          <w:i/>
        </w:rPr>
        <w:t>”.</w:t>
      </w:r>
    </w:p>
    <w:p w:rsidR="001A40AE" w:rsidRPr="00F366D4" w:rsidRDefault="001A40AE" w:rsidP="001A40AE">
      <w:pPr>
        <w:rPr>
          <w:rFonts w:cs="Arial"/>
        </w:rPr>
      </w:pPr>
      <w:r w:rsidRPr="00F366D4">
        <w:rPr>
          <w:rFonts w:cs="Arial"/>
        </w:rPr>
        <w:t xml:space="preserve">Powyższe nie miało istotnego wpływu na realizację zamówienia, gdyż </w:t>
      </w:r>
      <w:r>
        <w:rPr>
          <w:rFonts w:cs="Arial"/>
        </w:rPr>
        <w:t>w</w:t>
      </w:r>
      <w:r w:rsidRPr="004C55F0">
        <w:rPr>
          <w:rFonts w:cs="Arial"/>
        </w:rPr>
        <w:t xml:space="preserve"> związku ze zmianą zakresu prac, przewidzianą w aneksie nr 2 do umowy głównej (nr 260/19)</w:t>
      </w:r>
      <w:r>
        <w:rPr>
          <w:rFonts w:cs="Arial"/>
        </w:rPr>
        <w:t>, wykonawca zawarł nową umowę z </w:t>
      </w:r>
      <w:r w:rsidRPr="004C55F0">
        <w:rPr>
          <w:rFonts w:cs="Arial"/>
        </w:rPr>
        <w:t>podwykonawcą w dniu 17.04.2019 r., unieważniając jednocześnie zapisy wcześniejszej umowy. Nowy termin wykonania przedmiotu umowy o podwykonawstwo usta</w:t>
      </w:r>
      <w:r>
        <w:rPr>
          <w:rFonts w:cs="Arial"/>
        </w:rPr>
        <w:t>lono do dnia 10.05.2019 r., tj. </w:t>
      </w:r>
      <w:r w:rsidRPr="004C55F0">
        <w:rPr>
          <w:rFonts w:cs="Arial"/>
        </w:rPr>
        <w:t xml:space="preserve">zgodnie z terminem określonym </w:t>
      </w:r>
      <w:r>
        <w:rPr>
          <w:rFonts w:cs="Arial"/>
        </w:rPr>
        <w:t>w aneksie nr 2 do umowy mię</w:t>
      </w:r>
      <w:r w:rsidRPr="004C55F0">
        <w:rPr>
          <w:rFonts w:cs="Arial"/>
        </w:rPr>
        <w:t>dzy wykonawcą, a zamawiającym</w:t>
      </w:r>
      <w:r>
        <w:rPr>
          <w:rFonts w:cs="Arial"/>
        </w:rPr>
        <w:t>,</w:t>
      </w:r>
    </w:p>
    <w:p w:rsidR="001A40AE" w:rsidRDefault="001A40AE" w:rsidP="001A40AE">
      <w:pPr>
        <w:rPr>
          <w:rFonts w:cs="Arial"/>
          <w:b/>
          <w:color w:val="000000"/>
        </w:rPr>
      </w:pPr>
    </w:p>
    <w:p w:rsidR="001A40AE" w:rsidRDefault="001A40AE" w:rsidP="001A40AE">
      <w:pPr>
        <w:rPr>
          <w:rFonts w:cs="Arial"/>
          <w:b/>
          <w:color w:val="000000"/>
        </w:rPr>
      </w:pPr>
      <w:r>
        <w:rPr>
          <w:rFonts w:cs="Arial"/>
          <w:b/>
          <w:color w:val="000000"/>
        </w:rPr>
        <w:t xml:space="preserve">pkt II.5.2., str. 41-42 </w:t>
      </w:r>
      <w:r w:rsidRPr="003D4646">
        <w:rPr>
          <w:rFonts w:cs="Arial"/>
          <w:b/>
          <w:color w:val="000000"/>
        </w:rPr>
        <w:t>protokołu kontroli</w:t>
      </w:r>
      <w:r w:rsidRPr="00A07A93">
        <w:rPr>
          <w:rFonts w:cs="Arial"/>
          <w:b/>
        </w:rPr>
        <w:t xml:space="preserve"> </w:t>
      </w:r>
      <w:r w:rsidRPr="00A07A93">
        <w:rPr>
          <w:rFonts w:cs="Arial"/>
          <w:b/>
          <w:color w:val="000000"/>
        </w:rPr>
        <w:t>z dnia 18.07.2019 r.</w:t>
      </w:r>
      <w:r w:rsidRPr="003D4646">
        <w:rPr>
          <w:rFonts w:cs="Arial"/>
          <w:b/>
          <w:color w:val="000000"/>
        </w:rPr>
        <w:t>;</w:t>
      </w:r>
    </w:p>
    <w:p w:rsidR="001A40AE" w:rsidRDefault="001A40AE" w:rsidP="001A40AE">
      <w:pPr>
        <w:rPr>
          <w:rFonts w:cs="Arial"/>
          <w:b/>
          <w:color w:val="000000"/>
        </w:rPr>
      </w:pPr>
    </w:p>
    <w:p w:rsidR="001A40AE" w:rsidRPr="005C3991" w:rsidRDefault="002F34B0" w:rsidP="001A40AE">
      <w:pPr>
        <w:rPr>
          <w:rFonts w:cs="Arial"/>
          <w:bCs/>
        </w:rPr>
      </w:pPr>
      <w:r>
        <w:rPr>
          <w:rFonts w:cs="Arial"/>
          <w:b/>
          <w:color w:val="000000"/>
        </w:rPr>
        <w:lastRenderedPageBreak/>
        <w:t>c</w:t>
      </w:r>
      <w:r w:rsidR="001A40AE" w:rsidRPr="005C3991">
        <w:rPr>
          <w:rFonts w:cs="Arial"/>
          <w:b/>
          <w:color w:val="000000"/>
        </w:rPr>
        <w:t>)</w:t>
      </w:r>
      <w:r w:rsidR="001A40AE" w:rsidRPr="005C3991">
        <w:rPr>
          <w:rFonts w:cs="Arial"/>
          <w:b/>
        </w:rPr>
        <w:t xml:space="preserve"> </w:t>
      </w:r>
      <w:r w:rsidR="001A40AE" w:rsidRPr="005C3991">
        <w:rPr>
          <w:rFonts w:cs="Arial"/>
        </w:rPr>
        <w:t>nr 109/18 z dnia 22.02.2018 r.</w:t>
      </w:r>
      <w:r w:rsidR="001A40AE" w:rsidRPr="005C3991">
        <w:rPr>
          <w:rFonts w:cs="Arial"/>
          <w:bCs/>
        </w:rPr>
        <w:t xml:space="preserve"> na bieżącą pielęgnację i utrzymanie zieleni na terenie Muzeum Śląskiego w Katowicach poprzez brak należytej weryfikacji protokołów odbioru wykonanych robót (tzw. „kart pielęgnacji zieleni”), wskutek czego zakres prac, za który wykonawcy zapłacono nie znajdował odzwierciedlenia w zatwierdzonych przez strony protokołach odbioru, które stosownie do zapisu § 10 ust. 12 ww. umowy miały stanowić podstawę do wystawienia faktur VAT przez wykonawcę. </w:t>
      </w:r>
    </w:p>
    <w:p w:rsidR="001A40AE" w:rsidRPr="005C3991" w:rsidRDefault="001A40AE" w:rsidP="001A40AE">
      <w:pPr>
        <w:rPr>
          <w:rFonts w:cs="Arial"/>
          <w:bCs/>
        </w:rPr>
      </w:pPr>
    </w:p>
    <w:p w:rsidR="001A40AE" w:rsidRDefault="001A40AE" w:rsidP="001A40AE">
      <w:pPr>
        <w:rPr>
          <w:rFonts w:cs="Arial"/>
          <w:bCs/>
        </w:rPr>
      </w:pPr>
      <w:r w:rsidRPr="005C3991">
        <w:rPr>
          <w:rFonts w:cs="Arial"/>
          <w:bCs/>
        </w:rPr>
        <w:t>Powyższe dotyczyło faktur nr:</w:t>
      </w:r>
    </w:p>
    <w:p w:rsidR="001A40AE" w:rsidRPr="00EA6101" w:rsidRDefault="001A40AE" w:rsidP="001A40AE">
      <w:pPr>
        <w:tabs>
          <w:tab w:val="left" w:pos="426"/>
        </w:tabs>
        <w:suppressAutoHyphens/>
        <w:spacing w:afterLines="60" w:after="144"/>
        <w:rPr>
          <w:rFonts w:cs="Arial"/>
          <w:b/>
        </w:rPr>
      </w:pPr>
      <w:r w:rsidRPr="00EA6101">
        <w:rPr>
          <w:rFonts w:cs="Arial"/>
          <w:b/>
          <w:bCs/>
        </w:rPr>
        <w:t xml:space="preserve">- 35/03/2019/AM z dnia 30.03.2019 r. </w:t>
      </w:r>
      <w:r w:rsidRPr="00EA6101">
        <w:rPr>
          <w:rFonts w:cs="Arial"/>
          <w:b/>
        </w:rPr>
        <w:t xml:space="preserve">za marzec 2019 r. na kwotę </w:t>
      </w:r>
      <w:r w:rsidRPr="00EA6101">
        <w:rPr>
          <w:rFonts w:cs="Arial"/>
          <w:b/>
          <w:bCs/>
        </w:rPr>
        <w:t>23 198,34 zł netto</w:t>
      </w:r>
    </w:p>
    <w:p w:rsidR="001A40AE" w:rsidRPr="008129B1" w:rsidRDefault="001A40AE" w:rsidP="001A40AE">
      <w:pPr>
        <w:tabs>
          <w:tab w:val="left" w:pos="426"/>
        </w:tabs>
        <w:suppressAutoHyphens/>
        <w:rPr>
          <w:rFonts w:cs="Arial"/>
        </w:rPr>
      </w:pPr>
      <w:r>
        <w:rPr>
          <w:rFonts w:cs="Arial"/>
        </w:rPr>
        <w:t>W marcu</w:t>
      </w:r>
      <w:r w:rsidRPr="008129B1">
        <w:rPr>
          <w:rFonts w:cs="Arial"/>
        </w:rPr>
        <w:t xml:space="preserve"> 2019 r. sporządzono 5 protokołów odbioru </w:t>
      </w:r>
      <w:r>
        <w:rPr>
          <w:rFonts w:cs="Arial"/>
        </w:rPr>
        <w:t xml:space="preserve">datowanych na dzień: </w:t>
      </w:r>
      <w:r w:rsidRPr="00A26880">
        <w:rPr>
          <w:rFonts w:cs="Arial"/>
        </w:rPr>
        <w:t>09.03.2019 r.</w:t>
      </w:r>
      <w:r>
        <w:rPr>
          <w:rFonts w:cs="Arial"/>
        </w:rPr>
        <w:t xml:space="preserve">,16.03.2019 r. </w:t>
      </w:r>
      <w:r w:rsidRPr="008129B1">
        <w:rPr>
          <w:rFonts w:cs="Arial"/>
        </w:rPr>
        <w:t>(2 protokoły odbioru</w:t>
      </w:r>
      <w:r>
        <w:rPr>
          <w:rFonts w:cs="Arial"/>
        </w:rPr>
        <w:t xml:space="preserve">), 23.03.2019 r., 30.03.2019 r. </w:t>
      </w:r>
    </w:p>
    <w:p w:rsidR="001A40AE" w:rsidRPr="008129B1" w:rsidRDefault="001A40AE" w:rsidP="001A40AE">
      <w:pPr>
        <w:rPr>
          <w:rFonts w:cs="Arial"/>
        </w:rPr>
      </w:pPr>
      <w:r w:rsidRPr="008129B1">
        <w:rPr>
          <w:rFonts w:cs="Arial"/>
        </w:rPr>
        <w:t xml:space="preserve">Z dokonanych wyliczeń wynikających z przemnożenia </w:t>
      </w:r>
      <w:r>
        <w:rPr>
          <w:rFonts w:cs="Arial"/>
        </w:rPr>
        <w:t>ilości wykonanych prac</w:t>
      </w:r>
      <w:r w:rsidRPr="008129B1">
        <w:rPr>
          <w:rFonts w:cs="Arial"/>
        </w:rPr>
        <w:t xml:space="preserve"> </w:t>
      </w:r>
      <w:r>
        <w:rPr>
          <w:rFonts w:cs="Arial"/>
        </w:rPr>
        <w:t>wyspecyfikowanych w protokołach odbioru</w:t>
      </w:r>
      <w:r w:rsidRPr="008129B1">
        <w:rPr>
          <w:rFonts w:cs="Arial"/>
        </w:rPr>
        <w:t xml:space="preserve"> </w:t>
      </w:r>
      <w:r>
        <w:rPr>
          <w:rFonts w:cs="Arial"/>
        </w:rPr>
        <w:t xml:space="preserve">i ich </w:t>
      </w:r>
      <w:r w:rsidRPr="00EA6101">
        <w:rPr>
          <w:rFonts w:cs="Arial"/>
        </w:rPr>
        <w:t xml:space="preserve">cen jednostkowych </w:t>
      </w:r>
      <w:r>
        <w:rPr>
          <w:rFonts w:cs="Arial"/>
        </w:rPr>
        <w:t>określonych w załączniku do umowy wynika, że</w:t>
      </w:r>
      <w:r w:rsidRPr="008129B1">
        <w:rPr>
          <w:rFonts w:cs="Arial"/>
        </w:rPr>
        <w:t xml:space="preserve"> wartość wykonanych robót w miesiącu marcu wyniosła razem </w:t>
      </w:r>
      <w:r w:rsidRPr="00EA6101">
        <w:rPr>
          <w:rFonts w:cs="Arial"/>
          <w:b/>
        </w:rPr>
        <w:t>20 843,94</w:t>
      </w:r>
      <w:r w:rsidRPr="00F163EF">
        <w:rPr>
          <w:rFonts w:cs="Arial"/>
        </w:rPr>
        <w:t xml:space="preserve"> zł netto</w:t>
      </w:r>
      <w:r>
        <w:rPr>
          <w:rFonts w:cs="Arial"/>
        </w:rPr>
        <w:t>.</w:t>
      </w:r>
    </w:p>
    <w:p w:rsidR="001A40AE" w:rsidRPr="00221C62" w:rsidRDefault="001A40AE" w:rsidP="001A40AE">
      <w:pPr>
        <w:tabs>
          <w:tab w:val="left" w:pos="426"/>
        </w:tabs>
        <w:suppressAutoHyphens/>
        <w:spacing w:afterLines="60" w:after="144"/>
        <w:rPr>
          <w:rFonts w:cs="Arial"/>
          <w:i/>
        </w:rPr>
      </w:pPr>
      <w:r>
        <w:rPr>
          <w:rFonts w:cs="Arial"/>
          <w:bCs/>
        </w:rPr>
        <w:t xml:space="preserve">Różnica pomiędzy kwotą wskazaną na fakturze (23 198,34 zł netto), a kwotą wyliczoną w oparciu o zakres robót przedstawiony w protokołach odbioru wynika z faktu, iż </w:t>
      </w:r>
      <w:r w:rsidRPr="008129B1">
        <w:rPr>
          <w:rFonts w:cs="Arial"/>
          <w:bCs/>
        </w:rPr>
        <w:t xml:space="preserve">prace wykazane w </w:t>
      </w:r>
      <w:r>
        <w:rPr>
          <w:rFonts w:cs="Arial"/>
          <w:bCs/>
        </w:rPr>
        <w:t>protokołach odbioru</w:t>
      </w:r>
      <w:r w:rsidRPr="008129B1">
        <w:rPr>
          <w:rFonts w:cs="Arial"/>
          <w:bCs/>
        </w:rPr>
        <w:t xml:space="preserve"> jako odchwaszczanie zostały wycenione wg stawki </w:t>
      </w:r>
      <w:r w:rsidRPr="008129B1">
        <w:rPr>
          <w:rFonts w:cs="Arial"/>
          <w:b/>
          <w:bCs/>
        </w:rPr>
        <w:t>1,50 zł</w:t>
      </w:r>
      <w:r>
        <w:rPr>
          <w:rFonts w:cs="Arial"/>
          <w:bCs/>
        </w:rPr>
        <w:t xml:space="preserve"> netto za m², tj. wyższej niż wynikająca z załącznika do umowy.</w:t>
      </w:r>
      <w:r w:rsidRPr="008129B1">
        <w:rPr>
          <w:rFonts w:cs="Arial"/>
          <w:bCs/>
        </w:rPr>
        <w:t xml:space="preserve"> </w:t>
      </w:r>
      <w:r>
        <w:rPr>
          <w:rFonts w:cs="Arial"/>
          <w:bCs/>
        </w:rPr>
        <w:t>S</w:t>
      </w:r>
      <w:r w:rsidRPr="008129B1">
        <w:rPr>
          <w:rFonts w:cs="Arial"/>
          <w:bCs/>
        </w:rPr>
        <w:t xml:space="preserve">tawka za </w:t>
      </w:r>
      <w:r>
        <w:rPr>
          <w:rFonts w:cs="Arial"/>
          <w:bCs/>
        </w:rPr>
        <w:t>„</w:t>
      </w:r>
      <w:r w:rsidRPr="008129B1">
        <w:rPr>
          <w:rFonts w:cs="Arial"/>
          <w:bCs/>
        </w:rPr>
        <w:t>odchwaszczanie</w:t>
      </w:r>
      <w:r>
        <w:rPr>
          <w:rFonts w:cs="Arial"/>
          <w:bCs/>
        </w:rPr>
        <w:t>”</w:t>
      </w:r>
      <w:r w:rsidRPr="008129B1">
        <w:rPr>
          <w:rFonts w:cs="Arial"/>
          <w:bCs/>
        </w:rPr>
        <w:t xml:space="preserve"> 1 m² powierzchni </w:t>
      </w:r>
      <w:r>
        <w:rPr>
          <w:rFonts w:cs="Arial"/>
          <w:bCs/>
        </w:rPr>
        <w:t xml:space="preserve">wg umowy </w:t>
      </w:r>
      <w:r w:rsidRPr="008129B1">
        <w:rPr>
          <w:rFonts w:cs="Arial"/>
          <w:bCs/>
        </w:rPr>
        <w:t>wynosi</w:t>
      </w:r>
      <w:r>
        <w:rPr>
          <w:rFonts w:cs="Arial"/>
          <w:bCs/>
        </w:rPr>
        <w:t>ła</w:t>
      </w:r>
      <w:r w:rsidRPr="008129B1">
        <w:rPr>
          <w:rFonts w:cs="Arial"/>
          <w:bCs/>
        </w:rPr>
        <w:t xml:space="preserve"> 0,90 zł.</w:t>
      </w:r>
      <w:r w:rsidRPr="001713AC">
        <w:rPr>
          <w:rFonts w:cs="Arial"/>
        </w:rPr>
        <w:t xml:space="preserve"> </w:t>
      </w:r>
      <w:r w:rsidR="0049610C">
        <w:rPr>
          <w:rFonts w:cs="Arial"/>
        </w:rPr>
        <w:t>W</w:t>
      </w:r>
      <w:r>
        <w:rPr>
          <w:rFonts w:cs="Arial"/>
        </w:rPr>
        <w:t xml:space="preserve"> toku kontroli </w:t>
      </w:r>
      <w:r w:rsidR="0049610C">
        <w:rPr>
          <w:rFonts w:cs="Arial"/>
        </w:rPr>
        <w:t>złożono wyjaśnienia, że</w:t>
      </w:r>
      <w:r>
        <w:rPr>
          <w:rFonts w:cs="Arial"/>
        </w:rPr>
        <w:t xml:space="preserve"> zastosowana stawka (1,50 zł za m²) była prawidłowa, natomiast wykazana w protokołach odbioru czynność „odchwaszczania” w rzeczywistości dotyczyła „wiosennego ścinania zeschniętych liści” wycenionego wg stawki 1,50 zł za m² stosownie do zapisów umowy.</w:t>
      </w:r>
      <w:r w:rsidRPr="00B16B5E">
        <w:rPr>
          <w:rFonts w:cs="Arial"/>
          <w:i/>
        </w:rPr>
        <w:t xml:space="preserve"> </w:t>
      </w:r>
    </w:p>
    <w:p w:rsidR="001A40AE" w:rsidRDefault="001A40AE" w:rsidP="001A40AE">
      <w:pPr>
        <w:tabs>
          <w:tab w:val="left" w:pos="426"/>
        </w:tabs>
        <w:suppressAutoHyphens/>
        <w:spacing w:afterLines="60" w:after="144"/>
        <w:rPr>
          <w:rFonts w:cs="Arial"/>
          <w:bCs/>
        </w:rPr>
      </w:pPr>
      <w:r w:rsidRPr="008C1D61">
        <w:rPr>
          <w:rFonts w:cs="Arial"/>
          <w:bCs/>
        </w:rPr>
        <w:t xml:space="preserve">Zamawiający nie wniósł </w:t>
      </w:r>
      <w:r>
        <w:rPr>
          <w:rFonts w:cs="Arial"/>
          <w:bCs/>
        </w:rPr>
        <w:t xml:space="preserve">jednak </w:t>
      </w:r>
      <w:r w:rsidRPr="008C1D61">
        <w:rPr>
          <w:rFonts w:cs="Arial"/>
          <w:bCs/>
        </w:rPr>
        <w:t>zastrzeżeń do treści</w:t>
      </w:r>
      <w:r>
        <w:rPr>
          <w:rFonts w:cs="Arial"/>
          <w:bCs/>
        </w:rPr>
        <w:t xml:space="preserve"> protokołów odbioru</w:t>
      </w:r>
      <w:r w:rsidRPr="008C1D61">
        <w:rPr>
          <w:rFonts w:cs="Arial"/>
          <w:bCs/>
        </w:rPr>
        <w:t xml:space="preserve">, a tym samym potwierdził wykonanie wyszczególnionych w protokołach prac, zarówno </w:t>
      </w:r>
      <w:r>
        <w:rPr>
          <w:rFonts w:cs="Arial"/>
          <w:bCs/>
        </w:rPr>
        <w:t>co do ich rodzaju jak i zakresu;</w:t>
      </w:r>
    </w:p>
    <w:p w:rsidR="001A40AE" w:rsidRPr="00EA6101" w:rsidRDefault="001A40AE" w:rsidP="001A40AE">
      <w:pPr>
        <w:tabs>
          <w:tab w:val="left" w:pos="426"/>
        </w:tabs>
        <w:suppressAutoHyphens/>
        <w:spacing w:afterLines="60" w:after="144"/>
        <w:rPr>
          <w:rFonts w:cs="Arial"/>
        </w:rPr>
      </w:pPr>
      <w:r>
        <w:rPr>
          <w:rFonts w:cs="Arial"/>
        </w:rPr>
        <w:t xml:space="preserve">- </w:t>
      </w:r>
      <w:r w:rsidRPr="00221C62">
        <w:rPr>
          <w:rFonts w:cs="Arial"/>
          <w:b/>
        </w:rPr>
        <w:t xml:space="preserve"> nr 19/04/2018/AM z dnia 30.04.2018 r. za kwiecień 2018 r. na kwotę 50</w:t>
      </w:r>
      <w:r>
        <w:rPr>
          <w:rFonts w:cs="Arial"/>
          <w:b/>
        </w:rPr>
        <w:t> 602,16 zł netto</w:t>
      </w:r>
    </w:p>
    <w:p w:rsidR="001A40AE" w:rsidRDefault="001A40AE" w:rsidP="001A40AE">
      <w:pPr>
        <w:tabs>
          <w:tab w:val="left" w:pos="426"/>
        </w:tabs>
        <w:suppressAutoHyphens/>
        <w:spacing w:afterLines="60" w:after="144"/>
        <w:rPr>
          <w:rFonts w:cs="Arial"/>
        </w:rPr>
      </w:pPr>
      <w:r>
        <w:rPr>
          <w:rFonts w:cs="Arial"/>
        </w:rPr>
        <w:t>W kwietniu 2018</w:t>
      </w:r>
      <w:r w:rsidRPr="00EA6101">
        <w:rPr>
          <w:rFonts w:cs="Arial"/>
        </w:rPr>
        <w:t xml:space="preserve"> r. </w:t>
      </w:r>
      <w:r w:rsidRPr="001713AC">
        <w:rPr>
          <w:rFonts w:cs="Arial"/>
        </w:rPr>
        <w:t>sporządzono 5 protokołów odbioru datowanych na dzień:</w:t>
      </w:r>
      <w:r>
        <w:rPr>
          <w:rFonts w:cs="Arial"/>
        </w:rPr>
        <w:t xml:space="preserve"> 07.04.2018 r., </w:t>
      </w:r>
      <w:r w:rsidRPr="00221C62">
        <w:rPr>
          <w:rFonts w:cs="Arial"/>
        </w:rPr>
        <w:t>14.</w:t>
      </w:r>
      <w:r>
        <w:rPr>
          <w:rFonts w:cs="Arial"/>
        </w:rPr>
        <w:t xml:space="preserve">04.2018 r. 20.04.2018 r., </w:t>
      </w:r>
      <w:r w:rsidRPr="00221C62">
        <w:rPr>
          <w:rFonts w:cs="Arial"/>
        </w:rPr>
        <w:t>21.</w:t>
      </w:r>
      <w:r>
        <w:rPr>
          <w:rFonts w:cs="Arial"/>
        </w:rPr>
        <w:t xml:space="preserve">04.2018 r., </w:t>
      </w:r>
      <w:r w:rsidRPr="00221C62">
        <w:rPr>
          <w:rFonts w:cs="Arial"/>
        </w:rPr>
        <w:t>27.</w:t>
      </w:r>
      <w:r>
        <w:rPr>
          <w:rFonts w:cs="Arial"/>
        </w:rPr>
        <w:t xml:space="preserve">04.2018 r. </w:t>
      </w:r>
    </w:p>
    <w:p w:rsidR="001A40AE" w:rsidRPr="00221C62" w:rsidRDefault="001A40AE" w:rsidP="001A40AE">
      <w:pPr>
        <w:tabs>
          <w:tab w:val="left" w:pos="426"/>
        </w:tabs>
        <w:suppressAutoHyphens/>
        <w:spacing w:afterLines="60" w:after="144"/>
        <w:rPr>
          <w:rFonts w:cs="Arial"/>
        </w:rPr>
      </w:pPr>
      <w:r>
        <w:rPr>
          <w:rFonts w:cs="Arial"/>
        </w:rPr>
        <w:t>Z</w:t>
      </w:r>
      <w:r w:rsidRPr="00221C62">
        <w:rPr>
          <w:rFonts w:cs="Arial"/>
        </w:rPr>
        <w:t xml:space="preserve"> przedłożonego kontrolującym zestawienia wykonanych prac za miesiąc kwiecień 2018 r. wynika, że k</w:t>
      </w:r>
      <w:r>
        <w:rPr>
          <w:rFonts w:cs="Arial"/>
        </w:rPr>
        <w:t>wota na fakturze obejmuje pozycje, których brak jest w zatwierdzonych przez strony protokołach odbioru, tj.:</w:t>
      </w:r>
    </w:p>
    <w:p w:rsidR="001A40AE" w:rsidRPr="00221C62" w:rsidRDefault="001A40AE" w:rsidP="001A40AE">
      <w:pPr>
        <w:tabs>
          <w:tab w:val="left" w:pos="426"/>
        </w:tabs>
        <w:suppressAutoHyphens/>
        <w:spacing w:afterLines="60" w:after="144"/>
        <w:rPr>
          <w:rFonts w:cs="Arial"/>
        </w:rPr>
      </w:pPr>
      <w:r w:rsidRPr="00221C62">
        <w:rPr>
          <w:rFonts w:cs="Arial"/>
        </w:rPr>
        <w:t xml:space="preserve">1) </w:t>
      </w:r>
      <w:r>
        <w:rPr>
          <w:rFonts w:cs="Arial"/>
        </w:rPr>
        <w:t>wiosenne nawożenie</w:t>
      </w:r>
      <w:r w:rsidRPr="00221C62">
        <w:rPr>
          <w:rFonts w:cs="Arial"/>
        </w:rPr>
        <w:t xml:space="preserve"> trawnika na kwaterach o numerach: 13 (171 m²), 34 (96 m²), 36 (153m²), </w:t>
      </w:r>
      <w:r>
        <w:rPr>
          <w:rFonts w:cs="Arial"/>
        </w:rPr>
        <w:t>s</w:t>
      </w:r>
      <w:r w:rsidRPr="00221C62">
        <w:rPr>
          <w:rFonts w:cs="Arial"/>
        </w:rPr>
        <w:t>tawka za wiosenne nawożenie trawnika zgodnie z umową wynosiła 0,52 zł za m²,</w:t>
      </w:r>
    </w:p>
    <w:p w:rsidR="001A40AE" w:rsidRPr="00221C62" w:rsidRDefault="001A40AE" w:rsidP="001A40AE">
      <w:pPr>
        <w:tabs>
          <w:tab w:val="left" w:pos="426"/>
        </w:tabs>
        <w:suppressAutoHyphens/>
        <w:spacing w:afterLines="60" w:after="144"/>
        <w:rPr>
          <w:rFonts w:cs="Arial"/>
        </w:rPr>
      </w:pPr>
      <w:r w:rsidRPr="00221C62">
        <w:rPr>
          <w:rFonts w:cs="Arial"/>
        </w:rPr>
        <w:t xml:space="preserve">2) </w:t>
      </w:r>
      <w:r>
        <w:rPr>
          <w:rFonts w:cs="Arial"/>
        </w:rPr>
        <w:t>wiosenne ścinanie</w:t>
      </w:r>
      <w:r w:rsidRPr="00221C62">
        <w:rPr>
          <w:rFonts w:cs="Arial"/>
        </w:rPr>
        <w:t xml:space="preserve"> suchych liści na kwaterze o numerze 69 (125 m²), </w:t>
      </w:r>
      <w:r>
        <w:rPr>
          <w:rFonts w:cs="Arial"/>
        </w:rPr>
        <w:t>stawka</w:t>
      </w:r>
      <w:r w:rsidRPr="00221C62">
        <w:rPr>
          <w:rFonts w:cs="Arial"/>
        </w:rPr>
        <w:t xml:space="preserve"> za wiosenne ścinanie suchych liści zgodnie z umową wynosiła 1,50 zł za m²;</w:t>
      </w:r>
    </w:p>
    <w:p w:rsidR="001A40AE" w:rsidRPr="006D21D8" w:rsidRDefault="001A40AE" w:rsidP="001A40AE">
      <w:pPr>
        <w:tabs>
          <w:tab w:val="left" w:pos="426"/>
        </w:tabs>
        <w:suppressAutoHyphens/>
        <w:spacing w:afterLines="60" w:after="144"/>
        <w:rPr>
          <w:rFonts w:cs="Arial"/>
        </w:rPr>
      </w:pPr>
      <w:r w:rsidRPr="006D21D8">
        <w:rPr>
          <w:rFonts w:cs="Arial"/>
        </w:rPr>
        <w:lastRenderedPageBreak/>
        <w:t>Jak wynika ze złożonych w toku kontroli wyjaśnień</w:t>
      </w:r>
      <w:r w:rsidRPr="006D21D8">
        <w:rPr>
          <w:rFonts w:cs="Arial"/>
          <w:i/>
        </w:rPr>
        <w:t xml:space="preserve"> </w:t>
      </w:r>
      <w:r w:rsidRPr="006D21D8">
        <w:rPr>
          <w:rFonts w:cs="Arial"/>
        </w:rPr>
        <w:t>powyższe spowodowane było niedopatrzeniem osoby odbierającej karty pielęgnacji</w:t>
      </w:r>
      <w:r>
        <w:rPr>
          <w:rFonts w:cs="Arial"/>
        </w:rPr>
        <w:t>, jednakże prace te w rzeczywistości zostały wykonane.</w:t>
      </w:r>
    </w:p>
    <w:p w:rsidR="001A40AE" w:rsidRPr="00221C62" w:rsidRDefault="001A40AE" w:rsidP="001A40AE">
      <w:pPr>
        <w:tabs>
          <w:tab w:val="left" w:pos="426"/>
        </w:tabs>
        <w:suppressAutoHyphens/>
        <w:spacing w:afterLines="60" w:after="144"/>
        <w:rPr>
          <w:rFonts w:cs="Arial"/>
        </w:rPr>
      </w:pPr>
      <w:r>
        <w:rPr>
          <w:rFonts w:cs="Arial"/>
        </w:rPr>
        <w:t>D</w:t>
      </w:r>
      <w:r w:rsidRPr="00221C62">
        <w:rPr>
          <w:rFonts w:cs="Arial"/>
        </w:rPr>
        <w:t>odatkowo w protokołach odbioru ujęte są prace, za które wykonawcy nie zapłacono, co jak wynika z przedłożonego kontrolującym zestawienia było spowodowane brakiem zlecenia wykonawcy tych prac. W protokołach odbioru brak jest jednak jakichkolwiek zastrzeżeń co do zakresu wykonanych prac, a jak wynika z zapisów umowy protokoły te mają właśnie stanowić podstawę wystawienia faktury VAT.</w:t>
      </w:r>
    </w:p>
    <w:p w:rsidR="001A40AE" w:rsidRDefault="001A40AE" w:rsidP="001A40AE">
      <w:pPr>
        <w:tabs>
          <w:tab w:val="left" w:pos="426"/>
        </w:tabs>
        <w:suppressAutoHyphens/>
        <w:spacing w:afterLines="60" w:after="144"/>
        <w:rPr>
          <w:rFonts w:cs="Arial"/>
        </w:rPr>
      </w:pPr>
      <w:r w:rsidRPr="006D21D8">
        <w:rPr>
          <w:rFonts w:cs="Arial"/>
        </w:rPr>
        <w:t>Ponadto w ramach przedmiotowej umowy do rozliczenia przyjmowano protokoły odbioru sporządzane w okresach krótszych niż tygodniowe</w:t>
      </w:r>
      <w:r>
        <w:rPr>
          <w:rFonts w:cs="Arial"/>
        </w:rPr>
        <w:t xml:space="preserve"> (protokół z dnia 20.04.2018 oraz 21.04.2018 r.)</w:t>
      </w:r>
      <w:r w:rsidRPr="006D21D8">
        <w:rPr>
          <w:rFonts w:cs="Arial"/>
        </w:rPr>
        <w:t xml:space="preserve"> </w:t>
      </w:r>
      <w:r>
        <w:rPr>
          <w:rFonts w:cs="Arial"/>
        </w:rPr>
        <w:t xml:space="preserve">lub niepodpisane przez jedną ze stron umowy (protokół z dnia 27.04.2018 r. – brak podpisu Wykonawcy), </w:t>
      </w:r>
      <w:r w:rsidRPr="006D21D8">
        <w:rPr>
          <w:rFonts w:cs="Arial"/>
        </w:rPr>
        <w:t xml:space="preserve">co było </w:t>
      </w:r>
      <w:r>
        <w:rPr>
          <w:rFonts w:cs="Arial"/>
        </w:rPr>
        <w:t>niezgodne z zapisem</w:t>
      </w:r>
      <w:r w:rsidRPr="00221C62">
        <w:rPr>
          <w:rFonts w:cs="Arial"/>
        </w:rPr>
        <w:t xml:space="preserve"> §7 ust. 2 ww. umowy</w:t>
      </w:r>
      <w:r>
        <w:rPr>
          <w:rFonts w:cs="Arial"/>
        </w:rPr>
        <w:t>, w myśl którego</w:t>
      </w:r>
      <w:r w:rsidRPr="00221C62">
        <w:rPr>
          <w:rFonts w:cs="Arial"/>
        </w:rPr>
        <w:t xml:space="preserve">: „Potwierdzenie realizacji usług stanowiących przedmiot umowy odbywać się będzie na podstawie </w:t>
      </w:r>
      <w:r w:rsidRPr="00221C62">
        <w:rPr>
          <w:rFonts w:cs="Arial"/>
          <w:u w:val="single"/>
        </w:rPr>
        <w:t>tygodniowego protokołu</w:t>
      </w:r>
      <w:r w:rsidRPr="00221C62">
        <w:rPr>
          <w:rFonts w:cs="Arial"/>
        </w:rPr>
        <w:t xml:space="preserve"> zdawczo-odbiorczego zatwierdzonego przez </w:t>
      </w:r>
      <w:r w:rsidRPr="0046265D">
        <w:rPr>
          <w:rFonts w:cs="Arial"/>
          <w:u w:val="single"/>
        </w:rPr>
        <w:t>obie</w:t>
      </w:r>
      <w:r w:rsidRPr="00221C62">
        <w:rPr>
          <w:rFonts w:cs="Arial"/>
        </w:rPr>
        <w:t xml:space="preserve"> strony </w:t>
      </w:r>
      <w:r w:rsidRPr="0046265D">
        <w:rPr>
          <w:rFonts w:cs="Arial"/>
          <w:u w:val="single"/>
        </w:rPr>
        <w:t>bez zastrzeżeń</w:t>
      </w:r>
      <w:r>
        <w:rPr>
          <w:rFonts w:cs="Arial"/>
        </w:rPr>
        <w:t>”,</w:t>
      </w:r>
    </w:p>
    <w:p w:rsidR="001A40AE" w:rsidRPr="002F34B0" w:rsidRDefault="003C6516" w:rsidP="002F34B0">
      <w:pPr>
        <w:tabs>
          <w:tab w:val="left" w:pos="426"/>
        </w:tabs>
        <w:suppressAutoHyphens/>
        <w:spacing w:afterLines="60" w:after="144"/>
        <w:rPr>
          <w:rFonts w:cs="Arial"/>
          <w:b/>
        </w:rPr>
      </w:pPr>
      <w:r>
        <w:rPr>
          <w:rFonts w:cs="Arial"/>
          <w:b/>
        </w:rPr>
        <w:t>pkt II.3.1.1., str. 32-34</w:t>
      </w:r>
      <w:r w:rsidR="001A40AE" w:rsidRPr="00F35FD4">
        <w:rPr>
          <w:rFonts w:cs="Arial"/>
          <w:b/>
        </w:rPr>
        <w:t xml:space="preserve"> protokołu kontroli z dnia </w:t>
      </w:r>
      <w:r w:rsidR="005C3991">
        <w:rPr>
          <w:rFonts w:cs="Arial"/>
          <w:b/>
        </w:rPr>
        <w:t>29.10</w:t>
      </w:r>
      <w:r w:rsidR="001A40AE">
        <w:rPr>
          <w:rFonts w:cs="Arial"/>
          <w:b/>
        </w:rPr>
        <w:t>.</w:t>
      </w:r>
      <w:r w:rsidR="001A40AE" w:rsidRPr="00F35FD4">
        <w:rPr>
          <w:rFonts w:cs="Arial"/>
          <w:b/>
        </w:rPr>
        <w:t>2019 r.;</w:t>
      </w:r>
    </w:p>
    <w:p w:rsidR="00B02FBE" w:rsidRPr="00B02FBE" w:rsidRDefault="00C155CC" w:rsidP="00A904FD">
      <w:pPr>
        <w:rPr>
          <w:rFonts w:cs="Arial"/>
        </w:rPr>
      </w:pPr>
      <w:r>
        <w:rPr>
          <w:rFonts w:cs="Arial"/>
          <w:b/>
        </w:rPr>
        <w:t>V</w:t>
      </w:r>
      <w:r w:rsidR="009F229F">
        <w:rPr>
          <w:rFonts w:cs="Arial"/>
          <w:b/>
        </w:rPr>
        <w:t>I</w:t>
      </w:r>
      <w:r w:rsidR="007C471D">
        <w:rPr>
          <w:rFonts w:cs="Arial"/>
          <w:b/>
        </w:rPr>
        <w:t>I</w:t>
      </w:r>
      <w:r w:rsidR="00B02FBE" w:rsidRPr="00B02FBE">
        <w:rPr>
          <w:rFonts w:cs="Arial"/>
          <w:b/>
        </w:rPr>
        <w:t xml:space="preserve">. </w:t>
      </w:r>
      <w:r w:rsidR="00B02FBE" w:rsidRPr="00B02FBE">
        <w:rPr>
          <w:rFonts w:cs="Arial"/>
        </w:rPr>
        <w:t>Niezachowan</w:t>
      </w:r>
      <w:r w:rsidR="00EA3EB8">
        <w:rPr>
          <w:rFonts w:cs="Arial"/>
        </w:rPr>
        <w:t>ie należytej staranności w zakresie</w:t>
      </w:r>
      <w:r w:rsidR="00B02FBE" w:rsidRPr="00B02FBE">
        <w:rPr>
          <w:rFonts w:cs="Arial"/>
        </w:rPr>
        <w:t>:</w:t>
      </w:r>
    </w:p>
    <w:p w:rsidR="00B02FBE" w:rsidRDefault="00B02FBE" w:rsidP="00A904FD">
      <w:pPr>
        <w:rPr>
          <w:rFonts w:cs="Arial"/>
        </w:rPr>
      </w:pPr>
    </w:p>
    <w:p w:rsidR="003D4646" w:rsidRPr="00870532" w:rsidRDefault="00C155CC" w:rsidP="00A904FD">
      <w:pPr>
        <w:rPr>
          <w:rFonts w:cs="Arial"/>
        </w:rPr>
      </w:pPr>
      <w:r>
        <w:rPr>
          <w:rFonts w:cs="Arial"/>
          <w:b/>
        </w:rPr>
        <w:t>1</w:t>
      </w:r>
      <w:r w:rsidR="00EA3EB8">
        <w:rPr>
          <w:rFonts w:cs="Arial"/>
          <w:b/>
        </w:rPr>
        <w:t xml:space="preserve">) </w:t>
      </w:r>
      <w:r w:rsidR="00EA3EB8" w:rsidRPr="00EA3EB8">
        <w:rPr>
          <w:rFonts w:cs="Arial"/>
        </w:rPr>
        <w:t>u</w:t>
      </w:r>
      <w:r w:rsidR="00EA3EB8">
        <w:rPr>
          <w:rFonts w:cs="Arial"/>
        </w:rPr>
        <w:t>stalenia</w:t>
      </w:r>
      <w:r w:rsidR="003D4646" w:rsidRPr="003D4646">
        <w:rPr>
          <w:rFonts w:cs="Arial"/>
        </w:rPr>
        <w:t xml:space="preserve"> wartości zamówienia </w:t>
      </w:r>
      <w:r w:rsidR="00CF48D4">
        <w:rPr>
          <w:rFonts w:cs="Arial"/>
        </w:rPr>
        <w:t xml:space="preserve">na roboty budowlane </w:t>
      </w:r>
      <w:r w:rsidR="003D4646" w:rsidRPr="003D4646">
        <w:rPr>
          <w:rFonts w:cs="Arial"/>
        </w:rPr>
        <w:t>na podstawie koszt</w:t>
      </w:r>
      <w:r w:rsidR="00870532">
        <w:rPr>
          <w:rFonts w:cs="Arial"/>
        </w:rPr>
        <w:t>orysów inwestorskich,</w:t>
      </w:r>
      <w:r w:rsidR="0093681B">
        <w:rPr>
          <w:rFonts w:cs="Arial"/>
        </w:rPr>
        <w:t xml:space="preserve"> których strony tytułowe</w:t>
      </w:r>
      <w:r w:rsidR="00870532">
        <w:rPr>
          <w:rFonts w:cs="Arial"/>
        </w:rPr>
        <w:t xml:space="preserve"> nie</w:t>
      </w:r>
      <w:r w:rsidR="00870532" w:rsidRPr="00870532">
        <w:rPr>
          <w:rFonts w:cs="Arial"/>
        </w:rPr>
        <w:t xml:space="preserve"> zawierały kodów Wspólnego Słownika Zamówień (dotyczy kosztorysów dla zamówienia na remont i przebudowę pomieszczeń pracowniczych monitoringu i Działu Bezpieczeństwa w budynku administracyjnym Muzeum),</w:t>
      </w:r>
      <w:r w:rsidR="00870532">
        <w:rPr>
          <w:rFonts w:cs="Arial"/>
        </w:rPr>
        <w:t xml:space="preserve"> czym naruszono</w:t>
      </w:r>
      <w:r w:rsidR="003D4646" w:rsidRPr="003D4646">
        <w:rPr>
          <w:rFonts w:cs="Arial"/>
        </w:rPr>
        <w:t xml:space="preserve"> § 7 pkt 1 </w:t>
      </w:r>
      <w:r w:rsidR="0093681B">
        <w:rPr>
          <w:rFonts w:cs="Arial"/>
        </w:rPr>
        <w:t xml:space="preserve">a) </w:t>
      </w:r>
      <w:r w:rsidR="003D4646" w:rsidRPr="003D4646">
        <w:rPr>
          <w:rFonts w:cs="Arial"/>
        </w:rPr>
        <w:t xml:space="preserve">rozporządzenia Ministra Infrastruktury </w:t>
      </w:r>
      <w:r w:rsidR="0093681B">
        <w:rPr>
          <w:rFonts w:eastAsia="Times New Roman" w:cs="Arial"/>
          <w:lang w:eastAsia="pl-PL"/>
        </w:rPr>
        <w:t>z dnia 18 </w:t>
      </w:r>
      <w:r w:rsidR="003D4646" w:rsidRPr="003D4646">
        <w:rPr>
          <w:rFonts w:eastAsia="Times New Roman" w:cs="Arial"/>
          <w:lang w:eastAsia="pl-PL"/>
        </w:rPr>
        <w:t xml:space="preserve">maja 2004 r. w sprawie określenia metod i podstaw sporządzania </w:t>
      </w:r>
      <w:r w:rsidR="003D4646" w:rsidRPr="003D4646">
        <w:rPr>
          <w:rFonts w:eastAsia="Times New Roman" w:cs="Arial"/>
          <w:iCs/>
          <w:lang w:eastAsia="pl-PL"/>
        </w:rPr>
        <w:t>kosztorysu inwestorskiego</w:t>
      </w:r>
      <w:r w:rsidR="003D4646" w:rsidRPr="003D4646">
        <w:rPr>
          <w:rFonts w:eastAsia="Times New Roman" w:cs="Arial"/>
          <w:lang w:eastAsia="pl-PL"/>
        </w:rPr>
        <w:t>, obliczania planowanych kosztów prac projektowych oraz planowanych kosztów robót budowlanych określonych w progra</w:t>
      </w:r>
      <w:r w:rsidR="00870532">
        <w:rPr>
          <w:rFonts w:eastAsia="Times New Roman" w:cs="Arial"/>
          <w:lang w:eastAsia="pl-PL"/>
        </w:rPr>
        <w:t>mie funkcjonalno-użytkowym</w:t>
      </w:r>
      <w:r w:rsidR="0093681B">
        <w:rPr>
          <w:rFonts w:eastAsia="Times New Roman" w:cs="Arial"/>
          <w:lang w:eastAsia="pl-PL"/>
        </w:rPr>
        <w:t xml:space="preserve"> (Dz. U. Nr 130, poz. 1389)</w:t>
      </w:r>
      <w:r w:rsidR="00870532">
        <w:rPr>
          <w:rFonts w:eastAsia="Times New Roman" w:cs="Arial"/>
          <w:lang w:eastAsia="pl-PL"/>
        </w:rPr>
        <w:t>,</w:t>
      </w:r>
    </w:p>
    <w:p w:rsidR="003D4646" w:rsidRPr="0020154F" w:rsidRDefault="003D4646" w:rsidP="00A904FD">
      <w:pPr>
        <w:rPr>
          <w:rFonts w:cs="Arial"/>
        </w:rPr>
      </w:pPr>
    </w:p>
    <w:p w:rsidR="003D4646" w:rsidRDefault="00962878" w:rsidP="00A904FD">
      <w:pPr>
        <w:rPr>
          <w:rFonts w:cs="Arial"/>
          <w:b/>
          <w:color w:val="000000"/>
        </w:rPr>
      </w:pPr>
      <w:r>
        <w:rPr>
          <w:rFonts w:cs="Arial"/>
          <w:b/>
          <w:color w:val="000000"/>
        </w:rPr>
        <w:t>pkt II.</w:t>
      </w:r>
      <w:r w:rsidR="003D4646" w:rsidRPr="003D4646">
        <w:rPr>
          <w:rFonts w:cs="Arial"/>
          <w:b/>
          <w:color w:val="000000"/>
        </w:rPr>
        <w:t>5.2., str. 37 protokołu kontroli</w:t>
      </w:r>
      <w:r w:rsidR="00A07A93" w:rsidRPr="00A07A93">
        <w:rPr>
          <w:rFonts w:cs="Arial"/>
          <w:b/>
        </w:rPr>
        <w:t xml:space="preserve"> </w:t>
      </w:r>
      <w:r w:rsidR="00A07A93" w:rsidRPr="00A07A93">
        <w:rPr>
          <w:rFonts w:cs="Arial"/>
          <w:b/>
          <w:color w:val="000000"/>
        </w:rPr>
        <w:t>z dnia 18.07.2019 r.</w:t>
      </w:r>
      <w:r w:rsidR="003D4646" w:rsidRPr="003D4646">
        <w:rPr>
          <w:rFonts w:cs="Arial"/>
          <w:b/>
          <w:color w:val="000000"/>
        </w:rPr>
        <w:t>;</w:t>
      </w:r>
    </w:p>
    <w:p w:rsidR="003E05C4" w:rsidRDefault="003E05C4" w:rsidP="00A904FD">
      <w:pPr>
        <w:rPr>
          <w:rFonts w:cs="Arial"/>
          <w:color w:val="000000"/>
        </w:rPr>
      </w:pPr>
    </w:p>
    <w:p w:rsidR="003E05C4" w:rsidRDefault="001A40AE" w:rsidP="00A904FD">
      <w:r>
        <w:rPr>
          <w:rFonts w:cs="Arial"/>
          <w:b/>
          <w:color w:val="000000"/>
        </w:rPr>
        <w:t>2</w:t>
      </w:r>
      <w:r w:rsidR="007D6369" w:rsidRPr="007D6369">
        <w:rPr>
          <w:rFonts w:cs="Arial"/>
          <w:b/>
          <w:color w:val="000000"/>
        </w:rPr>
        <w:t>)</w:t>
      </w:r>
      <w:r w:rsidR="007D6369">
        <w:rPr>
          <w:rFonts w:cs="Arial"/>
          <w:color w:val="000000"/>
        </w:rPr>
        <w:t xml:space="preserve"> sporządzania</w:t>
      </w:r>
      <w:r w:rsidR="003E05C4" w:rsidRPr="00FC236F">
        <w:t xml:space="preserve"> dokumentacji z inwentaryzacji</w:t>
      </w:r>
      <w:r w:rsidR="003E05C4">
        <w:t>. Powyższe dotyczy protokołu z inwentaryzacji gotówki w kasie Muzeum na koniec 2017 r., w którym</w:t>
      </w:r>
      <w:r w:rsidR="003E05C4" w:rsidRPr="00F20A5F">
        <w:t xml:space="preserve"> zawarto </w:t>
      </w:r>
      <w:r w:rsidR="003E05C4">
        <w:t>informację, iż </w:t>
      </w:r>
      <w:r w:rsidR="003E05C4" w:rsidRPr="00F20A5F">
        <w:t xml:space="preserve">inwentaryzację zespół spisowy </w:t>
      </w:r>
      <w:r w:rsidR="003E05C4" w:rsidRPr="00BD643A">
        <w:t>przeprowadził w dniu 10.01.2018 r.</w:t>
      </w:r>
      <w:r w:rsidR="003E05C4">
        <w:t xml:space="preserve"> W toku kontroli przedstawiono pisemne oświadczenie z dnia 24.05.2019 r., podpisane przez przewodniczącą komisji inwentaryzacyjnej oraz parafowane przez Dyrektora Muzeum, zgodnie z którym protokół z inwentaryzacji gotówki w kasie przygotowany został w dniu przeprowadzenia spisu, czyli 29.12.2017 r., a podana w protokole data 10.01.2018 r. została wpisana błędnie,</w:t>
      </w:r>
    </w:p>
    <w:p w:rsidR="003E05C4" w:rsidRDefault="003E05C4" w:rsidP="00A904FD"/>
    <w:p w:rsidR="00F8054D" w:rsidRDefault="00F8054D" w:rsidP="00A904FD">
      <w:r w:rsidRPr="00F8054D">
        <w:rPr>
          <w:b/>
        </w:rPr>
        <w:lastRenderedPageBreak/>
        <w:t>pkt II.7., str. 47 oraz pkt II.8. ppkt 9, str. 50</w:t>
      </w:r>
      <w:r>
        <w:t xml:space="preserve"> </w:t>
      </w:r>
      <w:r w:rsidRPr="003E05C4">
        <w:rPr>
          <w:rFonts w:cs="Arial"/>
          <w:b/>
        </w:rPr>
        <w:t>protokołu</w:t>
      </w:r>
      <w:r w:rsidRPr="003A4921">
        <w:rPr>
          <w:rFonts w:cs="Arial"/>
          <w:b/>
        </w:rPr>
        <w:t xml:space="preserve"> kontroli</w:t>
      </w:r>
      <w:r w:rsidR="00A07A93" w:rsidRPr="00A07A93">
        <w:rPr>
          <w:rFonts w:cs="Arial"/>
          <w:b/>
        </w:rPr>
        <w:t xml:space="preserve"> z dnia 18.07.2019 r.</w:t>
      </w:r>
      <w:r>
        <w:rPr>
          <w:rFonts w:cs="Arial"/>
          <w:b/>
        </w:rPr>
        <w:t>;</w:t>
      </w:r>
    </w:p>
    <w:p w:rsidR="003E05C4" w:rsidRDefault="003E05C4" w:rsidP="00A904FD">
      <w:pPr>
        <w:rPr>
          <w:rFonts w:cs="Arial"/>
          <w:color w:val="000000"/>
        </w:rPr>
      </w:pPr>
    </w:p>
    <w:p w:rsidR="005C3290" w:rsidRDefault="001A40AE" w:rsidP="00A904FD">
      <w:pPr>
        <w:rPr>
          <w:rFonts w:cs="Arial"/>
        </w:rPr>
      </w:pPr>
      <w:r>
        <w:rPr>
          <w:rFonts w:cs="Arial"/>
          <w:b/>
          <w:color w:val="000000"/>
        </w:rPr>
        <w:t>3</w:t>
      </w:r>
      <w:r w:rsidR="007D6369" w:rsidRPr="007D6369">
        <w:rPr>
          <w:rFonts w:cs="Arial"/>
          <w:b/>
          <w:color w:val="000000"/>
        </w:rPr>
        <w:t>)</w:t>
      </w:r>
      <w:r w:rsidR="007D6369">
        <w:rPr>
          <w:rFonts w:cs="Arial"/>
          <w:color w:val="000000"/>
        </w:rPr>
        <w:t xml:space="preserve"> </w:t>
      </w:r>
      <w:r w:rsidR="003E05C4">
        <w:rPr>
          <w:rFonts w:cs="Arial"/>
          <w:color w:val="000000"/>
        </w:rPr>
        <w:t xml:space="preserve">bieżącej aktualizacji obowiązującej w Muzeum </w:t>
      </w:r>
      <w:r w:rsidR="003E05C4">
        <w:rPr>
          <w:rFonts w:cs="Arial"/>
        </w:rPr>
        <w:t>i</w:t>
      </w:r>
      <w:r w:rsidR="003E05C4" w:rsidRPr="00BD7D89">
        <w:rPr>
          <w:rFonts w:cs="Arial"/>
        </w:rPr>
        <w:t>nstrukc</w:t>
      </w:r>
      <w:r w:rsidR="003E05C4">
        <w:rPr>
          <w:rFonts w:cs="Arial"/>
        </w:rPr>
        <w:t>ji w sprawie obiegu, kontroli i </w:t>
      </w:r>
      <w:r w:rsidR="003E05C4" w:rsidRPr="00BD7D89">
        <w:rPr>
          <w:rFonts w:cs="Arial"/>
        </w:rPr>
        <w:t>archiwizowania dokumentów finansowo-księgowych</w:t>
      </w:r>
      <w:r w:rsidR="003E05C4">
        <w:rPr>
          <w:rFonts w:cs="Arial"/>
        </w:rPr>
        <w:t xml:space="preserve">, gdzie </w:t>
      </w:r>
      <w:r w:rsidR="003E05C4" w:rsidRPr="00BD7D89">
        <w:rPr>
          <w:rFonts w:cs="Arial"/>
        </w:rPr>
        <w:t>stwierdzono nieaktualne podstawy prawne, m.in. jako podstawę prawną wskazano uchyloną w dniu 01.01.2010 r. ustawę o finansach publicznych z dnia 30 czerwca 2005 r.</w:t>
      </w:r>
      <w:r w:rsidR="003E05C4">
        <w:rPr>
          <w:rFonts w:cs="Arial"/>
        </w:rPr>
        <w:t xml:space="preserve"> oraz wydany na jej podstawie </w:t>
      </w:r>
      <w:r w:rsidR="003E05C4" w:rsidRPr="00BD7D89">
        <w:rPr>
          <w:rFonts w:cs="Arial"/>
        </w:rPr>
        <w:t>komunikat nr 13 Ministra Finansów z dnia 30 czerwca 2006 r. w sprawie standardów kontroli finansowej w jednostkach sektora finansów publicznych</w:t>
      </w:r>
      <w:r w:rsidR="003E05C4">
        <w:rPr>
          <w:rFonts w:cs="Arial"/>
        </w:rPr>
        <w:t xml:space="preserve">. </w:t>
      </w:r>
      <w:r w:rsidR="003E05C4" w:rsidRPr="00BD7D89">
        <w:rPr>
          <w:rFonts w:cs="Arial"/>
        </w:rPr>
        <w:t>Ponadto powoływano się na teksty jednolite ustaw, które stały się nieaktualne, m.in. dotycz</w:t>
      </w:r>
      <w:r w:rsidR="003E05C4">
        <w:rPr>
          <w:rFonts w:cs="Arial"/>
        </w:rPr>
        <w:t>yło to ustawy o organizowaniu i </w:t>
      </w:r>
      <w:r w:rsidR="003E05C4" w:rsidRPr="00BD7D89">
        <w:rPr>
          <w:rFonts w:cs="Arial"/>
        </w:rPr>
        <w:t>prowadzeniu działalności kulturalnej, gdzie powołano się na tekst jednolity z 2001 r.; obecnie obowiązuje tekst jednolity z 2018 r</w:t>
      </w:r>
      <w:r w:rsidR="003E05C4">
        <w:rPr>
          <w:rFonts w:cs="Arial"/>
        </w:rPr>
        <w:t>.,</w:t>
      </w:r>
    </w:p>
    <w:p w:rsidR="00C244E9" w:rsidRDefault="00C244E9" w:rsidP="00A904FD">
      <w:pPr>
        <w:rPr>
          <w:rFonts w:cs="Arial"/>
        </w:rPr>
      </w:pPr>
    </w:p>
    <w:p w:rsidR="00C244E9" w:rsidRDefault="00C244E9" w:rsidP="00A904FD">
      <w:pPr>
        <w:rPr>
          <w:rFonts w:cs="Arial"/>
          <w:color w:val="000000"/>
        </w:rPr>
      </w:pPr>
      <w:r w:rsidRPr="003E05C4">
        <w:rPr>
          <w:rFonts w:cs="Arial"/>
          <w:b/>
          <w:color w:val="000000"/>
        </w:rPr>
        <w:t xml:space="preserve">pkt II.1.1., str. 2 </w:t>
      </w:r>
      <w:r w:rsidRPr="003E05C4">
        <w:rPr>
          <w:rFonts w:cs="Arial"/>
          <w:b/>
        </w:rPr>
        <w:t>protokołu</w:t>
      </w:r>
      <w:r w:rsidRPr="003A4921">
        <w:rPr>
          <w:rFonts w:cs="Arial"/>
          <w:b/>
        </w:rPr>
        <w:t xml:space="preserve"> kontroli</w:t>
      </w:r>
      <w:r w:rsidR="00A07A93" w:rsidRPr="00A07A93">
        <w:rPr>
          <w:rFonts w:cs="Arial"/>
          <w:b/>
        </w:rPr>
        <w:t xml:space="preserve"> z dnia 18.07.2019 r.</w:t>
      </w:r>
      <w:r>
        <w:rPr>
          <w:rFonts w:cs="Arial"/>
          <w:b/>
        </w:rPr>
        <w:t>;</w:t>
      </w:r>
    </w:p>
    <w:p w:rsidR="00F1176F" w:rsidRDefault="00F1176F" w:rsidP="00A904FD">
      <w:pPr>
        <w:rPr>
          <w:rFonts w:cs="Arial"/>
        </w:rPr>
      </w:pPr>
    </w:p>
    <w:p w:rsidR="00F1176F" w:rsidRDefault="001A40AE" w:rsidP="00A904FD">
      <w:pPr>
        <w:rPr>
          <w:rFonts w:cs="Arial"/>
        </w:rPr>
      </w:pPr>
      <w:r>
        <w:rPr>
          <w:rFonts w:cs="Arial"/>
          <w:b/>
        </w:rPr>
        <w:t>4</w:t>
      </w:r>
      <w:r w:rsidR="00F1176F" w:rsidRPr="00F1176F">
        <w:rPr>
          <w:rFonts w:cs="Arial"/>
          <w:b/>
        </w:rPr>
        <w:t xml:space="preserve">) </w:t>
      </w:r>
      <w:r w:rsidR="00F1176F">
        <w:rPr>
          <w:rFonts w:cs="Arial"/>
        </w:rPr>
        <w:t>sporządzania umów najmu poprzez zamieszczanie w ich treści niespójnych zapisów dotyczących terminów płatności. Powyższe dotyczyło:</w:t>
      </w:r>
    </w:p>
    <w:p w:rsidR="008531BD" w:rsidRDefault="00F1176F" w:rsidP="00A904FD">
      <w:pPr>
        <w:rPr>
          <w:rFonts w:cs="Arial"/>
        </w:rPr>
      </w:pPr>
      <w:r>
        <w:rPr>
          <w:rFonts w:cs="Arial"/>
        </w:rPr>
        <w:t xml:space="preserve">- umowy nr </w:t>
      </w:r>
      <w:r w:rsidR="00C244E9" w:rsidRPr="00C244E9">
        <w:rPr>
          <w:rFonts w:cs="Arial"/>
        </w:rPr>
        <w:t xml:space="preserve">20/2017 </w:t>
      </w:r>
      <w:r w:rsidR="00C244E9">
        <w:rPr>
          <w:rFonts w:cs="Arial"/>
        </w:rPr>
        <w:t>z dnia</w:t>
      </w:r>
      <w:r w:rsidR="00C244E9" w:rsidRPr="00C244E9">
        <w:rPr>
          <w:rFonts w:cs="Arial"/>
        </w:rPr>
        <w:t xml:space="preserve"> 02.01.2017 r.</w:t>
      </w:r>
      <w:r w:rsidR="008531BD">
        <w:rPr>
          <w:rFonts w:cs="Arial"/>
        </w:rPr>
        <w:t xml:space="preserve"> na</w:t>
      </w:r>
      <w:r w:rsidR="00C244E9" w:rsidRPr="00C244E9">
        <w:rPr>
          <w:rFonts w:cs="Arial"/>
        </w:rPr>
        <w:t xml:space="preserve"> najem </w:t>
      </w:r>
      <w:r w:rsidR="008531BD">
        <w:rPr>
          <w:rFonts w:cs="Arial"/>
        </w:rPr>
        <w:t xml:space="preserve">pomieszczania magazynowego o </w:t>
      </w:r>
      <w:r w:rsidR="00C244E9" w:rsidRPr="00C244E9">
        <w:rPr>
          <w:rFonts w:cs="Arial"/>
        </w:rPr>
        <w:t xml:space="preserve">powierzchni </w:t>
      </w:r>
      <w:r w:rsidR="00BC3A3E" w:rsidRPr="00BC3A3E">
        <w:rPr>
          <w:rFonts w:cs="Arial"/>
        </w:rPr>
        <w:t>25m²</w:t>
      </w:r>
      <w:r w:rsidR="00BC3A3E">
        <w:rPr>
          <w:rFonts w:cs="Arial"/>
        </w:rPr>
        <w:t>,</w:t>
      </w:r>
    </w:p>
    <w:p w:rsidR="008531BD" w:rsidRDefault="00BC3A3E" w:rsidP="00A904FD">
      <w:pPr>
        <w:rPr>
          <w:rFonts w:cs="Arial"/>
        </w:rPr>
      </w:pPr>
      <w:r>
        <w:rPr>
          <w:rFonts w:cs="Arial"/>
        </w:rPr>
        <w:t>- umowy</w:t>
      </w:r>
      <w:r w:rsidRPr="00BC3A3E">
        <w:rPr>
          <w:rFonts w:cs="Arial"/>
        </w:rPr>
        <w:t xml:space="preserve"> nr 1109/17 </w:t>
      </w:r>
      <w:r>
        <w:rPr>
          <w:rFonts w:cs="Arial"/>
        </w:rPr>
        <w:t>z dnia</w:t>
      </w:r>
      <w:r w:rsidRPr="00BC3A3E">
        <w:rPr>
          <w:rFonts w:cs="Arial"/>
        </w:rPr>
        <w:t xml:space="preserve"> 29.12.2017 r. </w:t>
      </w:r>
      <w:r>
        <w:rPr>
          <w:rFonts w:cs="Arial"/>
        </w:rPr>
        <w:t xml:space="preserve">na najem </w:t>
      </w:r>
      <w:r w:rsidRPr="00BC3A3E">
        <w:rPr>
          <w:rFonts w:cs="Arial"/>
        </w:rPr>
        <w:t xml:space="preserve">pomieszczania magazynowego o </w:t>
      </w:r>
      <w:r>
        <w:rPr>
          <w:rFonts w:cs="Arial"/>
        </w:rPr>
        <w:t>powierzchni 25m².</w:t>
      </w:r>
      <w:r w:rsidRPr="00BC3A3E">
        <w:rPr>
          <w:rFonts w:cs="Arial"/>
        </w:rPr>
        <w:t xml:space="preserve"> </w:t>
      </w:r>
    </w:p>
    <w:p w:rsidR="00BC3A3E" w:rsidRPr="008531BD" w:rsidRDefault="00BC3A3E" w:rsidP="00A904FD">
      <w:pPr>
        <w:rPr>
          <w:rFonts w:cs="Arial"/>
        </w:rPr>
      </w:pPr>
      <w:r>
        <w:rPr>
          <w:rFonts w:cs="Arial"/>
        </w:rPr>
        <w:t>W §</w:t>
      </w:r>
      <w:r w:rsidRPr="008531BD">
        <w:rPr>
          <w:rFonts w:eastAsiaTheme="minorHAnsi" w:cs="Arial"/>
        </w:rPr>
        <w:t xml:space="preserve"> </w:t>
      </w:r>
      <w:r>
        <w:rPr>
          <w:rFonts w:eastAsiaTheme="minorHAnsi" w:cs="Arial"/>
        </w:rPr>
        <w:t xml:space="preserve">4 ust. 1 ww. umów wskazano, iż </w:t>
      </w:r>
      <w:r w:rsidRPr="008531BD">
        <w:rPr>
          <w:rFonts w:cs="Arial"/>
        </w:rPr>
        <w:t>wysokość miesięcznego c</w:t>
      </w:r>
      <w:r>
        <w:rPr>
          <w:rFonts w:cs="Arial"/>
        </w:rPr>
        <w:t xml:space="preserve">zynszu w kwocie 75,00 zł netto będzie </w:t>
      </w:r>
      <w:r w:rsidRPr="008531BD">
        <w:rPr>
          <w:rFonts w:cs="Arial"/>
        </w:rPr>
        <w:t>pła</w:t>
      </w:r>
      <w:r>
        <w:rPr>
          <w:rFonts w:cs="Arial"/>
        </w:rPr>
        <w:t>tna</w:t>
      </w:r>
      <w:r w:rsidRPr="008531BD">
        <w:rPr>
          <w:rFonts w:cs="Arial"/>
        </w:rPr>
        <w:t xml:space="preserve"> z góry do</w:t>
      </w:r>
      <w:r>
        <w:rPr>
          <w:rFonts w:cs="Arial"/>
        </w:rPr>
        <w:t xml:space="preserve"> 10 dnia miesiąca, natomiast w §4 ust. 4 zamieszczono zapis stanowiący, że</w:t>
      </w:r>
    </w:p>
    <w:p w:rsidR="00BC3A3E" w:rsidRDefault="00BC3A3E" w:rsidP="00A904FD">
      <w:pPr>
        <w:rPr>
          <w:rFonts w:cs="Arial"/>
        </w:rPr>
      </w:pPr>
      <w:r w:rsidRPr="008531BD">
        <w:rPr>
          <w:rFonts w:cs="Arial"/>
        </w:rPr>
        <w:t>wynajmujący będzie wystawiał co miesiąc faktur</w:t>
      </w:r>
      <w:r>
        <w:rPr>
          <w:rFonts w:cs="Arial"/>
        </w:rPr>
        <w:t>y VAT, płatne w ter</w:t>
      </w:r>
      <w:r w:rsidR="00B54AF1">
        <w:rPr>
          <w:rFonts w:cs="Arial"/>
        </w:rPr>
        <w:t>minie 14 dni. Dodatkowo w przedmiotowych umowach</w:t>
      </w:r>
      <w:r>
        <w:rPr>
          <w:rFonts w:cs="Arial"/>
        </w:rPr>
        <w:t xml:space="preserve"> nie wskazano od jakiej daty będzie </w:t>
      </w:r>
      <w:r w:rsidR="00B54AF1">
        <w:rPr>
          <w:rFonts w:cs="Arial"/>
        </w:rPr>
        <w:t xml:space="preserve">liczony ww. 14-dniowy termin (tj. </w:t>
      </w:r>
      <w:r>
        <w:rPr>
          <w:rFonts w:cs="Arial"/>
        </w:rPr>
        <w:t xml:space="preserve">od daty </w:t>
      </w:r>
      <w:r w:rsidR="00B54AF1">
        <w:rPr>
          <w:rFonts w:cs="Arial"/>
        </w:rPr>
        <w:t xml:space="preserve">wystawiania, </w:t>
      </w:r>
      <w:r>
        <w:rPr>
          <w:rFonts w:cs="Arial"/>
        </w:rPr>
        <w:t>czy doręczenia faktury),</w:t>
      </w:r>
    </w:p>
    <w:p w:rsidR="00C244E9" w:rsidRDefault="00C244E9" w:rsidP="00A904FD">
      <w:pPr>
        <w:rPr>
          <w:rFonts w:cs="Arial"/>
        </w:rPr>
      </w:pPr>
    </w:p>
    <w:p w:rsidR="00C244E9" w:rsidRPr="00C244E9" w:rsidRDefault="008531BD" w:rsidP="00A904FD">
      <w:pPr>
        <w:rPr>
          <w:rFonts w:cs="Arial"/>
        </w:rPr>
      </w:pPr>
      <w:r>
        <w:rPr>
          <w:rFonts w:cs="Arial"/>
          <w:b/>
        </w:rPr>
        <w:t>pkt II.4.1., str. 6</w:t>
      </w:r>
      <w:r w:rsidR="00C244E9" w:rsidRPr="00C244E9">
        <w:rPr>
          <w:rFonts w:cs="Arial"/>
          <w:b/>
        </w:rPr>
        <w:t xml:space="preserve"> protokołu kontroli</w:t>
      </w:r>
      <w:r w:rsidR="00A07A93" w:rsidRPr="00A07A93">
        <w:rPr>
          <w:rFonts w:cs="Arial"/>
          <w:b/>
        </w:rPr>
        <w:t xml:space="preserve"> z dnia 18.07.2019 r.</w:t>
      </w:r>
      <w:r w:rsidR="00C244E9" w:rsidRPr="00C244E9">
        <w:rPr>
          <w:rFonts w:cs="Arial"/>
          <w:b/>
        </w:rPr>
        <w:t>;</w:t>
      </w:r>
    </w:p>
    <w:p w:rsidR="00E72E9A" w:rsidRDefault="00E72E9A" w:rsidP="00A904FD">
      <w:pPr>
        <w:rPr>
          <w:rFonts w:cs="Arial"/>
        </w:rPr>
      </w:pPr>
    </w:p>
    <w:p w:rsidR="00F1176F" w:rsidRDefault="001A40AE" w:rsidP="00A904FD">
      <w:pPr>
        <w:rPr>
          <w:rFonts w:cs="Arial"/>
        </w:rPr>
      </w:pPr>
      <w:r>
        <w:rPr>
          <w:rFonts w:cs="Arial"/>
          <w:b/>
        </w:rPr>
        <w:t>5</w:t>
      </w:r>
      <w:r w:rsidR="00F1176F" w:rsidRPr="002E2C53">
        <w:rPr>
          <w:rFonts w:cs="Arial"/>
          <w:b/>
        </w:rPr>
        <w:t>)</w:t>
      </w:r>
      <w:r w:rsidR="00F1176F">
        <w:rPr>
          <w:rFonts w:cs="Arial"/>
        </w:rPr>
        <w:t xml:space="preserve"> okre</w:t>
      </w:r>
      <w:r w:rsidR="002E2C53">
        <w:rPr>
          <w:rFonts w:cs="Arial"/>
        </w:rPr>
        <w:t>ślania</w:t>
      </w:r>
      <w:r w:rsidR="00F1176F">
        <w:rPr>
          <w:rFonts w:cs="Arial"/>
        </w:rPr>
        <w:t xml:space="preserve"> na wystawianych fakturach V</w:t>
      </w:r>
      <w:r w:rsidR="00C244E9">
        <w:rPr>
          <w:rFonts w:cs="Arial"/>
        </w:rPr>
        <w:t>AT terminów płatności niezgodnych</w:t>
      </w:r>
      <w:r w:rsidR="00F1176F">
        <w:rPr>
          <w:rFonts w:cs="Arial"/>
        </w:rPr>
        <w:t xml:space="preserve"> z </w:t>
      </w:r>
      <w:r w:rsidR="00C244E9">
        <w:rPr>
          <w:rFonts w:cs="Arial"/>
        </w:rPr>
        <w:t xml:space="preserve">zapisami </w:t>
      </w:r>
      <w:r w:rsidR="008531BD">
        <w:rPr>
          <w:rFonts w:cs="Arial"/>
        </w:rPr>
        <w:t>zawartej umowy</w:t>
      </w:r>
      <w:r w:rsidR="008531BD" w:rsidRPr="008531BD">
        <w:rPr>
          <w:rFonts w:cs="Arial"/>
        </w:rPr>
        <w:t xml:space="preserve"> nr 551/16 </w:t>
      </w:r>
      <w:r w:rsidR="008531BD">
        <w:rPr>
          <w:rFonts w:cs="Arial"/>
        </w:rPr>
        <w:t>z dnia</w:t>
      </w:r>
      <w:r w:rsidR="008531BD" w:rsidRPr="008531BD">
        <w:rPr>
          <w:rFonts w:cs="Arial"/>
        </w:rPr>
        <w:t xml:space="preserve"> 16.08.20</w:t>
      </w:r>
      <w:r w:rsidR="008531BD">
        <w:rPr>
          <w:rFonts w:cs="Arial"/>
        </w:rPr>
        <w:t xml:space="preserve">16 roku na najem </w:t>
      </w:r>
      <w:r w:rsidR="008531BD" w:rsidRPr="008531BD">
        <w:rPr>
          <w:rFonts w:cs="Arial"/>
        </w:rPr>
        <w:t xml:space="preserve">lokalu handlowego </w:t>
      </w:r>
      <w:r w:rsidR="00BC3A3E">
        <w:rPr>
          <w:rFonts w:cs="Arial"/>
        </w:rPr>
        <w:t>o</w:t>
      </w:r>
      <w:r w:rsidR="008531BD" w:rsidRPr="008531BD">
        <w:rPr>
          <w:rFonts w:cs="Arial"/>
        </w:rPr>
        <w:t xml:space="preserve"> powierzchni 207,26 m</w:t>
      </w:r>
      <w:r w:rsidR="008531BD" w:rsidRPr="008531BD">
        <w:rPr>
          <w:rFonts w:cs="Arial"/>
          <w:vertAlign w:val="superscript"/>
        </w:rPr>
        <w:t>2</w:t>
      </w:r>
      <w:r w:rsidR="00BC3A3E">
        <w:rPr>
          <w:rFonts w:cs="Arial"/>
          <w:vertAlign w:val="superscript"/>
        </w:rPr>
        <w:t xml:space="preserve"> </w:t>
      </w:r>
      <w:r w:rsidR="00BC3A3E">
        <w:rPr>
          <w:rFonts w:cs="Arial"/>
        </w:rPr>
        <w:t>.</w:t>
      </w:r>
    </w:p>
    <w:p w:rsidR="008531BD" w:rsidRDefault="00BC3A3E" w:rsidP="00A904FD">
      <w:pPr>
        <w:rPr>
          <w:rFonts w:cs="Arial"/>
        </w:rPr>
      </w:pPr>
      <w:r>
        <w:rPr>
          <w:rFonts w:cs="Arial"/>
        </w:rPr>
        <w:t>W §6 ust. 6 przedmiotowej umowy termin płatności czynszu określono do 10-tego każdego miesiąca</w:t>
      </w:r>
      <w:r w:rsidR="008531BD" w:rsidRPr="00372F03">
        <w:rPr>
          <w:rFonts w:cs="Arial"/>
        </w:rPr>
        <w:t xml:space="preserve">, natomiast wskazany na fakturach </w:t>
      </w:r>
      <w:r>
        <w:rPr>
          <w:rFonts w:cs="Arial"/>
        </w:rPr>
        <w:t xml:space="preserve">wystawionych w okresie od października 2018 r. do marca 2019 r. </w:t>
      </w:r>
      <w:r w:rsidR="008531BD" w:rsidRPr="00372F03">
        <w:rPr>
          <w:rFonts w:cs="Arial"/>
        </w:rPr>
        <w:t>termin płatności wynosił 14 dni od daty wystawienia faktury,</w:t>
      </w:r>
    </w:p>
    <w:p w:rsidR="00427E20" w:rsidRDefault="00427E20" w:rsidP="00A904FD">
      <w:pPr>
        <w:rPr>
          <w:rFonts w:cs="Arial"/>
        </w:rPr>
      </w:pPr>
    </w:p>
    <w:p w:rsidR="008531BD" w:rsidRDefault="008531BD" w:rsidP="00A904FD">
      <w:pPr>
        <w:rPr>
          <w:rFonts w:cs="Arial"/>
          <w:b/>
        </w:rPr>
      </w:pPr>
      <w:r w:rsidRPr="008531BD">
        <w:rPr>
          <w:rFonts w:cs="Arial"/>
          <w:b/>
        </w:rPr>
        <w:t>pkt II.4</w:t>
      </w:r>
      <w:r>
        <w:rPr>
          <w:rFonts w:cs="Arial"/>
          <w:b/>
        </w:rPr>
        <w:t>.1., str. 7-8</w:t>
      </w:r>
      <w:r w:rsidRPr="008531BD">
        <w:rPr>
          <w:rFonts w:cs="Arial"/>
          <w:b/>
        </w:rPr>
        <w:t xml:space="preserve"> protokołu kontroli</w:t>
      </w:r>
      <w:r w:rsidR="00A07A93" w:rsidRPr="00A07A93">
        <w:rPr>
          <w:rFonts w:cs="Arial"/>
          <w:b/>
        </w:rPr>
        <w:t xml:space="preserve"> z dnia 18.07.2019 r.</w:t>
      </w:r>
      <w:r w:rsidRPr="008531BD">
        <w:rPr>
          <w:rFonts w:cs="Arial"/>
          <w:b/>
        </w:rPr>
        <w:t>;</w:t>
      </w:r>
    </w:p>
    <w:p w:rsidR="00347E5F" w:rsidRDefault="00347E5F" w:rsidP="00A904FD">
      <w:pPr>
        <w:rPr>
          <w:rFonts w:cs="Arial"/>
          <w:b/>
        </w:rPr>
      </w:pPr>
    </w:p>
    <w:p w:rsidR="00347E5F" w:rsidRDefault="00347E5F" w:rsidP="00347E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Arial"/>
          <w:color w:val="000000"/>
          <w:lang w:eastAsia="pl-PL"/>
        </w:rPr>
      </w:pPr>
      <w:r>
        <w:rPr>
          <w:rFonts w:cs="Arial"/>
          <w:b/>
        </w:rPr>
        <w:lastRenderedPageBreak/>
        <w:t xml:space="preserve">6) </w:t>
      </w:r>
      <w:r w:rsidRPr="008104E4">
        <w:rPr>
          <w:rFonts w:cs="Arial"/>
        </w:rPr>
        <w:t xml:space="preserve">sporządzenia umów najmu powierzchni konferencyjno-eventowych poprzez niewskazanie w treści umowy daty jej zawarcia w odniesieniu do umów o nr </w:t>
      </w:r>
      <w:r w:rsidRPr="008104E4">
        <w:rPr>
          <w:rFonts w:cs="Arial"/>
          <w:color w:val="000000"/>
          <w:lang w:eastAsia="pl-PL"/>
        </w:rPr>
        <w:t>960/18, 101/18, 359/18, 781/16, 1008/18, 1010/18, 1009/18, 1075/18, 1013/18, 196/19, 266/19, 473/19, 510/19, 694/19, 383/19</w:t>
      </w:r>
      <w:r>
        <w:rPr>
          <w:rFonts w:cs="Arial"/>
          <w:color w:val="000000"/>
          <w:lang w:eastAsia="pl-PL"/>
        </w:rPr>
        <w:t>,</w:t>
      </w:r>
    </w:p>
    <w:p w:rsidR="00347E5F" w:rsidRDefault="00347E5F" w:rsidP="00347E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Arial"/>
          <w:color w:val="000000"/>
          <w:lang w:eastAsia="pl-PL"/>
        </w:rPr>
      </w:pPr>
    </w:p>
    <w:p w:rsidR="00347E5F" w:rsidRPr="00347E5F" w:rsidRDefault="00347E5F" w:rsidP="00347E5F">
      <w:pPr>
        <w:rPr>
          <w:rFonts w:cs="Arial"/>
        </w:rPr>
      </w:pPr>
      <w:r w:rsidRPr="00347E5F">
        <w:rPr>
          <w:rFonts w:cs="Arial"/>
          <w:b/>
        </w:rPr>
        <w:t xml:space="preserve">pkt </w:t>
      </w:r>
      <w:r w:rsidR="003C6516">
        <w:rPr>
          <w:rFonts w:cs="Arial"/>
          <w:b/>
        </w:rPr>
        <w:t>II.</w:t>
      </w:r>
      <w:r w:rsidRPr="00347E5F">
        <w:rPr>
          <w:rFonts w:cs="Arial"/>
          <w:b/>
        </w:rPr>
        <w:t>1.3.1 str. 9-14 protokołu kontroli z dnia 29.10.2019 r.</w:t>
      </w:r>
      <w:r>
        <w:rPr>
          <w:rFonts w:cs="Arial"/>
          <w:b/>
        </w:rPr>
        <w:t>;</w:t>
      </w:r>
    </w:p>
    <w:p w:rsidR="00347E5F" w:rsidRPr="00347E5F" w:rsidRDefault="00347E5F" w:rsidP="00347E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Arial"/>
          <w:color w:val="000000"/>
          <w:lang w:eastAsia="pl-PL"/>
        </w:rPr>
      </w:pPr>
    </w:p>
    <w:p w:rsidR="00347E5F" w:rsidRPr="008104E4" w:rsidRDefault="00347E5F" w:rsidP="00347E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Arial"/>
          <w:color w:val="000000"/>
          <w:lang w:eastAsia="pl-PL"/>
        </w:rPr>
      </w:pPr>
      <w:r w:rsidRPr="00347E5F">
        <w:rPr>
          <w:rFonts w:cs="Arial"/>
          <w:b/>
        </w:rPr>
        <w:t>7)</w:t>
      </w:r>
      <w:r w:rsidRPr="008104E4">
        <w:rPr>
          <w:rFonts w:cs="Arial"/>
        </w:rPr>
        <w:t xml:space="preserve"> niezałączania do dokumentacji umów najmu</w:t>
      </w:r>
      <w:r>
        <w:rPr>
          <w:rFonts w:cs="Arial"/>
        </w:rPr>
        <w:t xml:space="preserve"> </w:t>
      </w:r>
      <w:r w:rsidRPr="008104E4">
        <w:rPr>
          <w:rFonts w:cs="Arial"/>
        </w:rPr>
        <w:t xml:space="preserve">powierzchni </w:t>
      </w:r>
      <w:r>
        <w:rPr>
          <w:rFonts w:cs="Arial"/>
        </w:rPr>
        <w:t xml:space="preserve">konferencyjno – eventowych </w:t>
      </w:r>
      <w:r w:rsidRPr="008104E4">
        <w:rPr>
          <w:rFonts w:cs="Arial"/>
        </w:rPr>
        <w:t>scenariuszy lub harmonogramów wydarzenia w</w:t>
      </w:r>
      <w:r>
        <w:rPr>
          <w:rFonts w:cs="Arial"/>
        </w:rPr>
        <w:t>ymaganych zgodnie z ich treścią</w:t>
      </w:r>
      <w:r w:rsidRPr="008104E4">
        <w:rPr>
          <w:rFonts w:cs="Arial"/>
        </w:rPr>
        <w:t xml:space="preserve">, w odniesieniu do umów: </w:t>
      </w:r>
      <w:r w:rsidRPr="008104E4">
        <w:rPr>
          <w:rFonts w:cs="Arial"/>
          <w:color w:val="000000"/>
          <w:lang w:eastAsia="pl-PL"/>
        </w:rPr>
        <w:t xml:space="preserve">960/18, 101/18, 135/18, 160/18, 107/2018, 191/2018, </w:t>
      </w:r>
      <w:r w:rsidRPr="008104E4">
        <w:rPr>
          <w:rFonts w:cs="Arial"/>
          <w:lang w:eastAsia="pl-PL"/>
        </w:rPr>
        <w:t xml:space="preserve">146/18, </w:t>
      </w:r>
      <w:r w:rsidRPr="008104E4">
        <w:rPr>
          <w:rFonts w:cs="Arial"/>
          <w:color w:val="000000"/>
          <w:lang w:eastAsia="pl-PL"/>
        </w:rPr>
        <w:t>177/18, 147/18, 176/18,1030/FINA/2018, 256/18, z dnia 18.06.2018 - kontrahent 4513, 761/18, 781/16, 1096/18, 821/18, 536/18, 948/18, 974/18, 1043/18, 1075/18, 1013/18, 1044/18, 196/19, 939/2019, 491/19, 510/19, 515/19, 731/19, 694/19, 383/19, 492/19</w:t>
      </w:r>
      <w:r>
        <w:rPr>
          <w:rFonts w:cs="Arial"/>
          <w:color w:val="000000"/>
          <w:lang w:eastAsia="pl-PL"/>
        </w:rPr>
        <w:t>,</w:t>
      </w:r>
    </w:p>
    <w:p w:rsidR="00347E5F" w:rsidRDefault="00347E5F" w:rsidP="00347E5F">
      <w:pPr>
        <w:rPr>
          <w:rFonts w:cs="Arial"/>
          <w:b/>
        </w:rPr>
      </w:pPr>
    </w:p>
    <w:p w:rsidR="00347E5F" w:rsidRPr="00347E5F" w:rsidRDefault="00347E5F" w:rsidP="00347E5F">
      <w:pPr>
        <w:rPr>
          <w:rFonts w:cs="Arial"/>
        </w:rPr>
      </w:pPr>
      <w:r w:rsidRPr="00347E5F">
        <w:rPr>
          <w:rFonts w:cs="Arial"/>
          <w:b/>
        </w:rPr>
        <w:t xml:space="preserve">pkt </w:t>
      </w:r>
      <w:r w:rsidR="003C6516">
        <w:rPr>
          <w:rFonts w:cs="Arial"/>
          <w:b/>
        </w:rPr>
        <w:t>II.</w:t>
      </w:r>
      <w:r w:rsidRPr="00347E5F">
        <w:rPr>
          <w:rFonts w:cs="Arial"/>
          <w:b/>
        </w:rPr>
        <w:t>1.3.1 str. 9-14 protokołu kontroli z dnia 29.10.2019 r.</w:t>
      </w:r>
    </w:p>
    <w:p w:rsidR="00347E5F" w:rsidRPr="008531BD" w:rsidRDefault="00347E5F" w:rsidP="00A904FD">
      <w:pPr>
        <w:rPr>
          <w:rFonts w:cs="Arial"/>
        </w:rPr>
      </w:pPr>
    </w:p>
    <w:p w:rsidR="00425797" w:rsidRDefault="00425797" w:rsidP="00A904FD">
      <w:pPr>
        <w:rPr>
          <w:rFonts w:cs="Arial"/>
        </w:rPr>
      </w:pPr>
    </w:p>
    <w:p w:rsidR="005D65C1" w:rsidRPr="00BC3A3E" w:rsidRDefault="005D65C1" w:rsidP="00A904FD">
      <w:pPr>
        <w:rPr>
          <w:rFonts w:cs="Arial"/>
          <w:b/>
        </w:rPr>
      </w:pPr>
      <w:r w:rsidRPr="00BC3A3E">
        <w:rPr>
          <w:rFonts w:cs="Arial"/>
          <w:b/>
        </w:rPr>
        <w:t>Mając na względzie powyższe zalecam:</w:t>
      </w:r>
    </w:p>
    <w:p w:rsidR="006B5E2C" w:rsidRPr="003A4921" w:rsidRDefault="006B5E2C" w:rsidP="00A904FD">
      <w:pPr>
        <w:rPr>
          <w:rFonts w:cs="Arial"/>
        </w:rPr>
      </w:pPr>
    </w:p>
    <w:p w:rsidR="001634B9" w:rsidRDefault="00AA336D" w:rsidP="001634B9">
      <w:pPr>
        <w:pStyle w:val="Akapitzlist"/>
        <w:numPr>
          <w:ilvl w:val="0"/>
          <w:numId w:val="12"/>
        </w:numPr>
        <w:spacing w:after="0" w:line="240" w:lineRule="auto"/>
        <w:ind w:left="426"/>
        <w:rPr>
          <w:rFonts w:ascii="Arial" w:hAnsi="Arial" w:cs="Arial"/>
          <w:color w:val="000000"/>
          <w:sz w:val="21"/>
          <w:szCs w:val="21"/>
        </w:rPr>
      </w:pPr>
      <w:r>
        <w:rPr>
          <w:rFonts w:ascii="Arial" w:hAnsi="Arial" w:cs="Arial"/>
          <w:color w:val="000000"/>
          <w:sz w:val="21"/>
          <w:szCs w:val="21"/>
        </w:rPr>
        <w:t>Podawać</w:t>
      </w:r>
      <w:r w:rsidRPr="00AA336D">
        <w:rPr>
          <w:rFonts w:ascii="Arial" w:hAnsi="Arial" w:cs="Arial"/>
          <w:color w:val="000000"/>
          <w:sz w:val="21"/>
          <w:szCs w:val="21"/>
        </w:rPr>
        <w:t xml:space="preserve"> do publicznej wiadomości zasad</w:t>
      </w:r>
      <w:r>
        <w:rPr>
          <w:rFonts w:ascii="Arial" w:hAnsi="Arial" w:cs="Arial"/>
          <w:color w:val="000000"/>
          <w:sz w:val="21"/>
          <w:szCs w:val="21"/>
        </w:rPr>
        <w:t>y</w:t>
      </w:r>
      <w:r w:rsidRPr="00AA336D">
        <w:rPr>
          <w:rFonts w:ascii="Arial" w:hAnsi="Arial" w:cs="Arial"/>
          <w:color w:val="000000"/>
          <w:sz w:val="21"/>
          <w:szCs w:val="21"/>
        </w:rPr>
        <w:t xml:space="preserve"> odpłatności za świadczone usługi najmu powierzchni konferencyjno </w:t>
      </w:r>
      <w:r>
        <w:rPr>
          <w:rFonts w:ascii="Arial" w:hAnsi="Arial" w:cs="Arial"/>
          <w:color w:val="000000"/>
          <w:sz w:val="21"/>
          <w:szCs w:val="21"/>
        </w:rPr>
        <w:t>–</w:t>
      </w:r>
      <w:r w:rsidRPr="00AA336D">
        <w:rPr>
          <w:rFonts w:ascii="Arial" w:hAnsi="Arial" w:cs="Arial"/>
          <w:color w:val="000000"/>
          <w:sz w:val="21"/>
          <w:szCs w:val="21"/>
        </w:rPr>
        <w:t xml:space="preserve"> eventowych</w:t>
      </w:r>
      <w:r>
        <w:rPr>
          <w:rFonts w:ascii="Arial" w:hAnsi="Arial" w:cs="Arial"/>
          <w:color w:val="000000"/>
          <w:sz w:val="21"/>
          <w:szCs w:val="21"/>
        </w:rPr>
        <w:t>.</w:t>
      </w:r>
    </w:p>
    <w:p w:rsidR="001634B9" w:rsidRDefault="00AA336D" w:rsidP="001634B9">
      <w:pPr>
        <w:pStyle w:val="Akapitzlist"/>
        <w:numPr>
          <w:ilvl w:val="0"/>
          <w:numId w:val="12"/>
        </w:numPr>
        <w:spacing w:after="0" w:line="240" w:lineRule="auto"/>
        <w:ind w:left="426"/>
        <w:rPr>
          <w:rFonts w:ascii="Arial" w:hAnsi="Arial" w:cs="Arial"/>
          <w:color w:val="000000"/>
          <w:sz w:val="21"/>
          <w:szCs w:val="21"/>
        </w:rPr>
      </w:pPr>
      <w:r>
        <w:rPr>
          <w:rFonts w:ascii="Arial" w:hAnsi="Arial" w:cs="Arial"/>
          <w:color w:val="000000"/>
          <w:sz w:val="21"/>
          <w:szCs w:val="21"/>
        </w:rPr>
        <w:t>Opracować</w:t>
      </w:r>
      <w:r w:rsidRPr="00AA336D">
        <w:rPr>
          <w:rFonts w:ascii="Arial" w:hAnsi="Arial" w:cs="Arial"/>
          <w:color w:val="000000"/>
          <w:sz w:val="21"/>
          <w:szCs w:val="21"/>
        </w:rPr>
        <w:t xml:space="preserve"> w formie regulacji wewnętrznej zasad</w:t>
      </w:r>
      <w:r>
        <w:rPr>
          <w:rFonts w:ascii="Arial" w:hAnsi="Arial" w:cs="Arial"/>
          <w:color w:val="000000"/>
          <w:sz w:val="21"/>
          <w:szCs w:val="21"/>
        </w:rPr>
        <w:t>y</w:t>
      </w:r>
      <w:r w:rsidRPr="00AA336D">
        <w:rPr>
          <w:rFonts w:ascii="Arial" w:hAnsi="Arial" w:cs="Arial"/>
          <w:color w:val="000000"/>
          <w:sz w:val="21"/>
          <w:szCs w:val="21"/>
        </w:rPr>
        <w:t xml:space="preserve"> odpłatności za św</w:t>
      </w:r>
      <w:r>
        <w:rPr>
          <w:rFonts w:ascii="Arial" w:hAnsi="Arial" w:cs="Arial"/>
          <w:color w:val="000000"/>
          <w:sz w:val="21"/>
          <w:szCs w:val="21"/>
        </w:rPr>
        <w:t>iadczone usługi uwzględniające</w:t>
      </w:r>
      <w:r w:rsidRPr="00AA336D">
        <w:rPr>
          <w:rFonts w:ascii="Arial" w:hAnsi="Arial" w:cs="Arial"/>
          <w:color w:val="000000"/>
          <w:sz w:val="21"/>
          <w:szCs w:val="21"/>
        </w:rPr>
        <w:t xml:space="preserve"> kryteria stosowania preferencji cenowych i bonifikat</w:t>
      </w:r>
      <w:r>
        <w:rPr>
          <w:rFonts w:ascii="Arial" w:hAnsi="Arial" w:cs="Arial"/>
          <w:color w:val="000000"/>
          <w:sz w:val="21"/>
          <w:szCs w:val="21"/>
        </w:rPr>
        <w:t>.</w:t>
      </w:r>
    </w:p>
    <w:p w:rsidR="001634B9" w:rsidRDefault="0058348D" w:rsidP="001634B9">
      <w:pPr>
        <w:pStyle w:val="Akapitzlist"/>
        <w:numPr>
          <w:ilvl w:val="0"/>
          <w:numId w:val="12"/>
        </w:numPr>
        <w:spacing w:after="0" w:line="240" w:lineRule="auto"/>
        <w:ind w:left="426"/>
        <w:rPr>
          <w:rFonts w:ascii="Arial" w:hAnsi="Arial" w:cs="Arial"/>
          <w:color w:val="000000"/>
          <w:sz w:val="21"/>
          <w:szCs w:val="21"/>
        </w:rPr>
      </w:pPr>
      <w:r>
        <w:rPr>
          <w:rFonts w:ascii="Arial" w:hAnsi="Arial" w:cs="Arial"/>
          <w:color w:val="000000"/>
          <w:sz w:val="21"/>
          <w:szCs w:val="21"/>
        </w:rPr>
        <w:t>Zwiększyć nadzór nad realizacją umów poprzez egzekwowanie wymogów w nich zawartych.</w:t>
      </w:r>
    </w:p>
    <w:p w:rsidR="001634B9" w:rsidRPr="001634B9" w:rsidRDefault="001634B9" w:rsidP="001634B9">
      <w:pPr>
        <w:pStyle w:val="Akapitzlist"/>
        <w:numPr>
          <w:ilvl w:val="0"/>
          <w:numId w:val="12"/>
        </w:numPr>
        <w:spacing w:after="0" w:line="240" w:lineRule="auto"/>
        <w:ind w:left="426"/>
        <w:rPr>
          <w:rFonts w:ascii="Arial" w:hAnsi="Arial" w:cs="Arial"/>
          <w:color w:val="000000"/>
          <w:sz w:val="21"/>
          <w:szCs w:val="21"/>
        </w:rPr>
      </w:pPr>
      <w:r>
        <w:rPr>
          <w:rFonts w:ascii="Arial" w:hAnsi="Arial" w:cs="Arial"/>
          <w:color w:val="000000"/>
          <w:sz w:val="21"/>
          <w:szCs w:val="21"/>
        </w:rPr>
        <w:t>Naliczać kary umowne stosownie do zapisów zawartych umów.</w:t>
      </w:r>
    </w:p>
    <w:p w:rsidR="001634B9" w:rsidRPr="001634B9" w:rsidRDefault="001634B9" w:rsidP="001634B9">
      <w:pPr>
        <w:pStyle w:val="Akapitzlist"/>
        <w:numPr>
          <w:ilvl w:val="0"/>
          <w:numId w:val="12"/>
        </w:numPr>
        <w:spacing w:after="0" w:line="240" w:lineRule="auto"/>
        <w:ind w:left="426"/>
        <w:rPr>
          <w:rFonts w:ascii="Arial" w:hAnsi="Arial" w:cs="Arial"/>
          <w:color w:val="000000"/>
          <w:sz w:val="21"/>
          <w:szCs w:val="21"/>
        </w:rPr>
      </w:pPr>
      <w:r>
        <w:rPr>
          <w:rFonts w:ascii="Arial" w:hAnsi="Arial" w:cs="Arial"/>
          <w:color w:val="000000"/>
          <w:sz w:val="21"/>
          <w:szCs w:val="21"/>
        </w:rPr>
        <w:t>Wydatków dokonywać w wysokościach wynikających z wcz</w:t>
      </w:r>
      <w:r w:rsidR="0058348D">
        <w:rPr>
          <w:rFonts w:ascii="Arial" w:hAnsi="Arial" w:cs="Arial"/>
          <w:color w:val="000000"/>
          <w:sz w:val="21"/>
          <w:szCs w:val="21"/>
        </w:rPr>
        <w:t>eśniej zaciągniętych zobowiązań.</w:t>
      </w:r>
    </w:p>
    <w:p w:rsidR="001634B9" w:rsidRPr="0058348D" w:rsidRDefault="001634B9" w:rsidP="0058348D">
      <w:pPr>
        <w:pStyle w:val="Akapitzlist"/>
        <w:numPr>
          <w:ilvl w:val="0"/>
          <w:numId w:val="12"/>
        </w:numPr>
        <w:spacing w:after="0" w:line="240" w:lineRule="auto"/>
        <w:ind w:left="426"/>
        <w:rPr>
          <w:rFonts w:ascii="Arial" w:hAnsi="Arial" w:cs="Arial"/>
          <w:color w:val="000000"/>
          <w:sz w:val="21"/>
          <w:szCs w:val="21"/>
        </w:rPr>
      </w:pPr>
      <w:r>
        <w:rPr>
          <w:rFonts w:ascii="Arial" w:hAnsi="Arial" w:cs="Arial"/>
          <w:color w:val="000000"/>
          <w:sz w:val="21"/>
          <w:szCs w:val="21"/>
        </w:rPr>
        <w:t>Stosować przyjęte zasady rachunkowości w celu rzetelnego przedstawiania sytuacji ma</w:t>
      </w:r>
      <w:r w:rsidR="0058348D">
        <w:rPr>
          <w:rFonts w:ascii="Arial" w:hAnsi="Arial" w:cs="Arial"/>
          <w:color w:val="000000"/>
          <w:sz w:val="21"/>
          <w:szCs w:val="21"/>
        </w:rPr>
        <w:t>jątkowej i finansowej jednostki.</w:t>
      </w:r>
    </w:p>
    <w:p w:rsidR="006B5E2C" w:rsidRDefault="006B5E2C" w:rsidP="00A904FD">
      <w:pPr>
        <w:pStyle w:val="Akapitzlist"/>
        <w:numPr>
          <w:ilvl w:val="0"/>
          <w:numId w:val="12"/>
        </w:numPr>
        <w:spacing w:after="0" w:line="240" w:lineRule="auto"/>
        <w:ind w:left="425" w:hanging="357"/>
        <w:rPr>
          <w:rFonts w:ascii="Arial" w:hAnsi="Arial" w:cs="Arial"/>
          <w:color w:val="000000"/>
          <w:sz w:val="21"/>
          <w:szCs w:val="21"/>
        </w:rPr>
      </w:pPr>
      <w:r>
        <w:rPr>
          <w:rFonts w:ascii="Arial" w:hAnsi="Arial" w:cs="Arial"/>
          <w:color w:val="000000"/>
          <w:sz w:val="21"/>
          <w:szCs w:val="21"/>
        </w:rPr>
        <w:t>Do ksiąg rachunkowych ok</w:t>
      </w:r>
      <w:r w:rsidR="00576308">
        <w:rPr>
          <w:rFonts w:ascii="Arial" w:hAnsi="Arial" w:cs="Arial"/>
          <w:color w:val="000000"/>
          <w:sz w:val="21"/>
          <w:szCs w:val="21"/>
        </w:rPr>
        <w:t>resu sprawozdawczego wprowadzać w postaci zapisu</w:t>
      </w:r>
      <w:r>
        <w:rPr>
          <w:rFonts w:ascii="Arial" w:hAnsi="Arial" w:cs="Arial"/>
          <w:color w:val="000000"/>
          <w:sz w:val="21"/>
          <w:szCs w:val="21"/>
        </w:rPr>
        <w:t xml:space="preserve"> każde zdarzenie, które nastąpi</w:t>
      </w:r>
      <w:r w:rsidR="0058348D">
        <w:rPr>
          <w:rFonts w:ascii="Arial" w:hAnsi="Arial" w:cs="Arial"/>
          <w:color w:val="000000"/>
          <w:sz w:val="21"/>
          <w:szCs w:val="21"/>
        </w:rPr>
        <w:t>ło w tym okresie sprawozdawczym.</w:t>
      </w:r>
    </w:p>
    <w:p w:rsidR="0058348D" w:rsidRPr="00660C02" w:rsidRDefault="0058348D" w:rsidP="0058348D">
      <w:pPr>
        <w:pStyle w:val="Akapitzlist"/>
        <w:numPr>
          <w:ilvl w:val="0"/>
          <w:numId w:val="12"/>
        </w:numPr>
        <w:spacing w:after="0" w:line="240" w:lineRule="auto"/>
        <w:ind w:left="426"/>
        <w:rPr>
          <w:rFonts w:ascii="Arial" w:hAnsi="Arial" w:cs="Arial"/>
          <w:color w:val="000000" w:themeColor="text1"/>
          <w:sz w:val="21"/>
          <w:szCs w:val="21"/>
        </w:rPr>
      </w:pPr>
      <w:r w:rsidRPr="00660C02">
        <w:rPr>
          <w:rFonts w:ascii="Arial" w:hAnsi="Arial" w:cs="Arial"/>
          <w:color w:val="000000" w:themeColor="text1"/>
          <w:sz w:val="21"/>
          <w:szCs w:val="21"/>
        </w:rPr>
        <w:t>Dochowywać należytej starann</w:t>
      </w:r>
      <w:r w:rsidR="003E1DC1">
        <w:rPr>
          <w:rFonts w:ascii="Arial" w:hAnsi="Arial" w:cs="Arial"/>
          <w:color w:val="000000" w:themeColor="text1"/>
          <w:sz w:val="21"/>
          <w:szCs w:val="21"/>
        </w:rPr>
        <w:t>ości przy sporządzaniu protokołów postępowań</w:t>
      </w:r>
      <w:r w:rsidRPr="00660C02">
        <w:rPr>
          <w:rFonts w:ascii="Arial" w:hAnsi="Arial" w:cs="Arial"/>
          <w:color w:val="000000" w:themeColor="text1"/>
          <w:sz w:val="21"/>
          <w:szCs w:val="21"/>
        </w:rPr>
        <w:t xml:space="preserve"> w sprawie udzielenia zamówienia publicznego</w:t>
      </w:r>
      <w:r w:rsidR="003E1DC1">
        <w:rPr>
          <w:rFonts w:ascii="Arial" w:hAnsi="Arial" w:cs="Arial"/>
          <w:color w:val="000000" w:themeColor="text1"/>
          <w:sz w:val="21"/>
          <w:szCs w:val="21"/>
        </w:rPr>
        <w:t>.</w:t>
      </w:r>
      <w:r w:rsidRPr="00660C02">
        <w:rPr>
          <w:rFonts w:ascii="Arial" w:hAnsi="Arial" w:cs="Arial"/>
          <w:color w:val="000000" w:themeColor="text1"/>
          <w:sz w:val="21"/>
          <w:szCs w:val="21"/>
        </w:rPr>
        <w:t xml:space="preserve"> </w:t>
      </w:r>
    </w:p>
    <w:p w:rsidR="0058348D" w:rsidRDefault="0058348D" w:rsidP="00A904FD">
      <w:pPr>
        <w:pStyle w:val="Akapitzlist"/>
        <w:numPr>
          <w:ilvl w:val="0"/>
          <w:numId w:val="12"/>
        </w:numPr>
        <w:spacing w:after="0" w:line="240" w:lineRule="auto"/>
        <w:ind w:left="425" w:hanging="357"/>
        <w:rPr>
          <w:rFonts w:ascii="Arial" w:hAnsi="Arial" w:cs="Arial"/>
          <w:color w:val="000000"/>
          <w:sz w:val="21"/>
          <w:szCs w:val="21"/>
        </w:rPr>
      </w:pPr>
      <w:r>
        <w:rPr>
          <w:rFonts w:ascii="Arial" w:hAnsi="Arial" w:cs="Arial"/>
          <w:color w:val="000000"/>
          <w:sz w:val="21"/>
          <w:szCs w:val="21"/>
        </w:rPr>
        <w:t>Przestrzegać zapisów wewnętrznych uregulowań obowiązujących w Muzeum.</w:t>
      </w:r>
    </w:p>
    <w:p w:rsidR="0058348D" w:rsidRDefault="0058348D" w:rsidP="00A904FD">
      <w:pPr>
        <w:pStyle w:val="Akapitzlist"/>
        <w:numPr>
          <w:ilvl w:val="0"/>
          <w:numId w:val="12"/>
        </w:numPr>
        <w:spacing w:after="0" w:line="240" w:lineRule="auto"/>
        <w:ind w:left="425" w:hanging="357"/>
        <w:rPr>
          <w:rFonts w:ascii="Arial" w:hAnsi="Arial" w:cs="Arial"/>
          <w:color w:val="000000"/>
          <w:sz w:val="21"/>
          <w:szCs w:val="21"/>
        </w:rPr>
      </w:pPr>
      <w:r>
        <w:rPr>
          <w:rFonts w:ascii="Arial" w:hAnsi="Arial" w:cs="Arial"/>
          <w:color w:val="000000"/>
          <w:sz w:val="21"/>
          <w:szCs w:val="21"/>
        </w:rPr>
        <w:t>Zwiększyć nadzór nad mieniem jednostki.</w:t>
      </w:r>
    </w:p>
    <w:p w:rsidR="0058348D" w:rsidRDefault="0058348D" w:rsidP="00A904FD">
      <w:pPr>
        <w:pStyle w:val="Akapitzlist"/>
        <w:numPr>
          <w:ilvl w:val="0"/>
          <w:numId w:val="12"/>
        </w:numPr>
        <w:spacing w:after="0" w:line="240" w:lineRule="auto"/>
        <w:ind w:left="425" w:hanging="357"/>
        <w:rPr>
          <w:rFonts w:ascii="Arial" w:hAnsi="Arial" w:cs="Arial"/>
          <w:color w:val="000000"/>
          <w:sz w:val="21"/>
          <w:szCs w:val="21"/>
        </w:rPr>
      </w:pPr>
      <w:r>
        <w:rPr>
          <w:rFonts w:ascii="Arial" w:hAnsi="Arial" w:cs="Arial"/>
          <w:color w:val="000000"/>
          <w:sz w:val="21"/>
          <w:szCs w:val="21"/>
        </w:rPr>
        <w:t>Przeanalizować możliwość efektywniejszego sposobu zagospodarowania mienia powystawowego i dokumentować podejmowane działania w tym zakresie.</w:t>
      </w:r>
    </w:p>
    <w:p w:rsidR="00CA608A" w:rsidRPr="00CF48D4" w:rsidRDefault="00CA608A" w:rsidP="00CA608A">
      <w:pPr>
        <w:pStyle w:val="Akapitzlist"/>
        <w:numPr>
          <w:ilvl w:val="0"/>
          <w:numId w:val="12"/>
        </w:numPr>
        <w:spacing w:after="0" w:line="240" w:lineRule="auto"/>
        <w:ind w:left="426"/>
        <w:rPr>
          <w:rFonts w:ascii="Arial" w:hAnsi="Arial" w:cs="Arial"/>
          <w:color w:val="000000"/>
          <w:sz w:val="21"/>
          <w:szCs w:val="21"/>
        </w:rPr>
      </w:pPr>
      <w:r>
        <w:rPr>
          <w:rFonts w:ascii="Arial" w:eastAsia="Times New Roman" w:hAnsi="Arial" w:cs="Arial"/>
          <w:sz w:val="21"/>
          <w:szCs w:val="21"/>
          <w:lang w:eastAsia="pl-PL"/>
        </w:rPr>
        <w:t>Zwiększyć nadzór w zakresie zgodności zapisów umów o podwykonawstwo z postanowieniami umów głównych zawieranych między Muzeum a wykonawcami.</w:t>
      </w:r>
    </w:p>
    <w:p w:rsidR="00CA608A" w:rsidRPr="007C0182" w:rsidRDefault="00CA608A" w:rsidP="00CA608A">
      <w:pPr>
        <w:pStyle w:val="Akapitzlist"/>
        <w:numPr>
          <w:ilvl w:val="0"/>
          <w:numId w:val="12"/>
        </w:numPr>
        <w:spacing w:after="0" w:line="240" w:lineRule="auto"/>
        <w:ind w:left="426"/>
        <w:rPr>
          <w:rFonts w:ascii="Arial" w:hAnsi="Arial" w:cs="Arial"/>
          <w:color w:val="000000"/>
          <w:sz w:val="21"/>
          <w:szCs w:val="21"/>
        </w:rPr>
      </w:pPr>
      <w:r w:rsidRPr="00CF48D4">
        <w:rPr>
          <w:rFonts w:ascii="Arial" w:hAnsi="Arial" w:cs="Arial"/>
          <w:color w:val="000000"/>
          <w:sz w:val="21"/>
          <w:szCs w:val="21"/>
        </w:rPr>
        <w:lastRenderedPageBreak/>
        <w:t xml:space="preserve">Ustalać wartość </w:t>
      </w:r>
      <w:r w:rsidRPr="00CF48D4">
        <w:rPr>
          <w:rFonts w:ascii="Arial" w:hAnsi="Arial" w:cs="Arial"/>
          <w:sz w:val="21"/>
          <w:szCs w:val="21"/>
        </w:rPr>
        <w:t xml:space="preserve">zamówień na roboty budowlane na podstawie kosztorysów inwestorskich spełniających wymogi określone w rozporządzeniu Ministra Infrastruktury </w:t>
      </w:r>
      <w:r w:rsidRPr="00CF48D4">
        <w:rPr>
          <w:rFonts w:ascii="Arial" w:eastAsia="Times New Roman" w:hAnsi="Arial" w:cs="Arial"/>
          <w:sz w:val="21"/>
          <w:szCs w:val="21"/>
          <w:lang w:eastAsia="pl-PL"/>
        </w:rPr>
        <w:t xml:space="preserve">z dnia 18 maja 2004 r. </w:t>
      </w:r>
      <w:r>
        <w:rPr>
          <w:rFonts w:ascii="Arial" w:eastAsia="Times New Roman" w:hAnsi="Arial" w:cs="Arial"/>
          <w:sz w:val="21"/>
          <w:szCs w:val="21"/>
          <w:lang w:eastAsia="pl-PL"/>
        </w:rPr>
        <w:t>w </w:t>
      </w:r>
      <w:r w:rsidRPr="00CF48D4">
        <w:rPr>
          <w:rFonts w:ascii="Arial" w:eastAsia="Times New Roman" w:hAnsi="Arial" w:cs="Arial"/>
          <w:sz w:val="21"/>
          <w:szCs w:val="21"/>
          <w:lang w:eastAsia="pl-PL"/>
        </w:rPr>
        <w:t xml:space="preserve">sprawie określenia metod i podstaw sporządzania </w:t>
      </w:r>
      <w:r w:rsidRPr="00CF48D4">
        <w:rPr>
          <w:rFonts w:ascii="Arial" w:eastAsia="Times New Roman" w:hAnsi="Arial" w:cs="Arial"/>
          <w:iCs/>
          <w:sz w:val="21"/>
          <w:szCs w:val="21"/>
          <w:lang w:eastAsia="pl-PL"/>
        </w:rPr>
        <w:t>kosztorysu inwestorskiego</w:t>
      </w:r>
      <w:r w:rsidRPr="00CF48D4">
        <w:rPr>
          <w:rFonts w:ascii="Arial" w:eastAsia="Times New Roman" w:hAnsi="Arial" w:cs="Arial"/>
          <w:sz w:val="21"/>
          <w:szCs w:val="21"/>
          <w:lang w:eastAsia="pl-PL"/>
        </w:rPr>
        <w:t>, obliczania planowanych kosztów prac projektowych oraz planowanych kosztów robót budowlanych określonych w p</w:t>
      </w:r>
      <w:r>
        <w:rPr>
          <w:rFonts w:ascii="Arial" w:eastAsia="Times New Roman" w:hAnsi="Arial" w:cs="Arial"/>
          <w:sz w:val="21"/>
          <w:szCs w:val="21"/>
          <w:lang w:eastAsia="pl-PL"/>
        </w:rPr>
        <w:t>rogramie funkcjonalno-użytkowym.</w:t>
      </w:r>
    </w:p>
    <w:p w:rsidR="00CA608A" w:rsidRPr="00F8054D" w:rsidRDefault="00CA608A" w:rsidP="00CA608A">
      <w:pPr>
        <w:pStyle w:val="Akapitzlist"/>
        <w:numPr>
          <w:ilvl w:val="0"/>
          <w:numId w:val="12"/>
        </w:numPr>
        <w:spacing w:after="0" w:line="240" w:lineRule="auto"/>
        <w:ind w:left="426"/>
        <w:rPr>
          <w:rFonts w:ascii="Arial" w:hAnsi="Arial" w:cs="Arial"/>
          <w:color w:val="000000"/>
          <w:sz w:val="21"/>
          <w:szCs w:val="21"/>
        </w:rPr>
      </w:pPr>
      <w:r w:rsidRPr="00F8054D">
        <w:rPr>
          <w:rFonts w:ascii="Arial" w:hAnsi="Arial" w:cs="Arial"/>
          <w:sz w:val="21"/>
          <w:szCs w:val="21"/>
        </w:rPr>
        <w:t>Zobowiązać komisj</w:t>
      </w:r>
      <w:r w:rsidR="003E1DC1">
        <w:rPr>
          <w:rFonts w:ascii="Arial" w:hAnsi="Arial" w:cs="Arial"/>
          <w:sz w:val="21"/>
          <w:szCs w:val="21"/>
        </w:rPr>
        <w:t>ę inwentaryzacyjną do dochowywania</w:t>
      </w:r>
      <w:r w:rsidRPr="00F8054D">
        <w:rPr>
          <w:rFonts w:ascii="Arial" w:hAnsi="Arial" w:cs="Arial"/>
          <w:sz w:val="21"/>
          <w:szCs w:val="21"/>
        </w:rPr>
        <w:t xml:space="preserve"> należytej staranności przy sporządzaniu dokumentacji z inwentaryz</w:t>
      </w:r>
      <w:r>
        <w:rPr>
          <w:rFonts w:ascii="Arial" w:hAnsi="Arial" w:cs="Arial"/>
          <w:sz w:val="21"/>
          <w:szCs w:val="21"/>
        </w:rPr>
        <w:t>acji.</w:t>
      </w:r>
    </w:p>
    <w:p w:rsidR="00CA608A" w:rsidRPr="00CA608A" w:rsidRDefault="00CA608A" w:rsidP="00CA608A">
      <w:pPr>
        <w:pStyle w:val="Akapitzlist"/>
        <w:numPr>
          <w:ilvl w:val="0"/>
          <w:numId w:val="12"/>
        </w:numPr>
        <w:spacing w:after="0" w:line="240" w:lineRule="auto"/>
        <w:ind w:left="426"/>
        <w:rPr>
          <w:rFonts w:ascii="Arial" w:hAnsi="Arial" w:cs="Arial"/>
          <w:color w:val="000000"/>
          <w:sz w:val="21"/>
          <w:szCs w:val="21"/>
        </w:rPr>
      </w:pPr>
      <w:r w:rsidRPr="00F8054D">
        <w:rPr>
          <w:rFonts w:ascii="Arial" w:hAnsi="Arial" w:cs="Arial"/>
          <w:sz w:val="21"/>
          <w:szCs w:val="21"/>
        </w:rPr>
        <w:t>Zaktualizować obowiązującą w Muzeum instrukcję w sprawie obiegu, kontroli i archiwizowania dokumentów finansowo-księgowych oraz na bie</w:t>
      </w:r>
      <w:r>
        <w:rPr>
          <w:rFonts w:ascii="Arial" w:hAnsi="Arial" w:cs="Arial"/>
          <w:sz w:val="21"/>
          <w:szCs w:val="21"/>
        </w:rPr>
        <w:t>żąco weryfikować jej aktualność.</w:t>
      </w:r>
    </w:p>
    <w:p w:rsidR="00B54AF1" w:rsidRPr="00CA608A" w:rsidRDefault="00B54AF1" w:rsidP="00CA608A">
      <w:pPr>
        <w:pStyle w:val="Akapitzlist"/>
        <w:numPr>
          <w:ilvl w:val="0"/>
          <w:numId w:val="12"/>
        </w:numPr>
        <w:spacing w:after="0" w:line="240" w:lineRule="auto"/>
        <w:ind w:left="426"/>
        <w:rPr>
          <w:rFonts w:ascii="Arial" w:hAnsi="Arial" w:cs="Arial"/>
          <w:color w:val="000000"/>
          <w:sz w:val="21"/>
          <w:szCs w:val="21"/>
        </w:rPr>
      </w:pPr>
      <w:r w:rsidRPr="00CA608A">
        <w:rPr>
          <w:rFonts w:ascii="Arial" w:hAnsi="Arial" w:cs="Arial"/>
          <w:color w:val="000000"/>
          <w:sz w:val="21"/>
          <w:szCs w:val="21"/>
        </w:rPr>
        <w:t>Umowy najmu sporządzać w sposób staranny</w:t>
      </w:r>
      <w:r w:rsidR="00576308" w:rsidRPr="00CA608A">
        <w:rPr>
          <w:rFonts w:ascii="Arial" w:hAnsi="Arial" w:cs="Arial"/>
          <w:color w:val="000000"/>
          <w:sz w:val="21"/>
          <w:szCs w:val="21"/>
        </w:rPr>
        <w:t>,</w:t>
      </w:r>
      <w:r w:rsidRPr="00CA608A">
        <w:rPr>
          <w:rFonts w:ascii="Arial" w:hAnsi="Arial" w:cs="Arial"/>
          <w:color w:val="000000"/>
          <w:sz w:val="21"/>
          <w:szCs w:val="21"/>
        </w:rPr>
        <w:t xml:space="preserve"> ze szczególnym uwzględnieniem spó</w:t>
      </w:r>
      <w:r w:rsidR="00CA608A">
        <w:rPr>
          <w:rFonts w:ascii="Arial" w:hAnsi="Arial" w:cs="Arial"/>
          <w:color w:val="000000"/>
          <w:sz w:val="21"/>
          <w:szCs w:val="21"/>
        </w:rPr>
        <w:t>jności zawartych w nich zapisów.</w:t>
      </w:r>
    </w:p>
    <w:p w:rsidR="006B5E2C" w:rsidRDefault="006B5E2C" w:rsidP="00A904FD">
      <w:pPr>
        <w:pStyle w:val="Akapitzlist"/>
        <w:numPr>
          <w:ilvl w:val="0"/>
          <w:numId w:val="12"/>
        </w:numPr>
        <w:spacing w:after="0" w:line="240" w:lineRule="auto"/>
        <w:ind w:left="426"/>
        <w:rPr>
          <w:rFonts w:ascii="Arial" w:hAnsi="Arial" w:cs="Arial"/>
          <w:color w:val="000000"/>
          <w:sz w:val="21"/>
          <w:szCs w:val="21"/>
        </w:rPr>
      </w:pPr>
      <w:r>
        <w:rPr>
          <w:rFonts w:ascii="Arial" w:hAnsi="Arial" w:cs="Arial"/>
          <w:color w:val="000000"/>
          <w:sz w:val="21"/>
          <w:szCs w:val="21"/>
        </w:rPr>
        <w:t>Terminy płatności na fakturach określać w sposób z</w:t>
      </w:r>
      <w:r w:rsidR="00CA608A">
        <w:rPr>
          <w:rFonts w:ascii="Arial" w:hAnsi="Arial" w:cs="Arial"/>
          <w:color w:val="000000"/>
          <w:sz w:val="21"/>
          <w:szCs w:val="21"/>
        </w:rPr>
        <w:t>godny z zapisami zawartych umów.</w:t>
      </w:r>
    </w:p>
    <w:p w:rsidR="00A41266" w:rsidRPr="003A4921" w:rsidRDefault="00A41266" w:rsidP="00A904FD">
      <w:pPr>
        <w:rPr>
          <w:rFonts w:cs="Arial"/>
          <w:lang w:eastAsia="pl-PL"/>
        </w:rPr>
      </w:pPr>
    </w:p>
    <w:p w:rsidR="00875B53" w:rsidRDefault="00875B53" w:rsidP="00A904FD">
      <w:pPr>
        <w:rPr>
          <w:rFonts w:cs="Arial"/>
        </w:rPr>
      </w:pPr>
    </w:p>
    <w:p w:rsidR="009D1113" w:rsidRDefault="00875B53" w:rsidP="00A904FD">
      <w:pPr>
        <w:rPr>
          <w:rFonts w:cs="Arial"/>
        </w:rPr>
      </w:pPr>
      <w:r w:rsidRPr="00AE6AE4">
        <w:rPr>
          <w:rFonts w:cs="Arial"/>
        </w:rPr>
        <w:t xml:space="preserve">Sprawozdanie o sposobie realizacji powyższych zaleceń proszę przekazać do </w:t>
      </w:r>
      <w:r>
        <w:rPr>
          <w:rFonts w:cs="Arial"/>
        </w:rPr>
        <w:t xml:space="preserve">tut. Urzędu Marszałkowskiego </w:t>
      </w:r>
      <w:r w:rsidRPr="00AE6AE4">
        <w:rPr>
          <w:rFonts w:cs="Arial"/>
        </w:rPr>
        <w:t>w terminie 30 dni od daty otrzymania niniejszego pisma.</w:t>
      </w:r>
    </w:p>
    <w:p w:rsidR="00596D6C" w:rsidRDefault="00596D6C" w:rsidP="00A904FD">
      <w:pPr>
        <w:rPr>
          <w:rFonts w:cs="Arial"/>
        </w:rPr>
      </w:pPr>
    </w:p>
    <w:p w:rsidR="00AA087A" w:rsidRDefault="00AA087A" w:rsidP="00A904FD">
      <w:pPr>
        <w:rPr>
          <w:rFonts w:cs="Arial"/>
        </w:rPr>
      </w:pPr>
    </w:p>
    <w:p w:rsidR="00596D6C" w:rsidRDefault="00596D6C" w:rsidP="00A904FD">
      <w:pPr>
        <w:rPr>
          <w:rFonts w:cs="Arial"/>
        </w:rPr>
      </w:pPr>
      <w:r>
        <w:rPr>
          <w:rFonts w:cs="Arial"/>
        </w:rPr>
        <w:t>Z up. Marszałka Województwa Śląskiego</w:t>
      </w:r>
    </w:p>
    <w:p w:rsidR="00596D6C" w:rsidRDefault="00596D6C" w:rsidP="00A904FD">
      <w:pPr>
        <w:rPr>
          <w:rFonts w:cs="Arial"/>
        </w:rPr>
      </w:pPr>
      <w:r w:rsidRPr="00596D6C">
        <w:rPr>
          <w:rFonts w:cs="Arial"/>
          <w:i/>
        </w:rPr>
        <w:t>/-/</w:t>
      </w:r>
      <w:r>
        <w:rPr>
          <w:rFonts w:cs="Arial"/>
        </w:rPr>
        <w:t xml:space="preserve"> Edyta Knapik-Walka</w:t>
      </w:r>
    </w:p>
    <w:p w:rsidR="00596D6C" w:rsidRDefault="00596D6C" w:rsidP="00A904FD">
      <w:pPr>
        <w:rPr>
          <w:rFonts w:cs="Arial"/>
        </w:rPr>
      </w:pPr>
      <w:r>
        <w:rPr>
          <w:rFonts w:cs="Arial"/>
        </w:rPr>
        <w:t>Zastępca Dyrektora Wydziału Kontroli,</w:t>
      </w:r>
    </w:p>
    <w:p w:rsidR="00596D6C" w:rsidRPr="003A4921" w:rsidRDefault="00596D6C" w:rsidP="00A904FD">
      <w:pPr>
        <w:rPr>
          <w:rFonts w:cs="Arial"/>
        </w:rPr>
      </w:pPr>
      <w:r>
        <w:rPr>
          <w:rFonts w:cs="Arial"/>
        </w:rPr>
        <w:t>Nadzoru Właścicielskiego i Obsługi Prawnej</w:t>
      </w:r>
    </w:p>
    <w:sectPr w:rsidR="00596D6C" w:rsidRPr="003A4921" w:rsidSect="004E0604">
      <w:footerReference w:type="default" r:id="rId8"/>
      <w:headerReference w:type="first" r:id="rId9"/>
      <w:footerReference w:type="first" r:id="rId10"/>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C6A" w:rsidRDefault="00AD0C6A" w:rsidP="00AB4A4A">
      <w:r>
        <w:separator/>
      </w:r>
    </w:p>
  </w:endnote>
  <w:endnote w:type="continuationSeparator" w:id="0">
    <w:p w:rsidR="00AD0C6A" w:rsidRDefault="00AD0C6A"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43" w:usb2="00000009" w:usb3="00000000" w:csb0="000001FF"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29F" w:rsidRPr="00E53A8B" w:rsidRDefault="009F229F"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745DBE">
      <w:rPr>
        <w:bCs/>
        <w:noProof/>
        <w:sz w:val="18"/>
        <w:szCs w:val="18"/>
      </w:rPr>
      <w:t>3</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745DBE">
      <w:rPr>
        <w:bCs/>
        <w:noProof/>
        <w:sz w:val="18"/>
        <w:szCs w:val="18"/>
      </w:rPr>
      <w:t>3</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29F" w:rsidRPr="004E0604" w:rsidRDefault="009F229F"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745DBE">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745DBE">
      <w:rPr>
        <w:bCs/>
        <w:noProof/>
        <w:sz w:val="18"/>
        <w:szCs w:val="18"/>
      </w:rPr>
      <w:t>1</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C6A" w:rsidRDefault="00AD0C6A" w:rsidP="00AB4A4A">
      <w:r>
        <w:separator/>
      </w:r>
    </w:p>
  </w:footnote>
  <w:footnote w:type="continuationSeparator" w:id="0">
    <w:p w:rsidR="00AD0C6A" w:rsidRDefault="00AD0C6A"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29F" w:rsidRDefault="009F229F" w:rsidP="001C4AA2">
    <w:pPr>
      <w:pStyle w:val="Nagwek"/>
      <w:tabs>
        <w:tab w:val="left" w:pos="4111"/>
      </w:tabs>
    </w:pPr>
    <w:r>
      <w:rPr>
        <w:noProof/>
        <w:lang w:eastAsia="pl-PL"/>
      </w:rPr>
      <w:drawing>
        <wp:anchor distT="0" distB="0" distL="114300" distR="114300" simplePos="0" relativeHeight="251697152" behindDoc="0" locked="0" layoutInCell="1" allowOverlap="1" wp14:anchorId="3D998843" wp14:editId="460D4763">
          <wp:simplePos x="0" y="0"/>
          <wp:positionH relativeFrom="column">
            <wp:posOffset>72391</wp:posOffset>
          </wp:positionH>
          <wp:positionV relativeFrom="paragraph">
            <wp:posOffset>3180238</wp:posOffset>
          </wp:positionV>
          <wp:extent cx="1246792" cy="204216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W1 M.Gramaty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792" cy="2042160"/>
                  </a:xfrm>
                  <a:prstGeom prst="rect">
                    <a:avLst/>
                  </a:prstGeom>
                </pic:spPr>
              </pic:pic>
            </a:graphicData>
          </a:graphic>
          <wp14:sizeRelH relativeFrom="page">
            <wp14:pctWidth>0</wp14:pctWidth>
          </wp14:sizeRelH>
          <wp14:sizeRelV relativeFrom="page">
            <wp14:pctHeight>0</wp14:pctHeight>
          </wp14:sizeRelV>
        </wp:anchor>
      </w:drawing>
    </w:r>
    <w:r>
      <w:rPr>
        <w:bCs/>
        <w:noProof/>
        <w:sz w:val="18"/>
        <w:szCs w:val="18"/>
        <w:lang w:eastAsia="pl-PL"/>
      </w:rPr>
      <w:drawing>
        <wp:anchor distT="0" distB="0" distL="114300" distR="114300" simplePos="0" relativeHeight="251699200" behindDoc="0" locked="0" layoutInCell="1" allowOverlap="1" wp14:anchorId="4C4B5ED2" wp14:editId="0281835F">
          <wp:simplePos x="0" y="0"/>
          <wp:positionH relativeFrom="column">
            <wp:posOffset>0</wp:posOffset>
          </wp:positionH>
          <wp:positionV relativeFrom="paragraph">
            <wp:posOffset>629920</wp:posOffset>
          </wp:positionV>
          <wp:extent cx="1490400" cy="874800"/>
          <wp:effectExtent l="0" t="0" r="0" b="1905"/>
          <wp:wrapSquare wrapText="bothSides"/>
          <wp:docPr id="3" name="Obraz 3" descr="C:\Users\wojcickik\Desktop\Nowy folder\100_lecie_pows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jcickik\Desktop\Nowy folder\100_lecie_powsta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90400" cy="87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7216" behindDoc="0" locked="1" layoutInCell="1" allowOverlap="0" wp14:anchorId="2EC64CA5" wp14:editId="08772944">
              <wp:simplePos x="0" y="0"/>
              <wp:positionH relativeFrom="page">
                <wp:posOffset>848995</wp:posOffset>
              </wp:positionH>
              <wp:positionV relativeFrom="page">
                <wp:posOffset>3036570</wp:posOffset>
              </wp:positionV>
              <wp:extent cx="1461135" cy="7019290"/>
              <wp:effectExtent l="0" t="0" r="5715" b="10160"/>
              <wp:wrapSquare wrapText="bothSides"/>
              <wp:docPr id="46"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9F" w:rsidRPr="0031614F" w:rsidRDefault="009F229F"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64CA5"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Z5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N7Phnm1AgAA&#10;sQUAAA4AAAAAAAAAAAAAAAAALgIAAGRycy9lMm9Eb2MueG1sUEsBAi0AFAAGAAgAAAAhAJ2tlebg&#10;AAAADAEAAA8AAAAAAAAAAAAAAAAADwUAAGRycy9kb3ducmV2LnhtbFBLBQYAAAAABAAEAPMAAAAc&#10;BgAAAAA=&#10;" o:allowoverlap="f" filled="f" stroked="f">
              <v:textbox inset="0,0,0,0">
                <w:txbxContent>
                  <w:p w:rsidR="009F229F" w:rsidRPr="0031614F" w:rsidRDefault="009F229F" w:rsidP="001C4AA2">
                    <w:pPr>
                      <w:rPr>
                        <w:rFonts w:ascii="Aptifer Sans LT Pro Medium" w:hAnsi="Aptifer Sans LT Pro Medium" w:cs="Arial"/>
                        <w:sz w:val="17"/>
                        <w:szCs w:val="17"/>
                      </w:rPr>
                    </w:pPr>
                  </w:p>
                </w:txbxContent>
              </v:textbox>
              <w10:wrap type="square" anchorx="page" anchory="page"/>
              <w10:anchorlock/>
            </v:shape>
          </w:pict>
        </mc:Fallback>
      </mc:AlternateContent>
    </w:r>
    <w:r>
      <w:rPr>
        <w:noProof/>
        <w:lang w:eastAsia="pl-PL"/>
      </w:rPr>
      <w:drawing>
        <wp:inline distT="0" distB="0" distL="0" distR="0" wp14:anchorId="5E76C894" wp14:editId="0DF9BC6C">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014E"/>
    <w:multiLevelType w:val="hybridMultilevel"/>
    <w:tmpl w:val="50BA7B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355D99"/>
    <w:multiLevelType w:val="hybridMultilevel"/>
    <w:tmpl w:val="DBBAEF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1F58B9"/>
    <w:multiLevelType w:val="hybridMultilevel"/>
    <w:tmpl w:val="4F0A9F42"/>
    <w:lvl w:ilvl="0" w:tplc="9950F8BA">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29340B6"/>
    <w:multiLevelType w:val="hybridMultilevel"/>
    <w:tmpl w:val="50BA7B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4620CE"/>
    <w:multiLevelType w:val="hybridMultilevel"/>
    <w:tmpl w:val="79842864"/>
    <w:lvl w:ilvl="0" w:tplc="9950F8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655DA8"/>
    <w:multiLevelType w:val="hybridMultilevel"/>
    <w:tmpl w:val="70D055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2650DF"/>
    <w:multiLevelType w:val="hybridMultilevel"/>
    <w:tmpl w:val="9536BCE4"/>
    <w:lvl w:ilvl="0" w:tplc="9950F8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9930E2"/>
    <w:multiLevelType w:val="hybridMultilevel"/>
    <w:tmpl w:val="4FCE0F2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40E24D82"/>
    <w:multiLevelType w:val="hybridMultilevel"/>
    <w:tmpl w:val="9726FB8C"/>
    <w:lvl w:ilvl="0" w:tplc="8A9271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45395FB2"/>
    <w:multiLevelType w:val="hybridMultilevel"/>
    <w:tmpl w:val="0462A18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4B5125C7"/>
    <w:multiLevelType w:val="hybridMultilevel"/>
    <w:tmpl w:val="F766A944"/>
    <w:lvl w:ilvl="0" w:tplc="9950F8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C57EA7"/>
    <w:multiLevelType w:val="hybridMultilevel"/>
    <w:tmpl w:val="51EE6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AF2CD0"/>
    <w:multiLevelType w:val="hybridMultilevel"/>
    <w:tmpl w:val="4330F1A4"/>
    <w:lvl w:ilvl="0" w:tplc="E02C73DC">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470C1C"/>
    <w:multiLevelType w:val="hybridMultilevel"/>
    <w:tmpl w:val="76FC1F3C"/>
    <w:lvl w:ilvl="0" w:tplc="021677E2">
      <w:start w:val="1"/>
      <w:numFmt w:val="decimal"/>
      <w:lvlText w:val="Nr %1 - "/>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502E07"/>
    <w:multiLevelType w:val="hybridMultilevel"/>
    <w:tmpl w:val="7BDE6BDC"/>
    <w:lvl w:ilvl="0" w:tplc="7272EB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2C622C"/>
    <w:multiLevelType w:val="hybridMultilevel"/>
    <w:tmpl w:val="50BA7B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24109B"/>
    <w:multiLevelType w:val="hybridMultilevel"/>
    <w:tmpl w:val="94786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6333C0"/>
    <w:multiLevelType w:val="hybridMultilevel"/>
    <w:tmpl w:val="514C58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E03018"/>
    <w:multiLevelType w:val="hybridMultilevel"/>
    <w:tmpl w:val="1458BF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3966E8"/>
    <w:multiLevelType w:val="hybridMultilevel"/>
    <w:tmpl w:val="1EB8D146"/>
    <w:lvl w:ilvl="0" w:tplc="9950F8BA">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abstractNumId w:val="3"/>
  </w:num>
  <w:num w:numId="2">
    <w:abstractNumId w:val="14"/>
  </w:num>
  <w:num w:numId="3">
    <w:abstractNumId w:val="13"/>
  </w:num>
  <w:num w:numId="4">
    <w:abstractNumId w:val="9"/>
  </w:num>
  <w:num w:numId="5">
    <w:abstractNumId w:val="5"/>
  </w:num>
  <w:num w:numId="6">
    <w:abstractNumId w:val="11"/>
  </w:num>
  <w:num w:numId="7">
    <w:abstractNumId w:val="18"/>
  </w:num>
  <w:num w:numId="8">
    <w:abstractNumId w:val="1"/>
  </w:num>
  <w:num w:numId="9">
    <w:abstractNumId w:val="19"/>
  </w:num>
  <w:num w:numId="10">
    <w:abstractNumId w:val="15"/>
  </w:num>
  <w:num w:numId="11">
    <w:abstractNumId w:val="6"/>
  </w:num>
  <w:num w:numId="12">
    <w:abstractNumId w:val="12"/>
  </w:num>
  <w:num w:numId="13">
    <w:abstractNumId w:val="7"/>
  </w:num>
  <w:num w:numId="14">
    <w:abstractNumId w:val="4"/>
  </w:num>
  <w:num w:numId="15">
    <w:abstractNumId w:val="16"/>
  </w:num>
  <w:num w:numId="16">
    <w:abstractNumId w:val="2"/>
  </w:num>
  <w:num w:numId="17">
    <w:abstractNumId w:val="0"/>
  </w:num>
  <w:num w:numId="18">
    <w:abstractNumId w:val="20"/>
  </w:num>
  <w:num w:numId="19">
    <w:abstractNumId w:val="8"/>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073"/>
    <w:rsid w:val="0000635A"/>
    <w:rsid w:val="000124E6"/>
    <w:rsid w:val="00012C8D"/>
    <w:rsid w:val="000133D6"/>
    <w:rsid w:val="00020F0D"/>
    <w:rsid w:val="00033271"/>
    <w:rsid w:val="00040C42"/>
    <w:rsid w:val="000418E4"/>
    <w:rsid w:val="00042900"/>
    <w:rsid w:val="0004532A"/>
    <w:rsid w:val="000511CA"/>
    <w:rsid w:val="00052703"/>
    <w:rsid w:val="00065CF9"/>
    <w:rsid w:val="000676B4"/>
    <w:rsid w:val="00083CDB"/>
    <w:rsid w:val="000A59BD"/>
    <w:rsid w:val="000A6DD0"/>
    <w:rsid w:val="000C5958"/>
    <w:rsid w:val="000D53F3"/>
    <w:rsid w:val="000E27E5"/>
    <w:rsid w:val="000E32EC"/>
    <w:rsid w:val="000E37F3"/>
    <w:rsid w:val="000E4E41"/>
    <w:rsid w:val="000E5FEA"/>
    <w:rsid w:val="000F0ABD"/>
    <w:rsid w:val="00120EE1"/>
    <w:rsid w:val="00122300"/>
    <w:rsid w:val="00122CCD"/>
    <w:rsid w:val="001235BE"/>
    <w:rsid w:val="0012475B"/>
    <w:rsid w:val="0013323A"/>
    <w:rsid w:val="0013636D"/>
    <w:rsid w:val="0015110F"/>
    <w:rsid w:val="00156FAD"/>
    <w:rsid w:val="00160961"/>
    <w:rsid w:val="001634B9"/>
    <w:rsid w:val="001713AC"/>
    <w:rsid w:val="00174902"/>
    <w:rsid w:val="00180645"/>
    <w:rsid w:val="0018424D"/>
    <w:rsid w:val="001915D2"/>
    <w:rsid w:val="001933FF"/>
    <w:rsid w:val="001954E3"/>
    <w:rsid w:val="00197E93"/>
    <w:rsid w:val="001A36C2"/>
    <w:rsid w:val="001A40AE"/>
    <w:rsid w:val="001A657A"/>
    <w:rsid w:val="001B76BE"/>
    <w:rsid w:val="001B78EF"/>
    <w:rsid w:val="001C4A73"/>
    <w:rsid w:val="001C4AA2"/>
    <w:rsid w:val="001D115F"/>
    <w:rsid w:val="001D5529"/>
    <w:rsid w:val="001E097F"/>
    <w:rsid w:val="001E1E3D"/>
    <w:rsid w:val="001E6FE6"/>
    <w:rsid w:val="001E7011"/>
    <w:rsid w:val="001F40E6"/>
    <w:rsid w:val="001F64C2"/>
    <w:rsid w:val="002026EB"/>
    <w:rsid w:val="00221C62"/>
    <w:rsid w:val="00233D73"/>
    <w:rsid w:val="002369DC"/>
    <w:rsid w:val="0024013A"/>
    <w:rsid w:val="002406AF"/>
    <w:rsid w:val="00240EDE"/>
    <w:rsid w:val="0024632C"/>
    <w:rsid w:val="002532CD"/>
    <w:rsid w:val="0025755B"/>
    <w:rsid w:val="002605B5"/>
    <w:rsid w:val="0026383B"/>
    <w:rsid w:val="00263B7F"/>
    <w:rsid w:val="00282C05"/>
    <w:rsid w:val="00282D4F"/>
    <w:rsid w:val="00285CB9"/>
    <w:rsid w:val="00286A22"/>
    <w:rsid w:val="00286B41"/>
    <w:rsid w:val="002929E9"/>
    <w:rsid w:val="002A0DCB"/>
    <w:rsid w:val="002A2D3C"/>
    <w:rsid w:val="002B0A0F"/>
    <w:rsid w:val="002B4D49"/>
    <w:rsid w:val="002C6693"/>
    <w:rsid w:val="002C7806"/>
    <w:rsid w:val="002D5EF5"/>
    <w:rsid w:val="002D78ED"/>
    <w:rsid w:val="002E2C53"/>
    <w:rsid w:val="002E60FA"/>
    <w:rsid w:val="002F320D"/>
    <w:rsid w:val="002F34B0"/>
    <w:rsid w:val="003039A5"/>
    <w:rsid w:val="00307E8B"/>
    <w:rsid w:val="00310EED"/>
    <w:rsid w:val="00315ABD"/>
    <w:rsid w:val="0031614F"/>
    <w:rsid w:val="0031660B"/>
    <w:rsid w:val="00317313"/>
    <w:rsid w:val="003205EF"/>
    <w:rsid w:val="00324552"/>
    <w:rsid w:val="00331D42"/>
    <w:rsid w:val="00336FFD"/>
    <w:rsid w:val="00337A7F"/>
    <w:rsid w:val="00346DD8"/>
    <w:rsid w:val="00347E5F"/>
    <w:rsid w:val="00350A12"/>
    <w:rsid w:val="003578CB"/>
    <w:rsid w:val="003579DE"/>
    <w:rsid w:val="003679F6"/>
    <w:rsid w:val="003724A3"/>
    <w:rsid w:val="003750A0"/>
    <w:rsid w:val="00381EEF"/>
    <w:rsid w:val="00384188"/>
    <w:rsid w:val="00390108"/>
    <w:rsid w:val="003A4921"/>
    <w:rsid w:val="003B056B"/>
    <w:rsid w:val="003B2A22"/>
    <w:rsid w:val="003B409A"/>
    <w:rsid w:val="003B4B2D"/>
    <w:rsid w:val="003B6172"/>
    <w:rsid w:val="003B77EF"/>
    <w:rsid w:val="003B7C86"/>
    <w:rsid w:val="003C6516"/>
    <w:rsid w:val="003D4646"/>
    <w:rsid w:val="003D73A9"/>
    <w:rsid w:val="003E05C4"/>
    <w:rsid w:val="003E1DC1"/>
    <w:rsid w:val="003E5C79"/>
    <w:rsid w:val="003E64C0"/>
    <w:rsid w:val="003E690F"/>
    <w:rsid w:val="003F367B"/>
    <w:rsid w:val="003F42D7"/>
    <w:rsid w:val="0040055C"/>
    <w:rsid w:val="00406140"/>
    <w:rsid w:val="00407F28"/>
    <w:rsid w:val="00411D64"/>
    <w:rsid w:val="00423987"/>
    <w:rsid w:val="00425797"/>
    <w:rsid w:val="00427E20"/>
    <w:rsid w:val="00441A85"/>
    <w:rsid w:val="00454839"/>
    <w:rsid w:val="0046265D"/>
    <w:rsid w:val="0046755F"/>
    <w:rsid w:val="00470595"/>
    <w:rsid w:val="0047097D"/>
    <w:rsid w:val="00472697"/>
    <w:rsid w:val="00473297"/>
    <w:rsid w:val="00474141"/>
    <w:rsid w:val="004761C7"/>
    <w:rsid w:val="00476538"/>
    <w:rsid w:val="00486200"/>
    <w:rsid w:val="00490803"/>
    <w:rsid w:val="004910BF"/>
    <w:rsid w:val="0049610C"/>
    <w:rsid w:val="004A1F4D"/>
    <w:rsid w:val="004A3B27"/>
    <w:rsid w:val="004B21A9"/>
    <w:rsid w:val="004B3D78"/>
    <w:rsid w:val="004B3E45"/>
    <w:rsid w:val="004B5F03"/>
    <w:rsid w:val="004C0417"/>
    <w:rsid w:val="004C5895"/>
    <w:rsid w:val="004E0604"/>
    <w:rsid w:val="004E0C2E"/>
    <w:rsid w:val="004E5F7F"/>
    <w:rsid w:val="005043EA"/>
    <w:rsid w:val="0052185B"/>
    <w:rsid w:val="005223DD"/>
    <w:rsid w:val="00522E97"/>
    <w:rsid w:val="00527B27"/>
    <w:rsid w:val="0053193A"/>
    <w:rsid w:val="00541D56"/>
    <w:rsid w:val="00547218"/>
    <w:rsid w:val="00550871"/>
    <w:rsid w:val="00550F41"/>
    <w:rsid w:val="005519AF"/>
    <w:rsid w:val="00552044"/>
    <w:rsid w:val="00556B4D"/>
    <w:rsid w:val="00556C55"/>
    <w:rsid w:val="005579C9"/>
    <w:rsid w:val="005629E1"/>
    <w:rsid w:val="00571FC6"/>
    <w:rsid w:val="00573F7E"/>
    <w:rsid w:val="00576308"/>
    <w:rsid w:val="0058348D"/>
    <w:rsid w:val="00583DCD"/>
    <w:rsid w:val="00591B7C"/>
    <w:rsid w:val="00594493"/>
    <w:rsid w:val="00596D6C"/>
    <w:rsid w:val="005A4B2A"/>
    <w:rsid w:val="005A6F07"/>
    <w:rsid w:val="005B3FDB"/>
    <w:rsid w:val="005B601B"/>
    <w:rsid w:val="005C3290"/>
    <w:rsid w:val="005C3991"/>
    <w:rsid w:val="005C531E"/>
    <w:rsid w:val="005D65C1"/>
    <w:rsid w:val="005E13E9"/>
    <w:rsid w:val="005E2203"/>
    <w:rsid w:val="005E79C5"/>
    <w:rsid w:val="005F1C87"/>
    <w:rsid w:val="005F2DB1"/>
    <w:rsid w:val="005F521A"/>
    <w:rsid w:val="00604101"/>
    <w:rsid w:val="00607C05"/>
    <w:rsid w:val="0062024E"/>
    <w:rsid w:val="0062281B"/>
    <w:rsid w:val="006340EC"/>
    <w:rsid w:val="0064184B"/>
    <w:rsid w:val="006469B0"/>
    <w:rsid w:val="006476FE"/>
    <w:rsid w:val="00651A52"/>
    <w:rsid w:val="006607BB"/>
    <w:rsid w:val="00660C02"/>
    <w:rsid w:val="00665345"/>
    <w:rsid w:val="006676D9"/>
    <w:rsid w:val="00672CF9"/>
    <w:rsid w:val="00673B27"/>
    <w:rsid w:val="00673C2E"/>
    <w:rsid w:val="0068404A"/>
    <w:rsid w:val="00685DBA"/>
    <w:rsid w:val="0068694F"/>
    <w:rsid w:val="006917EA"/>
    <w:rsid w:val="0069593C"/>
    <w:rsid w:val="006B5E2C"/>
    <w:rsid w:val="006D21D8"/>
    <w:rsid w:val="006E2A2B"/>
    <w:rsid w:val="006E43BC"/>
    <w:rsid w:val="006F6030"/>
    <w:rsid w:val="006F60B8"/>
    <w:rsid w:val="006F6AC4"/>
    <w:rsid w:val="007042C3"/>
    <w:rsid w:val="00704A4E"/>
    <w:rsid w:val="007079D0"/>
    <w:rsid w:val="0071497E"/>
    <w:rsid w:val="00721E00"/>
    <w:rsid w:val="00737006"/>
    <w:rsid w:val="00745DBE"/>
    <w:rsid w:val="00746624"/>
    <w:rsid w:val="0075330D"/>
    <w:rsid w:val="00754027"/>
    <w:rsid w:val="00757868"/>
    <w:rsid w:val="007625B3"/>
    <w:rsid w:val="00763975"/>
    <w:rsid w:val="007726A8"/>
    <w:rsid w:val="0077681D"/>
    <w:rsid w:val="00777619"/>
    <w:rsid w:val="00782B41"/>
    <w:rsid w:val="00785781"/>
    <w:rsid w:val="007875C2"/>
    <w:rsid w:val="0079165A"/>
    <w:rsid w:val="00794B17"/>
    <w:rsid w:val="00795194"/>
    <w:rsid w:val="00795985"/>
    <w:rsid w:val="007B2EDB"/>
    <w:rsid w:val="007B3AC5"/>
    <w:rsid w:val="007C0182"/>
    <w:rsid w:val="007C0CD3"/>
    <w:rsid w:val="007C255C"/>
    <w:rsid w:val="007C471D"/>
    <w:rsid w:val="007C7729"/>
    <w:rsid w:val="007D6369"/>
    <w:rsid w:val="007D6942"/>
    <w:rsid w:val="007E162A"/>
    <w:rsid w:val="007E5643"/>
    <w:rsid w:val="007E7CAA"/>
    <w:rsid w:val="007F0F31"/>
    <w:rsid w:val="007F513A"/>
    <w:rsid w:val="00800C76"/>
    <w:rsid w:val="00801EA5"/>
    <w:rsid w:val="00803829"/>
    <w:rsid w:val="00810EB7"/>
    <w:rsid w:val="00811248"/>
    <w:rsid w:val="00814C20"/>
    <w:rsid w:val="008177A4"/>
    <w:rsid w:val="008228EB"/>
    <w:rsid w:val="00830BE4"/>
    <w:rsid w:val="00835909"/>
    <w:rsid w:val="008360F4"/>
    <w:rsid w:val="0084242E"/>
    <w:rsid w:val="008531BD"/>
    <w:rsid w:val="008574EB"/>
    <w:rsid w:val="00867162"/>
    <w:rsid w:val="00870532"/>
    <w:rsid w:val="00872435"/>
    <w:rsid w:val="00875B53"/>
    <w:rsid w:val="00880E4F"/>
    <w:rsid w:val="0088682B"/>
    <w:rsid w:val="00886A96"/>
    <w:rsid w:val="008955BD"/>
    <w:rsid w:val="008A5359"/>
    <w:rsid w:val="008B4719"/>
    <w:rsid w:val="008B7496"/>
    <w:rsid w:val="008C1D61"/>
    <w:rsid w:val="008C74DA"/>
    <w:rsid w:val="008D7962"/>
    <w:rsid w:val="008E1FB5"/>
    <w:rsid w:val="008E547E"/>
    <w:rsid w:val="008F3A1B"/>
    <w:rsid w:val="0091363F"/>
    <w:rsid w:val="00916BD3"/>
    <w:rsid w:val="00932BF2"/>
    <w:rsid w:val="0093681B"/>
    <w:rsid w:val="0093759F"/>
    <w:rsid w:val="00944F74"/>
    <w:rsid w:val="009465B8"/>
    <w:rsid w:val="0095386C"/>
    <w:rsid w:val="00954FC8"/>
    <w:rsid w:val="00962878"/>
    <w:rsid w:val="00964842"/>
    <w:rsid w:val="009726DF"/>
    <w:rsid w:val="00982ADF"/>
    <w:rsid w:val="009830B6"/>
    <w:rsid w:val="009A1138"/>
    <w:rsid w:val="009A1948"/>
    <w:rsid w:val="009A43D1"/>
    <w:rsid w:val="009B7E49"/>
    <w:rsid w:val="009C2B94"/>
    <w:rsid w:val="009D1113"/>
    <w:rsid w:val="009D30ED"/>
    <w:rsid w:val="009D6C68"/>
    <w:rsid w:val="009E2AAC"/>
    <w:rsid w:val="009F1C7B"/>
    <w:rsid w:val="009F229F"/>
    <w:rsid w:val="009F41F1"/>
    <w:rsid w:val="00A03081"/>
    <w:rsid w:val="00A034D7"/>
    <w:rsid w:val="00A07A93"/>
    <w:rsid w:val="00A15EB6"/>
    <w:rsid w:val="00A25B27"/>
    <w:rsid w:val="00A26880"/>
    <w:rsid w:val="00A331BE"/>
    <w:rsid w:val="00A41266"/>
    <w:rsid w:val="00A50290"/>
    <w:rsid w:val="00A6430D"/>
    <w:rsid w:val="00A646E9"/>
    <w:rsid w:val="00A64717"/>
    <w:rsid w:val="00A659F1"/>
    <w:rsid w:val="00A75213"/>
    <w:rsid w:val="00A75C12"/>
    <w:rsid w:val="00A80FD7"/>
    <w:rsid w:val="00A82E72"/>
    <w:rsid w:val="00A904FD"/>
    <w:rsid w:val="00A9282A"/>
    <w:rsid w:val="00A958C2"/>
    <w:rsid w:val="00AA087A"/>
    <w:rsid w:val="00AA2599"/>
    <w:rsid w:val="00AA336D"/>
    <w:rsid w:val="00AA49BE"/>
    <w:rsid w:val="00AA5F70"/>
    <w:rsid w:val="00AB1A17"/>
    <w:rsid w:val="00AB43F3"/>
    <w:rsid w:val="00AB4A4A"/>
    <w:rsid w:val="00AB6330"/>
    <w:rsid w:val="00AC4108"/>
    <w:rsid w:val="00AC460E"/>
    <w:rsid w:val="00AD00C8"/>
    <w:rsid w:val="00AD0C6A"/>
    <w:rsid w:val="00AD2B76"/>
    <w:rsid w:val="00AD505F"/>
    <w:rsid w:val="00AD57ED"/>
    <w:rsid w:val="00AF0361"/>
    <w:rsid w:val="00AF6C86"/>
    <w:rsid w:val="00AF6CE1"/>
    <w:rsid w:val="00AF76FE"/>
    <w:rsid w:val="00B02FBE"/>
    <w:rsid w:val="00B10A69"/>
    <w:rsid w:val="00B11EE5"/>
    <w:rsid w:val="00B16B5E"/>
    <w:rsid w:val="00B17053"/>
    <w:rsid w:val="00B176EA"/>
    <w:rsid w:val="00B20A79"/>
    <w:rsid w:val="00B3477F"/>
    <w:rsid w:val="00B37FC8"/>
    <w:rsid w:val="00B41BA4"/>
    <w:rsid w:val="00B4358F"/>
    <w:rsid w:val="00B4557C"/>
    <w:rsid w:val="00B54AF1"/>
    <w:rsid w:val="00B633D8"/>
    <w:rsid w:val="00B63FF9"/>
    <w:rsid w:val="00B664BA"/>
    <w:rsid w:val="00B7031F"/>
    <w:rsid w:val="00B72511"/>
    <w:rsid w:val="00B74FC6"/>
    <w:rsid w:val="00B9306C"/>
    <w:rsid w:val="00B93965"/>
    <w:rsid w:val="00B949B9"/>
    <w:rsid w:val="00BA2E1B"/>
    <w:rsid w:val="00BA2FF6"/>
    <w:rsid w:val="00BA5AC0"/>
    <w:rsid w:val="00BB476C"/>
    <w:rsid w:val="00BB72F3"/>
    <w:rsid w:val="00BC3A3E"/>
    <w:rsid w:val="00BC635B"/>
    <w:rsid w:val="00BD0B11"/>
    <w:rsid w:val="00BD0D20"/>
    <w:rsid w:val="00BD4DC5"/>
    <w:rsid w:val="00BE01ED"/>
    <w:rsid w:val="00BF725F"/>
    <w:rsid w:val="00BF7C94"/>
    <w:rsid w:val="00C155CC"/>
    <w:rsid w:val="00C211D8"/>
    <w:rsid w:val="00C244E9"/>
    <w:rsid w:val="00C278C2"/>
    <w:rsid w:val="00C30FEC"/>
    <w:rsid w:val="00C33EDF"/>
    <w:rsid w:val="00C356BE"/>
    <w:rsid w:val="00C404D8"/>
    <w:rsid w:val="00C4126B"/>
    <w:rsid w:val="00C4333F"/>
    <w:rsid w:val="00C54072"/>
    <w:rsid w:val="00C87348"/>
    <w:rsid w:val="00C92164"/>
    <w:rsid w:val="00C92B73"/>
    <w:rsid w:val="00CA0FFF"/>
    <w:rsid w:val="00CA5ACF"/>
    <w:rsid w:val="00CA608A"/>
    <w:rsid w:val="00CA7D31"/>
    <w:rsid w:val="00CB0B17"/>
    <w:rsid w:val="00CB67C5"/>
    <w:rsid w:val="00CB6AC9"/>
    <w:rsid w:val="00CC3FD5"/>
    <w:rsid w:val="00CC5E29"/>
    <w:rsid w:val="00CE0F36"/>
    <w:rsid w:val="00CE29C5"/>
    <w:rsid w:val="00CE62F8"/>
    <w:rsid w:val="00CF1866"/>
    <w:rsid w:val="00CF1BB3"/>
    <w:rsid w:val="00CF48D4"/>
    <w:rsid w:val="00CF522C"/>
    <w:rsid w:val="00D0750F"/>
    <w:rsid w:val="00D14A78"/>
    <w:rsid w:val="00D16739"/>
    <w:rsid w:val="00D23BD1"/>
    <w:rsid w:val="00D26306"/>
    <w:rsid w:val="00D26D22"/>
    <w:rsid w:val="00D2750B"/>
    <w:rsid w:val="00D3059B"/>
    <w:rsid w:val="00D327BB"/>
    <w:rsid w:val="00D32C4F"/>
    <w:rsid w:val="00D34059"/>
    <w:rsid w:val="00D40BAA"/>
    <w:rsid w:val="00D42E7F"/>
    <w:rsid w:val="00D446F2"/>
    <w:rsid w:val="00D54BF4"/>
    <w:rsid w:val="00D64CD1"/>
    <w:rsid w:val="00D672FC"/>
    <w:rsid w:val="00D67F06"/>
    <w:rsid w:val="00D7522C"/>
    <w:rsid w:val="00D766E7"/>
    <w:rsid w:val="00D77BCF"/>
    <w:rsid w:val="00D83DC9"/>
    <w:rsid w:val="00D860E3"/>
    <w:rsid w:val="00D9540E"/>
    <w:rsid w:val="00DA36FD"/>
    <w:rsid w:val="00DA3875"/>
    <w:rsid w:val="00DA3A9B"/>
    <w:rsid w:val="00DA4565"/>
    <w:rsid w:val="00DB03AF"/>
    <w:rsid w:val="00DC032C"/>
    <w:rsid w:val="00DC2FEB"/>
    <w:rsid w:val="00DC38DE"/>
    <w:rsid w:val="00DD0565"/>
    <w:rsid w:val="00DE5AA2"/>
    <w:rsid w:val="00DE7850"/>
    <w:rsid w:val="00E12FAB"/>
    <w:rsid w:val="00E26573"/>
    <w:rsid w:val="00E40411"/>
    <w:rsid w:val="00E53A8B"/>
    <w:rsid w:val="00E551F3"/>
    <w:rsid w:val="00E621E2"/>
    <w:rsid w:val="00E636E5"/>
    <w:rsid w:val="00E64A54"/>
    <w:rsid w:val="00E72E9A"/>
    <w:rsid w:val="00E73FCE"/>
    <w:rsid w:val="00E741E0"/>
    <w:rsid w:val="00E74636"/>
    <w:rsid w:val="00E841FF"/>
    <w:rsid w:val="00E94E32"/>
    <w:rsid w:val="00EA3EB8"/>
    <w:rsid w:val="00EA5F63"/>
    <w:rsid w:val="00EA6101"/>
    <w:rsid w:val="00EA6BCC"/>
    <w:rsid w:val="00EA79D3"/>
    <w:rsid w:val="00EB2D4D"/>
    <w:rsid w:val="00EB45A0"/>
    <w:rsid w:val="00EB587F"/>
    <w:rsid w:val="00EC0101"/>
    <w:rsid w:val="00ED0954"/>
    <w:rsid w:val="00ED4E20"/>
    <w:rsid w:val="00ED5EAA"/>
    <w:rsid w:val="00ED6368"/>
    <w:rsid w:val="00EE4522"/>
    <w:rsid w:val="00EE4A5A"/>
    <w:rsid w:val="00EE77AB"/>
    <w:rsid w:val="00EF70FC"/>
    <w:rsid w:val="00F01DD1"/>
    <w:rsid w:val="00F1176F"/>
    <w:rsid w:val="00F163EF"/>
    <w:rsid w:val="00F20C8F"/>
    <w:rsid w:val="00F35842"/>
    <w:rsid w:val="00F35FD4"/>
    <w:rsid w:val="00F366D4"/>
    <w:rsid w:val="00F45D9D"/>
    <w:rsid w:val="00F468F7"/>
    <w:rsid w:val="00F57C35"/>
    <w:rsid w:val="00F64E86"/>
    <w:rsid w:val="00F64EE5"/>
    <w:rsid w:val="00F8054D"/>
    <w:rsid w:val="00F80E2C"/>
    <w:rsid w:val="00F83FD3"/>
    <w:rsid w:val="00F86787"/>
    <w:rsid w:val="00F91D98"/>
    <w:rsid w:val="00F9713F"/>
    <w:rsid w:val="00FA4D57"/>
    <w:rsid w:val="00FA4F6C"/>
    <w:rsid w:val="00FA6EFF"/>
    <w:rsid w:val="00FB3A61"/>
    <w:rsid w:val="00FB4C82"/>
    <w:rsid w:val="00FC41E0"/>
    <w:rsid w:val="00FC63DF"/>
    <w:rsid w:val="00FC6A14"/>
    <w:rsid w:val="00FD38D3"/>
    <w:rsid w:val="00FE06A4"/>
    <w:rsid w:val="00FE67FE"/>
    <w:rsid w:val="00FF1CA3"/>
    <w:rsid w:val="00FF5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D431CD-1BBB-4C06-BE4B-13BB8125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customStyle="1" w:styleId="ArialBold10i5">
    <w:name w:val="ArialBold_10i5"/>
    <w:link w:val="ArialBold10i5Znak"/>
    <w:qFormat/>
    <w:rsid w:val="00A75C12"/>
    <w:pPr>
      <w:spacing w:line="268" w:lineRule="exact"/>
    </w:pPr>
    <w:rPr>
      <w:b/>
      <w:bCs/>
      <w:color w:val="000000"/>
    </w:rPr>
  </w:style>
  <w:style w:type="character" w:customStyle="1" w:styleId="ArialBold10i5Znak">
    <w:name w:val="ArialBold_10i5 Znak"/>
    <w:link w:val="ArialBold10i5"/>
    <w:rsid w:val="00A75C12"/>
    <w:rPr>
      <w:b/>
      <w:bCs/>
      <w:color w:val="000000"/>
    </w:rPr>
  </w:style>
  <w:style w:type="paragraph" w:customStyle="1" w:styleId="Arial105">
    <w:name w:val="Arial_105"/>
    <w:link w:val="Arial105Znak"/>
    <w:qFormat/>
    <w:rsid w:val="00A75C12"/>
    <w:pPr>
      <w:spacing w:line="268" w:lineRule="exact"/>
    </w:pPr>
    <w:rPr>
      <w:color w:val="000000"/>
    </w:rPr>
  </w:style>
  <w:style w:type="character" w:customStyle="1" w:styleId="Arial105Znak">
    <w:name w:val="Arial_105 Znak"/>
    <w:link w:val="Arial105"/>
    <w:rsid w:val="00A75C12"/>
    <w:rPr>
      <w:color w:val="000000"/>
    </w:rPr>
  </w:style>
  <w:style w:type="character" w:customStyle="1" w:styleId="luchili">
    <w:name w:val="luc_hili"/>
    <w:basedOn w:val="Domylnaczcionkaakapitu"/>
    <w:rsid w:val="00A75C12"/>
  </w:style>
  <w:style w:type="paragraph" w:styleId="Akapitzlist">
    <w:name w:val="List Paragraph"/>
    <w:basedOn w:val="Normalny"/>
    <w:uiPriority w:val="34"/>
    <w:qFormat/>
    <w:locked/>
    <w:rsid w:val="005D65C1"/>
    <w:pPr>
      <w:spacing w:after="160" w:line="259" w:lineRule="auto"/>
      <w:ind w:left="720"/>
      <w:contextualSpacing/>
    </w:pPr>
    <w:rPr>
      <w:rFonts w:asciiTheme="minorHAnsi" w:eastAsiaTheme="minorHAnsi" w:hAnsiTheme="minorHAnsi" w:cstheme="minorBidi"/>
      <w:sz w:val="22"/>
      <w:szCs w:val="22"/>
    </w:rPr>
  </w:style>
  <w:style w:type="character" w:styleId="Uwydatnienie">
    <w:name w:val="Emphasis"/>
    <w:basedOn w:val="Domylnaczcionkaakapitu"/>
    <w:uiPriority w:val="20"/>
    <w:qFormat/>
    <w:locked/>
    <w:rsid w:val="005D65C1"/>
    <w:rPr>
      <w:i/>
      <w:iCs/>
    </w:rPr>
  </w:style>
  <w:style w:type="paragraph" w:customStyle="1" w:styleId="Default">
    <w:name w:val="Default"/>
    <w:rsid w:val="005D65C1"/>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6210">
      <w:bodyDiv w:val="1"/>
      <w:marLeft w:val="0"/>
      <w:marRight w:val="0"/>
      <w:marTop w:val="0"/>
      <w:marBottom w:val="0"/>
      <w:divBdr>
        <w:top w:val="none" w:sz="0" w:space="0" w:color="auto"/>
        <w:left w:val="none" w:sz="0" w:space="0" w:color="auto"/>
        <w:bottom w:val="none" w:sz="0" w:space="0" w:color="auto"/>
        <w:right w:val="none" w:sz="0" w:space="0" w:color="auto"/>
      </w:divBdr>
    </w:div>
    <w:div w:id="142506322">
      <w:bodyDiv w:val="1"/>
      <w:marLeft w:val="0"/>
      <w:marRight w:val="0"/>
      <w:marTop w:val="0"/>
      <w:marBottom w:val="0"/>
      <w:divBdr>
        <w:top w:val="none" w:sz="0" w:space="0" w:color="auto"/>
        <w:left w:val="none" w:sz="0" w:space="0" w:color="auto"/>
        <w:bottom w:val="none" w:sz="0" w:space="0" w:color="auto"/>
        <w:right w:val="none" w:sz="0" w:space="0" w:color="auto"/>
      </w:divBdr>
    </w:div>
    <w:div w:id="441001619">
      <w:bodyDiv w:val="1"/>
      <w:marLeft w:val="0"/>
      <w:marRight w:val="0"/>
      <w:marTop w:val="0"/>
      <w:marBottom w:val="0"/>
      <w:divBdr>
        <w:top w:val="none" w:sz="0" w:space="0" w:color="auto"/>
        <w:left w:val="none" w:sz="0" w:space="0" w:color="auto"/>
        <w:bottom w:val="none" w:sz="0" w:space="0" w:color="auto"/>
        <w:right w:val="none" w:sz="0" w:space="0" w:color="auto"/>
      </w:divBdr>
    </w:div>
    <w:div w:id="478230519">
      <w:bodyDiv w:val="1"/>
      <w:marLeft w:val="0"/>
      <w:marRight w:val="0"/>
      <w:marTop w:val="0"/>
      <w:marBottom w:val="0"/>
      <w:divBdr>
        <w:top w:val="none" w:sz="0" w:space="0" w:color="auto"/>
        <w:left w:val="none" w:sz="0" w:space="0" w:color="auto"/>
        <w:bottom w:val="none" w:sz="0" w:space="0" w:color="auto"/>
        <w:right w:val="none" w:sz="0" w:space="0" w:color="auto"/>
      </w:divBdr>
    </w:div>
    <w:div w:id="7804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92A6-FEFB-46EB-8950-7309120E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5017</Words>
  <Characters>30103</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Puskarczyk Marta</cp:lastModifiedBy>
  <cp:revision>2</cp:revision>
  <cp:lastPrinted>2019-10-30T09:50:00Z</cp:lastPrinted>
  <dcterms:created xsi:type="dcterms:W3CDTF">2019-11-06T12:28:00Z</dcterms:created>
  <dcterms:modified xsi:type="dcterms:W3CDTF">2019-11-06T12:28:00Z</dcterms:modified>
</cp:coreProperties>
</file>