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749C4BD0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134B8D">
        <w:t xml:space="preserve"> 2460/125/VII/2025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134B8D">
        <w:t>06.11.2025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60B8B481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36706F" w:rsidRPr="0036706F">
        <w:rPr>
          <w:b/>
        </w:rPr>
        <w:t>przyjęcia regulaminu wyboru projektów w trybie konkurencyjnym dla naboru nr FESL.02.02-IZ.01-307/25 w ramach działania FESL.02.02 Efektywność energetyczna budynków użyteczności publicznej – ZIT – Subregion Centralny.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20D1688F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36706F" w:rsidRPr="0036706F">
        <w:rPr>
          <w:szCs w:val="21"/>
        </w:rPr>
        <w:t>FESL.02.02-IZ.01-307/25 w ramach działania FESL.02.02 Efektywność energetyczna budynków użyteczności publicznej – ZIT – Subregion Centralny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DF64A" w14:textId="77777777" w:rsidR="000F4A8F" w:rsidRDefault="000F4A8F" w:rsidP="00AB4A4A">
      <w:r>
        <w:separator/>
      </w:r>
    </w:p>
  </w:endnote>
  <w:endnote w:type="continuationSeparator" w:id="0">
    <w:p w14:paraId="20B7D15D" w14:textId="77777777" w:rsidR="000F4A8F" w:rsidRDefault="000F4A8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54C5" w14:textId="77777777" w:rsidR="000F4A8F" w:rsidRDefault="000F4A8F" w:rsidP="00AB4A4A">
      <w:r>
        <w:separator/>
      </w:r>
    </w:p>
  </w:footnote>
  <w:footnote w:type="continuationSeparator" w:id="0">
    <w:p w14:paraId="5A55811C" w14:textId="77777777" w:rsidR="000F4A8F" w:rsidRDefault="000F4A8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4A8F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4B8D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DD865-EAA8-4733-8FA9-F2620411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24</cp:revision>
  <cp:lastPrinted>2024-02-22T13:53:00Z</cp:lastPrinted>
  <dcterms:created xsi:type="dcterms:W3CDTF">2024-11-22T05:42:00Z</dcterms:created>
  <dcterms:modified xsi:type="dcterms:W3CDTF">2025-11-12T09:53:00Z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