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C57DD" w14:textId="77777777" w:rsidR="00217AA6" w:rsidRPr="00724681" w:rsidRDefault="00217AA6" w:rsidP="00217AA6">
      <w:pPr>
        <w:spacing w:after="0" w:line="240" w:lineRule="auto"/>
        <w:ind w:left="142" w:right="142"/>
        <w:jc w:val="center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Aneks nr 3</w:t>
      </w:r>
    </w:p>
    <w:p w14:paraId="66D375C0" w14:textId="6CE7453D" w:rsidR="00217AA6" w:rsidRPr="00724681" w:rsidRDefault="00217AA6" w:rsidP="00217AA6">
      <w:pPr>
        <w:spacing w:after="0" w:line="240" w:lineRule="auto"/>
        <w:ind w:left="142" w:right="142"/>
        <w:jc w:val="center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 xml:space="preserve">do </w:t>
      </w:r>
      <w:r w:rsidR="00B9277D" w:rsidRPr="00724681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 xml:space="preserve">Porozumienia Wykonawczego </w:t>
      </w:r>
      <w:r w:rsidRPr="00724681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 xml:space="preserve">nr 10 </w:t>
      </w:r>
    </w:p>
    <w:p w14:paraId="595936FE" w14:textId="47C4A476" w:rsidR="00217AA6" w:rsidRPr="00724681" w:rsidRDefault="00217AA6" w:rsidP="00217AA6">
      <w:pPr>
        <w:spacing w:after="240" w:line="240" w:lineRule="auto"/>
        <w:ind w:left="142" w:right="142"/>
        <w:jc w:val="center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na rok 2025</w:t>
      </w:r>
      <w:bookmarkStart w:id="0" w:name="_GoBack"/>
      <w:bookmarkEnd w:id="0"/>
    </w:p>
    <w:p w14:paraId="4E9F8BDC" w14:textId="77777777" w:rsidR="00217AA6" w:rsidRPr="00724681" w:rsidRDefault="00217AA6" w:rsidP="00217AA6">
      <w:pPr>
        <w:autoSpaceDE w:val="0"/>
        <w:spacing w:after="0" w:line="240" w:lineRule="auto"/>
        <w:ind w:left="142" w:right="141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do Umowy </w:t>
      </w:r>
      <w:r w:rsidRPr="0072468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o świadczenie </w:t>
      </w: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usług w zakresie publicznego transportu zbiorowego w wojewódzkich przewozach pasażerskich w transporcie kolejowym na terenie województwa śląskiego </w:t>
      </w:r>
    </w:p>
    <w:p w14:paraId="59C54BBD" w14:textId="77777777" w:rsidR="00217AA6" w:rsidRPr="00724681" w:rsidRDefault="00217AA6" w:rsidP="00217AA6">
      <w:pPr>
        <w:autoSpaceDE w:val="0"/>
        <w:spacing w:after="0" w:line="240" w:lineRule="auto"/>
        <w:ind w:left="142" w:right="141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od 1 stycznia 2016 r. do 31 grudnia 2030 r.</w:t>
      </w:r>
    </w:p>
    <w:p w14:paraId="00F7832E" w14:textId="77777777" w:rsidR="00217AA6" w:rsidRPr="00724681" w:rsidRDefault="00217AA6" w:rsidP="00217AA6">
      <w:pPr>
        <w:spacing w:beforeLines="50" w:before="120" w:afterLines="50" w:after="120" w:line="240" w:lineRule="auto"/>
        <w:ind w:left="142" w:right="141"/>
        <w:jc w:val="center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3270364E" w14:textId="7B6BC3F4" w:rsidR="00217AA6" w:rsidRPr="00724681" w:rsidRDefault="00217AA6" w:rsidP="00217AA6">
      <w:pPr>
        <w:overflowPunct w:val="0"/>
        <w:spacing w:beforeLines="100" w:before="240" w:afterLines="100" w:after="240" w:line="240" w:lineRule="auto"/>
        <w:ind w:left="142" w:right="14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zawarty w Katowicach w dniu </w:t>
      </w:r>
      <w:r w:rsidRPr="00724681">
        <w:rPr>
          <w:rFonts w:ascii="Verdana" w:eastAsia="Times New Roman" w:hAnsi="Verdana" w:cs="Times New Roman"/>
          <w:kern w:val="0"/>
          <w:sz w:val="18"/>
          <w:szCs w:val="20"/>
          <w:lang w:eastAsia="pl-PL"/>
          <w14:ligatures w14:val="none"/>
        </w:rPr>
        <w:t>………………………………… 2025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roku pomiędzy Stronami, to jest:</w:t>
      </w:r>
    </w:p>
    <w:p w14:paraId="15E029D4" w14:textId="06C5E774" w:rsidR="00217AA6" w:rsidRPr="00724681" w:rsidRDefault="00217AA6" w:rsidP="00217AA6">
      <w:pPr>
        <w:spacing w:beforeLines="100" w:before="240" w:afterLines="100" w:after="240" w:line="240" w:lineRule="auto"/>
        <w:ind w:left="142" w:right="14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Województwem Śląskim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z siedzibą przy ul. Ligonia 46, 40-037 Katowice,</w:t>
      </w: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14:paraId="53B160AD" w14:textId="77777777" w:rsidR="00217AA6" w:rsidRPr="00724681" w:rsidRDefault="00217AA6" w:rsidP="00217AA6">
      <w:pPr>
        <w:spacing w:beforeLines="100" w:before="240" w:afterLines="100" w:after="240" w:line="240" w:lineRule="auto"/>
        <w:ind w:left="142" w:right="14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reprezentowanym przez Zarząd Województwa Śląskiego w osobach: </w:t>
      </w:r>
    </w:p>
    <w:p w14:paraId="56D6A6F3" w14:textId="77777777" w:rsidR="00217AA6" w:rsidRPr="00724681" w:rsidRDefault="00217AA6" w:rsidP="005627EE">
      <w:pPr>
        <w:spacing w:beforeLines="100" w:before="240" w:after="240" w:line="276" w:lineRule="auto"/>
        <w:ind w:left="142" w:right="142"/>
        <w:jc w:val="both"/>
        <w:rPr>
          <w:rFonts w:ascii="Verdana" w:eastAsia="Times New Roman" w:hAnsi="Verdana" w:cs="Times New Roman"/>
          <w:kern w:val="0"/>
          <w:sz w:val="20"/>
          <w:szCs w:val="20"/>
          <w:bdr w:val="single" w:sz="4" w:space="0" w:color="auto" w:frame="1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1.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24681">
        <w:rPr>
          <w:rFonts w:ascii="Verdana" w:eastAsia="Times New Roman" w:hAnsi="Verdana" w:cs="Times New Roman"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</w:t>
      </w:r>
      <w:r w:rsidRPr="00724681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bdr w:val="single" w:sz="4" w:space="0" w:color="auto" w:frame="1"/>
          <w:lang w:eastAsia="pl-PL"/>
          <w14:ligatures w14:val="none"/>
        </w:rPr>
        <w:t xml:space="preserve">                                                                                       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</w:t>
      </w:r>
    </w:p>
    <w:p w14:paraId="03CF8F33" w14:textId="77777777" w:rsidR="00217AA6" w:rsidRPr="00724681" w:rsidRDefault="00217AA6" w:rsidP="00217AA6">
      <w:pPr>
        <w:spacing w:beforeLines="150" w:before="360" w:afterLines="100" w:after="240" w:line="276" w:lineRule="auto"/>
        <w:ind w:left="142" w:right="141"/>
        <w:jc w:val="both"/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2.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724681">
        <w:rPr>
          <w:rFonts w:ascii="Verdana" w:eastAsia="Times New Roman" w:hAnsi="Verdana" w:cs="Times New Roman"/>
          <w:kern w:val="0"/>
          <w:sz w:val="18"/>
          <w:szCs w:val="20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……………………………………………………………………………………………………………………………………………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                                                                                                                    </w:t>
      </w:r>
    </w:p>
    <w:p w14:paraId="4CB53F9D" w14:textId="77777777" w:rsidR="00217AA6" w:rsidRPr="00724681" w:rsidRDefault="00217AA6" w:rsidP="00217AA6">
      <w:pPr>
        <w:spacing w:beforeLines="100" w:before="240" w:afterLines="100" w:after="240" w:line="240" w:lineRule="auto"/>
        <w:ind w:left="142" w:right="14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zwanym w treści umowy </w:t>
      </w: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„Organizatorem”</w:t>
      </w:r>
    </w:p>
    <w:p w14:paraId="60564AB1" w14:textId="77777777" w:rsidR="00217AA6" w:rsidRPr="00724681" w:rsidRDefault="00217AA6" w:rsidP="00217AA6">
      <w:pPr>
        <w:spacing w:beforeLines="100" w:before="240" w:afterLines="100" w:after="240" w:line="240" w:lineRule="auto"/>
        <w:ind w:left="142" w:right="14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a </w:t>
      </w:r>
    </w:p>
    <w:p w14:paraId="697C4E47" w14:textId="59DDA6BF" w:rsidR="00217AA6" w:rsidRPr="00724681" w:rsidRDefault="00217AA6" w:rsidP="00217AA6">
      <w:pPr>
        <w:spacing w:beforeLines="100" w:before="240" w:afterLines="100" w:after="240" w:line="240" w:lineRule="auto"/>
        <w:ind w:left="142" w:right="141"/>
        <w:jc w:val="both"/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Koleje Śląskie Sp. z o.o.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 siedzibą przy ul. Raciborskiej 58, 40-074 Katowice, zarejestrowaną przez Sąd Rejonowy Katowice-Wschód w Katowicach, VIII Wydział Gospodarczy pod numerem KRS 0000357114, NIP 954-269-97-16, REGON 241592956, kapitał zakładowy w wysokości </w:t>
      </w:r>
      <w:r w:rsidR="005627EE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453 959 000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,00 zł, reprezentowaną przez: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                     </w:t>
      </w:r>
    </w:p>
    <w:p w14:paraId="60D3DBCC" w14:textId="77777777" w:rsidR="00217AA6" w:rsidRPr="00724681" w:rsidRDefault="00217AA6" w:rsidP="00217AA6">
      <w:pPr>
        <w:spacing w:beforeLines="100" w:before="240" w:afterLines="100" w:after="240" w:line="240" w:lineRule="auto"/>
        <w:ind w:left="142" w:right="141"/>
        <w:jc w:val="both"/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1. </w:t>
      </w:r>
      <w:r w:rsidRPr="00724681">
        <w:rPr>
          <w:rFonts w:ascii="Verdana" w:eastAsia="Times New Roman" w:hAnsi="Verdana" w:cs="Times New Roman"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</w:t>
      </w:r>
      <w:r w:rsidRPr="00724681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bdr w:val="single" w:sz="4" w:space="0" w:color="auto" w:frame="1"/>
          <w:lang w:eastAsia="pl-PL"/>
          <w14:ligatures w14:val="none"/>
        </w:rPr>
        <w:t xml:space="preserve"> 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3AA4116D" w14:textId="77777777" w:rsidR="00217AA6" w:rsidRPr="00724681" w:rsidRDefault="00217AA6" w:rsidP="00217AA6">
      <w:pPr>
        <w:spacing w:beforeLines="150" w:before="360" w:afterLines="100" w:after="240" w:line="240" w:lineRule="auto"/>
        <w:ind w:left="142" w:right="141"/>
        <w:jc w:val="both"/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2.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24681">
        <w:rPr>
          <w:rFonts w:ascii="Verdana" w:eastAsia="Times New Roman" w:hAnsi="Verdana" w:cs="Times New Roman"/>
          <w:kern w:val="0"/>
          <w:sz w:val="18"/>
          <w:szCs w:val="20"/>
          <w:lang w:eastAsia="pl-PL"/>
          <w14:ligatures w14:val="none"/>
        </w:rPr>
        <w:t>………………………………………………………………………………………</w:t>
      </w:r>
      <w:r w:rsidRPr="00724681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bdr w:val="single" w:sz="4" w:space="0" w:color="auto" w:frame="1"/>
          <w:lang w:eastAsia="pl-PL"/>
          <w14:ligatures w14:val="none"/>
        </w:rPr>
        <w:t xml:space="preserve"> 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                                                                                                                           </w:t>
      </w:r>
    </w:p>
    <w:p w14:paraId="433D6727" w14:textId="77777777" w:rsidR="00217AA6" w:rsidRPr="00724681" w:rsidRDefault="00217AA6" w:rsidP="00217AA6">
      <w:pPr>
        <w:spacing w:beforeLines="100" w:before="240" w:afterLines="100" w:after="240" w:line="240" w:lineRule="auto"/>
        <w:ind w:left="142" w:right="141"/>
        <w:jc w:val="both"/>
        <w:rPr>
          <w:rFonts w:ascii="Verdana" w:eastAsia="Times New Roman" w:hAnsi="Verdana" w:cs="Times New Roman"/>
          <w:bCs/>
          <w:kern w:val="0"/>
          <w:sz w:val="22"/>
          <w:szCs w:val="22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zwaną w treści umowy </w:t>
      </w:r>
      <w:r w:rsidRPr="00724681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„Operatorem”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5AB13DE" w14:textId="4F82BC8D" w:rsidR="00217AA6" w:rsidRPr="00724681" w:rsidRDefault="00217AA6" w:rsidP="00217AA6">
      <w:pPr>
        <w:suppressAutoHyphens/>
        <w:spacing w:beforeLines="100" w:before="240" w:afterLines="100" w:after="240" w:line="240" w:lineRule="auto"/>
        <w:ind w:left="142" w:right="141"/>
        <w:jc w:val="both"/>
        <w:rPr>
          <w:rFonts w:ascii="Verdana" w:eastAsia="Times New Roman" w:hAnsi="Verdana" w:cs="Calibri"/>
          <w:sz w:val="20"/>
          <w:szCs w:val="20"/>
          <w:lang w:eastAsia="ar-SA"/>
          <w14:ligatures w14:val="none"/>
        </w:rPr>
      </w:pPr>
      <w:r w:rsidRPr="00724681">
        <w:rPr>
          <w:rFonts w:ascii="Verdana" w:eastAsia="Times New Roman" w:hAnsi="Verdana" w:cs="Times New Roman"/>
          <w:bCs/>
          <w:sz w:val="20"/>
          <w:szCs w:val="20"/>
          <w:lang w:eastAsia="ar-SA"/>
          <w14:ligatures w14:val="none"/>
        </w:rPr>
        <w:t xml:space="preserve">W oparciu o postanowienie § 7 ust. 4 umowy nr 2892/KT/2015, Strony wprowadzają następujące zmiany do Porozumienia wykonawczego nr </w:t>
      </w:r>
      <w:r w:rsidR="002B53A8" w:rsidRPr="00724681">
        <w:rPr>
          <w:rFonts w:ascii="Verdana" w:eastAsia="Times New Roman" w:hAnsi="Verdana" w:cs="Times New Roman"/>
          <w:bCs/>
          <w:sz w:val="20"/>
          <w:szCs w:val="20"/>
          <w:lang w:eastAsia="ar-SA"/>
          <w14:ligatures w14:val="none"/>
        </w:rPr>
        <w:t xml:space="preserve">10 </w:t>
      </w:r>
      <w:r w:rsidRPr="00724681">
        <w:rPr>
          <w:rFonts w:ascii="Verdana" w:eastAsia="Times New Roman" w:hAnsi="Verdana" w:cs="Times New Roman"/>
          <w:bCs/>
          <w:sz w:val="20"/>
          <w:szCs w:val="20"/>
          <w:lang w:eastAsia="ar-SA"/>
          <w14:ligatures w14:val="none"/>
        </w:rPr>
        <w:t xml:space="preserve">na rok </w:t>
      </w:r>
      <w:r w:rsidR="002B53A8" w:rsidRPr="00724681">
        <w:rPr>
          <w:rFonts w:ascii="Verdana" w:eastAsia="Times New Roman" w:hAnsi="Verdana" w:cs="Times New Roman"/>
          <w:bCs/>
          <w:sz w:val="20"/>
          <w:szCs w:val="20"/>
          <w:lang w:eastAsia="ar-SA"/>
          <w14:ligatures w14:val="none"/>
        </w:rPr>
        <w:t xml:space="preserve">2025 </w:t>
      </w:r>
      <w:r w:rsidRPr="00724681">
        <w:rPr>
          <w:rFonts w:ascii="Verdana" w:eastAsia="Times New Roman" w:hAnsi="Verdana" w:cs="Times New Roman"/>
          <w:bCs/>
          <w:sz w:val="20"/>
          <w:szCs w:val="20"/>
          <w:lang w:eastAsia="ar-SA"/>
          <w14:ligatures w14:val="none"/>
        </w:rPr>
        <w:t xml:space="preserve">do umowy nr 2892/KT/2015 o świadczenie usług w zakresie transportu zbiorowego w wojewódzkich przewozach pasażerskich w transporcie kolejowym na terenie województwa śląskiego w okresie od 1 stycznia 2016 r. do 31 grudnia 2030 r. </w:t>
      </w:r>
    </w:p>
    <w:p w14:paraId="138689F0" w14:textId="77777777" w:rsidR="009E6EE1" w:rsidRPr="00724681" w:rsidRDefault="009E6EE1" w:rsidP="00217AA6">
      <w:pPr>
        <w:suppressAutoHyphens/>
        <w:spacing w:beforeLines="100" w:before="240" w:afterLines="50" w:after="120" w:line="240" w:lineRule="auto"/>
        <w:jc w:val="center"/>
        <w:rPr>
          <w:rFonts w:ascii="Verdana" w:eastAsia="Times New Roman" w:hAnsi="Verdana" w:cs="Calibri"/>
          <w:b/>
          <w:bCs/>
          <w:sz w:val="20"/>
          <w:szCs w:val="20"/>
          <w:lang w:eastAsia="ar-SA"/>
          <w14:ligatures w14:val="none"/>
        </w:rPr>
      </w:pPr>
    </w:p>
    <w:p w14:paraId="2F25F72D" w14:textId="013CC60D" w:rsidR="00217AA6" w:rsidRPr="00724681" w:rsidRDefault="00217AA6" w:rsidP="00217AA6">
      <w:pPr>
        <w:suppressAutoHyphens/>
        <w:spacing w:beforeLines="100" w:before="240" w:afterLines="50" w:after="120" w:line="240" w:lineRule="auto"/>
        <w:jc w:val="center"/>
        <w:rPr>
          <w:rFonts w:ascii="Verdana" w:eastAsia="Times New Roman" w:hAnsi="Verdana" w:cs="Calibri"/>
          <w:b/>
          <w:bCs/>
          <w:sz w:val="20"/>
          <w:szCs w:val="20"/>
          <w:lang w:eastAsia="ar-SA"/>
          <w14:ligatures w14:val="none"/>
        </w:rPr>
      </w:pPr>
      <w:r w:rsidRPr="00724681">
        <w:rPr>
          <w:rFonts w:ascii="Verdana" w:eastAsia="Times New Roman" w:hAnsi="Verdana" w:cs="Calibri"/>
          <w:b/>
          <w:bCs/>
          <w:sz w:val="20"/>
          <w:szCs w:val="20"/>
          <w:lang w:eastAsia="ar-SA"/>
          <w14:ligatures w14:val="none"/>
        </w:rPr>
        <w:t>§ 1</w:t>
      </w:r>
    </w:p>
    <w:p w14:paraId="5E8856C8" w14:textId="77777777" w:rsidR="00217AA6" w:rsidRPr="00724681" w:rsidRDefault="00217AA6" w:rsidP="00217AA6">
      <w:pPr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§ 3 ust. 1 otrzymuje brzmienie:</w:t>
      </w:r>
    </w:p>
    <w:p w14:paraId="2F7623E7" w14:textId="77777777" w:rsidR="00217AA6" w:rsidRPr="00724681" w:rsidRDefault="00217AA6" w:rsidP="00217AA6">
      <w:pPr>
        <w:autoSpaceDE w:val="0"/>
        <w:spacing w:after="0" w:line="240" w:lineRule="auto"/>
        <w:ind w:left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24C2850" w14:textId="00A10727" w:rsidR="00217AA6" w:rsidRPr="00724681" w:rsidRDefault="00217AA6" w:rsidP="00217AA6">
      <w:pPr>
        <w:autoSpaceDE w:val="0"/>
        <w:spacing w:after="0" w:line="240" w:lineRule="auto"/>
        <w:ind w:left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„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Łączna kwota rekompensaty</w:t>
      </w:r>
      <w:r w:rsidR="00295CCB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planowana do przekazania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Operatorowi przez Organizatora za okres od 1 stycznia do 31 grudnia 202</w:t>
      </w:r>
      <w:r w:rsidR="000C3F57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roku wyniesie nie więcej niż </w:t>
      </w:r>
      <w:r w:rsidR="00AD199D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344</w:t>
      </w:r>
      <w:r w:rsidR="00795005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="00AD199D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791</w:t>
      </w:r>
      <w:r w:rsidR="00795005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="00AD199D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269,05</w:t>
      </w:r>
      <w:r w:rsidR="00795005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="00AD199D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(słownie:</w:t>
      </w:r>
      <w:r w:rsidR="00AD199D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trzysta czterdzieści cztery miliony siedemset dziewięćdziesiąt jeden tysięcy dwieście sześćdziesiąt dziewięć złotych 05/100)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w tym:</w:t>
      </w:r>
    </w:p>
    <w:p w14:paraId="1EB36546" w14:textId="5F2F0C4B" w:rsidR="00217AA6" w:rsidRPr="00724681" w:rsidRDefault="000C3F57" w:rsidP="00217AA6">
      <w:pPr>
        <w:numPr>
          <w:ilvl w:val="0"/>
          <w:numId w:val="2"/>
        </w:numPr>
        <w:autoSpaceDE w:val="0"/>
        <w:spacing w:after="0" w:line="240" w:lineRule="auto"/>
        <w:ind w:left="709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28 640 098,61</w:t>
      </w:r>
      <w:r w:rsidR="00217AA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zł (słownie: dwadzieścia pięć milionów pięćset tysięcy złotych 00/100) to środki pochodzące z dotacji celowej udzielonej przez Górnośląsko-Zagłębiowską Metropolię,</w:t>
      </w:r>
    </w:p>
    <w:p w14:paraId="6340EA98" w14:textId="77777777" w:rsidR="00217AA6" w:rsidRPr="00724681" w:rsidRDefault="00217AA6" w:rsidP="00873F53">
      <w:pPr>
        <w:numPr>
          <w:ilvl w:val="0"/>
          <w:numId w:val="2"/>
        </w:numPr>
        <w:autoSpaceDE w:val="0"/>
        <w:spacing w:line="240" w:lineRule="auto"/>
        <w:ind w:left="709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6 875 000,00 zł (słownie: sześć milionów osiemset siedemdziesiąt pięć tysięcy złotych 00/100) to środki Funduszu Kolejowego”.</w:t>
      </w:r>
    </w:p>
    <w:p w14:paraId="00BD4F75" w14:textId="77777777" w:rsidR="00873F53" w:rsidRPr="00724681" w:rsidRDefault="00873F53" w:rsidP="00873F53">
      <w:pPr>
        <w:autoSpaceDE w:val="0"/>
        <w:spacing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68E2F59" w14:textId="26815D26" w:rsidR="00217AA6" w:rsidRPr="00724681" w:rsidRDefault="00295CCB" w:rsidP="00217AA6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284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</w:t>
      </w:r>
      <w:r w:rsidR="00217AA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odaje się ust. 1a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§ 3</w:t>
      </w:r>
      <w:r w:rsidR="00217AA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 treści:</w:t>
      </w:r>
    </w:p>
    <w:p w14:paraId="2859C9EF" w14:textId="5758057F" w:rsidR="00217AA6" w:rsidRPr="00724681" w:rsidRDefault="00295CCB" w:rsidP="00295CCB">
      <w:pPr>
        <w:autoSpaceDE w:val="0"/>
        <w:spacing w:after="0" w:line="240" w:lineRule="auto"/>
        <w:ind w:left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„</w:t>
      </w:r>
      <w:r w:rsidR="00217AA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Wartość wypłaconej rekompensaty za okres od 1 stycznia do 3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</w:t>
      </w:r>
      <w:r w:rsidR="00217AA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października </w:t>
      </w:r>
      <w:r w:rsidR="00217AA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="00217AA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r. wyniosła łącznie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282 248 506,73 zł</w:t>
      </w:r>
      <w:r w:rsidR="00217AA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(słownie: dwieście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osiemdziesiąt dwa miliony dwieście czterdzieści osiem tysięcy pięćset sześć złotych 73/1</w:t>
      </w:r>
      <w:r w:rsidR="00217AA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00)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17A4A9D2" w14:textId="4574A79A" w:rsidR="00217AA6" w:rsidRPr="00724681" w:rsidRDefault="00217AA6" w:rsidP="00217AA6">
      <w:pPr>
        <w:autoSpaceDE w:val="0"/>
        <w:spacing w:afterLines="100" w:after="240" w:line="240" w:lineRule="auto"/>
        <w:ind w:left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Planowana do wypłaty za okres od 1 </w:t>
      </w:r>
      <w:r w:rsidR="00295CCB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listopada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do 31 grudnia 202</w:t>
      </w:r>
      <w:r w:rsidR="00AD199D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r. łączna kwota rekompensaty wyni</w:t>
      </w:r>
      <w:r w:rsidR="00295CCB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esie nie więcej niż </w:t>
      </w:r>
      <w:r w:rsidR="00AD199D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62 542 762,32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zł.</w:t>
      </w:r>
      <w:r w:rsidR="00295CCB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”</w:t>
      </w:r>
    </w:p>
    <w:p w14:paraId="2313A885" w14:textId="77777777" w:rsidR="00217AA6" w:rsidRPr="00724681" w:rsidRDefault="00217AA6" w:rsidP="00217AA6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284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§ 3 ust. 4 otrzymuje treść:</w:t>
      </w:r>
    </w:p>
    <w:p w14:paraId="0B254D35" w14:textId="27D7A3B4" w:rsidR="00295CCB" w:rsidRPr="00724681" w:rsidRDefault="00217AA6" w:rsidP="00295CCB">
      <w:pPr>
        <w:autoSpaceDE w:val="0"/>
        <w:spacing w:after="0" w:line="240" w:lineRule="auto"/>
        <w:ind w:left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ramach Porozumienia Wykonawczego planowana praca eksploatacyjna w okresie od dnia 1 stycznia do dnia 31 grudnia 202</w:t>
      </w:r>
      <w:r w:rsidR="00295CCB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r. wynosi </w:t>
      </w:r>
      <w:r w:rsidR="00BF4643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9 083 896,627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pockm, w tym</w:t>
      </w:r>
      <w:r w:rsidR="00295CCB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planowana praca eksploatacyjna pociągów</w:t>
      </w:r>
      <w:r w:rsidR="00295CCB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67480641" w14:textId="2B62A17F" w:rsidR="00295CCB" w:rsidRPr="00724681" w:rsidRDefault="00217AA6" w:rsidP="00295CCB">
      <w:pPr>
        <w:pStyle w:val="Akapitzlist"/>
        <w:numPr>
          <w:ilvl w:val="0"/>
          <w:numId w:val="7"/>
        </w:numPr>
        <w:autoSpaceDE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dofinansowanych przez Metropolię wynosi </w:t>
      </w:r>
      <w:r w:rsidR="000A5CD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740 995,330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 pockm, </w:t>
      </w:r>
    </w:p>
    <w:p w14:paraId="084F61BA" w14:textId="4A12C6F1" w:rsidR="00E96BDD" w:rsidRPr="00724681" w:rsidRDefault="00295CCB" w:rsidP="00E96BDD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zestawionyc</w:t>
      </w:r>
      <w:r w:rsidR="00E96BDD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h taborem Organizatora typu 31WEbc </w:t>
      </w:r>
      <w:r w:rsidR="000A5CD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wynosi </w:t>
      </w:r>
      <w:r w:rsidR="00590790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294 498,245 </w:t>
      </w:r>
      <w:r w:rsidR="000A5CD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pockm.</w:t>
      </w:r>
    </w:p>
    <w:p w14:paraId="4434B7E1" w14:textId="1FC968ED" w:rsidR="00217AA6" w:rsidRPr="00724681" w:rsidRDefault="00217AA6" w:rsidP="00E96BDD">
      <w:pPr>
        <w:autoSpaceDE w:val="0"/>
        <w:spacing w:line="240" w:lineRule="auto"/>
        <w:ind w:left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Szczegółowy plan pracy eksploatacyjnej, w tym wyszczególnienie pociągów dofinansowanych przez GZM</w:t>
      </w:r>
      <w:r w:rsidR="00590790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zestawionych taborem Organizatora typu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stanowią załączniki 1A, 1</w:t>
      </w:r>
      <w:r w:rsidR="00590790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1</w:t>
      </w:r>
      <w:r w:rsidR="00590790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do niniejszego Porozumienia.</w:t>
      </w:r>
    </w:p>
    <w:p w14:paraId="28D23D3E" w14:textId="09B14C2E" w:rsidR="00732287" w:rsidRPr="00724681" w:rsidRDefault="00217AA6" w:rsidP="00732287">
      <w:pPr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Zmianie ulega</w:t>
      </w:r>
      <w:r w:rsidR="00732287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ją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Załącznik</w:t>
      </w:r>
      <w:r w:rsidR="00732287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i:</w:t>
      </w:r>
    </w:p>
    <w:p w14:paraId="71C438C1" w14:textId="77777777" w:rsidR="0052310A" w:rsidRPr="00724681" w:rsidRDefault="0052310A" w:rsidP="0052310A">
      <w:pPr>
        <w:spacing w:after="0" w:line="276" w:lineRule="auto"/>
        <w:ind w:left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A330068" w14:textId="0EB4E301" w:rsidR="00732287" w:rsidRPr="00724681" w:rsidRDefault="00217AA6" w:rsidP="00732287">
      <w:pPr>
        <w:pStyle w:val="Akapitzlist"/>
        <w:numPr>
          <w:ilvl w:val="0"/>
          <w:numId w:val="9"/>
        </w:num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nr 1</w:t>
      </w:r>
      <w:r w:rsidR="00732287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 na okres od 1 XI do 31 XII 2025 r.</w:t>
      </w:r>
    </w:p>
    <w:p w14:paraId="069FBECE" w14:textId="4C9F6EC9" w:rsidR="00732287" w:rsidRPr="00724681" w:rsidRDefault="00732287" w:rsidP="00732287">
      <w:pPr>
        <w:pStyle w:val="Akapitzlist"/>
        <w:numPr>
          <w:ilvl w:val="0"/>
          <w:numId w:val="9"/>
        </w:numPr>
        <w:spacing w:after="20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nr 1C na okres od 1 XI do 31 XII 2025 r.</w:t>
      </w:r>
    </w:p>
    <w:p w14:paraId="72D7FFC1" w14:textId="77777777" w:rsidR="00732287" w:rsidRPr="00724681" w:rsidRDefault="00732287" w:rsidP="00732287">
      <w:pPr>
        <w:pStyle w:val="Akapitzlist"/>
        <w:numPr>
          <w:ilvl w:val="0"/>
          <w:numId w:val="9"/>
        </w:numPr>
        <w:spacing w:after="20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nr 1D na okres od 1 XI do 31 XII 2025 r.</w:t>
      </w:r>
    </w:p>
    <w:p w14:paraId="357F0A1B" w14:textId="25FCEB34" w:rsidR="00217AA6" w:rsidRPr="00724681" w:rsidRDefault="00732287" w:rsidP="00732287">
      <w:pPr>
        <w:pStyle w:val="Akapitzlist"/>
        <w:numPr>
          <w:ilvl w:val="0"/>
          <w:numId w:val="9"/>
        </w:numPr>
        <w:spacing w:after="20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nr 7</w:t>
      </w:r>
      <w:r w:rsidR="00217AA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65B37FB4" w14:textId="77777777" w:rsidR="00217AA6" w:rsidRPr="00724681" w:rsidRDefault="00217AA6" w:rsidP="00217AA6">
      <w:pPr>
        <w:suppressAutoHyphens/>
        <w:spacing w:beforeLines="100" w:before="240" w:afterLines="50" w:after="120" w:line="240" w:lineRule="auto"/>
        <w:jc w:val="center"/>
        <w:rPr>
          <w:rFonts w:ascii="Verdana" w:eastAsia="Times New Roman" w:hAnsi="Verdana" w:cs="Calibri"/>
          <w:b/>
          <w:bCs/>
          <w:sz w:val="20"/>
          <w:szCs w:val="20"/>
          <w:lang w:eastAsia="ar-SA"/>
          <w14:ligatures w14:val="none"/>
        </w:rPr>
      </w:pPr>
      <w:r w:rsidRPr="00724681">
        <w:rPr>
          <w:rFonts w:ascii="Verdana" w:eastAsia="Times New Roman" w:hAnsi="Verdana" w:cs="Calibri"/>
          <w:b/>
          <w:bCs/>
          <w:sz w:val="20"/>
          <w:szCs w:val="20"/>
          <w:lang w:eastAsia="ar-SA"/>
          <w14:ligatures w14:val="none"/>
        </w:rPr>
        <w:t>§ 2</w:t>
      </w:r>
    </w:p>
    <w:p w14:paraId="32370AB0" w14:textId="205AFEC5" w:rsidR="00217AA6" w:rsidRPr="00724681" w:rsidRDefault="00217AA6" w:rsidP="0052310A">
      <w:pPr>
        <w:autoSpaceDE w:val="0"/>
        <w:spacing w:beforeLines="100" w:before="240" w:afterLines="100" w:after="24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Aneks obowiązuje od dnia </w:t>
      </w:r>
      <w:r w:rsidR="008A218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01 listopada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202</w:t>
      </w:r>
      <w:r w:rsidR="000A5CD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r. </w:t>
      </w:r>
    </w:p>
    <w:tbl>
      <w:tblPr>
        <w:tblW w:w="1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</w:tblGrid>
      <w:tr w:rsidR="00724681" w:rsidRPr="00724681" w14:paraId="4CE15C5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A1C3CE" w14:textId="77777777" w:rsidR="00217AA6" w:rsidRPr="00724681" w:rsidRDefault="00217AA6" w:rsidP="00217AA6">
            <w:pPr>
              <w:spacing w:after="200"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CA0AA1B" w14:textId="77777777" w:rsidR="00217AA6" w:rsidRPr="00724681" w:rsidRDefault="00217AA6" w:rsidP="0052310A">
      <w:pPr>
        <w:suppressAutoHyphens/>
        <w:spacing w:beforeLines="100" w:before="240" w:afterLines="50" w:after="120" w:line="240" w:lineRule="auto"/>
        <w:jc w:val="center"/>
        <w:rPr>
          <w:rFonts w:ascii="Verdana" w:eastAsia="Times New Roman" w:hAnsi="Verdana" w:cs="Calibri"/>
          <w:b/>
          <w:bCs/>
          <w:sz w:val="20"/>
          <w:szCs w:val="20"/>
          <w:lang w:eastAsia="ar-SA"/>
          <w14:ligatures w14:val="none"/>
        </w:rPr>
      </w:pPr>
      <w:r w:rsidRPr="00724681">
        <w:rPr>
          <w:rFonts w:ascii="Verdana" w:eastAsia="Times New Roman" w:hAnsi="Verdana" w:cs="Calibri"/>
          <w:b/>
          <w:bCs/>
          <w:sz w:val="20"/>
          <w:szCs w:val="20"/>
          <w:lang w:eastAsia="ar-SA"/>
          <w14:ligatures w14:val="none"/>
        </w:rPr>
        <w:t>§ 3</w:t>
      </w:r>
    </w:p>
    <w:p w14:paraId="3AAABD9A" w14:textId="77777777" w:rsidR="00217AA6" w:rsidRPr="00724681" w:rsidRDefault="00217AA6" w:rsidP="0052310A">
      <w:pPr>
        <w:autoSpaceDE w:val="0"/>
        <w:spacing w:beforeLines="100" w:before="240" w:afterLines="100" w:after="24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Pozostałe postanowienia Porozumienia pozostają bez zmian.</w:t>
      </w:r>
    </w:p>
    <w:p w14:paraId="43389716" w14:textId="77777777" w:rsidR="00217AA6" w:rsidRPr="00724681" w:rsidRDefault="00217AA6" w:rsidP="0052310A">
      <w:pPr>
        <w:tabs>
          <w:tab w:val="decimal" w:pos="90"/>
        </w:tabs>
        <w:autoSpaceDE w:val="0"/>
        <w:spacing w:beforeLines="100" w:before="240" w:afterLines="50" w:after="12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4</w:t>
      </w:r>
    </w:p>
    <w:p w14:paraId="6D08EE2C" w14:textId="36242471" w:rsidR="00217AA6" w:rsidRPr="00724681" w:rsidRDefault="00217AA6" w:rsidP="00590790">
      <w:pPr>
        <w:pStyle w:val="Akapitzlist"/>
        <w:numPr>
          <w:ilvl w:val="3"/>
          <w:numId w:val="1"/>
        </w:numPr>
        <w:suppressAutoHyphens/>
        <w:spacing w:beforeLines="100" w:before="240" w:afterLines="50" w:after="120" w:line="240" w:lineRule="auto"/>
        <w:ind w:left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Aneks sporządzono w </w:t>
      </w:r>
      <w:r w:rsidR="00590790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dwóch </w:t>
      </w: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jednakowo brzmiących egzemplarzach</w:t>
      </w:r>
      <w:r w:rsidR="000A5CD6"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 jednym dla każdej ze stron.</w:t>
      </w:r>
    </w:p>
    <w:p w14:paraId="62245583" w14:textId="38D2846E" w:rsidR="00590790" w:rsidRPr="00724681" w:rsidRDefault="00590790" w:rsidP="00590790">
      <w:pPr>
        <w:pStyle w:val="Akapitzlist"/>
        <w:numPr>
          <w:ilvl w:val="3"/>
          <w:numId w:val="1"/>
        </w:numPr>
        <w:suppressAutoHyphens/>
        <w:spacing w:beforeLines="100" w:before="240" w:afterLines="50" w:after="120" w:line="240" w:lineRule="auto"/>
        <w:ind w:left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Wykaz załączników do niniejszego aneksu: </w:t>
      </w:r>
    </w:p>
    <w:p w14:paraId="55C17D0A" w14:textId="1CBAE843" w:rsidR="00590790" w:rsidRPr="00724681" w:rsidRDefault="00590790" w:rsidP="00590790">
      <w:pPr>
        <w:pStyle w:val="Akapitzlist"/>
        <w:numPr>
          <w:ilvl w:val="4"/>
          <w:numId w:val="1"/>
        </w:numPr>
        <w:suppressAutoHyphens/>
        <w:spacing w:beforeLines="100" w:before="240" w:afterLines="50" w:after="120" w:line="240" w:lineRule="auto"/>
        <w:ind w:left="709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1 do Aneksu nr 3 – Załącznik nr 1A;</w:t>
      </w:r>
    </w:p>
    <w:p w14:paraId="7B2DDEED" w14:textId="5E1EDB7E" w:rsidR="00590790" w:rsidRPr="00724681" w:rsidRDefault="00590790" w:rsidP="00590790">
      <w:pPr>
        <w:pStyle w:val="Akapitzlist"/>
        <w:numPr>
          <w:ilvl w:val="4"/>
          <w:numId w:val="1"/>
        </w:numPr>
        <w:suppressAutoHyphens/>
        <w:spacing w:beforeLines="100" w:before="240" w:afterLines="50" w:after="120" w:line="240" w:lineRule="auto"/>
        <w:ind w:left="709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2 do Aneksu nr 3 – Załącznik nr 1C;</w:t>
      </w:r>
    </w:p>
    <w:p w14:paraId="3FE2E8DC" w14:textId="193222AD" w:rsidR="00590790" w:rsidRPr="00724681" w:rsidRDefault="00590790" w:rsidP="00590790">
      <w:pPr>
        <w:pStyle w:val="Akapitzlist"/>
        <w:numPr>
          <w:ilvl w:val="4"/>
          <w:numId w:val="1"/>
        </w:numPr>
        <w:suppressAutoHyphens/>
        <w:spacing w:beforeLines="100" w:before="240" w:afterLines="50" w:after="120" w:line="240" w:lineRule="auto"/>
        <w:ind w:left="709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3 do Aneksu nr 3 – Załącznik nr 1D;</w:t>
      </w:r>
    </w:p>
    <w:p w14:paraId="1F4FB801" w14:textId="34637EE5" w:rsidR="00590790" w:rsidRPr="00724681" w:rsidRDefault="00590790" w:rsidP="00590790">
      <w:pPr>
        <w:pStyle w:val="Akapitzlist"/>
        <w:numPr>
          <w:ilvl w:val="4"/>
          <w:numId w:val="1"/>
        </w:numPr>
        <w:suppressAutoHyphens/>
        <w:spacing w:beforeLines="100" w:before="240" w:afterLines="50" w:after="120" w:line="240" w:lineRule="auto"/>
        <w:ind w:left="709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468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4 do Aneksu nr 3 – Załącznik nr 7.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24681" w:rsidRPr="00724681" w14:paraId="2A975F72" w14:textId="77777777" w:rsidTr="00873F53">
        <w:trPr>
          <w:trHeight w:val="477"/>
        </w:trPr>
        <w:tc>
          <w:tcPr>
            <w:tcW w:w="4531" w:type="dxa"/>
            <w:vAlign w:val="center"/>
          </w:tcPr>
          <w:p w14:paraId="35EB97F1" w14:textId="1EFD1B42" w:rsidR="000A5CD6" w:rsidRPr="00724681" w:rsidRDefault="000A5CD6" w:rsidP="000A5CD6">
            <w:pPr>
              <w:tabs>
                <w:tab w:val="decimal" w:pos="90"/>
                <w:tab w:val="left" w:pos="360"/>
              </w:tabs>
              <w:autoSpaceDE w:val="0"/>
              <w:spacing w:beforeLines="50" w:before="120" w:afterLines="50" w:after="12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4681">
              <w:rPr>
                <w:rFonts w:ascii="Verdana" w:eastAsia="Times New Roman" w:hAnsi="Verdana" w:cs="Times New Roman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  <w:t>ORGANIZATOR:</w:t>
            </w:r>
          </w:p>
        </w:tc>
        <w:tc>
          <w:tcPr>
            <w:tcW w:w="4531" w:type="dxa"/>
            <w:vAlign w:val="center"/>
          </w:tcPr>
          <w:p w14:paraId="2A30BB8A" w14:textId="1E2C27BC" w:rsidR="000A5CD6" w:rsidRPr="00724681" w:rsidRDefault="000A5CD6" w:rsidP="000A5CD6">
            <w:pPr>
              <w:tabs>
                <w:tab w:val="decimal" w:pos="0"/>
              </w:tabs>
              <w:autoSpaceDE w:val="0"/>
              <w:spacing w:beforeLines="100" w:before="240" w:afterLines="100" w:after="24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4681">
              <w:rPr>
                <w:rFonts w:ascii="Verdana" w:eastAsia="Times New Roman" w:hAnsi="Verdana" w:cs="Times New Roman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  <w:t>OPERATOR:</w:t>
            </w:r>
          </w:p>
        </w:tc>
      </w:tr>
      <w:tr w:rsidR="00724681" w:rsidRPr="00724681" w14:paraId="2FB5B6CC" w14:textId="77777777" w:rsidTr="00873F53">
        <w:trPr>
          <w:trHeight w:val="1077"/>
        </w:trPr>
        <w:tc>
          <w:tcPr>
            <w:tcW w:w="4531" w:type="dxa"/>
            <w:vAlign w:val="bottom"/>
          </w:tcPr>
          <w:p w14:paraId="0C3568BE" w14:textId="1357AA16" w:rsidR="000A5CD6" w:rsidRPr="00724681" w:rsidRDefault="000A5CD6" w:rsidP="000A5CD6">
            <w:pPr>
              <w:tabs>
                <w:tab w:val="decimal" w:pos="90"/>
                <w:tab w:val="left" w:pos="360"/>
              </w:tabs>
              <w:autoSpaceDE w:val="0"/>
              <w:spacing w:beforeLines="50" w:before="120" w:afterLines="50" w:after="12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4681">
              <w:rPr>
                <w:rFonts w:ascii="Verdana" w:eastAsia="Times New Roman" w:hAnsi="Verdana" w:cs="Times New Roman"/>
                <w:iCs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</w:t>
            </w:r>
          </w:p>
        </w:tc>
        <w:tc>
          <w:tcPr>
            <w:tcW w:w="4531" w:type="dxa"/>
            <w:vAlign w:val="bottom"/>
          </w:tcPr>
          <w:p w14:paraId="77FFE9B5" w14:textId="63602AAF" w:rsidR="000A5CD6" w:rsidRPr="00724681" w:rsidRDefault="000A5CD6" w:rsidP="000A5CD6">
            <w:pPr>
              <w:tabs>
                <w:tab w:val="decimal" w:pos="90"/>
                <w:tab w:val="left" w:pos="360"/>
              </w:tabs>
              <w:autoSpaceDE w:val="0"/>
              <w:spacing w:beforeLines="50" w:before="120" w:afterLines="50" w:after="12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4681">
              <w:rPr>
                <w:rFonts w:ascii="Verdana" w:eastAsia="Times New Roman" w:hAnsi="Verdana" w:cs="Times New Roman"/>
                <w:iCs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</w:t>
            </w:r>
          </w:p>
        </w:tc>
      </w:tr>
      <w:tr w:rsidR="000A5CD6" w:rsidRPr="00724681" w14:paraId="05BE19D9" w14:textId="77777777" w:rsidTr="00873F53">
        <w:trPr>
          <w:trHeight w:val="1134"/>
        </w:trPr>
        <w:tc>
          <w:tcPr>
            <w:tcW w:w="4531" w:type="dxa"/>
            <w:vAlign w:val="bottom"/>
          </w:tcPr>
          <w:p w14:paraId="69327544" w14:textId="40F71EAA" w:rsidR="000A5CD6" w:rsidRPr="00724681" w:rsidRDefault="000A5CD6" w:rsidP="000A5CD6">
            <w:pPr>
              <w:tabs>
                <w:tab w:val="decimal" w:pos="90"/>
                <w:tab w:val="left" w:pos="360"/>
              </w:tabs>
              <w:autoSpaceDE w:val="0"/>
              <w:spacing w:beforeLines="50" w:before="120" w:afterLines="50" w:after="12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4681">
              <w:rPr>
                <w:rFonts w:ascii="Verdana" w:eastAsia="Times New Roman" w:hAnsi="Verdana" w:cs="Times New Roman"/>
                <w:iCs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</w:t>
            </w:r>
          </w:p>
        </w:tc>
        <w:tc>
          <w:tcPr>
            <w:tcW w:w="4531" w:type="dxa"/>
            <w:vAlign w:val="bottom"/>
          </w:tcPr>
          <w:p w14:paraId="4FC9A4A4" w14:textId="7B526DFD" w:rsidR="000A5CD6" w:rsidRPr="00724681" w:rsidRDefault="000A5CD6" w:rsidP="000A5CD6">
            <w:pPr>
              <w:tabs>
                <w:tab w:val="decimal" w:pos="90"/>
                <w:tab w:val="left" w:pos="360"/>
              </w:tabs>
              <w:autoSpaceDE w:val="0"/>
              <w:spacing w:beforeLines="50" w:before="120" w:afterLines="50" w:after="12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4681">
              <w:rPr>
                <w:rFonts w:ascii="Verdana" w:eastAsia="Times New Roman" w:hAnsi="Verdana" w:cs="Times New Roman"/>
                <w:iCs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</w:t>
            </w:r>
          </w:p>
        </w:tc>
      </w:tr>
    </w:tbl>
    <w:p w14:paraId="50F0597A" w14:textId="24526AC3" w:rsidR="00576EF4" w:rsidRPr="00724681" w:rsidRDefault="00576EF4" w:rsidP="00873F53">
      <w:pPr>
        <w:tabs>
          <w:tab w:val="decimal" w:pos="0"/>
        </w:tabs>
        <w:autoSpaceDE w:val="0"/>
        <w:spacing w:beforeLines="100" w:before="240" w:afterLines="100" w:after="240" w:line="240" w:lineRule="auto"/>
        <w:jc w:val="both"/>
        <w:rPr>
          <w:sz w:val="16"/>
          <w:szCs w:val="16"/>
        </w:rPr>
      </w:pPr>
    </w:p>
    <w:sectPr w:rsidR="00576EF4" w:rsidRPr="00724681" w:rsidSect="00617F68">
      <w:headerReference w:type="first" r:id="rId7"/>
      <w:type w:val="continuous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EB006" w14:textId="77777777" w:rsidR="00B02101" w:rsidRDefault="00B02101" w:rsidP="00617F68">
      <w:pPr>
        <w:spacing w:after="0" w:line="240" w:lineRule="auto"/>
      </w:pPr>
      <w:r>
        <w:separator/>
      </w:r>
    </w:p>
  </w:endnote>
  <w:endnote w:type="continuationSeparator" w:id="0">
    <w:p w14:paraId="3047F8B2" w14:textId="77777777" w:rsidR="00B02101" w:rsidRDefault="00B02101" w:rsidP="0061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10781" w14:textId="77777777" w:rsidR="00B02101" w:rsidRDefault="00B02101" w:rsidP="00617F68">
      <w:pPr>
        <w:spacing w:after="0" w:line="240" w:lineRule="auto"/>
      </w:pPr>
      <w:r>
        <w:separator/>
      </w:r>
    </w:p>
  </w:footnote>
  <w:footnote w:type="continuationSeparator" w:id="0">
    <w:p w14:paraId="62F5DEF4" w14:textId="77777777" w:rsidR="00B02101" w:rsidRDefault="00B02101" w:rsidP="0061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D581" w14:textId="6F282214" w:rsidR="00617F68" w:rsidRDefault="00617F68" w:rsidP="00617F68">
    <w:pPr>
      <w:pStyle w:val="Nagwek"/>
      <w:jc w:val="right"/>
    </w:pPr>
    <w:r>
      <w:t xml:space="preserve">Załącznik do </w:t>
    </w:r>
    <w:r>
      <w:t>Uchwał</w:t>
    </w:r>
    <w:r>
      <w:t>y</w:t>
    </w:r>
    <w:r>
      <w:t xml:space="preserve"> nr 2825/132/VII/2025</w:t>
    </w:r>
  </w:p>
  <w:p w14:paraId="369DA462" w14:textId="77777777" w:rsidR="00617F68" w:rsidRDefault="00617F68" w:rsidP="00617F68">
    <w:pPr>
      <w:pStyle w:val="Nagwek"/>
      <w:jc w:val="right"/>
    </w:pPr>
    <w:r>
      <w:t>Zarządu Województwa Śląskiego</w:t>
    </w:r>
  </w:p>
  <w:p w14:paraId="0EF52724" w14:textId="58B81A5E" w:rsidR="00617F68" w:rsidRDefault="00617F68" w:rsidP="00617F68">
    <w:pPr>
      <w:pStyle w:val="Nagwek"/>
      <w:jc w:val="right"/>
    </w:pPr>
    <w:r>
      <w:t>z dnia 11.12.2025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C80"/>
    <w:multiLevelType w:val="hybridMultilevel"/>
    <w:tmpl w:val="E34C797E"/>
    <w:lvl w:ilvl="0" w:tplc="50CCF3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E7722E"/>
    <w:multiLevelType w:val="hybridMultilevel"/>
    <w:tmpl w:val="1A58E49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1022"/>
    <w:multiLevelType w:val="hybridMultilevel"/>
    <w:tmpl w:val="20B88DDC"/>
    <w:lvl w:ilvl="0" w:tplc="50CCF3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1C0FD0"/>
    <w:multiLevelType w:val="hybridMultilevel"/>
    <w:tmpl w:val="6D722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456C8"/>
    <w:multiLevelType w:val="hybridMultilevel"/>
    <w:tmpl w:val="E7321E64"/>
    <w:lvl w:ilvl="0" w:tplc="50CCF3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B0D4970"/>
    <w:multiLevelType w:val="hybridMultilevel"/>
    <w:tmpl w:val="402A1EC0"/>
    <w:lvl w:ilvl="0" w:tplc="50CCF3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5913140"/>
    <w:multiLevelType w:val="hybridMultilevel"/>
    <w:tmpl w:val="5E6A60CE"/>
    <w:lvl w:ilvl="0" w:tplc="41384B8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72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A6"/>
    <w:rsid w:val="00087D72"/>
    <w:rsid w:val="000A5CD6"/>
    <w:rsid w:val="000C2550"/>
    <w:rsid w:val="000C3F57"/>
    <w:rsid w:val="000C4D75"/>
    <w:rsid w:val="001F4749"/>
    <w:rsid w:val="00217AA6"/>
    <w:rsid w:val="00295CCB"/>
    <w:rsid w:val="002A6E43"/>
    <w:rsid w:val="002B53A8"/>
    <w:rsid w:val="003F56B0"/>
    <w:rsid w:val="00502BFE"/>
    <w:rsid w:val="0052310A"/>
    <w:rsid w:val="005627EE"/>
    <w:rsid w:val="00576EF4"/>
    <w:rsid w:val="00590790"/>
    <w:rsid w:val="00617F68"/>
    <w:rsid w:val="00724681"/>
    <w:rsid w:val="00732287"/>
    <w:rsid w:val="00795005"/>
    <w:rsid w:val="007F7E99"/>
    <w:rsid w:val="00852E14"/>
    <w:rsid w:val="00873F53"/>
    <w:rsid w:val="008A2186"/>
    <w:rsid w:val="008E12FE"/>
    <w:rsid w:val="009E6EE1"/>
    <w:rsid w:val="00AD199D"/>
    <w:rsid w:val="00B02101"/>
    <w:rsid w:val="00B24437"/>
    <w:rsid w:val="00B2647C"/>
    <w:rsid w:val="00B9277D"/>
    <w:rsid w:val="00BF36A6"/>
    <w:rsid w:val="00BF4643"/>
    <w:rsid w:val="00CE2683"/>
    <w:rsid w:val="00E9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6467"/>
  <w15:chartTrackingRefBased/>
  <w15:docId w15:val="{912E18B1-4172-40B2-AE79-BEBA6A5C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7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A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A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A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A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A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AA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F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F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F5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A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9277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1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7F68"/>
  </w:style>
  <w:style w:type="paragraph" w:styleId="Stopka">
    <w:name w:val="footer"/>
    <w:basedOn w:val="Normalny"/>
    <w:link w:val="StopkaZnak"/>
    <w:uiPriority w:val="99"/>
    <w:unhideWhenUsed/>
    <w:rsid w:val="0061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Mazur</dc:creator>
  <cp:keywords/>
  <dc:description/>
  <cp:lastModifiedBy>Banaś Maciej</cp:lastModifiedBy>
  <cp:revision>2</cp:revision>
  <dcterms:created xsi:type="dcterms:W3CDTF">2025-12-12T07:40:00Z</dcterms:created>
  <dcterms:modified xsi:type="dcterms:W3CDTF">2025-12-12T07:40:00Z</dcterms:modified>
</cp:coreProperties>
</file>