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27958CF" w14:textId="08AFED19" w:rsidR="00A04FAD" w:rsidRPr="0012643D" w:rsidRDefault="00A04FAD" w:rsidP="00B62FA0">
      <w:pPr>
        <w:pStyle w:val="rodekTre13"/>
        <w:tabs>
          <w:tab w:val="right" w:leader="dot" w:pos="567"/>
          <w:tab w:val="right" w:leader="dot" w:pos="6804"/>
          <w:tab w:val="right" w:leader="dot" w:pos="8789"/>
        </w:tabs>
        <w:ind w:left="4820"/>
        <w:jc w:val="left"/>
      </w:pPr>
      <w:r w:rsidRPr="001A534F">
        <w:t>Załącznik do Uchwały nr</w:t>
      </w:r>
      <w:r w:rsidR="00163713">
        <w:t xml:space="preserve"> </w:t>
      </w:r>
      <w:r w:rsidR="00BB6621">
        <w:t>392/150/VII/2026</w:t>
      </w:r>
      <w:r w:rsidR="0012643D">
        <w:br/>
      </w:r>
      <w:r w:rsidRPr="001A534F">
        <w:t>Zarządu Województwa Śląskiego</w:t>
      </w:r>
      <w:r w:rsidR="009F540F" w:rsidRPr="001A534F">
        <w:t xml:space="preserve"> </w:t>
      </w:r>
      <w:r w:rsidR="0012643D">
        <w:br/>
      </w:r>
      <w:r w:rsidRPr="001A534F">
        <w:t>z dni</w:t>
      </w:r>
      <w:r w:rsidR="00D57C98" w:rsidRPr="001A534F">
        <w:t xml:space="preserve">a </w:t>
      </w:r>
      <w:r w:rsidR="00BB6621">
        <w:t>05.03.2026 r.</w:t>
      </w:r>
      <w:bookmarkStart w:id="0" w:name="_GoBack"/>
      <w:bookmarkEnd w:id="0"/>
    </w:p>
    <w:p w14:paraId="78690617" w14:textId="073E90C5" w:rsidR="002952EE" w:rsidRPr="00B62FA0" w:rsidRDefault="0043399D" w:rsidP="00B62FA0">
      <w:pPr>
        <w:pStyle w:val="Nagwek1"/>
        <w:jc w:val="center"/>
        <w:rPr>
          <w:sz w:val="24"/>
          <w:szCs w:val="24"/>
        </w:rPr>
      </w:pPr>
      <w:r w:rsidRPr="00B62FA0">
        <w:rPr>
          <w:sz w:val="24"/>
          <w:szCs w:val="24"/>
        </w:rPr>
        <w:t>OPINIA NEGATYWNA ZARZĄDU WOJEWÓDZTWA ŚLĄSKIEGO</w:t>
      </w:r>
      <w:r w:rsidR="001559B4" w:rsidRPr="00B62FA0">
        <w:rPr>
          <w:sz w:val="24"/>
          <w:szCs w:val="24"/>
        </w:rPr>
        <w:t xml:space="preserve"> </w:t>
      </w:r>
      <w:r w:rsidR="002952EE" w:rsidRPr="00B62FA0">
        <w:rPr>
          <w:sz w:val="24"/>
          <w:szCs w:val="24"/>
        </w:rPr>
        <w:t>w</w:t>
      </w:r>
      <w:r w:rsidR="002A088D" w:rsidRPr="00B62FA0">
        <w:rPr>
          <w:sz w:val="24"/>
          <w:szCs w:val="24"/>
        </w:rPr>
        <w:t xml:space="preserve"> sprawie</w:t>
      </w:r>
      <w:r w:rsidR="006C4BAD" w:rsidRPr="00B62FA0">
        <w:rPr>
          <w:sz w:val="24"/>
          <w:szCs w:val="24"/>
        </w:rPr>
        <w:t xml:space="preserve"> </w:t>
      </w:r>
      <w:r w:rsidR="009854CF" w:rsidRPr="00B62FA0">
        <w:rPr>
          <w:sz w:val="24"/>
          <w:szCs w:val="24"/>
        </w:rPr>
        <w:t xml:space="preserve">projektu planu ogólnego </w:t>
      </w:r>
      <w:r w:rsidR="009657EF">
        <w:rPr>
          <w:sz w:val="24"/>
          <w:szCs w:val="24"/>
        </w:rPr>
        <w:t>miasta czeladź</w:t>
      </w:r>
    </w:p>
    <w:p w14:paraId="283C7FEC" w14:textId="28D4AEFA" w:rsidR="002A088D" w:rsidRPr="00EF6E12" w:rsidRDefault="009854CF" w:rsidP="00EF6E12">
      <w:pPr>
        <w:spacing w:before="120" w:after="60" w:line="240" w:lineRule="auto"/>
        <w:ind w:left="23"/>
        <w:jc w:val="left"/>
        <w:rPr>
          <w:rFonts w:cs="Arial"/>
          <w:sz w:val="24"/>
          <w:szCs w:val="24"/>
        </w:rPr>
      </w:pPr>
      <w:r w:rsidRPr="001A534F">
        <w:rPr>
          <w:rFonts w:cs="Arial"/>
          <w:sz w:val="24"/>
          <w:szCs w:val="24"/>
        </w:rPr>
        <w:t>w zakresie uwzględnienia rekomendacji i</w:t>
      </w:r>
      <w:r w:rsidR="00D60418">
        <w:rPr>
          <w:rFonts w:cs="Arial"/>
          <w:sz w:val="24"/>
          <w:szCs w:val="24"/>
        </w:rPr>
        <w:t xml:space="preserve"> </w:t>
      </w:r>
      <w:r w:rsidRPr="001A534F">
        <w:rPr>
          <w:rFonts w:cs="Arial"/>
          <w:sz w:val="24"/>
          <w:szCs w:val="24"/>
        </w:rPr>
        <w:t>wniosków zawartych w Audycie krajobrazowym województwa śląskiego</w:t>
      </w:r>
      <w:r w:rsidR="00163713">
        <w:rPr>
          <w:rFonts w:cs="Arial"/>
          <w:sz w:val="24"/>
          <w:szCs w:val="24"/>
        </w:rPr>
        <w:t xml:space="preserve"> (dalej Audyt krajobrazowy)</w:t>
      </w:r>
      <w:r w:rsidRPr="001A534F">
        <w:rPr>
          <w:rFonts w:cs="Arial"/>
          <w:sz w:val="24"/>
          <w:szCs w:val="24"/>
        </w:rPr>
        <w:t xml:space="preserve"> oraz ustaleń zawartych w</w:t>
      </w:r>
      <w:r w:rsidR="00D60418">
        <w:rPr>
          <w:rFonts w:cs="Arial"/>
          <w:sz w:val="24"/>
          <w:szCs w:val="24"/>
        </w:rPr>
        <w:t xml:space="preserve"> </w:t>
      </w:r>
      <w:r w:rsidRPr="001A534F">
        <w:rPr>
          <w:rFonts w:cs="Arial"/>
          <w:sz w:val="24"/>
          <w:szCs w:val="24"/>
        </w:rPr>
        <w:t>Planie Zagospodarowania Przestrzennego Województwa Śląskiego 2020+</w:t>
      </w:r>
      <w:r w:rsidR="00163713">
        <w:rPr>
          <w:rFonts w:cs="Arial"/>
          <w:sz w:val="24"/>
          <w:szCs w:val="24"/>
        </w:rPr>
        <w:t xml:space="preserve"> (dalej Plan 2020+)</w:t>
      </w:r>
      <w:r w:rsidRPr="001A534F">
        <w:rPr>
          <w:rFonts w:cs="Arial"/>
          <w:sz w:val="24"/>
          <w:szCs w:val="24"/>
        </w:rPr>
        <w:t>;</w:t>
      </w:r>
      <w:r w:rsidR="002952EE" w:rsidRPr="001A534F">
        <w:rPr>
          <w:rFonts w:cs="Arial"/>
          <w:sz w:val="24"/>
          <w:szCs w:val="24"/>
        </w:rPr>
        <w:t xml:space="preserve"> n</w:t>
      </w:r>
      <w:r w:rsidRPr="001A534F">
        <w:rPr>
          <w:rFonts w:cs="Arial"/>
          <w:sz w:val="24"/>
          <w:szCs w:val="24"/>
        </w:rPr>
        <w:t xml:space="preserve">a </w:t>
      </w:r>
      <w:r w:rsidR="0043399D" w:rsidRPr="001A534F">
        <w:rPr>
          <w:rFonts w:cs="Arial"/>
          <w:sz w:val="24"/>
          <w:szCs w:val="24"/>
        </w:rPr>
        <w:t>podstawie</w:t>
      </w:r>
      <w:r w:rsidRPr="001A534F">
        <w:rPr>
          <w:rFonts w:cs="Arial"/>
          <w:sz w:val="24"/>
          <w:szCs w:val="24"/>
        </w:rPr>
        <w:t xml:space="preserve"> art. 13i ust. 3 pkt 5 lit.</w:t>
      </w:r>
      <w:r w:rsidR="00E65FC4">
        <w:rPr>
          <w:rFonts w:cs="Arial"/>
          <w:sz w:val="24"/>
          <w:szCs w:val="24"/>
        </w:rPr>
        <w:t xml:space="preserve"> </w:t>
      </w:r>
      <w:r w:rsidRPr="001A534F">
        <w:rPr>
          <w:rFonts w:cs="Arial"/>
          <w:sz w:val="24"/>
          <w:szCs w:val="24"/>
        </w:rPr>
        <w:t>a, art. 24, art. 25 ust.</w:t>
      </w:r>
      <w:r w:rsidR="00D60418">
        <w:rPr>
          <w:rFonts w:cs="Arial"/>
          <w:sz w:val="24"/>
          <w:szCs w:val="24"/>
        </w:rPr>
        <w:t xml:space="preserve"> </w:t>
      </w:r>
      <w:r w:rsidRPr="001A534F">
        <w:rPr>
          <w:rFonts w:cs="Arial"/>
          <w:sz w:val="24"/>
          <w:szCs w:val="24"/>
        </w:rPr>
        <w:t>2 ustawy z 27 marca 2003</w:t>
      </w:r>
      <w:r w:rsidR="00D60418">
        <w:rPr>
          <w:rFonts w:cs="Arial"/>
          <w:sz w:val="24"/>
          <w:szCs w:val="24"/>
        </w:rPr>
        <w:t xml:space="preserve"> </w:t>
      </w:r>
      <w:r w:rsidRPr="001A534F">
        <w:rPr>
          <w:rFonts w:cs="Arial"/>
          <w:sz w:val="24"/>
          <w:szCs w:val="24"/>
        </w:rPr>
        <w:t>r. o</w:t>
      </w:r>
      <w:r w:rsidR="002635EF">
        <w:rPr>
          <w:rFonts w:cs="Arial"/>
          <w:sz w:val="24"/>
          <w:szCs w:val="24"/>
        </w:rPr>
        <w:t> </w:t>
      </w:r>
      <w:r w:rsidRPr="001A534F">
        <w:rPr>
          <w:rFonts w:cs="Arial"/>
          <w:sz w:val="24"/>
          <w:szCs w:val="24"/>
        </w:rPr>
        <w:t xml:space="preserve">planowaniu </w:t>
      </w:r>
      <w:r w:rsidRPr="00EF6E12">
        <w:rPr>
          <w:rFonts w:cs="Arial"/>
          <w:sz w:val="24"/>
          <w:szCs w:val="24"/>
        </w:rPr>
        <w:t>i</w:t>
      </w:r>
      <w:r w:rsidR="00163713" w:rsidRPr="00EF6E12">
        <w:rPr>
          <w:rFonts w:cs="Arial"/>
          <w:sz w:val="24"/>
          <w:szCs w:val="24"/>
        </w:rPr>
        <w:t> </w:t>
      </w:r>
      <w:r w:rsidRPr="00EF6E12">
        <w:rPr>
          <w:rFonts w:cs="Arial"/>
          <w:sz w:val="24"/>
          <w:szCs w:val="24"/>
        </w:rPr>
        <w:t>zagospodarowaniu przestrzennym (</w:t>
      </w:r>
      <w:proofErr w:type="spellStart"/>
      <w:r w:rsidRPr="00EF6E12">
        <w:rPr>
          <w:rFonts w:cs="Arial"/>
          <w:sz w:val="24"/>
          <w:szCs w:val="24"/>
        </w:rPr>
        <w:t>t.j</w:t>
      </w:r>
      <w:proofErr w:type="spellEnd"/>
      <w:r w:rsidRPr="00EF6E12">
        <w:rPr>
          <w:rFonts w:cs="Arial"/>
          <w:sz w:val="24"/>
          <w:szCs w:val="24"/>
        </w:rPr>
        <w:t>. Dz</w:t>
      </w:r>
      <w:r w:rsidR="00163713" w:rsidRPr="00EF6E12">
        <w:rPr>
          <w:rFonts w:cs="Arial"/>
          <w:sz w:val="24"/>
          <w:szCs w:val="24"/>
        </w:rPr>
        <w:t>.</w:t>
      </w:r>
      <w:r w:rsidRPr="00EF6E12">
        <w:rPr>
          <w:rFonts w:cs="Arial"/>
          <w:sz w:val="24"/>
          <w:szCs w:val="24"/>
        </w:rPr>
        <w:t>U. z</w:t>
      </w:r>
      <w:r w:rsidR="00D60418" w:rsidRPr="00EF6E12">
        <w:rPr>
          <w:rFonts w:cs="Arial"/>
          <w:sz w:val="24"/>
          <w:szCs w:val="24"/>
        </w:rPr>
        <w:t xml:space="preserve"> </w:t>
      </w:r>
      <w:r w:rsidRPr="00EF6E12">
        <w:rPr>
          <w:rFonts w:cs="Arial"/>
          <w:sz w:val="24"/>
          <w:szCs w:val="24"/>
        </w:rPr>
        <w:t>2024 r.</w:t>
      </w:r>
      <w:r w:rsidR="00163713" w:rsidRPr="00EF6E12">
        <w:rPr>
          <w:rFonts w:cs="Arial"/>
          <w:sz w:val="24"/>
          <w:szCs w:val="24"/>
        </w:rPr>
        <w:t xml:space="preserve"> </w:t>
      </w:r>
      <w:r w:rsidRPr="00EF6E12">
        <w:rPr>
          <w:rFonts w:cs="Arial"/>
          <w:sz w:val="24"/>
          <w:szCs w:val="24"/>
        </w:rPr>
        <w:t xml:space="preserve">poz. 1130 z </w:t>
      </w:r>
      <w:proofErr w:type="spellStart"/>
      <w:r w:rsidRPr="00EF6E12">
        <w:rPr>
          <w:rFonts w:cs="Arial"/>
          <w:sz w:val="24"/>
          <w:szCs w:val="24"/>
        </w:rPr>
        <w:t>późn</w:t>
      </w:r>
      <w:proofErr w:type="spellEnd"/>
      <w:r w:rsidRPr="00EF6E12">
        <w:rPr>
          <w:rFonts w:cs="Arial"/>
          <w:sz w:val="24"/>
          <w:szCs w:val="24"/>
        </w:rPr>
        <w:t>. zm.)</w:t>
      </w:r>
    </w:p>
    <w:p w14:paraId="63818EF3" w14:textId="03CCDA4A" w:rsidR="009657EF" w:rsidRDefault="009657EF" w:rsidP="00EF6E12">
      <w:pPr>
        <w:spacing w:before="120" w:after="60" w:line="240" w:lineRule="auto"/>
        <w:ind w:left="23"/>
        <w:jc w:val="left"/>
        <w:rPr>
          <w:rFonts w:cs="Arial"/>
          <w:sz w:val="24"/>
          <w:szCs w:val="24"/>
        </w:rPr>
      </w:pPr>
      <w:r w:rsidRPr="00EF6E12">
        <w:rPr>
          <w:rFonts w:cs="Arial"/>
          <w:sz w:val="24"/>
          <w:szCs w:val="24"/>
        </w:rPr>
        <w:t xml:space="preserve">Burmistrz Miasta </w:t>
      </w:r>
      <w:r w:rsidR="00EF6E12" w:rsidRPr="00EF6E12">
        <w:rPr>
          <w:rFonts w:cs="Arial"/>
          <w:sz w:val="24"/>
          <w:szCs w:val="24"/>
        </w:rPr>
        <w:t xml:space="preserve">Czeladź </w:t>
      </w:r>
      <w:r w:rsidRPr="00EF6E12">
        <w:rPr>
          <w:rFonts w:cs="Arial"/>
          <w:sz w:val="24"/>
          <w:szCs w:val="24"/>
        </w:rPr>
        <w:t xml:space="preserve">pismem znak: </w:t>
      </w:r>
      <w:r w:rsidR="00EF6E12" w:rsidRPr="00EF6E12">
        <w:rPr>
          <w:rFonts w:cs="Arial"/>
          <w:sz w:val="24"/>
          <w:szCs w:val="24"/>
        </w:rPr>
        <w:t xml:space="preserve">6720.4.2024 z 10.02.2026 </w:t>
      </w:r>
      <w:r w:rsidRPr="00EF6E12">
        <w:rPr>
          <w:rFonts w:cs="Arial"/>
          <w:sz w:val="24"/>
          <w:szCs w:val="24"/>
        </w:rPr>
        <w:t xml:space="preserve">r., przedłożył Zarządowi Województwa Śląskiego do uzgodnienia projekt planu ogólnego miasta </w:t>
      </w:r>
      <w:r w:rsidR="00EF6E12" w:rsidRPr="00EF6E12">
        <w:rPr>
          <w:rFonts w:cs="Arial"/>
          <w:sz w:val="24"/>
          <w:szCs w:val="24"/>
        </w:rPr>
        <w:t xml:space="preserve">Czeladź </w:t>
      </w:r>
      <w:r w:rsidRPr="00EF6E12">
        <w:rPr>
          <w:rFonts w:cs="Arial"/>
          <w:sz w:val="24"/>
          <w:szCs w:val="24"/>
        </w:rPr>
        <w:t>(dalej zwany projektem planu ogólnego).</w:t>
      </w:r>
    </w:p>
    <w:p w14:paraId="6534B718" w14:textId="2950C2D8" w:rsidR="009657EF" w:rsidRPr="009657EF" w:rsidRDefault="009657EF" w:rsidP="00EF6E12">
      <w:pPr>
        <w:spacing w:before="120" w:after="60" w:line="240" w:lineRule="auto"/>
        <w:ind w:left="23"/>
        <w:jc w:val="left"/>
        <w:rPr>
          <w:rFonts w:cs="Arial"/>
          <w:sz w:val="24"/>
          <w:szCs w:val="24"/>
        </w:rPr>
      </w:pPr>
      <w:r w:rsidRPr="0091659A">
        <w:rPr>
          <w:rFonts w:cs="Arial"/>
          <w:sz w:val="24"/>
          <w:szCs w:val="24"/>
        </w:rPr>
        <w:t>Po analizie projektu planu ogólnego, stwierdzono, iż niektóre zapisy są niezgodne z</w:t>
      </w:r>
      <w:r>
        <w:rPr>
          <w:rFonts w:cs="Arial"/>
          <w:sz w:val="24"/>
          <w:szCs w:val="24"/>
        </w:rPr>
        <w:t xml:space="preserve"> niektórymi </w:t>
      </w:r>
      <w:r w:rsidRPr="009657EF">
        <w:rPr>
          <w:rFonts w:cs="Arial"/>
          <w:sz w:val="24"/>
          <w:szCs w:val="24"/>
        </w:rPr>
        <w:t>ustaleniami Planu 2020+:</w:t>
      </w:r>
    </w:p>
    <w:p w14:paraId="7FC11AE0" w14:textId="31CBF1F2" w:rsidR="00AB266E" w:rsidRPr="005F2BF9" w:rsidRDefault="009657EF" w:rsidP="00EF6E12">
      <w:pPr>
        <w:pStyle w:val="Akapitzlist"/>
        <w:numPr>
          <w:ilvl w:val="0"/>
          <w:numId w:val="17"/>
        </w:numPr>
        <w:spacing w:line="240" w:lineRule="auto"/>
        <w:ind w:left="383"/>
        <w:jc w:val="left"/>
        <w:rPr>
          <w:rFonts w:cs="Arial"/>
          <w:bCs/>
          <w:sz w:val="24"/>
          <w:szCs w:val="24"/>
        </w:rPr>
      </w:pPr>
      <w:r w:rsidRPr="005F2BF9">
        <w:rPr>
          <w:rFonts w:eastAsia="Calibri" w:cs="Times New Roman"/>
          <w:bCs/>
          <w:sz w:val="24"/>
          <w:szCs w:val="24"/>
          <w:lang w:eastAsia="en-US"/>
        </w:rPr>
        <w:t>Poważne zastrzeżenia budzi wyznaczenie niektórych stref planistycznych na obszarach wchodzących w skład obszaru funkcjonalnego cennego przyrodniczo. Strefy zieleni i rekreacji 29SN, 32SN i 57SN</w:t>
      </w:r>
      <w:r w:rsidR="00AB266E" w:rsidRPr="005F2BF9">
        <w:rPr>
          <w:rFonts w:eastAsia="Calibri" w:cs="Times New Roman"/>
          <w:bCs/>
          <w:sz w:val="24"/>
          <w:szCs w:val="24"/>
          <w:lang w:eastAsia="en-US"/>
        </w:rPr>
        <w:t xml:space="preserve">, </w:t>
      </w:r>
      <w:r w:rsidR="005E7C60" w:rsidRPr="005F2BF9">
        <w:rPr>
          <w:rFonts w:eastAsia="Calibri" w:cs="Times New Roman"/>
          <w:bCs/>
          <w:sz w:val="24"/>
          <w:szCs w:val="24"/>
          <w:lang w:eastAsia="en-US"/>
        </w:rPr>
        <w:t xml:space="preserve">strefa otwarta 5SO, </w:t>
      </w:r>
      <w:r w:rsidR="00AB266E" w:rsidRPr="005F2BF9">
        <w:rPr>
          <w:rFonts w:eastAsia="Calibri" w:cs="Times New Roman"/>
          <w:bCs/>
          <w:sz w:val="24"/>
          <w:szCs w:val="24"/>
          <w:lang w:eastAsia="en-US"/>
        </w:rPr>
        <w:t>strefa usługowa 31SU</w:t>
      </w:r>
      <w:r w:rsidR="005E7C60" w:rsidRPr="005F2BF9">
        <w:rPr>
          <w:rFonts w:eastAsia="Calibri" w:cs="Times New Roman"/>
          <w:bCs/>
          <w:sz w:val="24"/>
          <w:szCs w:val="24"/>
          <w:lang w:eastAsia="en-US"/>
        </w:rPr>
        <w:t>, oraz częściowo strefa gospodarcza 14SP</w:t>
      </w:r>
      <w:r w:rsidR="00AB266E" w:rsidRPr="005F2BF9">
        <w:rPr>
          <w:rFonts w:eastAsia="Calibri" w:cs="Times New Roman"/>
          <w:bCs/>
          <w:sz w:val="24"/>
          <w:szCs w:val="24"/>
          <w:lang w:eastAsia="en-US"/>
        </w:rPr>
        <w:t xml:space="preserve"> </w:t>
      </w:r>
      <w:r w:rsidR="005E7C60" w:rsidRPr="005F2BF9">
        <w:rPr>
          <w:rFonts w:eastAsia="Calibri" w:cs="Times New Roman"/>
          <w:bCs/>
          <w:sz w:val="24"/>
          <w:szCs w:val="24"/>
          <w:lang w:eastAsia="en-US"/>
        </w:rPr>
        <w:t xml:space="preserve">i </w:t>
      </w:r>
      <w:r w:rsidR="00AB266E" w:rsidRPr="005F2BF9">
        <w:rPr>
          <w:rFonts w:eastAsia="Calibri" w:cs="Times New Roman"/>
          <w:bCs/>
          <w:sz w:val="24"/>
          <w:szCs w:val="24"/>
          <w:lang w:eastAsia="en-US"/>
        </w:rPr>
        <w:t xml:space="preserve">strefa wielofunkcyjna z zabudową mieszkaniową jednorodzinną 60SJ, </w:t>
      </w:r>
      <w:r w:rsidRPr="005F2BF9">
        <w:rPr>
          <w:rFonts w:eastAsia="Calibri" w:cs="Times New Roman"/>
          <w:bCs/>
          <w:sz w:val="24"/>
          <w:szCs w:val="24"/>
          <w:lang w:eastAsia="en-US"/>
        </w:rPr>
        <w:t>zostały wyznaczone w korytarzu spójności Brynica. Trzeba zwrócić uwagę, że strefy 29SN, 32SN</w:t>
      </w:r>
      <w:r w:rsidR="00AB266E" w:rsidRPr="005F2BF9">
        <w:rPr>
          <w:rFonts w:eastAsia="Calibri" w:cs="Times New Roman"/>
          <w:bCs/>
          <w:sz w:val="24"/>
          <w:szCs w:val="24"/>
          <w:lang w:eastAsia="en-US"/>
        </w:rPr>
        <w:t xml:space="preserve">, </w:t>
      </w:r>
      <w:r w:rsidRPr="005F2BF9">
        <w:rPr>
          <w:rFonts w:eastAsia="Calibri" w:cs="Times New Roman"/>
          <w:bCs/>
          <w:sz w:val="24"/>
          <w:szCs w:val="24"/>
          <w:lang w:eastAsia="en-US"/>
        </w:rPr>
        <w:t>57SN</w:t>
      </w:r>
      <w:r w:rsidR="00AB266E" w:rsidRPr="005F2BF9">
        <w:rPr>
          <w:rFonts w:eastAsia="Calibri" w:cs="Times New Roman"/>
          <w:bCs/>
          <w:sz w:val="24"/>
          <w:szCs w:val="24"/>
          <w:lang w:eastAsia="en-US"/>
        </w:rPr>
        <w:t>, 31SU</w:t>
      </w:r>
      <w:r w:rsidR="005E7C60" w:rsidRPr="005F2BF9">
        <w:rPr>
          <w:rFonts w:eastAsia="Calibri" w:cs="Times New Roman"/>
          <w:bCs/>
          <w:sz w:val="24"/>
          <w:szCs w:val="24"/>
          <w:lang w:eastAsia="en-US"/>
        </w:rPr>
        <w:t>,</w:t>
      </w:r>
      <w:r w:rsidR="00AB266E" w:rsidRPr="005F2BF9">
        <w:rPr>
          <w:rFonts w:eastAsia="Calibri" w:cs="Times New Roman"/>
          <w:bCs/>
          <w:sz w:val="24"/>
          <w:szCs w:val="24"/>
          <w:lang w:eastAsia="en-US"/>
        </w:rPr>
        <w:t xml:space="preserve"> 61SJ</w:t>
      </w:r>
      <w:r w:rsidR="005E7C60" w:rsidRPr="005F2BF9">
        <w:rPr>
          <w:rFonts w:eastAsia="Calibri" w:cs="Times New Roman"/>
          <w:bCs/>
          <w:sz w:val="24"/>
          <w:szCs w:val="24"/>
          <w:lang w:eastAsia="en-US"/>
        </w:rPr>
        <w:t xml:space="preserve"> i 14SP</w:t>
      </w:r>
      <w:r w:rsidRPr="005F2BF9">
        <w:rPr>
          <w:rFonts w:eastAsia="Calibri" w:cs="Times New Roman"/>
          <w:bCs/>
          <w:sz w:val="24"/>
          <w:szCs w:val="24"/>
          <w:lang w:eastAsia="en-US"/>
        </w:rPr>
        <w:t xml:space="preserve"> zostały wyznaczon</w:t>
      </w:r>
      <w:r w:rsidR="005E7C60" w:rsidRPr="005F2BF9">
        <w:rPr>
          <w:rFonts w:eastAsia="Calibri" w:cs="Times New Roman"/>
          <w:bCs/>
          <w:sz w:val="24"/>
          <w:szCs w:val="24"/>
          <w:lang w:eastAsia="en-US"/>
        </w:rPr>
        <w:t>e</w:t>
      </w:r>
      <w:r w:rsidRPr="005F2BF9">
        <w:rPr>
          <w:rFonts w:eastAsia="Calibri" w:cs="Times New Roman"/>
          <w:bCs/>
          <w:sz w:val="24"/>
          <w:szCs w:val="24"/>
          <w:lang w:eastAsia="en-US"/>
        </w:rPr>
        <w:t xml:space="preserve"> na obszar</w:t>
      </w:r>
      <w:r w:rsidR="005E7C60" w:rsidRPr="005F2BF9">
        <w:rPr>
          <w:rFonts w:eastAsia="Calibri" w:cs="Times New Roman"/>
          <w:bCs/>
          <w:sz w:val="24"/>
          <w:szCs w:val="24"/>
          <w:lang w:eastAsia="en-US"/>
        </w:rPr>
        <w:t>ach</w:t>
      </w:r>
      <w:r w:rsidRPr="005F2BF9">
        <w:rPr>
          <w:rFonts w:eastAsia="Calibri" w:cs="Times New Roman"/>
          <w:bCs/>
          <w:sz w:val="24"/>
          <w:szCs w:val="24"/>
          <w:lang w:eastAsia="en-US"/>
        </w:rPr>
        <w:t>, któr</w:t>
      </w:r>
      <w:r w:rsidR="005E7C60" w:rsidRPr="005F2BF9">
        <w:rPr>
          <w:rFonts w:eastAsia="Calibri" w:cs="Times New Roman"/>
          <w:bCs/>
          <w:sz w:val="24"/>
          <w:szCs w:val="24"/>
          <w:lang w:eastAsia="en-US"/>
        </w:rPr>
        <w:t>e</w:t>
      </w:r>
      <w:r w:rsidRPr="005F2BF9">
        <w:rPr>
          <w:rFonts w:eastAsia="Calibri" w:cs="Times New Roman"/>
          <w:bCs/>
          <w:sz w:val="24"/>
          <w:szCs w:val="24"/>
          <w:lang w:eastAsia="en-US"/>
        </w:rPr>
        <w:t xml:space="preserve"> w pla</w:t>
      </w:r>
      <w:r w:rsidR="005E7C60" w:rsidRPr="005F2BF9">
        <w:rPr>
          <w:rFonts w:eastAsia="Calibri" w:cs="Times New Roman"/>
          <w:bCs/>
          <w:sz w:val="24"/>
          <w:szCs w:val="24"/>
          <w:lang w:eastAsia="en-US"/>
        </w:rPr>
        <w:t>nach</w:t>
      </w:r>
      <w:r w:rsidRPr="005F2BF9">
        <w:rPr>
          <w:rFonts w:eastAsia="Calibri" w:cs="Times New Roman"/>
          <w:bCs/>
          <w:sz w:val="24"/>
          <w:szCs w:val="24"/>
          <w:lang w:eastAsia="en-US"/>
        </w:rPr>
        <w:t xml:space="preserve"> miejscowy</w:t>
      </w:r>
      <w:r w:rsidR="005E7C60" w:rsidRPr="005F2BF9">
        <w:rPr>
          <w:rFonts w:eastAsia="Calibri" w:cs="Times New Roman"/>
          <w:bCs/>
          <w:sz w:val="24"/>
          <w:szCs w:val="24"/>
          <w:lang w:eastAsia="en-US"/>
        </w:rPr>
        <w:t>ch</w:t>
      </w:r>
      <w:r w:rsidRPr="005F2BF9">
        <w:rPr>
          <w:rFonts w:eastAsia="Calibri" w:cs="Times New Roman"/>
          <w:bCs/>
          <w:sz w:val="24"/>
          <w:szCs w:val="24"/>
          <w:lang w:eastAsia="en-US"/>
        </w:rPr>
        <w:t xml:space="preserve"> nie był</w:t>
      </w:r>
      <w:r w:rsidR="005E7C60" w:rsidRPr="005F2BF9">
        <w:rPr>
          <w:rFonts w:eastAsia="Calibri" w:cs="Times New Roman"/>
          <w:bCs/>
          <w:sz w:val="24"/>
          <w:szCs w:val="24"/>
          <w:lang w:eastAsia="en-US"/>
        </w:rPr>
        <w:t>y</w:t>
      </w:r>
      <w:r w:rsidRPr="005F2BF9">
        <w:rPr>
          <w:rFonts w:eastAsia="Calibri" w:cs="Times New Roman"/>
          <w:bCs/>
          <w:sz w:val="24"/>
          <w:szCs w:val="24"/>
          <w:lang w:eastAsia="en-US"/>
        </w:rPr>
        <w:t xml:space="preserve"> przeznaczon</w:t>
      </w:r>
      <w:r w:rsidR="005E7C60" w:rsidRPr="005F2BF9">
        <w:rPr>
          <w:rFonts w:eastAsia="Calibri" w:cs="Times New Roman"/>
          <w:bCs/>
          <w:sz w:val="24"/>
          <w:szCs w:val="24"/>
          <w:lang w:eastAsia="en-US"/>
        </w:rPr>
        <w:t>e</w:t>
      </w:r>
      <w:r w:rsidRPr="005F2BF9">
        <w:rPr>
          <w:rFonts w:eastAsia="Calibri" w:cs="Times New Roman"/>
          <w:bCs/>
          <w:sz w:val="24"/>
          <w:szCs w:val="24"/>
          <w:lang w:eastAsia="en-US"/>
        </w:rPr>
        <w:t xml:space="preserve"> do zainwestowania oraz że </w:t>
      </w:r>
      <w:r w:rsidR="00AB266E" w:rsidRPr="005F2BF9">
        <w:rPr>
          <w:rFonts w:eastAsia="Calibri" w:cs="Times New Roman"/>
          <w:bCs/>
          <w:sz w:val="24"/>
          <w:szCs w:val="24"/>
          <w:lang w:eastAsia="en-US"/>
        </w:rPr>
        <w:t>ich</w:t>
      </w:r>
      <w:r w:rsidRPr="005F2BF9">
        <w:rPr>
          <w:rFonts w:eastAsia="Calibri" w:cs="Times New Roman"/>
          <w:bCs/>
          <w:sz w:val="24"/>
          <w:szCs w:val="24"/>
          <w:lang w:eastAsia="en-US"/>
        </w:rPr>
        <w:t xml:space="preserve"> profil</w:t>
      </w:r>
      <w:r w:rsidR="00AB266E" w:rsidRPr="005F2BF9">
        <w:rPr>
          <w:rFonts w:eastAsia="Calibri" w:cs="Times New Roman"/>
          <w:bCs/>
          <w:sz w:val="24"/>
          <w:szCs w:val="24"/>
          <w:lang w:eastAsia="en-US"/>
        </w:rPr>
        <w:t>e</w:t>
      </w:r>
      <w:r w:rsidRPr="005F2BF9">
        <w:rPr>
          <w:rFonts w:eastAsia="Calibri" w:cs="Times New Roman"/>
          <w:bCs/>
          <w:sz w:val="24"/>
          <w:szCs w:val="24"/>
          <w:lang w:eastAsia="en-US"/>
        </w:rPr>
        <w:t xml:space="preserve"> funkcjonaln</w:t>
      </w:r>
      <w:r w:rsidR="00AB266E" w:rsidRPr="005F2BF9">
        <w:rPr>
          <w:rFonts w:eastAsia="Calibri" w:cs="Times New Roman"/>
          <w:bCs/>
          <w:sz w:val="24"/>
          <w:szCs w:val="24"/>
          <w:lang w:eastAsia="en-US"/>
        </w:rPr>
        <w:t>e</w:t>
      </w:r>
      <w:r w:rsidRPr="005F2BF9">
        <w:rPr>
          <w:rFonts w:eastAsia="Calibri" w:cs="Times New Roman"/>
          <w:bCs/>
          <w:sz w:val="24"/>
          <w:szCs w:val="24"/>
          <w:lang w:eastAsia="en-US"/>
        </w:rPr>
        <w:t xml:space="preserve"> obejmuj</w:t>
      </w:r>
      <w:r w:rsidR="00AB266E" w:rsidRPr="005F2BF9">
        <w:rPr>
          <w:rFonts w:eastAsia="Calibri" w:cs="Times New Roman"/>
          <w:bCs/>
          <w:sz w:val="24"/>
          <w:szCs w:val="24"/>
          <w:lang w:eastAsia="en-US"/>
        </w:rPr>
        <w:t>ą</w:t>
      </w:r>
      <w:r w:rsidRPr="005F2BF9">
        <w:rPr>
          <w:rFonts w:eastAsia="Calibri" w:cs="Times New Roman"/>
          <w:bCs/>
          <w:sz w:val="24"/>
          <w:szCs w:val="24"/>
          <w:lang w:eastAsia="en-US"/>
        </w:rPr>
        <w:t xml:space="preserve"> więcej funkcji niż przewidziano w plan</w:t>
      </w:r>
      <w:r w:rsidR="005E7C60" w:rsidRPr="005F2BF9">
        <w:rPr>
          <w:rFonts w:eastAsia="Calibri" w:cs="Times New Roman"/>
          <w:bCs/>
          <w:sz w:val="24"/>
          <w:szCs w:val="24"/>
          <w:lang w:eastAsia="en-US"/>
        </w:rPr>
        <w:t>ach</w:t>
      </w:r>
      <w:r w:rsidRPr="005F2BF9">
        <w:rPr>
          <w:rFonts w:eastAsia="Calibri" w:cs="Times New Roman"/>
          <w:bCs/>
          <w:sz w:val="24"/>
          <w:szCs w:val="24"/>
          <w:lang w:eastAsia="en-US"/>
        </w:rPr>
        <w:t xml:space="preserve"> miejscowy</w:t>
      </w:r>
      <w:r w:rsidR="005E7C60" w:rsidRPr="005F2BF9">
        <w:rPr>
          <w:rFonts w:eastAsia="Calibri" w:cs="Times New Roman"/>
          <w:bCs/>
          <w:sz w:val="24"/>
          <w:szCs w:val="24"/>
          <w:lang w:eastAsia="en-US"/>
        </w:rPr>
        <w:t>ch</w:t>
      </w:r>
      <w:r w:rsidRPr="005F2BF9">
        <w:rPr>
          <w:rFonts w:eastAsia="Calibri" w:cs="Times New Roman"/>
          <w:bCs/>
          <w:sz w:val="24"/>
          <w:szCs w:val="24"/>
          <w:lang w:eastAsia="en-US"/>
        </w:rPr>
        <w:t>. Zwrócenia uwagi wymaga również wyznaczenie strefy</w:t>
      </w:r>
      <w:r w:rsidR="005E7C60" w:rsidRPr="005F2BF9">
        <w:rPr>
          <w:rFonts w:eastAsia="Calibri" w:cs="Times New Roman"/>
          <w:bCs/>
          <w:sz w:val="24"/>
          <w:szCs w:val="24"/>
          <w:lang w:eastAsia="en-US"/>
        </w:rPr>
        <w:t xml:space="preserve"> otwartej 5SO, w której</w:t>
      </w:r>
      <w:r w:rsidR="00AB266E" w:rsidRPr="005F2BF9">
        <w:rPr>
          <w:rFonts w:cs="Arial"/>
          <w:bCs/>
          <w:sz w:val="24"/>
          <w:szCs w:val="24"/>
        </w:rPr>
        <w:t xml:space="preserve"> profilu funkcjonalnym zostały dopuszczone tereny elektrowni wiatrowej, słonecznej, elektrowni wodnej, geotermalnej i biogazowni.</w:t>
      </w:r>
    </w:p>
    <w:p w14:paraId="18BCBAB2" w14:textId="199CC02A" w:rsidR="005F2BF9" w:rsidRPr="005F2BF9" w:rsidRDefault="005F2BF9" w:rsidP="00EF6E12">
      <w:pPr>
        <w:pStyle w:val="Akapitzlist"/>
        <w:numPr>
          <w:ilvl w:val="0"/>
          <w:numId w:val="17"/>
        </w:numPr>
        <w:spacing w:after="0" w:line="240" w:lineRule="auto"/>
        <w:ind w:left="383"/>
        <w:jc w:val="left"/>
        <w:rPr>
          <w:rFonts w:cs="Arial"/>
          <w:bCs/>
          <w:sz w:val="24"/>
          <w:szCs w:val="24"/>
        </w:rPr>
      </w:pPr>
      <w:r w:rsidRPr="005F2BF9">
        <w:rPr>
          <w:rFonts w:cs="Arial"/>
          <w:bCs/>
          <w:sz w:val="24"/>
          <w:szCs w:val="24"/>
        </w:rPr>
        <w:t>Zastrzeżenia budzi również wyznaczenie w projekcie planu ogólnego strefy usługowej 41SU oraz strefy handlu wielkopowierzchniowego 4SP umożliwiającej wprowadzenie zabudowy kosztem terenów zielonych wyróżniających się szczególnymi walorami przyrodniczymi,</w:t>
      </w:r>
      <w:r w:rsidR="00EF6E12">
        <w:rPr>
          <w:rFonts w:cs="Arial"/>
          <w:bCs/>
          <w:sz w:val="24"/>
          <w:szCs w:val="24"/>
        </w:rPr>
        <w:br/>
      </w:r>
      <w:r w:rsidRPr="005F2BF9">
        <w:rPr>
          <w:rFonts w:cs="Arial"/>
          <w:bCs/>
          <w:sz w:val="24"/>
          <w:szCs w:val="24"/>
        </w:rPr>
        <w:t>tj. w korytarzu spójności Brynica.</w:t>
      </w:r>
    </w:p>
    <w:p w14:paraId="162D9AED" w14:textId="77777777" w:rsidR="005F2BF9" w:rsidRPr="009657EF" w:rsidRDefault="005F2BF9" w:rsidP="00EF6E12">
      <w:pPr>
        <w:spacing w:after="0" w:line="240" w:lineRule="auto"/>
        <w:jc w:val="left"/>
        <w:rPr>
          <w:rFonts w:eastAsia="Calibri" w:cs="Times New Roman"/>
          <w:bCs/>
          <w:sz w:val="24"/>
          <w:szCs w:val="24"/>
          <w:lang w:eastAsia="en-US"/>
        </w:rPr>
      </w:pPr>
    </w:p>
    <w:p w14:paraId="0478B281" w14:textId="6122818E" w:rsidR="009657EF" w:rsidRPr="009657EF" w:rsidRDefault="009657EF" w:rsidP="00EF6E12">
      <w:pPr>
        <w:spacing w:after="0" w:line="240" w:lineRule="auto"/>
        <w:jc w:val="left"/>
        <w:rPr>
          <w:rFonts w:eastAsia="Calibri" w:cs="Times New Roman"/>
          <w:bCs/>
          <w:sz w:val="24"/>
          <w:szCs w:val="24"/>
          <w:lang w:eastAsia="en-US"/>
        </w:rPr>
      </w:pPr>
      <w:r w:rsidRPr="009657EF">
        <w:rPr>
          <w:rFonts w:eastAsia="Calibri" w:cs="Times New Roman"/>
          <w:bCs/>
          <w:sz w:val="24"/>
          <w:szCs w:val="24"/>
          <w:lang w:eastAsia="en-US"/>
        </w:rPr>
        <w:t>W świetle powyższych ustaleń należy stwierdzić, że projekt planu ogólnego jest niezgodny z ustaleniami Planu 2020+ w zakresie zasad dla</w:t>
      </w:r>
      <w:r w:rsidR="005E7C60" w:rsidRPr="005E7C60">
        <w:rPr>
          <w:rFonts w:eastAsia="Calibri" w:cs="Times New Roman"/>
          <w:bCs/>
          <w:sz w:val="24"/>
          <w:szCs w:val="24"/>
          <w:lang w:eastAsia="en-US"/>
        </w:rPr>
        <w:t xml:space="preserve"> </w:t>
      </w:r>
      <w:r w:rsidRPr="009657EF"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  <w:t>obszaru cennego przyrodniczo:</w:t>
      </w:r>
    </w:p>
    <w:p w14:paraId="2564ABF9" w14:textId="77777777" w:rsidR="009657EF" w:rsidRPr="009657EF" w:rsidRDefault="009657EF" w:rsidP="00EF6E12">
      <w:pPr>
        <w:numPr>
          <w:ilvl w:val="0"/>
          <w:numId w:val="16"/>
        </w:numPr>
        <w:spacing w:after="0" w:line="240" w:lineRule="auto"/>
        <w:ind w:left="709"/>
        <w:jc w:val="left"/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</w:pPr>
      <w:r w:rsidRPr="009657EF"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  <w:t xml:space="preserve">utrzymanie aktualnego użytkowania terenów o wysokich walorach przyrodniczych, których zasoby są uzależnione od prowadzonej ekstensywnej gospodarki rolnej, leśnej lub rybackiej i mają istotne znaczenie dla zachowania różnorodności biologicznej (Rozdział III.4. Zasady dla obszaru cennego przyrodniczo, </w:t>
      </w:r>
      <w:proofErr w:type="spellStart"/>
      <w:r w:rsidRPr="009657EF"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  <w:t>punktor</w:t>
      </w:r>
      <w:proofErr w:type="spellEnd"/>
      <w:r w:rsidRPr="009657EF"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  <w:t xml:space="preserve"> 1, str. 100 Planu 2020+),</w:t>
      </w:r>
    </w:p>
    <w:p w14:paraId="22264744" w14:textId="77777777" w:rsidR="009657EF" w:rsidRPr="009657EF" w:rsidRDefault="009657EF" w:rsidP="00EF6E12">
      <w:pPr>
        <w:numPr>
          <w:ilvl w:val="0"/>
          <w:numId w:val="16"/>
        </w:numPr>
        <w:spacing w:after="0" w:line="240" w:lineRule="auto"/>
        <w:ind w:left="709"/>
        <w:jc w:val="left"/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</w:pPr>
      <w:r w:rsidRPr="009657EF">
        <w:rPr>
          <w:rFonts w:eastAsia="Calibri" w:cs="Arial"/>
          <w:bCs/>
          <w:iCs/>
          <w:color w:val="000000"/>
          <w:sz w:val="24"/>
          <w:szCs w:val="24"/>
          <w:lang w:eastAsia="en-US"/>
        </w:rPr>
        <w:t xml:space="preserve">wzmacnianie funkcji przyrodniczej korytarzy ekologicznych poprzez ograniczanie ich zainwestowania, usuwanie istniejących barier oraz kształtowanie struktur przestrzennych sprzyjających migracji gatunków (Rozdział III.4. Zasady dla obszaru cennego przyrodniczo, </w:t>
      </w:r>
      <w:proofErr w:type="spellStart"/>
      <w:r w:rsidRPr="009657EF">
        <w:rPr>
          <w:rFonts w:eastAsia="Calibri" w:cs="Arial"/>
          <w:bCs/>
          <w:iCs/>
          <w:color w:val="000000"/>
          <w:sz w:val="24"/>
          <w:szCs w:val="24"/>
          <w:lang w:eastAsia="en-US"/>
        </w:rPr>
        <w:t>punktor</w:t>
      </w:r>
      <w:proofErr w:type="spellEnd"/>
      <w:r w:rsidRPr="009657EF">
        <w:rPr>
          <w:rFonts w:eastAsia="Calibri" w:cs="Arial"/>
          <w:bCs/>
          <w:iCs/>
          <w:color w:val="000000"/>
          <w:sz w:val="24"/>
          <w:szCs w:val="24"/>
          <w:lang w:eastAsia="en-US"/>
        </w:rPr>
        <w:t xml:space="preserve"> 2, str. 100 Planu 2020+),</w:t>
      </w:r>
    </w:p>
    <w:p w14:paraId="3188C1CD" w14:textId="77777777" w:rsidR="009657EF" w:rsidRPr="009657EF" w:rsidRDefault="009657EF" w:rsidP="00EF6E12">
      <w:pPr>
        <w:numPr>
          <w:ilvl w:val="0"/>
          <w:numId w:val="16"/>
        </w:numPr>
        <w:spacing w:after="0" w:line="240" w:lineRule="auto"/>
        <w:ind w:left="709"/>
        <w:jc w:val="left"/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</w:pPr>
      <w:r w:rsidRPr="009657EF">
        <w:rPr>
          <w:rFonts w:eastAsia="Calibri" w:cs="Arial"/>
          <w:bCs/>
          <w:iCs/>
          <w:color w:val="000000"/>
          <w:sz w:val="24"/>
          <w:szCs w:val="24"/>
          <w:lang w:eastAsia="en-US"/>
        </w:rPr>
        <w:t xml:space="preserve">zachowanie ciągłości przestrzennej i funkcjonalnej przyrodniczych obszarów prawnie chronionych i korytarzy ekologicznych, w tym w obszarze dolin rzecznych (Rozdział III.4. Zasady dla obszaru cennego przyrodniczo, </w:t>
      </w:r>
      <w:proofErr w:type="spellStart"/>
      <w:r w:rsidRPr="009657EF">
        <w:rPr>
          <w:rFonts w:eastAsia="Calibri" w:cs="Arial"/>
          <w:bCs/>
          <w:iCs/>
          <w:color w:val="000000"/>
          <w:sz w:val="24"/>
          <w:szCs w:val="24"/>
          <w:lang w:eastAsia="en-US"/>
        </w:rPr>
        <w:t>punktor</w:t>
      </w:r>
      <w:proofErr w:type="spellEnd"/>
      <w:r w:rsidRPr="009657EF">
        <w:rPr>
          <w:rFonts w:eastAsia="Calibri" w:cs="Arial"/>
          <w:bCs/>
          <w:iCs/>
          <w:color w:val="000000"/>
          <w:sz w:val="24"/>
          <w:szCs w:val="24"/>
          <w:lang w:eastAsia="en-US"/>
        </w:rPr>
        <w:t xml:space="preserve"> 3, str. 100 Planu 2020+),</w:t>
      </w:r>
    </w:p>
    <w:p w14:paraId="667F993E" w14:textId="77777777" w:rsidR="009657EF" w:rsidRPr="009657EF" w:rsidRDefault="009657EF" w:rsidP="00EF6E12">
      <w:pPr>
        <w:numPr>
          <w:ilvl w:val="0"/>
          <w:numId w:val="16"/>
        </w:numPr>
        <w:spacing w:after="240" w:line="240" w:lineRule="auto"/>
        <w:ind w:left="709"/>
        <w:jc w:val="left"/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</w:pPr>
      <w:r w:rsidRPr="009657EF"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  <w:t xml:space="preserve">planowanie inwestycji z uwzględnieniem ochrony siedlisk przyrodniczych i gatunków oraz ciągłości i drożności korytarzy ekologicznych, a w przypadku niemożliwych do uniknięcia kolizji stosowanie działań minimalizujących </w:t>
      </w:r>
      <w:bookmarkStart w:id="1" w:name="_Hlk212811244"/>
      <w:r w:rsidRPr="009657EF"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  <w:t xml:space="preserve">(Rozdział III.4. Zasady dla obszaru cennego przyrodniczo, </w:t>
      </w:r>
      <w:proofErr w:type="spellStart"/>
      <w:r w:rsidRPr="009657EF"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  <w:t>punktor</w:t>
      </w:r>
      <w:proofErr w:type="spellEnd"/>
      <w:r w:rsidRPr="009657EF"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  <w:t xml:space="preserve"> 6, str. 100 Planu 2020+)</w:t>
      </w:r>
      <w:bookmarkEnd w:id="1"/>
      <w:r w:rsidRPr="009657EF"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  <w:t>.</w:t>
      </w:r>
    </w:p>
    <w:p w14:paraId="318BA471" w14:textId="5B497350" w:rsidR="00E65FC4" w:rsidRDefault="00D12188" w:rsidP="00EF6E12">
      <w:pPr>
        <w:spacing w:before="240" w:line="240" w:lineRule="auto"/>
        <w:jc w:val="left"/>
        <w:rPr>
          <w:rFonts w:cs="Arial"/>
          <w:sz w:val="24"/>
          <w:szCs w:val="24"/>
        </w:rPr>
      </w:pPr>
      <w:r w:rsidRPr="0091659A">
        <w:rPr>
          <w:rFonts w:cs="Arial"/>
          <w:sz w:val="24"/>
          <w:szCs w:val="24"/>
        </w:rPr>
        <w:lastRenderedPageBreak/>
        <w:t xml:space="preserve">W związku z powyższym </w:t>
      </w:r>
      <w:r w:rsidRPr="0091659A">
        <w:rPr>
          <w:rFonts w:cs="Arial"/>
          <w:b/>
          <w:sz w:val="24"/>
          <w:szCs w:val="24"/>
        </w:rPr>
        <w:t xml:space="preserve">projekt planu ogólnego </w:t>
      </w:r>
      <w:r w:rsidR="005F2BF9">
        <w:rPr>
          <w:rFonts w:cs="Arial"/>
          <w:b/>
          <w:sz w:val="24"/>
          <w:szCs w:val="24"/>
        </w:rPr>
        <w:t xml:space="preserve">miasta Czeladź </w:t>
      </w:r>
      <w:r w:rsidRPr="0091659A">
        <w:rPr>
          <w:rFonts w:cs="Arial"/>
          <w:b/>
          <w:sz w:val="24"/>
          <w:szCs w:val="24"/>
        </w:rPr>
        <w:t>opiniuje się negatywnie</w:t>
      </w:r>
      <w:r w:rsidRPr="0091659A">
        <w:rPr>
          <w:rFonts w:cs="Arial"/>
          <w:sz w:val="24"/>
          <w:szCs w:val="24"/>
        </w:rPr>
        <w:t xml:space="preserve"> ze względu na wskazane wyżej niezgodności z </w:t>
      </w:r>
      <w:r w:rsidR="0091659A" w:rsidRPr="0091659A">
        <w:rPr>
          <w:rFonts w:cs="Arial"/>
          <w:sz w:val="24"/>
          <w:szCs w:val="24"/>
        </w:rPr>
        <w:t>ustaleniami Planu Zagospodarowania Przestrzennego Województwa Śląskiego 2020+</w:t>
      </w:r>
      <w:r w:rsidR="00E65FC4" w:rsidRPr="0091659A">
        <w:rPr>
          <w:rFonts w:cs="Arial"/>
          <w:sz w:val="24"/>
          <w:szCs w:val="24"/>
        </w:rPr>
        <w:t>.</w:t>
      </w:r>
    </w:p>
    <w:p w14:paraId="33F16039" w14:textId="015D514C" w:rsidR="00D67A09" w:rsidRDefault="00D67A09" w:rsidP="00EF6E12">
      <w:pPr>
        <w:spacing w:before="240" w:line="240" w:lineRule="auto"/>
        <w:rPr>
          <w:rFonts w:cs="Arial"/>
          <w:sz w:val="24"/>
          <w:szCs w:val="24"/>
        </w:rPr>
      </w:pPr>
    </w:p>
    <w:p w14:paraId="7404861B" w14:textId="6C99AE2C" w:rsidR="00D67A09" w:rsidRDefault="00D67A09" w:rsidP="00EF6E12">
      <w:pPr>
        <w:spacing w:before="240" w:line="240" w:lineRule="auto"/>
        <w:rPr>
          <w:rFonts w:cs="Arial"/>
          <w:sz w:val="24"/>
          <w:szCs w:val="24"/>
        </w:rPr>
      </w:pPr>
    </w:p>
    <w:p w14:paraId="5EBBB6CF" w14:textId="62610188" w:rsidR="00D67A09" w:rsidRDefault="00D67A09" w:rsidP="00EF6E12">
      <w:pPr>
        <w:spacing w:before="240" w:line="240" w:lineRule="auto"/>
        <w:rPr>
          <w:rFonts w:cs="Arial"/>
          <w:sz w:val="24"/>
          <w:szCs w:val="24"/>
        </w:rPr>
      </w:pPr>
    </w:p>
    <w:p w14:paraId="3E84B28C" w14:textId="03C26D2B" w:rsidR="00D67A09" w:rsidRDefault="00D67A09" w:rsidP="00EF6E12">
      <w:pPr>
        <w:spacing w:before="240" w:line="240" w:lineRule="auto"/>
        <w:rPr>
          <w:rFonts w:cs="Arial"/>
          <w:sz w:val="24"/>
          <w:szCs w:val="24"/>
        </w:rPr>
      </w:pPr>
    </w:p>
    <w:p w14:paraId="54E2C8F6" w14:textId="1B446401" w:rsidR="00D67A09" w:rsidRDefault="00D67A09" w:rsidP="0091659A">
      <w:pPr>
        <w:spacing w:before="240" w:line="240" w:lineRule="auto"/>
        <w:rPr>
          <w:rFonts w:cs="Arial"/>
          <w:sz w:val="24"/>
          <w:szCs w:val="24"/>
        </w:rPr>
      </w:pPr>
    </w:p>
    <w:p w14:paraId="29BD3DA7" w14:textId="5BF2E77D" w:rsidR="00D67A09" w:rsidRDefault="00D67A09" w:rsidP="0091659A">
      <w:pPr>
        <w:spacing w:before="240" w:line="240" w:lineRule="auto"/>
        <w:rPr>
          <w:rFonts w:cs="Arial"/>
          <w:sz w:val="24"/>
          <w:szCs w:val="24"/>
        </w:rPr>
      </w:pPr>
    </w:p>
    <w:p w14:paraId="10A78C9E" w14:textId="06CA3396" w:rsidR="00D67A09" w:rsidRDefault="00D67A09" w:rsidP="0091659A">
      <w:pPr>
        <w:spacing w:before="240" w:line="240" w:lineRule="auto"/>
        <w:rPr>
          <w:rFonts w:cs="Arial"/>
          <w:sz w:val="24"/>
          <w:szCs w:val="24"/>
        </w:rPr>
      </w:pPr>
    </w:p>
    <w:p w14:paraId="1629BF16" w14:textId="5A946E4E" w:rsidR="00D67A09" w:rsidRDefault="00D67A09" w:rsidP="0091659A">
      <w:pPr>
        <w:spacing w:before="240" w:line="240" w:lineRule="auto"/>
        <w:rPr>
          <w:rFonts w:cs="Arial"/>
          <w:sz w:val="24"/>
          <w:szCs w:val="24"/>
        </w:rPr>
      </w:pPr>
    </w:p>
    <w:p w14:paraId="0B5892D6" w14:textId="02F00B8E" w:rsidR="00D67A09" w:rsidRDefault="00D67A09" w:rsidP="0091659A">
      <w:pPr>
        <w:spacing w:before="240" w:line="240" w:lineRule="auto"/>
        <w:rPr>
          <w:rFonts w:cs="Arial"/>
          <w:sz w:val="24"/>
          <w:szCs w:val="24"/>
        </w:rPr>
      </w:pPr>
    </w:p>
    <w:p w14:paraId="4DF7F62A" w14:textId="3CAB9036" w:rsidR="00EF6E12" w:rsidRDefault="00EF6E12" w:rsidP="0091659A">
      <w:pPr>
        <w:spacing w:before="240" w:line="240" w:lineRule="auto"/>
        <w:rPr>
          <w:rFonts w:cs="Arial"/>
          <w:sz w:val="24"/>
          <w:szCs w:val="24"/>
        </w:rPr>
      </w:pPr>
    </w:p>
    <w:p w14:paraId="1CC84821" w14:textId="4A83CBAA" w:rsidR="00EF6E12" w:rsidRDefault="00EF6E12" w:rsidP="0091659A">
      <w:pPr>
        <w:spacing w:before="240" w:line="240" w:lineRule="auto"/>
        <w:rPr>
          <w:rFonts w:cs="Arial"/>
          <w:sz w:val="24"/>
          <w:szCs w:val="24"/>
        </w:rPr>
      </w:pPr>
    </w:p>
    <w:p w14:paraId="3D292302" w14:textId="6E30CCEE" w:rsidR="00EF6E12" w:rsidRDefault="00EF6E12" w:rsidP="0091659A">
      <w:pPr>
        <w:spacing w:before="240" w:line="240" w:lineRule="auto"/>
        <w:rPr>
          <w:rFonts w:cs="Arial"/>
          <w:sz w:val="24"/>
          <w:szCs w:val="24"/>
        </w:rPr>
      </w:pPr>
    </w:p>
    <w:p w14:paraId="6132B20E" w14:textId="70E5BCFE" w:rsidR="00EF6E12" w:rsidRDefault="00EF6E12" w:rsidP="0091659A">
      <w:pPr>
        <w:spacing w:before="240" w:line="240" w:lineRule="auto"/>
        <w:rPr>
          <w:rFonts w:cs="Arial"/>
          <w:sz w:val="24"/>
          <w:szCs w:val="24"/>
        </w:rPr>
      </w:pPr>
    </w:p>
    <w:p w14:paraId="38904A6B" w14:textId="1283C550" w:rsidR="00EF6E12" w:rsidRDefault="00EF6E12" w:rsidP="0091659A">
      <w:pPr>
        <w:spacing w:before="240" w:line="240" w:lineRule="auto"/>
        <w:rPr>
          <w:rFonts w:cs="Arial"/>
          <w:sz w:val="24"/>
          <w:szCs w:val="24"/>
        </w:rPr>
      </w:pPr>
    </w:p>
    <w:p w14:paraId="64354AC1" w14:textId="6B81ACE5" w:rsidR="00EF6E12" w:rsidRDefault="00EF6E12" w:rsidP="0091659A">
      <w:pPr>
        <w:spacing w:before="240" w:line="240" w:lineRule="auto"/>
        <w:rPr>
          <w:rFonts w:cs="Arial"/>
          <w:sz w:val="24"/>
          <w:szCs w:val="24"/>
        </w:rPr>
      </w:pPr>
    </w:p>
    <w:p w14:paraId="68D2C4C6" w14:textId="78D3DC3C" w:rsidR="00EF6E12" w:rsidRDefault="00EF6E12" w:rsidP="0091659A">
      <w:pPr>
        <w:spacing w:before="240" w:line="240" w:lineRule="auto"/>
        <w:rPr>
          <w:rFonts w:cs="Arial"/>
          <w:sz w:val="24"/>
          <w:szCs w:val="24"/>
        </w:rPr>
      </w:pPr>
    </w:p>
    <w:p w14:paraId="72B4D0BF" w14:textId="1DB91F68" w:rsidR="00EF6E12" w:rsidRDefault="00EF6E12" w:rsidP="0091659A">
      <w:pPr>
        <w:spacing w:before="240" w:line="240" w:lineRule="auto"/>
        <w:rPr>
          <w:rFonts w:cs="Arial"/>
          <w:sz w:val="24"/>
          <w:szCs w:val="24"/>
        </w:rPr>
      </w:pPr>
    </w:p>
    <w:p w14:paraId="61F6A189" w14:textId="4D9FECEB" w:rsidR="00EF6E12" w:rsidRDefault="00EF6E12" w:rsidP="0091659A">
      <w:pPr>
        <w:spacing w:before="240" w:line="240" w:lineRule="auto"/>
        <w:rPr>
          <w:rFonts w:cs="Arial"/>
          <w:sz w:val="24"/>
          <w:szCs w:val="24"/>
        </w:rPr>
      </w:pPr>
    </w:p>
    <w:p w14:paraId="0B50DFA5" w14:textId="38A0827A" w:rsidR="00EF6E12" w:rsidRDefault="00EF6E12" w:rsidP="0091659A">
      <w:pPr>
        <w:spacing w:before="240" w:line="240" w:lineRule="auto"/>
        <w:rPr>
          <w:rFonts w:cs="Arial"/>
          <w:sz w:val="24"/>
          <w:szCs w:val="24"/>
        </w:rPr>
      </w:pPr>
    </w:p>
    <w:p w14:paraId="00BA4B61" w14:textId="05EA7F8A" w:rsidR="00EF6E12" w:rsidRDefault="00EF6E12" w:rsidP="0091659A">
      <w:pPr>
        <w:spacing w:before="240" w:line="240" w:lineRule="auto"/>
        <w:rPr>
          <w:rFonts w:cs="Arial"/>
          <w:sz w:val="24"/>
          <w:szCs w:val="24"/>
        </w:rPr>
      </w:pPr>
    </w:p>
    <w:p w14:paraId="102B8690" w14:textId="70D5EE7A" w:rsidR="00EF6E12" w:rsidRDefault="00EF6E12" w:rsidP="0091659A">
      <w:pPr>
        <w:spacing w:before="240" w:line="240" w:lineRule="auto"/>
        <w:rPr>
          <w:rFonts w:cs="Arial"/>
          <w:sz w:val="24"/>
          <w:szCs w:val="24"/>
        </w:rPr>
      </w:pPr>
    </w:p>
    <w:p w14:paraId="5A2AA6AD" w14:textId="31491D88" w:rsidR="00EF6E12" w:rsidRDefault="00EF6E12" w:rsidP="0091659A">
      <w:pPr>
        <w:spacing w:before="240" w:line="240" w:lineRule="auto"/>
        <w:rPr>
          <w:rFonts w:cs="Arial"/>
          <w:sz w:val="24"/>
          <w:szCs w:val="24"/>
        </w:rPr>
      </w:pPr>
    </w:p>
    <w:p w14:paraId="37011AF7" w14:textId="77777777" w:rsidR="00EF6E12" w:rsidRDefault="00EF6E12" w:rsidP="0091659A">
      <w:pPr>
        <w:spacing w:before="240" w:line="240" w:lineRule="auto"/>
        <w:rPr>
          <w:rFonts w:cs="Arial"/>
          <w:sz w:val="24"/>
          <w:szCs w:val="24"/>
        </w:rPr>
      </w:pPr>
    </w:p>
    <w:p w14:paraId="45B88951" w14:textId="77777777" w:rsidR="00D67A09" w:rsidRDefault="00D67A09" w:rsidP="0091659A">
      <w:pPr>
        <w:spacing w:before="240" w:line="240" w:lineRule="auto"/>
        <w:rPr>
          <w:rFonts w:cs="Arial"/>
          <w:sz w:val="24"/>
          <w:szCs w:val="24"/>
        </w:rPr>
      </w:pPr>
    </w:p>
    <w:p w14:paraId="393AD684" w14:textId="295D74FA" w:rsidR="00D67A09" w:rsidRPr="00E65FC4" w:rsidRDefault="00D67A09" w:rsidP="0091659A">
      <w:pPr>
        <w:spacing w:before="24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Sporządził: Piotr Wielgosz, Referat Planowania Przestrzennego</w:t>
      </w:r>
    </w:p>
    <w:sectPr w:rsidR="00D67A09" w:rsidRPr="00E65FC4" w:rsidSect="00E709C7">
      <w:footerReference w:type="default" r:id="rId11"/>
      <w:pgSz w:w="11906" w:h="16838"/>
      <w:pgMar w:top="1135" w:right="992" w:bottom="912" w:left="1321" w:header="680" w:footer="856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E6F88" w14:textId="77777777" w:rsidR="00B2447D" w:rsidRDefault="00B2447D">
      <w:pPr>
        <w:spacing w:after="0"/>
      </w:pPr>
      <w:r>
        <w:separator/>
      </w:r>
    </w:p>
  </w:endnote>
  <w:endnote w:type="continuationSeparator" w:id="0">
    <w:p w14:paraId="6B88071D" w14:textId="77777777" w:rsidR="00B2447D" w:rsidRDefault="00B2447D">
      <w:pPr>
        <w:spacing w:after="0"/>
      </w:pPr>
      <w:r>
        <w:continuationSeparator/>
      </w:r>
    </w:p>
  </w:endnote>
  <w:endnote w:type="continuationNotice" w:id="1">
    <w:p w14:paraId="158A71EA" w14:textId="77777777" w:rsidR="00B2447D" w:rsidRDefault="00B2447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6C5DF" w14:textId="77777777" w:rsidR="00BC4749" w:rsidRDefault="00BC4749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B834E" w14:textId="77777777" w:rsidR="00B2447D" w:rsidRDefault="00B2447D">
      <w:pPr>
        <w:spacing w:after="0"/>
      </w:pPr>
      <w:r>
        <w:separator/>
      </w:r>
    </w:p>
  </w:footnote>
  <w:footnote w:type="continuationSeparator" w:id="0">
    <w:p w14:paraId="5B8989DC" w14:textId="77777777" w:rsidR="00B2447D" w:rsidRDefault="00B2447D">
      <w:pPr>
        <w:spacing w:after="0"/>
      </w:pPr>
      <w:r>
        <w:continuationSeparator/>
      </w:r>
    </w:p>
  </w:footnote>
  <w:footnote w:type="continuationNotice" w:id="1">
    <w:p w14:paraId="67A32C43" w14:textId="77777777" w:rsidR="00B2447D" w:rsidRDefault="00B2447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C5D57E3"/>
    <w:multiLevelType w:val="hybridMultilevel"/>
    <w:tmpl w:val="2BE4DE6A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4114" w:hanging="360"/>
      </w:pPr>
      <w:rPr>
        <w:rFonts w:ascii="Symbol" w:hAnsi="Symbol" w:cs="Symbol" w:hint="default"/>
        <w:sz w:val="21"/>
        <w:szCs w:val="21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1"/>
        <w:szCs w:val="21"/>
      </w:rPr>
    </w:lvl>
  </w:abstractNum>
  <w:abstractNum w:abstractNumId="3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right"/>
      <w:pPr>
        <w:tabs>
          <w:tab w:val="num" w:pos="0"/>
        </w:tabs>
        <w:ind w:left="578" w:hanging="360"/>
      </w:pPr>
      <w:rPr>
        <w:rFonts w:ascii="Arial" w:hAnsi="Arial" w:cs="Arial"/>
        <w:b/>
        <w:sz w:val="21"/>
        <w:szCs w:val="21"/>
      </w:rPr>
    </w:lvl>
  </w:abstractNum>
  <w:abstractNum w:abstractNumId="4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535" w:hanging="360"/>
      </w:pPr>
      <w:rPr>
        <w:rFonts w:cs="Times New Roman"/>
      </w:rPr>
    </w:lvl>
  </w:abstractNum>
  <w:abstractNum w:abstractNumId="5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298" w:hanging="360"/>
      </w:pPr>
      <w:rPr>
        <w:rFonts w:ascii="Arial" w:hAnsi="Arial" w:cs="Arial"/>
        <w:sz w:val="21"/>
        <w:szCs w:val="21"/>
      </w:rPr>
    </w:lvl>
  </w:abstractNum>
  <w:abstractNum w:abstractNumId="6" w15:restartNumberingAfterBreak="0">
    <w:nsid w:val="00000006"/>
    <w:multiLevelType w:val="singleLevel"/>
    <w:tmpl w:val="00000006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 w:val="0"/>
        <w:sz w:val="21"/>
        <w:szCs w:val="21"/>
      </w:rPr>
    </w:lvl>
  </w:abstractNum>
  <w:abstractNum w:abstractNumId="7" w15:restartNumberingAfterBreak="0">
    <w:nsid w:val="00000007"/>
    <w:multiLevelType w:val="singleLevel"/>
    <w:tmpl w:val="00000007"/>
    <w:name w:val="WW8Num26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1"/>
        <w:szCs w:val="21"/>
      </w:rPr>
    </w:lvl>
  </w:abstractNum>
  <w:abstractNum w:abstractNumId="8" w15:restartNumberingAfterBreak="0">
    <w:nsid w:val="00000008"/>
    <w:multiLevelType w:val="singleLevel"/>
    <w:tmpl w:val="B3C875F2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color w:val="auto"/>
      </w:rPr>
    </w:lvl>
  </w:abstractNum>
  <w:abstractNum w:abstractNumId="9" w15:restartNumberingAfterBreak="0">
    <w:nsid w:val="0852612B"/>
    <w:multiLevelType w:val="hybridMultilevel"/>
    <w:tmpl w:val="DCD0C09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1D76312"/>
    <w:multiLevelType w:val="hybridMultilevel"/>
    <w:tmpl w:val="BF3AC43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EC165D0"/>
    <w:multiLevelType w:val="hybridMultilevel"/>
    <w:tmpl w:val="70FAC6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050A3F"/>
    <w:multiLevelType w:val="hybridMultilevel"/>
    <w:tmpl w:val="5524B7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EE0FA8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25D7E"/>
    <w:multiLevelType w:val="hybridMultilevel"/>
    <w:tmpl w:val="DA48B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F43C9"/>
    <w:multiLevelType w:val="hybridMultilevel"/>
    <w:tmpl w:val="F9A4B5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3C3E31"/>
    <w:multiLevelType w:val="hybridMultilevel"/>
    <w:tmpl w:val="1D6E4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C40CE"/>
    <w:multiLevelType w:val="hybridMultilevel"/>
    <w:tmpl w:val="A2DC701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DA502BD"/>
    <w:multiLevelType w:val="hybridMultilevel"/>
    <w:tmpl w:val="CD54936E"/>
    <w:lvl w:ilvl="0" w:tplc="66B0FA1C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8" w15:restartNumberingAfterBreak="0">
    <w:nsid w:val="4F8D2494"/>
    <w:multiLevelType w:val="hybridMultilevel"/>
    <w:tmpl w:val="DBA2523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00A4907"/>
    <w:multiLevelType w:val="hybridMultilevel"/>
    <w:tmpl w:val="146A99A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6402779"/>
    <w:multiLevelType w:val="hybridMultilevel"/>
    <w:tmpl w:val="F12E271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354A7E"/>
    <w:multiLevelType w:val="hybridMultilevel"/>
    <w:tmpl w:val="0872402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B91E7C"/>
    <w:multiLevelType w:val="hybridMultilevel"/>
    <w:tmpl w:val="CB0C4A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A74E6A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40FA9"/>
    <w:multiLevelType w:val="hybridMultilevel"/>
    <w:tmpl w:val="8ADCAC1A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E1E0E11"/>
    <w:multiLevelType w:val="multilevel"/>
    <w:tmpl w:val="468CF0E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4"/>
  </w:num>
  <w:num w:numId="2">
    <w:abstractNumId w:val="11"/>
  </w:num>
  <w:num w:numId="3">
    <w:abstractNumId w:val="14"/>
  </w:num>
  <w:num w:numId="4">
    <w:abstractNumId w:val="9"/>
  </w:num>
  <w:num w:numId="5">
    <w:abstractNumId w:val="10"/>
  </w:num>
  <w:num w:numId="6">
    <w:abstractNumId w:val="19"/>
  </w:num>
  <w:num w:numId="7">
    <w:abstractNumId w:val="0"/>
  </w:num>
  <w:num w:numId="8">
    <w:abstractNumId w:val="17"/>
  </w:num>
  <w:num w:numId="9">
    <w:abstractNumId w:val="12"/>
  </w:num>
  <w:num w:numId="10">
    <w:abstractNumId w:val="18"/>
  </w:num>
  <w:num w:numId="11">
    <w:abstractNumId w:val="23"/>
  </w:num>
  <w:num w:numId="12">
    <w:abstractNumId w:val="22"/>
  </w:num>
  <w:num w:numId="13">
    <w:abstractNumId w:val="21"/>
  </w:num>
  <w:num w:numId="14">
    <w:abstractNumId w:val="15"/>
  </w:num>
  <w:num w:numId="15">
    <w:abstractNumId w:val="20"/>
  </w:num>
  <w:num w:numId="16">
    <w:abstractNumId w:val="16"/>
  </w:num>
  <w:num w:numId="17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908"/>
    <w:rsid w:val="00000B06"/>
    <w:rsid w:val="0000240D"/>
    <w:rsid w:val="000037DC"/>
    <w:rsid w:val="00005DB8"/>
    <w:rsid w:val="000062DD"/>
    <w:rsid w:val="00006BA8"/>
    <w:rsid w:val="000071AC"/>
    <w:rsid w:val="0000758F"/>
    <w:rsid w:val="00013B97"/>
    <w:rsid w:val="00014E82"/>
    <w:rsid w:val="000160E4"/>
    <w:rsid w:val="0002117E"/>
    <w:rsid w:val="00030EF2"/>
    <w:rsid w:val="00032371"/>
    <w:rsid w:val="00032539"/>
    <w:rsid w:val="00035F93"/>
    <w:rsid w:val="000413C6"/>
    <w:rsid w:val="00041685"/>
    <w:rsid w:val="00050B34"/>
    <w:rsid w:val="00056240"/>
    <w:rsid w:val="00057F85"/>
    <w:rsid w:val="0006220F"/>
    <w:rsid w:val="00074FEA"/>
    <w:rsid w:val="00084BFA"/>
    <w:rsid w:val="0008687B"/>
    <w:rsid w:val="00087FB5"/>
    <w:rsid w:val="0009143A"/>
    <w:rsid w:val="000919CC"/>
    <w:rsid w:val="00093E00"/>
    <w:rsid w:val="00094070"/>
    <w:rsid w:val="00094AEA"/>
    <w:rsid w:val="000A05EC"/>
    <w:rsid w:val="000B3853"/>
    <w:rsid w:val="000C1214"/>
    <w:rsid w:val="000C2EA2"/>
    <w:rsid w:val="000C3AC7"/>
    <w:rsid w:val="000D1B42"/>
    <w:rsid w:val="000D2837"/>
    <w:rsid w:val="000D2C73"/>
    <w:rsid w:val="000D5266"/>
    <w:rsid w:val="000E09B4"/>
    <w:rsid w:val="000E3F51"/>
    <w:rsid w:val="000E4024"/>
    <w:rsid w:val="000E57CE"/>
    <w:rsid w:val="000F2209"/>
    <w:rsid w:val="000F3377"/>
    <w:rsid w:val="000F3459"/>
    <w:rsid w:val="000F57A4"/>
    <w:rsid w:val="00100593"/>
    <w:rsid w:val="0010787D"/>
    <w:rsid w:val="001101B2"/>
    <w:rsid w:val="001106D1"/>
    <w:rsid w:val="00110A14"/>
    <w:rsid w:val="0011226D"/>
    <w:rsid w:val="0011658F"/>
    <w:rsid w:val="00116D7F"/>
    <w:rsid w:val="0012643D"/>
    <w:rsid w:val="00127E43"/>
    <w:rsid w:val="001302F0"/>
    <w:rsid w:val="00130ADD"/>
    <w:rsid w:val="001312F5"/>
    <w:rsid w:val="0013729A"/>
    <w:rsid w:val="001426E5"/>
    <w:rsid w:val="0014588E"/>
    <w:rsid w:val="001464D5"/>
    <w:rsid w:val="00146CDD"/>
    <w:rsid w:val="00146CEE"/>
    <w:rsid w:val="001559B4"/>
    <w:rsid w:val="00155C7C"/>
    <w:rsid w:val="00157B18"/>
    <w:rsid w:val="00161C47"/>
    <w:rsid w:val="00163713"/>
    <w:rsid w:val="00163D26"/>
    <w:rsid w:val="00163DD1"/>
    <w:rsid w:val="00164B13"/>
    <w:rsid w:val="001672C5"/>
    <w:rsid w:val="0017283F"/>
    <w:rsid w:val="0018015D"/>
    <w:rsid w:val="00181CEC"/>
    <w:rsid w:val="001867C4"/>
    <w:rsid w:val="00187BBB"/>
    <w:rsid w:val="001935AA"/>
    <w:rsid w:val="00194315"/>
    <w:rsid w:val="00195AFE"/>
    <w:rsid w:val="0019695A"/>
    <w:rsid w:val="00197E87"/>
    <w:rsid w:val="00197FB8"/>
    <w:rsid w:val="001A152E"/>
    <w:rsid w:val="001A1B47"/>
    <w:rsid w:val="001A23E3"/>
    <w:rsid w:val="001A534F"/>
    <w:rsid w:val="001A6225"/>
    <w:rsid w:val="001B0B4A"/>
    <w:rsid w:val="001B1800"/>
    <w:rsid w:val="001B5ABF"/>
    <w:rsid w:val="001B7A67"/>
    <w:rsid w:val="001C6FF6"/>
    <w:rsid w:val="001D2E6A"/>
    <w:rsid w:val="001D32EE"/>
    <w:rsid w:val="001D3984"/>
    <w:rsid w:val="001D4AE5"/>
    <w:rsid w:val="001D4AFB"/>
    <w:rsid w:val="001D766F"/>
    <w:rsid w:val="001E1615"/>
    <w:rsid w:val="001E2BC7"/>
    <w:rsid w:val="001F36DD"/>
    <w:rsid w:val="001F3ACC"/>
    <w:rsid w:val="001F3DEE"/>
    <w:rsid w:val="001F5E44"/>
    <w:rsid w:val="001F637E"/>
    <w:rsid w:val="001F67C9"/>
    <w:rsid w:val="0020769F"/>
    <w:rsid w:val="00214F4B"/>
    <w:rsid w:val="002159FF"/>
    <w:rsid w:val="0021606D"/>
    <w:rsid w:val="00221908"/>
    <w:rsid w:val="0022337D"/>
    <w:rsid w:val="0022366B"/>
    <w:rsid w:val="00236F02"/>
    <w:rsid w:val="002432C5"/>
    <w:rsid w:val="002438DC"/>
    <w:rsid w:val="00243D7F"/>
    <w:rsid w:val="002501D5"/>
    <w:rsid w:val="00255184"/>
    <w:rsid w:val="00261D90"/>
    <w:rsid w:val="002635EF"/>
    <w:rsid w:val="00270218"/>
    <w:rsid w:val="00271A2F"/>
    <w:rsid w:val="0027652A"/>
    <w:rsid w:val="0029383C"/>
    <w:rsid w:val="002951FD"/>
    <w:rsid w:val="002952EE"/>
    <w:rsid w:val="00296C2F"/>
    <w:rsid w:val="00297626"/>
    <w:rsid w:val="00297871"/>
    <w:rsid w:val="00297D9B"/>
    <w:rsid w:val="002A088D"/>
    <w:rsid w:val="002A2B68"/>
    <w:rsid w:val="002A31CF"/>
    <w:rsid w:val="002A4D3C"/>
    <w:rsid w:val="002A56FC"/>
    <w:rsid w:val="002A60BA"/>
    <w:rsid w:val="002B0A11"/>
    <w:rsid w:val="002B519A"/>
    <w:rsid w:val="002B55CC"/>
    <w:rsid w:val="002B5EAC"/>
    <w:rsid w:val="002B7896"/>
    <w:rsid w:val="002C00FE"/>
    <w:rsid w:val="002C0CAC"/>
    <w:rsid w:val="002C2372"/>
    <w:rsid w:val="002C23CE"/>
    <w:rsid w:val="002C3F58"/>
    <w:rsid w:val="002C59D8"/>
    <w:rsid w:val="002D1FC7"/>
    <w:rsid w:val="002D20A5"/>
    <w:rsid w:val="002D4811"/>
    <w:rsid w:val="002E37C8"/>
    <w:rsid w:val="002F1023"/>
    <w:rsid w:val="002F46FD"/>
    <w:rsid w:val="00300E3F"/>
    <w:rsid w:val="003028F2"/>
    <w:rsid w:val="0030535D"/>
    <w:rsid w:val="00306DF9"/>
    <w:rsid w:val="00310567"/>
    <w:rsid w:val="0031621C"/>
    <w:rsid w:val="00321D27"/>
    <w:rsid w:val="00324CE6"/>
    <w:rsid w:val="003315A1"/>
    <w:rsid w:val="00331A91"/>
    <w:rsid w:val="00334454"/>
    <w:rsid w:val="00335900"/>
    <w:rsid w:val="00342075"/>
    <w:rsid w:val="00342FF2"/>
    <w:rsid w:val="0034487C"/>
    <w:rsid w:val="00351CBB"/>
    <w:rsid w:val="0036173B"/>
    <w:rsid w:val="00362282"/>
    <w:rsid w:val="003623B1"/>
    <w:rsid w:val="00370D32"/>
    <w:rsid w:val="00374C49"/>
    <w:rsid w:val="00374C5D"/>
    <w:rsid w:val="003756C9"/>
    <w:rsid w:val="003772E0"/>
    <w:rsid w:val="003813B0"/>
    <w:rsid w:val="00382DF3"/>
    <w:rsid w:val="00383644"/>
    <w:rsid w:val="00383DD2"/>
    <w:rsid w:val="00385A9C"/>
    <w:rsid w:val="00391742"/>
    <w:rsid w:val="0039660A"/>
    <w:rsid w:val="003A32B0"/>
    <w:rsid w:val="003A4E86"/>
    <w:rsid w:val="003A500D"/>
    <w:rsid w:val="003B743A"/>
    <w:rsid w:val="003B7556"/>
    <w:rsid w:val="003C1D17"/>
    <w:rsid w:val="003C4712"/>
    <w:rsid w:val="003C637A"/>
    <w:rsid w:val="003D0ACD"/>
    <w:rsid w:val="003D212A"/>
    <w:rsid w:val="003D2217"/>
    <w:rsid w:val="003D32E8"/>
    <w:rsid w:val="003F1783"/>
    <w:rsid w:val="0040153E"/>
    <w:rsid w:val="004043D6"/>
    <w:rsid w:val="00406846"/>
    <w:rsid w:val="0041632E"/>
    <w:rsid w:val="0042192E"/>
    <w:rsid w:val="00431109"/>
    <w:rsid w:val="00431659"/>
    <w:rsid w:val="00431F76"/>
    <w:rsid w:val="0043399D"/>
    <w:rsid w:val="00433D44"/>
    <w:rsid w:val="00434371"/>
    <w:rsid w:val="004358BD"/>
    <w:rsid w:val="004417C1"/>
    <w:rsid w:val="0044322A"/>
    <w:rsid w:val="004437B3"/>
    <w:rsid w:val="0045326D"/>
    <w:rsid w:val="00455373"/>
    <w:rsid w:val="00457585"/>
    <w:rsid w:val="00460924"/>
    <w:rsid w:val="0046170E"/>
    <w:rsid w:val="00473063"/>
    <w:rsid w:val="004828F4"/>
    <w:rsid w:val="00483F04"/>
    <w:rsid w:val="0048585F"/>
    <w:rsid w:val="00490952"/>
    <w:rsid w:val="00493490"/>
    <w:rsid w:val="00494961"/>
    <w:rsid w:val="0049699D"/>
    <w:rsid w:val="004973CA"/>
    <w:rsid w:val="004A1ACA"/>
    <w:rsid w:val="004A1BBC"/>
    <w:rsid w:val="004A6A32"/>
    <w:rsid w:val="004A6C92"/>
    <w:rsid w:val="004A7E15"/>
    <w:rsid w:val="004B1BCC"/>
    <w:rsid w:val="004B5386"/>
    <w:rsid w:val="004B74EF"/>
    <w:rsid w:val="004B76E8"/>
    <w:rsid w:val="004C14A4"/>
    <w:rsid w:val="004C29E9"/>
    <w:rsid w:val="004C331D"/>
    <w:rsid w:val="004D0C4B"/>
    <w:rsid w:val="004D1F41"/>
    <w:rsid w:val="004D34DD"/>
    <w:rsid w:val="004D3DAC"/>
    <w:rsid w:val="004D45A2"/>
    <w:rsid w:val="004D4F5C"/>
    <w:rsid w:val="004D5310"/>
    <w:rsid w:val="004E1B6D"/>
    <w:rsid w:val="004E281B"/>
    <w:rsid w:val="004E36B1"/>
    <w:rsid w:val="004E508D"/>
    <w:rsid w:val="004E5B04"/>
    <w:rsid w:val="004F0C71"/>
    <w:rsid w:val="004F1BD1"/>
    <w:rsid w:val="004F3AAB"/>
    <w:rsid w:val="004F43E0"/>
    <w:rsid w:val="00500268"/>
    <w:rsid w:val="005030DE"/>
    <w:rsid w:val="00504078"/>
    <w:rsid w:val="0050642B"/>
    <w:rsid w:val="005115B8"/>
    <w:rsid w:val="00513257"/>
    <w:rsid w:val="00514266"/>
    <w:rsid w:val="005204B9"/>
    <w:rsid w:val="005246A4"/>
    <w:rsid w:val="00525B9E"/>
    <w:rsid w:val="00526F03"/>
    <w:rsid w:val="00531B1A"/>
    <w:rsid w:val="00531F30"/>
    <w:rsid w:val="00535777"/>
    <w:rsid w:val="0054252A"/>
    <w:rsid w:val="00543077"/>
    <w:rsid w:val="00551F75"/>
    <w:rsid w:val="0056360D"/>
    <w:rsid w:val="005665FB"/>
    <w:rsid w:val="00571BFD"/>
    <w:rsid w:val="00584E9F"/>
    <w:rsid w:val="00592B82"/>
    <w:rsid w:val="005945E7"/>
    <w:rsid w:val="0059472A"/>
    <w:rsid w:val="00596B7D"/>
    <w:rsid w:val="005A10A1"/>
    <w:rsid w:val="005A3AEC"/>
    <w:rsid w:val="005B2DB2"/>
    <w:rsid w:val="005B4D93"/>
    <w:rsid w:val="005C3C7A"/>
    <w:rsid w:val="005C4839"/>
    <w:rsid w:val="005C4A97"/>
    <w:rsid w:val="005D1782"/>
    <w:rsid w:val="005D3426"/>
    <w:rsid w:val="005D58FA"/>
    <w:rsid w:val="005D71EB"/>
    <w:rsid w:val="005D7684"/>
    <w:rsid w:val="005E5C51"/>
    <w:rsid w:val="005E7C60"/>
    <w:rsid w:val="005F2BF9"/>
    <w:rsid w:val="005F3D0F"/>
    <w:rsid w:val="00600CF2"/>
    <w:rsid w:val="00607417"/>
    <w:rsid w:val="0061465C"/>
    <w:rsid w:val="00615709"/>
    <w:rsid w:val="006162A6"/>
    <w:rsid w:val="00621179"/>
    <w:rsid w:val="006216B3"/>
    <w:rsid w:val="0063597F"/>
    <w:rsid w:val="00637A6F"/>
    <w:rsid w:val="00637C32"/>
    <w:rsid w:val="00640B1E"/>
    <w:rsid w:val="00643E13"/>
    <w:rsid w:val="0064403D"/>
    <w:rsid w:val="00644B8C"/>
    <w:rsid w:val="00644CBC"/>
    <w:rsid w:val="0064549A"/>
    <w:rsid w:val="006463E6"/>
    <w:rsid w:val="00646DE8"/>
    <w:rsid w:val="00655E2C"/>
    <w:rsid w:val="00661A69"/>
    <w:rsid w:val="00663FB4"/>
    <w:rsid w:val="00666085"/>
    <w:rsid w:val="0067083B"/>
    <w:rsid w:val="00671922"/>
    <w:rsid w:val="006730ED"/>
    <w:rsid w:val="006863E4"/>
    <w:rsid w:val="0068646C"/>
    <w:rsid w:val="00690B90"/>
    <w:rsid w:val="006914A7"/>
    <w:rsid w:val="00692DED"/>
    <w:rsid w:val="00693034"/>
    <w:rsid w:val="0069425A"/>
    <w:rsid w:val="00695A0D"/>
    <w:rsid w:val="00695C4C"/>
    <w:rsid w:val="00697AE7"/>
    <w:rsid w:val="006A2DE4"/>
    <w:rsid w:val="006A5AB2"/>
    <w:rsid w:val="006A656B"/>
    <w:rsid w:val="006A69B4"/>
    <w:rsid w:val="006B4099"/>
    <w:rsid w:val="006B40CF"/>
    <w:rsid w:val="006B6AAB"/>
    <w:rsid w:val="006C33A0"/>
    <w:rsid w:val="006C4BAD"/>
    <w:rsid w:val="006C7336"/>
    <w:rsid w:val="006D291C"/>
    <w:rsid w:val="006D2BA2"/>
    <w:rsid w:val="006D4227"/>
    <w:rsid w:val="006E0B05"/>
    <w:rsid w:val="006E3414"/>
    <w:rsid w:val="006E690D"/>
    <w:rsid w:val="006E7072"/>
    <w:rsid w:val="006E7861"/>
    <w:rsid w:val="006F2407"/>
    <w:rsid w:val="006F58EB"/>
    <w:rsid w:val="006F69F4"/>
    <w:rsid w:val="006F7007"/>
    <w:rsid w:val="00705A27"/>
    <w:rsid w:val="00712B30"/>
    <w:rsid w:val="007138AD"/>
    <w:rsid w:val="007153E9"/>
    <w:rsid w:val="00716015"/>
    <w:rsid w:val="00717942"/>
    <w:rsid w:val="00717ED6"/>
    <w:rsid w:val="007207E8"/>
    <w:rsid w:val="0072128F"/>
    <w:rsid w:val="00721B6E"/>
    <w:rsid w:val="00724660"/>
    <w:rsid w:val="0072555E"/>
    <w:rsid w:val="00726212"/>
    <w:rsid w:val="00727E78"/>
    <w:rsid w:val="00734497"/>
    <w:rsid w:val="00735F32"/>
    <w:rsid w:val="00736093"/>
    <w:rsid w:val="0074066B"/>
    <w:rsid w:val="00741094"/>
    <w:rsid w:val="00741EC0"/>
    <w:rsid w:val="007424B8"/>
    <w:rsid w:val="00744AFE"/>
    <w:rsid w:val="00744FB8"/>
    <w:rsid w:val="00746558"/>
    <w:rsid w:val="00755C0F"/>
    <w:rsid w:val="00760A3C"/>
    <w:rsid w:val="00762353"/>
    <w:rsid w:val="007677CD"/>
    <w:rsid w:val="0077363D"/>
    <w:rsid w:val="00774DDF"/>
    <w:rsid w:val="00776D21"/>
    <w:rsid w:val="007774FF"/>
    <w:rsid w:val="00781735"/>
    <w:rsid w:val="00783D1E"/>
    <w:rsid w:val="00791202"/>
    <w:rsid w:val="007925BD"/>
    <w:rsid w:val="00795E89"/>
    <w:rsid w:val="007976DE"/>
    <w:rsid w:val="007978F2"/>
    <w:rsid w:val="00797D37"/>
    <w:rsid w:val="007A16B1"/>
    <w:rsid w:val="007A271D"/>
    <w:rsid w:val="007A5514"/>
    <w:rsid w:val="007A6F89"/>
    <w:rsid w:val="007A78DF"/>
    <w:rsid w:val="007B3C9A"/>
    <w:rsid w:val="007B3DE9"/>
    <w:rsid w:val="007B3E49"/>
    <w:rsid w:val="007B7141"/>
    <w:rsid w:val="007C1117"/>
    <w:rsid w:val="007C77B0"/>
    <w:rsid w:val="007D153D"/>
    <w:rsid w:val="007D66F6"/>
    <w:rsid w:val="007D7B0B"/>
    <w:rsid w:val="007E020D"/>
    <w:rsid w:val="007E2CE3"/>
    <w:rsid w:val="007E3A9B"/>
    <w:rsid w:val="007E488F"/>
    <w:rsid w:val="007E56CA"/>
    <w:rsid w:val="007E788A"/>
    <w:rsid w:val="007F242C"/>
    <w:rsid w:val="007F3583"/>
    <w:rsid w:val="007F53AC"/>
    <w:rsid w:val="007F5EE3"/>
    <w:rsid w:val="00806E55"/>
    <w:rsid w:val="00811EBB"/>
    <w:rsid w:val="00815CCC"/>
    <w:rsid w:val="00820BF4"/>
    <w:rsid w:val="00821251"/>
    <w:rsid w:val="00822546"/>
    <w:rsid w:val="00832700"/>
    <w:rsid w:val="008335EF"/>
    <w:rsid w:val="00836384"/>
    <w:rsid w:val="0083694D"/>
    <w:rsid w:val="0084100E"/>
    <w:rsid w:val="00853DAA"/>
    <w:rsid w:val="00856F45"/>
    <w:rsid w:val="00857C6A"/>
    <w:rsid w:val="00862548"/>
    <w:rsid w:val="00867CF9"/>
    <w:rsid w:val="00870225"/>
    <w:rsid w:val="00880AA1"/>
    <w:rsid w:val="008832B7"/>
    <w:rsid w:val="00883C03"/>
    <w:rsid w:val="00883DCB"/>
    <w:rsid w:val="0089061B"/>
    <w:rsid w:val="008914CC"/>
    <w:rsid w:val="00897D7F"/>
    <w:rsid w:val="008A11C7"/>
    <w:rsid w:val="008A2801"/>
    <w:rsid w:val="008A5795"/>
    <w:rsid w:val="008B1FFB"/>
    <w:rsid w:val="008B21A7"/>
    <w:rsid w:val="008B3765"/>
    <w:rsid w:val="008B68E6"/>
    <w:rsid w:val="008C07F9"/>
    <w:rsid w:val="008C485F"/>
    <w:rsid w:val="008C72C0"/>
    <w:rsid w:val="008D32C2"/>
    <w:rsid w:val="008D7815"/>
    <w:rsid w:val="008D7B79"/>
    <w:rsid w:val="008E3308"/>
    <w:rsid w:val="008E3BE3"/>
    <w:rsid w:val="008E6154"/>
    <w:rsid w:val="008F1BEF"/>
    <w:rsid w:val="008F659C"/>
    <w:rsid w:val="008F790A"/>
    <w:rsid w:val="009008B8"/>
    <w:rsid w:val="00901F37"/>
    <w:rsid w:val="00903EA6"/>
    <w:rsid w:val="00910009"/>
    <w:rsid w:val="00912A1A"/>
    <w:rsid w:val="00913D29"/>
    <w:rsid w:val="0091659A"/>
    <w:rsid w:val="00917B8B"/>
    <w:rsid w:val="00922819"/>
    <w:rsid w:val="00922F7A"/>
    <w:rsid w:val="0092471C"/>
    <w:rsid w:val="00926A48"/>
    <w:rsid w:val="009316BC"/>
    <w:rsid w:val="00932482"/>
    <w:rsid w:val="00937FC0"/>
    <w:rsid w:val="00940CF3"/>
    <w:rsid w:val="00944B1B"/>
    <w:rsid w:val="00955650"/>
    <w:rsid w:val="009657EF"/>
    <w:rsid w:val="009709FF"/>
    <w:rsid w:val="00970F92"/>
    <w:rsid w:val="009776D8"/>
    <w:rsid w:val="009816FF"/>
    <w:rsid w:val="009854CF"/>
    <w:rsid w:val="009862A7"/>
    <w:rsid w:val="009866A2"/>
    <w:rsid w:val="009954DB"/>
    <w:rsid w:val="009A4B65"/>
    <w:rsid w:val="009A59BE"/>
    <w:rsid w:val="009B3756"/>
    <w:rsid w:val="009C057F"/>
    <w:rsid w:val="009C260A"/>
    <w:rsid w:val="009C3DCC"/>
    <w:rsid w:val="009C7BCF"/>
    <w:rsid w:val="009D5734"/>
    <w:rsid w:val="009D5D5F"/>
    <w:rsid w:val="009D7123"/>
    <w:rsid w:val="009D7233"/>
    <w:rsid w:val="009E34C7"/>
    <w:rsid w:val="009E3A32"/>
    <w:rsid w:val="009E410A"/>
    <w:rsid w:val="009F0521"/>
    <w:rsid w:val="009F3A5D"/>
    <w:rsid w:val="009F540F"/>
    <w:rsid w:val="00A00E02"/>
    <w:rsid w:val="00A02861"/>
    <w:rsid w:val="00A04FAD"/>
    <w:rsid w:val="00A05430"/>
    <w:rsid w:val="00A07F33"/>
    <w:rsid w:val="00A106C3"/>
    <w:rsid w:val="00A1074A"/>
    <w:rsid w:val="00A129BD"/>
    <w:rsid w:val="00A129D2"/>
    <w:rsid w:val="00A1561E"/>
    <w:rsid w:val="00A15869"/>
    <w:rsid w:val="00A30465"/>
    <w:rsid w:val="00A3170F"/>
    <w:rsid w:val="00A31E97"/>
    <w:rsid w:val="00A3267A"/>
    <w:rsid w:val="00A32904"/>
    <w:rsid w:val="00A4173D"/>
    <w:rsid w:val="00A45BD6"/>
    <w:rsid w:val="00A476A3"/>
    <w:rsid w:val="00A577DB"/>
    <w:rsid w:val="00A63590"/>
    <w:rsid w:val="00A714E2"/>
    <w:rsid w:val="00A71662"/>
    <w:rsid w:val="00A72290"/>
    <w:rsid w:val="00A732E7"/>
    <w:rsid w:val="00A74618"/>
    <w:rsid w:val="00A810B2"/>
    <w:rsid w:val="00A85B45"/>
    <w:rsid w:val="00A873FE"/>
    <w:rsid w:val="00A94597"/>
    <w:rsid w:val="00A96C54"/>
    <w:rsid w:val="00AA1757"/>
    <w:rsid w:val="00AA27C0"/>
    <w:rsid w:val="00AA59E7"/>
    <w:rsid w:val="00AA6B19"/>
    <w:rsid w:val="00AB0C53"/>
    <w:rsid w:val="00AB266E"/>
    <w:rsid w:val="00AB48A7"/>
    <w:rsid w:val="00AB589E"/>
    <w:rsid w:val="00AB5A26"/>
    <w:rsid w:val="00AC4C86"/>
    <w:rsid w:val="00AC687B"/>
    <w:rsid w:val="00AE0971"/>
    <w:rsid w:val="00AE3023"/>
    <w:rsid w:val="00AE441E"/>
    <w:rsid w:val="00AE5C04"/>
    <w:rsid w:val="00AF5226"/>
    <w:rsid w:val="00AF58CA"/>
    <w:rsid w:val="00B074FC"/>
    <w:rsid w:val="00B0791C"/>
    <w:rsid w:val="00B153AD"/>
    <w:rsid w:val="00B22730"/>
    <w:rsid w:val="00B23A68"/>
    <w:rsid w:val="00B2447D"/>
    <w:rsid w:val="00B24A2F"/>
    <w:rsid w:val="00B26742"/>
    <w:rsid w:val="00B268CF"/>
    <w:rsid w:val="00B31E40"/>
    <w:rsid w:val="00B37C4B"/>
    <w:rsid w:val="00B42312"/>
    <w:rsid w:val="00B43FBD"/>
    <w:rsid w:val="00B4769F"/>
    <w:rsid w:val="00B47865"/>
    <w:rsid w:val="00B47B75"/>
    <w:rsid w:val="00B5100F"/>
    <w:rsid w:val="00B51252"/>
    <w:rsid w:val="00B543FB"/>
    <w:rsid w:val="00B55003"/>
    <w:rsid w:val="00B62FA0"/>
    <w:rsid w:val="00B67919"/>
    <w:rsid w:val="00B7052D"/>
    <w:rsid w:val="00B71F18"/>
    <w:rsid w:val="00B73A5A"/>
    <w:rsid w:val="00B755D0"/>
    <w:rsid w:val="00B80FD5"/>
    <w:rsid w:val="00B86BF1"/>
    <w:rsid w:val="00B9454E"/>
    <w:rsid w:val="00BA2F6E"/>
    <w:rsid w:val="00BA3CF7"/>
    <w:rsid w:val="00BA625D"/>
    <w:rsid w:val="00BB330E"/>
    <w:rsid w:val="00BB6621"/>
    <w:rsid w:val="00BC1FCA"/>
    <w:rsid w:val="00BC4749"/>
    <w:rsid w:val="00BC572F"/>
    <w:rsid w:val="00BD3D54"/>
    <w:rsid w:val="00BD671A"/>
    <w:rsid w:val="00BD7FD8"/>
    <w:rsid w:val="00BE3110"/>
    <w:rsid w:val="00BE7C2B"/>
    <w:rsid w:val="00BF0FF6"/>
    <w:rsid w:val="00BF3255"/>
    <w:rsid w:val="00BF3271"/>
    <w:rsid w:val="00C06343"/>
    <w:rsid w:val="00C10E4C"/>
    <w:rsid w:val="00C1257F"/>
    <w:rsid w:val="00C13C57"/>
    <w:rsid w:val="00C14891"/>
    <w:rsid w:val="00C1781C"/>
    <w:rsid w:val="00C2430D"/>
    <w:rsid w:val="00C30962"/>
    <w:rsid w:val="00C318E2"/>
    <w:rsid w:val="00C33330"/>
    <w:rsid w:val="00C34BF0"/>
    <w:rsid w:val="00C37920"/>
    <w:rsid w:val="00C443CA"/>
    <w:rsid w:val="00C4462F"/>
    <w:rsid w:val="00C479E9"/>
    <w:rsid w:val="00C60422"/>
    <w:rsid w:val="00C61999"/>
    <w:rsid w:val="00C637AF"/>
    <w:rsid w:val="00C65CCE"/>
    <w:rsid w:val="00C65D2A"/>
    <w:rsid w:val="00C71A53"/>
    <w:rsid w:val="00C72514"/>
    <w:rsid w:val="00C80991"/>
    <w:rsid w:val="00C814AE"/>
    <w:rsid w:val="00C84CAD"/>
    <w:rsid w:val="00C856B9"/>
    <w:rsid w:val="00C86041"/>
    <w:rsid w:val="00C871FB"/>
    <w:rsid w:val="00C872E0"/>
    <w:rsid w:val="00C92B1E"/>
    <w:rsid w:val="00C93662"/>
    <w:rsid w:val="00C93BC7"/>
    <w:rsid w:val="00C94347"/>
    <w:rsid w:val="00C9565C"/>
    <w:rsid w:val="00CA1B25"/>
    <w:rsid w:val="00CA309E"/>
    <w:rsid w:val="00CA52F0"/>
    <w:rsid w:val="00CA5A6A"/>
    <w:rsid w:val="00CA6E4F"/>
    <w:rsid w:val="00CB2A38"/>
    <w:rsid w:val="00CB379A"/>
    <w:rsid w:val="00CB4D04"/>
    <w:rsid w:val="00CB59CB"/>
    <w:rsid w:val="00CB6833"/>
    <w:rsid w:val="00CC5912"/>
    <w:rsid w:val="00CC62B9"/>
    <w:rsid w:val="00CC668D"/>
    <w:rsid w:val="00CE149B"/>
    <w:rsid w:val="00CE22B5"/>
    <w:rsid w:val="00CE491A"/>
    <w:rsid w:val="00CE5C48"/>
    <w:rsid w:val="00D004EA"/>
    <w:rsid w:val="00D01A88"/>
    <w:rsid w:val="00D01B73"/>
    <w:rsid w:val="00D12188"/>
    <w:rsid w:val="00D1255A"/>
    <w:rsid w:val="00D1606B"/>
    <w:rsid w:val="00D16ED9"/>
    <w:rsid w:val="00D2777A"/>
    <w:rsid w:val="00D3513D"/>
    <w:rsid w:val="00D3701D"/>
    <w:rsid w:val="00D37062"/>
    <w:rsid w:val="00D4430E"/>
    <w:rsid w:val="00D44DAD"/>
    <w:rsid w:val="00D50252"/>
    <w:rsid w:val="00D517A0"/>
    <w:rsid w:val="00D57C98"/>
    <w:rsid w:val="00D60418"/>
    <w:rsid w:val="00D60ED2"/>
    <w:rsid w:val="00D62650"/>
    <w:rsid w:val="00D6541C"/>
    <w:rsid w:val="00D673F4"/>
    <w:rsid w:val="00D67A09"/>
    <w:rsid w:val="00D7069C"/>
    <w:rsid w:val="00D719B9"/>
    <w:rsid w:val="00D71E09"/>
    <w:rsid w:val="00D72064"/>
    <w:rsid w:val="00D76BC9"/>
    <w:rsid w:val="00D77957"/>
    <w:rsid w:val="00D81461"/>
    <w:rsid w:val="00D824E3"/>
    <w:rsid w:val="00D82B0A"/>
    <w:rsid w:val="00D82C97"/>
    <w:rsid w:val="00D82E63"/>
    <w:rsid w:val="00D833AD"/>
    <w:rsid w:val="00D83EA0"/>
    <w:rsid w:val="00D84D50"/>
    <w:rsid w:val="00D85314"/>
    <w:rsid w:val="00D85B33"/>
    <w:rsid w:val="00D86F2B"/>
    <w:rsid w:val="00D91059"/>
    <w:rsid w:val="00D93E36"/>
    <w:rsid w:val="00DA4E2B"/>
    <w:rsid w:val="00DA51BC"/>
    <w:rsid w:val="00DA6C9E"/>
    <w:rsid w:val="00DA72FA"/>
    <w:rsid w:val="00DB1F35"/>
    <w:rsid w:val="00DB41A3"/>
    <w:rsid w:val="00DB4CD7"/>
    <w:rsid w:val="00DC1F25"/>
    <w:rsid w:val="00DC44C6"/>
    <w:rsid w:val="00DD50BE"/>
    <w:rsid w:val="00DD5428"/>
    <w:rsid w:val="00DE2C65"/>
    <w:rsid w:val="00DE3D4F"/>
    <w:rsid w:val="00DF00B1"/>
    <w:rsid w:val="00DF0767"/>
    <w:rsid w:val="00DF222C"/>
    <w:rsid w:val="00DF2D75"/>
    <w:rsid w:val="00E00D42"/>
    <w:rsid w:val="00E0231A"/>
    <w:rsid w:val="00E02D01"/>
    <w:rsid w:val="00E0413F"/>
    <w:rsid w:val="00E04337"/>
    <w:rsid w:val="00E0510D"/>
    <w:rsid w:val="00E05AA9"/>
    <w:rsid w:val="00E05CCB"/>
    <w:rsid w:val="00E1340B"/>
    <w:rsid w:val="00E152B3"/>
    <w:rsid w:val="00E1621D"/>
    <w:rsid w:val="00E17397"/>
    <w:rsid w:val="00E23D9C"/>
    <w:rsid w:val="00E3454C"/>
    <w:rsid w:val="00E3783B"/>
    <w:rsid w:val="00E37938"/>
    <w:rsid w:val="00E479DC"/>
    <w:rsid w:val="00E5195C"/>
    <w:rsid w:val="00E523A9"/>
    <w:rsid w:val="00E54613"/>
    <w:rsid w:val="00E628F5"/>
    <w:rsid w:val="00E6326E"/>
    <w:rsid w:val="00E65FC4"/>
    <w:rsid w:val="00E66680"/>
    <w:rsid w:val="00E709C7"/>
    <w:rsid w:val="00E73F9C"/>
    <w:rsid w:val="00E76091"/>
    <w:rsid w:val="00E761CE"/>
    <w:rsid w:val="00E8030C"/>
    <w:rsid w:val="00E80E1E"/>
    <w:rsid w:val="00E84D9A"/>
    <w:rsid w:val="00E87177"/>
    <w:rsid w:val="00E93320"/>
    <w:rsid w:val="00E941B6"/>
    <w:rsid w:val="00E94CCA"/>
    <w:rsid w:val="00E95EF9"/>
    <w:rsid w:val="00E966E1"/>
    <w:rsid w:val="00E97F7C"/>
    <w:rsid w:val="00EA04A5"/>
    <w:rsid w:val="00EA177B"/>
    <w:rsid w:val="00EA3D15"/>
    <w:rsid w:val="00EA5672"/>
    <w:rsid w:val="00EA6656"/>
    <w:rsid w:val="00EA7049"/>
    <w:rsid w:val="00EA73AE"/>
    <w:rsid w:val="00EB01FA"/>
    <w:rsid w:val="00EB22A2"/>
    <w:rsid w:val="00EB4D12"/>
    <w:rsid w:val="00EC1B1E"/>
    <w:rsid w:val="00ED71C1"/>
    <w:rsid w:val="00ED7444"/>
    <w:rsid w:val="00EE2E99"/>
    <w:rsid w:val="00EE741F"/>
    <w:rsid w:val="00EF14DA"/>
    <w:rsid w:val="00EF1C02"/>
    <w:rsid w:val="00EF2066"/>
    <w:rsid w:val="00EF2967"/>
    <w:rsid w:val="00EF6E12"/>
    <w:rsid w:val="00F005D9"/>
    <w:rsid w:val="00F04777"/>
    <w:rsid w:val="00F05383"/>
    <w:rsid w:val="00F0709D"/>
    <w:rsid w:val="00F125EB"/>
    <w:rsid w:val="00F12974"/>
    <w:rsid w:val="00F12D60"/>
    <w:rsid w:val="00F15F0C"/>
    <w:rsid w:val="00F22D0F"/>
    <w:rsid w:val="00F23AC6"/>
    <w:rsid w:val="00F30CBF"/>
    <w:rsid w:val="00F342C4"/>
    <w:rsid w:val="00F342FD"/>
    <w:rsid w:val="00F3440E"/>
    <w:rsid w:val="00F355CD"/>
    <w:rsid w:val="00F37C9A"/>
    <w:rsid w:val="00F41AAE"/>
    <w:rsid w:val="00F43296"/>
    <w:rsid w:val="00F45D74"/>
    <w:rsid w:val="00F5199E"/>
    <w:rsid w:val="00F61173"/>
    <w:rsid w:val="00F62217"/>
    <w:rsid w:val="00F62827"/>
    <w:rsid w:val="00F66172"/>
    <w:rsid w:val="00F669AC"/>
    <w:rsid w:val="00F66A3F"/>
    <w:rsid w:val="00F66F5C"/>
    <w:rsid w:val="00F67EDD"/>
    <w:rsid w:val="00F75DA8"/>
    <w:rsid w:val="00F84F08"/>
    <w:rsid w:val="00F91DF6"/>
    <w:rsid w:val="00F94AF2"/>
    <w:rsid w:val="00FA0214"/>
    <w:rsid w:val="00FA1A7E"/>
    <w:rsid w:val="00FA4466"/>
    <w:rsid w:val="00FA45A0"/>
    <w:rsid w:val="00FA75F4"/>
    <w:rsid w:val="00FB2D56"/>
    <w:rsid w:val="00FB772C"/>
    <w:rsid w:val="00FC1886"/>
    <w:rsid w:val="00FC3165"/>
    <w:rsid w:val="00FC42DB"/>
    <w:rsid w:val="00FC6C19"/>
    <w:rsid w:val="00FC73D9"/>
    <w:rsid w:val="00FD4517"/>
    <w:rsid w:val="00FE0FF9"/>
    <w:rsid w:val="00FE1BBE"/>
    <w:rsid w:val="00FE2B9F"/>
    <w:rsid w:val="00FE5EB1"/>
    <w:rsid w:val="00FE7723"/>
    <w:rsid w:val="00FF041A"/>
    <w:rsid w:val="00FF0B19"/>
    <w:rsid w:val="00FF1000"/>
    <w:rsid w:val="00FF22A1"/>
    <w:rsid w:val="00FF49A9"/>
    <w:rsid w:val="00FF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4922057A"/>
  <w15:chartTrackingRefBased/>
  <w15:docId w15:val="{83B75E6B-2C32-4E71-ABD6-F7B129CC0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2FA0"/>
  </w:style>
  <w:style w:type="paragraph" w:styleId="Nagwek1">
    <w:name w:val="heading 1"/>
    <w:basedOn w:val="Normalny"/>
    <w:next w:val="Normalny"/>
    <w:link w:val="Nagwek1Znak"/>
    <w:uiPriority w:val="9"/>
    <w:qFormat/>
    <w:rsid w:val="00B62FA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2FA0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62FA0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2FA0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2FA0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2FA0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2FA0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2FA0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2FA0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1"/>
      <w:szCs w:val="21"/>
    </w:rPr>
  </w:style>
  <w:style w:type="character" w:customStyle="1" w:styleId="WW8Num2z0">
    <w:name w:val="WW8Num2z0"/>
    <w:rPr>
      <w:rFonts w:ascii="Arial" w:hAnsi="Arial" w:cs="Arial"/>
      <w:sz w:val="21"/>
      <w:szCs w:val="21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Arial" w:hAnsi="Arial" w:cs="Arial"/>
      <w:b/>
      <w:sz w:val="21"/>
      <w:szCs w:val="21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Arial" w:hAnsi="Arial" w:cs="Arial"/>
      <w:sz w:val="21"/>
      <w:szCs w:val="21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ascii="Symbol" w:hAnsi="Symbol" w:cs="Symbol"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hAnsi="Arial" w:cs="Arial" w:hint="default"/>
      <w:b/>
      <w:strike/>
      <w:sz w:val="21"/>
      <w:szCs w:val="21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  <w:b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  <w:rPr>
      <w:rFonts w:ascii="Symbol" w:hAnsi="Symbol" w:cs="Symbol" w:hint="default"/>
    </w:rPr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  <w:rPr>
      <w:rFonts w:ascii="Symbol" w:hAnsi="Symbol" w:cs="Symbol"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Arial" w:hAnsi="Arial" w:cs="Arial" w:hint="default"/>
      <w:i w:val="0"/>
      <w:sz w:val="21"/>
      <w:szCs w:val="21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  <w:rPr>
      <w:rFonts w:ascii="Symbol" w:hAnsi="Symbol" w:cs="Symbol" w:hint="default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Symbol" w:hAnsi="Symbol" w:cs="OpenSymbol" w:hint="default"/>
    </w:rPr>
  </w:style>
  <w:style w:type="character" w:customStyle="1" w:styleId="WW8Num24z1">
    <w:name w:val="WW8Num24z1"/>
    <w:rPr>
      <w:rFonts w:ascii="Courier New" w:hAnsi="Courier New" w:cs="OpenSymbol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Symbol" w:hAnsi="Symbol" w:cs="Symbol" w:hint="default"/>
      <w:sz w:val="21"/>
      <w:szCs w:val="21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 w:val="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Arial"/>
      <w:color w:val="FF000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  <w:rPr>
      <w:rFonts w:ascii="Symbol" w:hAnsi="Symbol" w:cs="OpenSymbol" w:hint="default"/>
    </w:rPr>
  </w:style>
  <w:style w:type="character" w:customStyle="1" w:styleId="WW8Num32z1">
    <w:name w:val="WW8Num32z1"/>
    <w:rPr>
      <w:rFonts w:ascii="OpenSymbol" w:hAnsi="OpenSymbol" w:cs="OpenSymbol" w:hint="default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cs="Times New Roman" w:hint="default"/>
    </w:rPr>
  </w:style>
  <w:style w:type="character" w:customStyle="1" w:styleId="WW8Num34z1">
    <w:name w:val="WW8Num34z1"/>
    <w:rPr>
      <w:rFonts w:cs="Times New Roman"/>
    </w:rPr>
  </w:style>
  <w:style w:type="character" w:customStyle="1" w:styleId="WW8Num35z0">
    <w:name w:val="WW8Num35z0"/>
  </w:style>
  <w:style w:type="character" w:customStyle="1" w:styleId="WW8Num35z1">
    <w:name w:val="WW8Num35z1"/>
    <w:rPr>
      <w:rFonts w:ascii="Symbol" w:hAnsi="Symbol" w:cs="Symbol" w:hint="default"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" w:hAnsi="Arial" w:cs="Arial" w:hint="default"/>
    </w:rPr>
  </w:style>
  <w:style w:type="character" w:customStyle="1" w:styleId="WW8Num36z1">
    <w:name w:val="WW8Num36z1"/>
    <w:rPr>
      <w:rFonts w:cs="Times New Roman"/>
    </w:rPr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  <w:rPr>
      <w:rFonts w:ascii="Symbol" w:hAnsi="Symbol" w:cs="Symbol" w:hint="default"/>
    </w:rPr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hAnsi="Symbol" w:cs="Symbol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uiPriority w:val="99"/>
    <w:rPr>
      <w:rFonts w:cs="Times New Roman"/>
    </w:rPr>
  </w:style>
  <w:style w:type="character" w:customStyle="1" w:styleId="StopkaZnak">
    <w:name w:val="Stopka Znak"/>
    <w:rPr>
      <w:rFonts w:cs="Times New Roman"/>
    </w:rPr>
  </w:style>
  <w:style w:type="character" w:customStyle="1" w:styleId="TekstdymkaZnak">
    <w:name w:val="Tekst dymka Znak"/>
    <w:rPr>
      <w:rFonts w:ascii="Tahoma" w:hAnsi="Tahoma" w:cs="Times New Roman"/>
      <w:sz w:val="16"/>
    </w:rPr>
  </w:style>
  <w:style w:type="character" w:customStyle="1" w:styleId="Arial10i5Znak">
    <w:name w:val="Arial_10i5 Znak"/>
    <w:rPr>
      <w:rFonts w:ascii="Arial" w:hAnsi="Arial" w:cs="Arial"/>
      <w:color w:val="000000"/>
      <w:sz w:val="22"/>
      <w:lang w:val="pl-PL"/>
    </w:rPr>
  </w:style>
  <w:style w:type="character" w:customStyle="1" w:styleId="BezodstpwZnak">
    <w:name w:val="Bez odstępów Znak"/>
    <w:rPr>
      <w:lang w:val="pl-PL"/>
    </w:rPr>
  </w:style>
  <w:style w:type="character" w:customStyle="1" w:styleId="ArialBold10i5Znak">
    <w:name w:val="ArialBold_10i5 Znak"/>
    <w:rPr>
      <w:rFonts w:ascii="Arial" w:hAnsi="Arial" w:cs="Arial"/>
      <w:b/>
      <w:color w:val="000000"/>
      <w:sz w:val="21"/>
    </w:rPr>
  </w:style>
  <w:style w:type="character" w:customStyle="1" w:styleId="Arial10i50Znak">
    <w:name w:val="Arial_10i5_0 Znak"/>
    <w:rPr>
      <w:rFonts w:ascii="Arial" w:hAnsi="Arial" w:cs="Arial"/>
      <w:color w:val="000000"/>
      <w:sz w:val="22"/>
      <w:lang w:val="pl-PL"/>
    </w:rPr>
  </w:style>
  <w:style w:type="character" w:customStyle="1" w:styleId="oznaczenie">
    <w:name w:val="oznaczenie"/>
    <w:rPr>
      <w:rFonts w:ascii="Times New Roman" w:hAnsi="Times New Roman" w:cs="Times New Roman"/>
    </w:rPr>
  </w:style>
  <w:style w:type="character" w:customStyle="1" w:styleId="Tekstpodstawowywcity3Znak">
    <w:name w:val="Tekst podstawowy wcięty 3 Znak"/>
    <w:rPr>
      <w:rFonts w:ascii="Times New Roman" w:hAnsi="Times New Roman" w:cs="Times New Roman"/>
      <w:sz w:val="20"/>
      <w:lang w:val="x-none"/>
    </w:rPr>
  </w:style>
  <w:style w:type="character" w:customStyle="1" w:styleId="Tekstpodstawowy2Znak">
    <w:name w:val="Tekst podstawowy 2 Znak"/>
    <w:rPr>
      <w:rFonts w:cs="Times New Roman"/>
    </w:rPr>
  </w:style>
  <w:style w:type="character" w:customStyle="1" w:styleId="Tekstpodstawowywcity2Znak">
    <w:name w:val="Tekst podstawowy wcięty 2 Znak"/>
    <w:rPr>
      <w:rFonts w:cs="Times New Roman"/>
    </w:rPr>
  </w:style>
  <w:style w:type="character" w:styleId="Pogrubienie">
    <w:name w:val="Strong"/>
    <w:basedOn w:val="Domylnaczcionkaakapitu"/>
    <w:uiPriority w:val="22"/>
    <w:qFormat/>
    <w:rsid w:val="00B62FA0"/>
    <w:rPr>
      <w:b/>
      <w:bCs/>
      <w:color w:val="auto"/>
    </w:rPr>
  </w:style>
  <w:style w:type="character" w:customStyle="1" w:styleId="TekstpodstawowywcityZnak">
    <w:name w:val="Tekst podstawowy wcięty Znak"/>
    <w:rPr>
      <w:rFonts w:cs="Times New Roman"/>
      <w:sz w:val="22"/>
      <w:szCs w:val="22"/>
    </w:rPr>
  </w:style>
  <w:style w:type="character" w:customStyle="1" w:styleId="AkapitzlistZnak">
    <w:name w:val="Akapit z listą Znak"/>
    <w:rPr>
      <w:rFonts w:cs="Times New Roman"/>
      <w:sz w:val="22"/>
      <w:szCs w:val="22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cs="Times New Roman"/>
    </w:rPr>
  </w:style>
  <w:style w:type="character" w:customStyle="1" w:styleId="TematkomentarzaZnak">
    <w:name w:val="Temat komentarza Znak"/>
    <w:rPr>
      <w:rFonts w:cs="Times New Roman"/>
      <w:b/>
      <w:bCs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after="0"/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  <w:rPr>
      <w:sz w:val="20"/>
      <w:szCs w:val="20"/>
    </w:rPr>
  </w:style>
  <w:style w:type="paragraph" w:styleId="Tekstdymka">
    <w:name w:val="Balloon Text"/>
    <w:basedOn w:val="Normalny"/>
    <w:pPr>
      <w:spacing w:after="0"/>
    </w:pPr>
    <w:rPr>
      <w:rFonts w:ascii="Tahoma" w:hAnsi="Tahoma" w:cs="Tahoma"/>
      <w:sz w:val="16"/>
      <w:szCs w:val="20"/>
    </w:rPr>
  </w:style>
  <w:style w:type="paragraph" w:customStyle="1" w:styleId="Arial10i5">
    <w:name w:val="Arial_10i5"/>
    <w:pPr>
      <w:suppressAutoHyphens/>
      <w:spacing w:after="210" w:line="268" w:lineRule="exact"/>
    </w:pPr>
    <w:rPr>
      <w:rFonts w:ascii="Arial" w:hAnsi="Arial"/>
      <w:color w:val="000000"/>
      <w:sz w:val="21"/>
      <w:lang w:eastAsia="ar-SA"/>
    </w:rPr>
  </w:style>
  <w:style w:type="paragraph" w:styleId="Bezodstpw">
    <w:name w:val="No Spacing"/>
    <w:uiPriority w:val="1"/>
    <w:qFormat/>
    <w:rsid w:val="00B62FA0"/>
    <w:pPr>
      <w:spacing w:after="0" w:line="240" w:lineRule="auto"/>
    </w:pPr>
  </w:style>
  <w:style w:type="paragraph" w:customStyle="1" w:styleId="Styl1">
    <w:name w:val="Styl1"/>
    <w:basedOn w:val="Arial10i5"/>
    <w:pPr>
      <w:spacing w:after="0"/>
    </w:pPr>
  </w:style>
  <w:style w:type="paragraph" w:customStyle="1" w:styleId="ArialBold10i5">
    <w:name w:val="ArialBold_10i5"/>
    <w:pPr>
      <w:suppressAutoHyphens/>
      <w:spacing w:after="210" w:line="268" w:lineRule="exact"/>
    </w:pPr>
    <w:rPr>
      <w:rFonts w:ascii="Arial" w:hAnsi="Arial"/>
      <w:b/>
      <w:color w:val="000000"/>
      <w:sz w:val="21"/>
      <w:lang w:eastAsia="ar-SA"/>
    </w:rPr>
  </w:style>
  <w:style w:type="paragraph" w:customStyle="1" w:styleId="Arial10i50">
    <w:name w:val="Arial_10i5_0"/>
    <w:pPr>
      <w:suppressAutoHyphens/>
      <w:spacing w:line="268" w:lineRule="exact"/>
    </w:pPr>
    <w:rPr>
      <w:rFonts w:ascii="Arial" w:hAnsi="Arial"/>
      <w:color w:val="000000"/>
      <w:lang w:eastAsia="ar-SA"/>
    </w:rPr>
  </w:style>
  <w:style w:type="paragraph" w:customStyle="1" w:styleId="Tekstpodstawowywcity31">
    <w:name w:val="Tekst podstawowy wcięty 31"/>
    <w:basedOn w:val="Normalny"/>
    <w:pPr>
      <w:autoSpaceDE w:val="0"/>
      <w:spacing w:after="0"/>
      <w:ind w:left="1985"/>
    </w:pPr>
    <w:rPr>
      <w:rFonts w:ascii="Times New Roman" w:hAnsi="Times New Roman"/>
      <w:sz w:val="20"/>
      <w:szCs w:val="20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sz w:val="20"/>
      <w:szCs w:val="20"/>
    </w:rPr>
  </w:style>
  <w:style w:type="paragraph" w:customStyle="1" w:styleId="Style1">
    <w:name w:val="Style1"/>
    <w:basedOn w:val="Normalny"/>
    <w:pPr>
      <w:autoSpaceDE w:val="0"/>
      <w:spacing w:after="0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suppressAutoHyphens/>
      <w:autoSpaceDE w:val="0"/>
    </w:pPr>
    <w:rPr>
      <w:rFonts w:ascii="Tahoma" w:hAnsi="Tahoma" w:cs="Tahoma"/>
      <w:color w:val="000000"/>
      <w:sz w:val="24"/>
      <w:szCs w:val="24"/>
      <w:lang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Nagwek3Znak">
    <w:name w:val="Nagłówek 3 Znak"/>
    <w:basedOn w:val="Domylnaczcionkaakapitu"/>
    <w:link w:val="Nagwek3"/>
    <w:uiPriority w:val="9"/>
    <w:rsid w:val="00B62FA0"/>
    <w:rPr>
      <w:rFonts w:asciiTheme="majorHAnsi" w:eastAsiaTheme="majorEastAsia" w:hAnsiTheme="majorHAnsi" w:cstheme="majorBidi"/>
      <w:spacing w:val="4"/>
      <w:sz w:val="24"/>
      <w:szCs w:val="24"/>
    </w:rPr>
  </w:style>
  <w:style w:type="paragraph" w:customStyle="1" w:styleId="Tre0">
    <w:name w:val="Treść_0"/>
    <w:link w:val="Tre0Znak"/>
    <w:rsid w:val="00774DDF"/>
    <w:pPr>
      <w:spacing w:line="320" w:lineRule="exact"/>
    </w:pPr>
    <w:rPr>
      <w:rFonts w:ascii="Arial" w:eastAsia="Calibri" w:hAnsi="Arial"/>
      <w:color w:val="000000"/>
      <w:sz w:val="24"/>
      <w:lang w:eastAsia="en-US"/>
    </w:rPr>
  </w:style>
  <w:style w:type="character" w:customStyle="1" w:styleId="Tre0Znak">
    <w:name w:val="Treść_0 Znak"/>
    <w:link w:val="Tre0"/>
    <w:rsid w:val="00774DDF"/>
    <w:rPr>
      <w:rFonts w:ascii="Arial" w:eastAsia="Calibri" w:hAnsi="Arial"/>
      <w:color w:val="000000"/>
      <w:sz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4DDF"/>
    <w:pPr>
      <w:spacing w:after="0"/>
    </w:pPr>
    <w:rPr>
      <w:rFonts w:ascii="Arial" w:eastAsia="Calibri" w:hAnsi="Arial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74DDF"/>
    <w:rPr>
      <w:rFonts w:ascii="Arial" w:eastAsia="Calibri" w:hAnsi="Arial"/>
      <w:lang w:eastAsia="en-US"/>
    </w:rPr>
  </w:style>
  <w:style w:type="character" w:styleId="Odwoanieprzypisudolnego">
    <w:name w:val="footnote reference"/>
    <w:uiPriority w:val="99"/>
    <w:semiHidden/>
    <w:unhideWhenUsed/>
    <w:rsid w:val="00774DDF"/>
    <w:rPr>
      <w:vertAlign w:val="superscript"/>
    </w:rPr>
  </w:style>
  <w:style w:type="paragraph" w:customStyle="1" w:styleId="Tre12">
    <w:name w:val="Treść_12"/>
    <w:next w:val="Tre0"/>
    <w:link w:val="Tre12Znak"/>
    <w:rsid w:val="00E97F7C"/>
    <w:pPr>
      <w:tabs>
        <w:tab w:val="left" w:pos="1796"/>
        <w:tab w:val="left" w:pos="5103"/>
      </w:tabs>
      <w:spacing w:after="400" w:line="320" w:lineRule="exact"/>
    </w:pPr>
    <w:rPr>
      <w:rFonts w:ascii="Arial" w:eastAsia="Calibri" w:hAnsi="Arial"/>
      <w:color w:val="000000"/>
      <w:sz w:val="24"/>
      <w:lang w:eastAsia="en-US"/>
    </w:rPr>
  </w:style>
  <w:style w:type="character" w:customStyle="1" w:styleId="Tre12Znak">
    <w:name w:val="Treść_12 Znak"/>
    <w:link w:val="Tre12"/>
    <w:rsid w:val="00E97F7C"/>
    <w:rPr>
      <w:rFonts w:ascii="Arial" w:eastAsia="Calibri" w:hAnsi="Arial"/>
      <w:color w:val="000000"/>
      <w:sz w:val="24"/>
      <w:lang w:eastAsia="en-US"/>
    </w:rPr>
  </w:style>
  <w:style w:type="character" w:styleId="Hipercze">
    <w:name w:val="Hyperlink"/>
    <w:uiPriority w:val="99"/>
    <w:rsid w:val="0095565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33A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B4D12"/>
    <w:rPr>
      <w:color w:val="96607D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21B6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D12188"/>
  </w:style>
  <w:style w:type="character" w:customStyle="1" w:styleId="eop">
    <w:name w:val="eop"/>
    <w:basedOn w:val="Domylnaczcionkaakapitu"/>
    <w:rsid w:val="00D12188"/>
  </w:style>
  <w:style w:type="paragraph" w:customStyle="1" w:styleId="rodekTre13">
    <w:name w:val="Środek Treść_13"/>
    <w:aliases w:val="4"/>
    <w:next w:val="Normalny"/>
    <w:link w:val="rodekTre13Znak"/>
    <w:locked/>
    <w:rsid w:val="009008B8"/>
    <w:pPr>
      <w:spacing w:line="268" w:lineRule="exact"/>
      <w:jc w:val="center"/>
    </w:pPr>
    <w:rPr>
      <w:rFonts w:ascii="Arial" w:eastAsia="Calibri" w:hAnsi="Arial"/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9008B8"/>
    <w:rPr>
      <w:rFonts w:ascii="Arial" w:eastAsia="Calibri" w:hAnsi="Arial"/>
      <w:color w:val="000000"/>
      <w:sz w:val="21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B62FA0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2FA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2FA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2FA0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2F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2FA0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2FA0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2FA0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62FA0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62FA0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B62FA0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2FA0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62FA0"/>
    <w:rPr>
      <w:rFonts w:asciiTheme="majorHAnsi" w:eastAsiaTheme="majorEastAsia" w:hAnsiTheme="majorHAnsi" w:cstheme="majorBidi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B62FA0"/>
    <w:rPr>
      <w:i/>
      <w:iCs/>
      <w:color w:va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B62FA0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62FA0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2FA0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2FA0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B62FA0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B62FA0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B62FA0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B62FA0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B62FA0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62FA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3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ytelm\AppData\Roaming\Microsoft\Szablony\firm&#243;wka%20PP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2a6d99-dea8-4863-adbd-8b2d90259c7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2A5D44C2161A448DA7E767FAE44914" ma:contentTypeVersion="16" ma:contentTypeDescription="Utwórz nowy dokument." ma:contentTypeScope="" ma:versionID="f915cfa8186e19371140d162d4454563">
  <xsd:schema xmlns:xsd="http://www.w3.org/2001/XMLSchema" xmlns:xs="http://www.w3.org/2001/XMLSchema" xmlns:p="http://schemas.microsoft.com/office/2006/metadata/properties" xmlns:ns3="652a6d99-dea8-4863-adbd-8b2d90259c79" xmlns:ns4="3fb1b0b6-0673-4e76-977f-4179eba93b9c" targetNamespace="http://schemas.microsoft.com/office/2006/metadata/properties" ma:root="true" ma:fieldsID="b32c3c54eb3abf9c2499ba779790f4a1" ns3:_="" ns4:_="">
    <xsd:import namespace="652a6d99-dea8-4863-adbd-8b2d90259c79"/>
    <xsd:import namespace="3fb1b0b6-0673-4e76-977f-4179eba93b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a6d99-dea8-4863-adbd-8b2d90259c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1b0b6-0673-4e76-977f-4179eba93b9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B9C3D-9639-4C56-8160-BC98F7635A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1DC3C9-BAF1-407C-99EB-20033388D6F5}">
  <ds:schemaRefs>
    <ds:schemaRef ds:uri="http://purl.org/dc/dcmitype/"/>
    <ds:schemaRef ds:uri="3fb1b0b6-0673-4e76-977f-4179eba93b9c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652a6d99-dea8-4863-adbd-8b2d90259c7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ECB2EF9-B4C4-4E66-8153-D216D5170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a6d99-dea8-4863-adbd-8b2d90259c79"/>
    <ds:schemaRef ds:uri="3fb1b0b6-0673-4e76-977f-4179eba93b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6E7751-AA55-484E-B84B-FBF55B537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firmówka PP</Template>
  <TotalTime>40</TotalTime>
  <Pages>2</Pages>
  <Words>534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OPINIA NEGATYWNA ZARZĄDU WOJEWÓDZTWA ŚLĄSKIEGO w sprawie projektu planu ogólnego Miasta Ruda Śląska</vt:lpstr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OPINIA NEGATYWNA ZARZĄDU WOJEWÓDZTWA ŚLĄSKIEGO w sprawie projektu planu ogólnego Miasta Ruda Śląska</dc:title>
  <dc:subject/>
  <dc:creator>Leśniak Rafał</dc:creator>
  <cp:keywords/>
  <dc:description/>
  <cp:lastModifiedBy>Wielgosz Piotr</cp:lastModifiedBy>
  <cp:revision>4</cp:revision>
  <cp:lastPrinted>2025-12-22T11:07:00Z</cp:lastPrinted>
  <dcterms:created xsi:type="dcterms:W3CDTF">2026-02-13T10:56:00Z</dcterms:created>
  <dcterms:modified xsi:type="dcterms:W3CDTF">2026-03-06T07:14:00Z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0x0101007D2A5D44C2161A448DA7E767FAE44914</vt:lpwstr>
  </property>
  <property fmtid="{D5CDD505-2E9C-101B-9397-08002B2CF9AE}" pid="3" name="_activity">
    <vt:lpwstr/>
  </property>
  <property fmtid="{D5CDD505-2E9C-101B-9397-08002B2CF9AE}" pid="4" name="MediaServiceImageTags">
    <vt:lpwstr/>
  </property>
</Properties>
</file>