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1056" w14:textId="6103A6AF" w:rsidR="002A5106" w:rsidRPr="00BB73D6" w:rsidRDefault="002A5106" w:rsidP="00FA72FC">
      <w:pPr>
        <w:spacing w:line="276" w:lineRule="auto"/>
        <w:jc w:val="right"/>
        <w:rPr>
          <w:b/>
          <w:bCs/>
          <w:sz w:val="22"/>
          <w:szCs w:val="22"/>
        </w:rPr>
      </w:pPr>
      <w:r w:rsidRPr="00BB73D6">
        <w:rPr>
          <w:b/>
          <w:bCs/>
          <w:sz w:val="22"/>
          <w:szCs w:val="22"/>
        </w:rPr>
        <w:t>Załącznik nr 1 do Aneksu</w:t>
      </w:r>
      <w:r w:rsidR="00610ABA">
        <w:rPr>
          <w:b/>
          <w:bCs/>
          <w:sz w:val="22"/>
          <w:szCs w:val="22"/>
        </w:rPr>
        <w:t xml:space="preserve"> nr 1</w:t>
      </w:r>
    </w:p>
    <w:p w14:paraId="425DA6F8" w14:textId="7D59A8A0" w:rsidR="000C209D" w:rsidRPr="00BB73D6" w:rsidRDefault="005D714C" w:rsidP="00FA72FC">
      <w:pPr>
        <w:spacing w:line="276" w:lineRule="auto"/>
        <w:jc w:val="right"/>
        <w:rPr>
          <w:rFonts w:ascii="Calibri" w:eastAsiaTheme="minorHAnsi" w:hAnsi="Calibri" w:cs="Calibri"/>
          <w:b/>
          <w:bCs/>
          <w:sz w:val="22"/>
          <w:szCs w:val="22"/>
          <w:lang w:eastAsia="en-US"/>
        </w:rPr>
      </w:pPr>
      <w:r w:rsidRPr="00BB73D6">
        <w:rPr>
          <w:b/>
          <w:bCs/>
          <w:sz w:val="22"/>
          <w:szCs w:val="22"/>
        </w:rPr>
        <w:tab/>
      </w:r>
      <w:r w:rsidRPr="00BB73D6">
        <w:rPr>
          <w:b/>
          <w:bCs/>
          <w:sz w:val="22"/>
          <w:szCs w:val="22"/>
        </w:rPr>
        <w:tab/>
      </w:r>
      <w:r w:rsidRPr="00BB73D6">
        <w:rPr>
          <w:b/>
          <w:bCs/>
          <w:sz w:val="22"/>
          <w:szCs w:val="22"/>
        </w:rPr>
        <w:tab/>
        <w:t>Załącznik nr 2 do Umowy</w:t>
      </w:r>
      <w:r w:rsidR="00EE633B" w:rsidRPr="00BB73D6">
        <w:rPr>
          <w:b/>
          <w:bCs/>
          <w:sz w:val="22"/>
          <w:szCs w:val="22"/>
        </w:rPr>
        <w:t xml:space="preserve"> </w:t>
      </w:r>
    </w:p>
    <w:p w14:paraId="7ED63BCE" w14:textId="7BC14AF6" w:rsidR="00C015A7" w:rsidRDefault="00C015A7" w:rsidP="00E52549">
      <w:pPr>
        <w:spacing w:line="276" w:lineRule="auto"/>
        <w:rPr>
          <w:rFonts w:ascii="Calibri" w:eastAsiaTheme="minorHAnsi" w:hAnsi="Calibri" w:cs="Calibri"/>
          <w:sz w:val="22"/>
          <w:szCs w:val="22"/>
          <w:lang w:eastAsia="en-US"/>
        </w:rPr>
      </w:pPr>
    </w:p>
    <w:p w14:paraId="4165CCC2" w14:textId="796CFF05" w:rsidR="00C015A7" w:rsidRDefault="00C015A7" w:rsidP="00E52549">
      <w:pPr>
        <w:spacing w:line="276" w:lineRule="auto"/>
        <w:rPr>
          <w:rFonts w:ascii="Calibri" w:eastAsiaTheme="minorHAnsi" w:hAnsi="Calibri" w:cs="Calibri"/>
          <w:sz w:val="22"/>
          <w:szCs w:val="22"/>
          <w:lang w:eastAsia="en-US"/>
        </w:rPr>
      </w:pPr>
    </w:p>
    <w:p w14:paraId="65806D22" w14:textId="0AE7972F" w:rsidR="00C015A7" w:rsidRDefault="00C015A7" w:rsidP="00E52549">
      <w:pPr>
        <w:spacing w:line="276" w:lineRule="auto"/>
        <w:rPr>
          <w:rFonts w:ascii="Calibri" w:eastAsiaTheme="minorHAnsi" w:hAnsi="Calibri" w:cs="Calibri"/>
          <w:sz w:val="22"/>
          <w:szCs w:val="22"/>
          <w:lang w:eastAsia="en-US"/>
        </w:rPr>
      </w:pPr>
    </w:p>
    <w:p w14:paraId="719F93C7" w14:textId="11F531DB" w:rsidR="00C015A7" w:rsidRDefault="00C015A7" w:rsidP="00E52549">
      <w:pPr>
        <w:spacing w:line="276" w:lineRule="auto"/>
        <w:rPr>
          <w:rFonts w:ascii="Calibri" w:eastAsiaTheme="minorHAnsi" w:hAnsi="Calibri" w:cs="Calibri"/>
          <w:sz w:val="22"/>
          <w:szCs w:val="22"/>
          <w:lang w:eastAsia="en-US"/>
        </w:rPr>
      </w:pPr>
    </w:p>
    <w:p w14:paraId="06865C14" w14:textId="77777777" w:rsidR="00C015A7" w:rsidRPr="00E52549" w:rsidRDefault="00C015A7" w:rsidP="00E52549">
      <w:pPr>
        <w:spacing w:line="276" w:lineRule="auto"/>
        <w:rPr>
          <w:rFonts w:ascii="Calibri" w:eastAsiaTheme="minorHAnsi" w:hAnsi="Calibri" w:cs="Calibri"/>
          <w:sz w:val="22"/>
          <w:szCs w:val="22"/>
          <w:lang w:eastAsia="en-US"/>
        </w:rPr>
      </w:pPr>
    </w:p>
    <w:p w14:paraId="1DDB5FB9" w14:textId="434D0085" w:rsidR="00EC475B" w:rsidRPr="00E52549" w:rsidRDefault="00C015A7" w:rsidP="00E52549">
      <w:pPr>
        <w:spacing w:line="276" w:lineRule="auto"/>
        <w:ind w:left="1" w:right="-2"/>
        <w:rPr>
          <w:rFonts w:ascii="Calibri" w:hAnsi="Calibri" w:cs="Calibri"/>
          <w:sz w:val="22"/>
          <w:szCs w:val="22"/>
        </w:rPr>
      </w:pPr>
      <w:r>
        <w:rPr>
          <w:rFonts w:ascii="Calibri" w:hAnsi="Calibri" w:cs="Calibri"/>
          <w:sz w:val="22"/>
          <w:szCs w:val="22"/>
        </w:rPr>
        <w:t xml:space="preserve">                                                  </w:t>
      </w:r>
      <w:r w:rsidRPr="00220E70">
        <w:rPr>
          <w:rFonts w:ascii="Arial" w:hAnsi="Arial"/>
          <w:noProof/>
        </w:rPr>
        <w:drawing>
          <wp:inline distT="0" distB="0" distL="0" distR="0" wp14:anchorId="32BA89E9" wp14:editId="39498716">
            <wp:extent cx="2319194" cy="860236"/>
            <wp:effectExtent l="0" t="0" r="5080" b="0"/>
            <wp:docPr id="1073741827" name="officeArt object" descr="logotyp: Województwo Śląskie"/>
            <wp:cNvGraphicFramePr/>
            <a:graphic xmlns:a="http://schemas.openxmlformats.org/drawingml/2006/main">
              <a:graphicData uri="http://schemas.openxmlformats.org/drawingml/2006/picture">
                <pic:pic xmlns:pic="http://schemas.openxmlformats.org/drawingml/2006/picture">
                  <pic:nvPicPr>
                    <pic:cNvPr id="1073741827" name="officeArt object" descr="logotyp: Województwo Śląskie"/>
                    <pic:cNvPicPr>
                      <a:picLocks noChangeAspect="1"/>
                    </pic:cNvPicPr>
                  </pic:nvPicPr>
                  <pic:blipFill>
                    <a:blip r:embed="rId12"/>
                    <a:stretch>
                      <a:fillRect/>
                    </a:stretch>
                  </pic:blipFill>
                  <pic:spPr>
                    <a:xfrm>
                      <a:off x="0" y="0"/>
                      <a:ext cx="2319194" cy="860236"/>
                    </a:xfrm>
                    <a:prstGeom prst="rect">
                      <a:avLst/>
                    </a:prstGeom>
                    <a:ln w="12700" cap="flat">
                      <a:noFill/>
                      <a:miter lim="400000"/>
                    </a:ln>
                    <a:effectLst/>
                  </pic:spPr>
                </pic:pic>
              </a:graphicData>
            </a:graphic>
          </wp:inline>
        </w:drawing>
      </w:r>
    </w:p>
    <w:p w14:paraId="03F3F7B4" w14:textId="77777777" w:rsidR="00231CF5" w:rsidRPr="00E52549" w:rsidRDefault="00231CF5" w:rsidP="00E52549">
      <w:pPr>
        <w:spacing w:line="276" w:lineRule="auto"/>
        <w:ind w:left="1" w:right="-2"/>
        <w:rPr>
          <w:rFonts w:ascii="Calibri" w:hAnsi="Calibri" w:cs="Calibri"/>
          <w:sz w:val="22"/>
          <w:szCs w:val="22"/>
        </w:rPr>
      </w:pPr>
    </w:p>
    <w:p w14:paraId="5E4F3293" w14:textId="77777777" w:rsidR="008A3B01" w:rsidRPr="00E52549" w:rsidRDefault="008A3B01" w:rsidP="00E52549">
      <w:pPr>
        <w:spacing w:line="276" w:lineRule="auto"/>
        <w:ind w:left="1" w:right="-2"/>
        <w:rPr>
          <w:rFonts w:ascii="Calibri" w:hAnsi="Calibri" w:cs="Calibri"/>
          <w:sz w:val="22"/>
          <w:szCs w:val="22"/>
        </w:rPr>
      </w:pPr>
    </w:p>
    <w:p w14:paraId="1F5427B7" w14:textId="77777777" w:rsidR="00D42127" w:rsidRPr="00E52549" w:rsidRDefault="00D42127" w:rsidP="00E52549">
      <w:pPr>
        <w:spacing w:line="276" w:lineRule="auto"/>
        <w:ind w:left="1" w:right="-2"/>
        <w:rPr>
          <w:rFonts w:ascii="Calibri" w:hAnsi="Calibri" w:cs="Calibri"/>
          <w:bCs/>
          <w:sz w:val="22"/>
          <w:szCs w:val="22"/>
        </w:rPr>
      </w:pPr>
    </w:p>
    <w:p w14:paraId="01C33C1B" w14:textId="77777777" w:rsidR="00A46496" w:rsidRDefault="001B6441" w:rsidP="00A46496">
      <w:pPr>
        <w:spacing w:line="276" w:lineRule="auto"/>
        <w:ind w:left="1" w:right="-2"/>
        <w:jc w:val="center"/>
        <w:rPr>
          <w:rFonts w:ascii="Calibri" w:hAnsi="Calibri" w:cs="Calibri"/>
          <w:b/>
        </w:rPr>
      </w:pPr>
      <w:r w:rsidRPr="00A46496">
        <w:rPr>
          <w:rFonts w:ascii="Calibri" w:hAnsi="Calibri" w:cs="Calibri"/>
          <w:b/>
        </w:rPr>
        <w:t>STRATEGIA INWESTYCYJNA</w:t>
      </w:r>
      <w:r w:rsidR="00107114" w:rsidRPr="00A46496">
        <w:rPr>
          <w:rFonts w:ascii="Calibri" w:hAnsi="Calibri" w:cs="Calibri"/>
          <w:b/>
        </w:rPr>
        <w:t xml:space="preserve"> </w:t>
      </w:r>
      <w:r w:rsidR="00CD5B07" w:rsidRPr="00A46496">
        <w:rPr>
          <w:rFonts w:ascii="Calibri" w:hAnsi="Calibri" w:cs="Calibri"/>
          <w:b/>
        </w:rPr>
        <w:t>I</w:t>
      </w:r>
      <w:r w:rsidR="003B3905" w:rsidRPr="00A46496">
        <w:rPr>
          <w:rFonts w:ascii="Calibri" w:hAnsi="Calibri" w:cs="Calibri"/>
          <w:b/>
        </w:rPr>
        <w:t xml:space="preserve"> </w:t>
      </w:r>
      <w:r w:rsidR="00B81700" w:rsidRPr="00A46496">
        <w:rPr>
          <w:rFonts w:ascii="Calibri" w:hAnsi="Calibri" w:cs="Calibri"/>
          <w:b/>
        </w:rPr>
        <w:t>BIZNESPLAN</w:t>
      </w:r>
      <w:r w:rsidR="00DD263D" w:rsidRPr="00A46496">
        <w:rPr>
          <w:rFonts w:ascii="Calibri" w:hAnsi="Calibri" w:cs="Calibri"/>
          <w:b/>
        </w:rPr>
        <w:t xml:space="preserve"> </w:t>
      </w:r>
    </w:p>
    <w:p w14:paraId="797A0C32" w14:textId="1E7B784F" w:rsidR="003711F2" w:rsidRPr="00A46496" w:rsidRDefault="00BE6FE9" w:rsidP="00A46496">
      <w:pPr>
        <w:spacing w:line="276" w:lineRule="auto"/>
        <w:ind w:left="1" w:right="-2"/>
        <w:jc w:val="center"/>
        <w:rPr>
          <w:rFonts w:ascii="Calibri" w:hAnsi="Calibri" w:cs="Calibri"/>
          <w:b/>
        </w:rPr>
      </w:pPr>
      <w:r w:rsidRPr="00A46496">
        <w:rPr>
          <w:rFonts w:ascii="Calibri" w:hAnsi="Calibri" w:cs="Calibri"/>
          <w:b/>
        </w:rPr>
        <w:t>WDRAŻANIA IN</w:t>
      </w:r>
      <w:r w:rsidR="00422635" w:rsidRPr="00A46496">
        <w:rPr>
          <w:rFonts w:ascii="Calibri" w:hAnsi="Calibri" w:cs="Calibri"/>
          <w:b/>
        </w:rPr>
        <w:t>STRUMENTÓW FINANSOWYCH</w:t>
      </w:r>
    </w:p>
    <w:p w14:paraId="6D4CC030" w14:textId="77777777" w:rsidR="00A46496" w:rsidRDefault="00A46496" w:rsidP="00A46496">
      <w:pPr>
        <w:spacing w:line="276" w:lineRule="auto"/>
        <w:jc w:val="center"/>
        <w:rPr>
          <w:rFonts w:ascii="Calibri" w:hAnsi="Calibri" w:cs="Calibri"/>
          <w:b/>
        </w:rPr>
      </w:pPr>
    </w:p>
    <w:p w14:paraId="774764E7" w14:textId="5A1F2F9F" w:rsidR="00CD5B07" w:rsidRPr="00A46496" w:rsidRDefault="003711F2" w:rsidP="00A46496">
      <w:pPr>
        <w:spacing w:line="276" w:lineRule="auto"/>
        <w:jc w:val="center"/>
        <w:rPr>
          <w:rFonts w:ascii="Calibri" w:hAnsi="Calibri" w:cs="Calibri"/>
          <w:b/>
        </w:rPr>
      </w:pPr>
      <w:r w:rsidRPr="00A46496">
        <w:rPr>
          <w:rFonts w:ascii="Calibri" w:hAnsi="Calibri" w:cs="Calibri"/>
          <w:b/>
        </w:rPr>
        <w:t>DLA DZIAŁA</w:t>
      </w:r>
      <w:r w:rsidR="00F8284E">
        <w:rPr>
          <w:rFonts w:ascii="Calibri" w:hAnsi="Calibri" w:cs="Calibri"/>
          <w:b/>
        </w:rPr>
        <w:t>NIA</w:t>
      </w:r>
    </w:p>
    <w:p w14:paraId="212E62D0" w14:textId="4D2AC15F" w:rsidR="00CD5B07" w:rsidRPr="00A46496" w:rsidRDefault="00A46496" w:rsidP="00A46496">
      <w:pPr>
        <w:spacing w:line="276" w:lineRule="auto"/>
        <w:jc w:val="center"/>
        <w:rPr>
          <w:rFonts w:ascii="Calibri" w:hAnsi="Calibri" w:cs="Calibri"/>
          <w:b/>
        </w:rPr>
      </w:pPr>
      <w:r w:rsidRPr="00A46496">
        <w:rPr>
          <w:rFonts w:ascii="Calibri" w:hAnsi="Calibri" w:cs="Calibri"/>
          <w:b/>
        </w:rPr>
        <w:t>1.9</w:t>
      </w:r>
      <w:r w:rsidR="00A00C7A" w:rsidRPr="00A46496">
        <w:rPr>
          <w:rFonts w:ascii="Calibri" w:hAnsi="Calibri" w:cs="Calibri"/>
          <w:b/>
        </w:rPr>
        <w:t xml:space="preserve"> </w:t>
      </w:r>
      <w:r w:rsidR="00D52B53">
        <w:rPr>
          <w:rFonts w:ascii="Calibri" w:hAnsi="Calibri" w:cs="Calibri"/>
          <w:b/>
        </w:rPr>
        <w:t>Konkurencyjność przedsiębiorstw (IF)</w:t>
      </w:r>
    </w:p>
    <w:p w14:paraId="4BD7ADA9" w14:textId="77777777" w:rsidR="00A46496" w:rsidRDefault="00A46496" w:rsidP="00A46496">
      <w:pPr>
        <w:spacing w:line="276" w:lineRule="auto"/>
        <w:jc w:val="center"/>
        <w:rPr>
          <w:rFonts w:ascii="Calibri" w:hAnsi="Calibri" w:cs="Calibri"/>
          <w:b/>
        </w:rPr>
      </w:pPr>
    </w:p>
    <w:p w14:paraId="683B8492" w14:textId="3B21A0C5" w:rsidR="00BE6FE9" w:rsidRPr="00A46496" w:rsidRDefault="001E1A0D" w:rsidP="00A46496">
      <w:pPr>
        <w:spacing w:line="276" w:lineRule="auto"/>
        <w:jc w:val="center"/>
        <w:rPr>
          <w:rFonts w:ascii="Calibri" w:hAnsi="Calibri" w:cs="Calibri"/>
          <w:b/>
          <w:i/>
        </w:rPr>
      </w:pPr>
      <w:r w:rsidRPr="00A46496">
        <w:rPr>
          <w:rFonts w:ascii="Calibri" w:hAnsi="Calibri" w:cs="Calibri"/>
          <w:b/>
        </w:rPr>
        <w:t xml:space="preserve">W PROGRAMIE FUNDUSZE EUROPEJSKIE DLA </w:t>
      </w:r>
      <w:r w:rsidR="00A46496" w:rsidRPr="00A46496">
        <w:rPr>
          <w:rFonts w:ascii="Calibri" w:hAnsi="Calibri" w:cs="Calibri"/>
          <w:b/>
        </w:rPr>
        <w:t>ŚLĄ</w:t>
      </w:r>
      <w:r w:rsidR="00A00C7A" w:rsidRPr="00A46496">
        <w:rPr>
          <w:rFonts w:ascii="Calibri" w:hAnsi="Calibri" w:cs="Calibri"/>
          <w:b/>
        </w:rPr>
        <w:t xml:space="preserve">SKIEGO </w:t>
      </w:r>
      <w:r w:rsidRPr="00A46496">
        <w:rPr>
          <w:rFonts w:ascii="Calibri" w:hAnsi="Calibri" w:cs="Calibri"/>
          <w:b/>
        </w:rPr>
        <w:t>2021-2027</w:t>
      </w:r>
    </w:p>
    <w:p w14:paraId="4E59C6A1" w14:textId="77777777" w:rsidR="00843110" w:rsidRPr="00E52549" w:rsidRDefault="00843110" w:rsidP="00E52549">
      <w:pPr>
        <w:spacing w:line="276" w:lineRule="auto"/>
        <w:rPr>
          <w:rFonts w:ascii="Calibri" w:hAnsi="Calibri" w:cs="Calibri"/>
          <w:sz w:val="22"/>
          <w:szCs w:val="22"/>
        </w:rPr>
      </w:pPr>
    </w:p>
    <w:p w14:paraId="6525F669" w14:textId="77777777" w:rsidR="00843110" w:rsidRPr="00E52549" w:rsidRDefault="00843110" w:rsidP="00E52549">
      <w:pPr>
        <w:spacing w:line="276" w:lineRule="auto"/>
        <w:rPr>
          <w:rFonts w:ascii="Calibri" w:hAnsi="Calibri" w:cs="Calibri"/>
          <w:sz w:val="22"/>
          <w:szCs w:val="22"/>
        </w:rPr>
      </w:pPr>
    </w:p>
    <w:p w14:paraId="7C6B17DF" w14:textId="77777777" w:rsidR="00843110" w:rsidRPr="00E52549" w:rsidRDefault="00843110" w:rsidP="00E52549">
      <w:pPr>
        <w:spacing w:line="276" w:lineRule="auto"/>
        <w:rPr>
          <w:rFonts w:ascii="Calibri" w:hAnsi="Calibri" w:cs="Calibri"/>
          <w:sz w:val="22"/>
          <w:szCs w:val="22"/>
        </w:rPr>
      </w:pPr>
    </w:p>
    <w:p w14:paraId="337FBE46" w14:textId="77777777" w:rsidR="00843110" w:rsidRPr="00E52549" w:rsidRDefault="00E85D46" w:rsidP="00E52549">
      <w:pPr>
        <w:spacing w:line="276" w:lineRule="auto"/>
        <w:rPr>
          <w:rFonts w:ascii="Calibri" w:hAnsi="Calibri" w:cs="Calibri"/>
          <w:sz w:val="22"/>
          <w:szCs w:val="22"/>
        </w:rPr>
      </w:pPr>
      <w:r w:rsidRPr="00E52549">
        <w:rPr>
          <w:rFonts w:ascii="Calibri" w:hAnsi="Calibri" w:cs="Calibri"/>
          <w:noProof/>
          <w:sz w:val="22"/>
          <w:szCs w:val="22"/>
        </w:rPr>
        <mc:AlternateContent>
          <mc:Choice Requires="wps">
            <w:drawing>
              <wp:anchor distT="45720" distB="45720" distL="114300" distR="114300" simplePos="0" relativeHeight="251658240" behindDoc="0" locked="1" layoutInCell="1" allowOverlap="1" wp14:anchorId="155BBBE7" wp14:editId="7B44439D">
                <wp:simplePos x="0" y="0"/>
                <wp:positionH relativeFrom="column">
                  <wp:posOffset>1644650</wp:posOffset>
                </wp:positionH>
                <wp:positionV relativeFrom="page">
                  <wp:posOffset>9401810</wp:posOffset>
                </wp:positionV>
                <wp:extent cx="2284730" cy="359410"/>
                <wp:effectExtent l="0" t="0" r="635" b="25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359410"/>
                        </a:xfrm>
                        <a:prstGeom prst="rect">
                          <a:avLst/>
                        </a:prstGeom>
                        <a:solidFill>
                          <a:srgbClr val="FFFFFF"/>
                        </a:solidFill>
                        <a:ln w="9525">
                          <a:noFill/>
                          <a:miter lim="800000"/>
                          <a:headEnd/>
                          <a:tailEnd/>
                        </a:ln>
                      </wps:spPr>
                      <wps:txbx>
                        <w:txbxContent>
                          <w:p w14:paraId="6068BC16" w14:textId="77777777" w:rsidR="00AD17B1" w:rsidRDefault="00AD17B1" w:rsidP="00604BD4">
                            <w:pPr>
                              <w:jc w:val="cente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155BBBE7" id="_x0000_t202" coordsize="21600,21600" o:spt="202" path="m,l,21600r21600,l21600,xe">
                <v:stroke joinstyle="miter"/>
                <v:path gradientshapeok="t" o:connecttype="rect"/>
              </v:shapetype>
              <v:shape id="Text Box 8" o:spid="_x0000_s1026" type="#_x0000_t202" style="position:absolute;margin-left:129.5pt;margin-top:740.3pt;width:179.9pt;height:28.3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" stroked="f">
                <v:textbox>
                  <w:txbxContent>
                    <w:p w14:paraId="6068BC16" w14:textId="77777777" w:rsidR="00AD17B1" w:rsidRDefault="00AD17B1" w:rsidP="00604BD4">
                      <w:pPr>
                        <w:jc w:val="center"/>
                      </w:pPr>
                    </w:p>
                  </w:txbxContent>
                </v:textbox>
                <w10:wrap type="square" anchory="page"/>
                <w10:anchorlock/>
              </v:shape>
            </w:pict>
          </mc:Fallback>
        </mc:AlternateContent>
      </w:r>
    </w:p>
    <w:p w14:paraId="46B34B70" w14:textId="77777777" w:rsidR="00843110" w:rsidRPr="00E52549" w:rsidRDefault="00843110" w:rsidP="00E52549">
      <w:pPr>
        <w:spacing w:line="276" w:lineRule="auto"/>
        <w:rPr>
          <w:rFonts w:ascii="Calibri" w:hAnsi="Calibri" w:cs="Calibri"/>
          <w:sz w:val="22"/>
          <w:szCs w:val="22"/>
        </w:rPr>
      </w:pPr>
    </w:p>
    <w:p w14:paraId="6761D084" w14:textId="77777777" w:rsidR="00843110" w:rsidRPr="00E52549" w:rsidRDefault="00843110" w:rsidP="00E52549">
      <w:pPr>
        <w:spacing w:line="276" w:lineRule="auto"/>
        <w:rPr>
          <w:rFonts w:ascii="Calibri" w:hAnsi="Calibri" w:cs="Calibri"/>
          <w:sz w:val="22"/>
          <w:szCs w:val="22"/>
        </w:rPr>
      </w:pPr>
    </w:p>
    <w:p w14:paraId="2E894713" w14:textId="77777777" w:rsidR="00843110" w:rsidRPr="00E52549" w:rsidRDefault="00843110" w:rsidP="00E52549">
      <w:pPr>
        <w:spacing w:line="276" w:lineRule="auto"/>
        <w:rPr>
          <w:rFonts w:ascii="Calibri" w:hAnsi="Calibri" w:cs="Calibri"/>
          <w:sz w:val="22"/>
          <w:szCs w:val="22"/>
        </w:rPr>
      </w:pPr>
    </w:p>
    <w:p w14:paraId="637865B0" w14:textId="77777777" w:rsidR="0092661E" w:rsidRPr="00E52549" w:rsidRDefault="0092661E" w:rsidP="00E52549">
      <w:pPr>
        <w:spacing w:line="276" w:lineRule="auto"/>
        <w:ind w:left="1" w:right="-2"/>
        <w:rPr>
          <w:rFonts w:ascii="Calibri" w:hAnsi="Calibri" w:cs="Calibri"/>
          <w:b/>
          <w:sz w:val="22"/>
          <w:szCs w:val="22"/>
        </w:rPr>
      </w:pPr>
      <w:r w:rsidRPr="00E52549">
        <w:rPr>
          <w:rFonts w:ascii="Calibri" w:hAnsi="Calibri" w:cs="Calibri"/>
          <w:i/>
          <w:sz w:val="22"/>
          <w:szCs w:val="22"/>
        </w:rPr>
        <w:br w:type="page"/>
      </w:r>
      <w:r w:rsidRPr="00E52549">
        <w:rPr>
          <w:rFonts w:ascii="Calibri" w:hAnsi="Calibri" w:cs="Calibri"/>
          <w:b/>
          <w:sz w:val="22"/>
          <w:szCs w:val="22"/>
        </w:rPr>
        <w:lastRenderedPageBreak/>
        <w:t>Spis treści</w:t>
      </w:r>
    </w:p>
    <w:p w14:paraId="0A497502" w14:textId="1291FF74" w:rsidR="00625945" w:rsidRDefault="00D17B7F">
      <w:pPr>
        <w:pStyle w:val="Spistreci1"/>
        <w:rPr>
          <w:rFonts w:asciiTheme="minorHAnsi" w:eastAsiaTheme="minorEastAsia" w:hAnsiTheme="minorHAnsi" w:cstheme="minorBidi"/>
          <w:kern w:val="2"/>
          <w14:ligatures w14:val="standardContextual"/>
        </w:rPr>
      </w:pPr>
      <w:r w:rsidRPr="0082238B">
        <w:rPr>
          <w:rFonts w:ascii="Calibri" w:hAnsi="Calibri" w:cs="Calibri"/>
          <w:sz w:val="22"/>
          <w:szCs w:val="22"/>
        </w:rPr>
        <w:fldChar w:fldCharType="begin"/>
      </w:r>
      <w:r w:rsidR="0092661E" w:rsidRPr="0082238B">
        <w:rPr>
          <w:rFonts w:ascii="Calibri" w:hAnsi="Calibri" w:cs="Calibri"/>
          <w:sz w:val="22"/>
          <w:szCs w:val="22"/>
        </w:rPr>
        <w:instrText xml:space="preserve"> TOC \o "1-3" \h \z \u </w:instrText>
      </w:r>
      <w:r w:rsidRPr="0082238B">
        <w:rPr>
          <w:rFonts w:ascii="Calibri" w:hAnsi="Calibri" w:cs="Calibri"/>
          <w:sz w:val="22"/>
          <w:szCs w:val="22"/>
        </w:rPr>
        <w:fldChar w:fldCharType="separate"/>
      </w:r>
      <w:hyperlink w:anchor="_Toc221616362" w:history="1">
        <w:r w:rsidR="00625945" w:rsidRPr="008904C2">
          <w:rPr>
            <w:rStyle w:val="Hipercze"/>
            <w:rFonts w:ascii="Calibri" w:hAnsi="Calibri" w:cs="Calibri"/>
          </w:rPr>
          <w:t>Wstęp</w:t>
        </w:r>
        <w:r w:rsidR="00625945">
          <w:rPr>
            <w:webHidden/>
          </w:rPr>
          <w:tab/>
        </w:r>
        <w:r w:rsidR="00625945">
          <w:rPr>
            <w:webHidden/>
          </w:rPr>
          <w:fldChar w:fldCharType="begin"/>
        </w:r>
        <w:r w:rsidR="00625945">
          <w:rPr>
            <w:webHidden/>
          </w:rPr>
          <w:instrText xml:space="preserve"> PAGEREF _Toc221616362 \h </w:instrText>
        </w:r>
        <w:r w:rsidR="00625945">
          <w:rPr>
            <w:webHidden/>
          </w:rPr>
        </w:r>
        <w:r w:rsidR="00625945">
          <w:rPr>
            <w:webHidden/>
          </w:rPr>
          <w:fldChar w:fldCharType="separate"/>
        </w:r>
        <w:r w:rsidR="00625945">
          <w:rPr>
            <w:webHidden/>
          </w:rPr>
          <w:t>7</w:t>
        </w:r>
        <w:r w:rsidR="00625945">
          <w:rPr>
            <w:webHidden/>
          </w:rPr>
          <w:fldChar w:fldCharType="end"/>
        </w:r>
      </w:hyperlink>
    </w:p>
    <w:p w14:paraId="3F1A7F7B" w14:textId="0D44DDDB" w:rsidR="00625945" w:rsidRDefault="00BB0616">
      <w:pPr>
        <w:pStyle w:val="Spistreci1"/>
        <w:rPr>
          <w:rFonts w:asciiTheme="minorHAnsi" w:eastAsiaTheme="minorEastAsia" w:hAnsiTheme="minorHAnsi" w:cstheme="minorBidi"/>
          <w:kern w:val="2"/>
          <w14:ligatures w14:val="standardContextual"/>
        </w:rPr>
      </w:pPr>
      <w:hyperlink w:anchor="_Toc221616363" w:history="1">
        <w:r w:rsidR="00625945" w:rsidRPr="008904C2">
          <w:rPr>
            <w:rStyle w:val="Hipercze"/>
            <w:rFonts w:ascii="Calibri" w:hAnsi="Calibri" w:cs="Calibri"/>
          </w:rPr>
          <w:t>1.</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Biznesplan</w:t>
        </w:r>
        <w:r w:rsidR="00625945">
          <w:rPr>
            <w:webHidden/>
          </w:rPr>
          <w:tab/>
        </w:r>
        <w:r w:rsidR="00625945">
          <w:rPr>
            <w:webHidden/>
          </w:rPr>
          <w:fldChar w:fldCharType="begin"/>
        </w:r>
        <w:r w:rsidR="00625945">
          <w:rPr>
            <w:webHidden/>
          </w:rPr>
          <w:instrText xml:space="preserve"> PAGEREF _Toc221616363 \h </w:instrText>
        </w:r>
        <w:r w:rsidR="00625945">
          <w:rPr>
            <w:webHidden/>
          </w:rPr>
        </w:r>
        <w:r w:rsidR="00625945">
          <w:rPr>
            <w:webHidden/>
          </w:rPr>
          <w:fldChar w:fldCharType="separate"/>
        </w:r>
        <w:r w:rsidR="00625945">
          <w:rPr>
            <w:webHidden/>
          </w:rPr>
          <w:t>8</w:t>
        </w:r>
        <w:r w:rsidR="00625945">
          <w:rPr>
            <w:webHidden/>
          </w:rPr>
          <w:fldChar w:fldCharType="end"/>
        </w:r>
      </w:hyperlink>
    </w:p>
    <w:p w14:paraId="76995C89" w14:textId="61CC5E39" w:rsidR="00625945" w:rsidRDefault="00BB0616">
      <w:pPr>
        <w:pStyle w:val="Spistreci1"/>
        <w:rPr>
          <w:rFonts w:asciiTheme="minorHAnsi" w:eastAsiaTheme="minorEastAsia" w:hAnsiTheme="minorHAnsi" w:cstheme="minorBidi"/>
          <w:kern w:val="2"/>
          <w14:ligatures w14:val="standardContextual"/>
        </w:rPr>
      </w:pPr>
      <w:hyperlink w:anchor="_Toc221616364" w:history="1">
        <w:r w:rsidR="00625945" w:rsidRPr="008904C2">
          <w:rPr>
            <w:rStyle w:val="Hipercze"/>
            <w:rFonts w:ascii="Calibri" w:hAnsi="Calibri" w:cs="Calibri"/>
          </w:rPr>
          <w:t>1.1</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Informacje o Projekcie</w:t>
        </w:r>
        <w:r w:rsidR="00625945">
          <w:rPr>
            <w:webHidden/>
          </w:rPr>
          <w:tab/>
        </w:r>
        <w:r w:rsidR="00625945">
          <w:rPr>
            <w:webHidden/>
          </w:rPr>
          <w:fldChar w:fldCharType="begin"/>
        </w:r>
        <w:r w:rsidR="00625945">
          <w:rPr>
            <w:webHidden/>
          </w:rPr>
          <w:instrText xml:space="preserve"> PAGEREF _Toc221616364 \h </w:instrText>
        </w:r>
        <w:r w:rsidR="00625945">
          <w:rPr>
            <w:webHidden/>
          </w:rPr>
        </w:r>
        <w:r w:rsidR="00625945">
          <w:rPr>
            <w:webHidden/>
          </w:rPr>
          <w:fldChar w:fldCharType="separate"/>
        </w:r>
        <w:r w:rsidR="00625945">
          <w:rPr>
            <w:webHidden/>
          </w:rPr>
          <w:t>8</w:t>
        </w:r>
        <w:r w:rsidR="00625945">
          <w:rPr>
            <w:webHidden/>
          </w:rPr>
          <w:fldChar w:fldCharType="end"/>
        </w:r>
      </w:hyperlink>
    </w:p>
    <w:p w14:paraId="747FDF37" w14:textId="6FD0DE08" w:rsidR="00625945" w:rsidRDefault="00BB0616">
      <w:pPr>
        <w:pStyle w:val="Spistreci1"/>
        <w:rPr>
          <w:rFonts w:asciiTheme="minorHAnsi" w:eastAsiaTheme="minorEastAsia" w:hAnsiTheme="minorHAnsi" w:cstheme="minorBidi"/>
          <w:kern w:val="2"/>
          <w14:ligatures w14:val="standardContextual"/>
        </w:rPr>
      </w:pPr>
      <w:hyperlink w:anchor="_Toc221616365" w:history="1">
        <w:r w:rsidR="00625945" w:rsidRPr="008904C2">
          <w:rPr>
            <w:rStyle w:val="Hipercze"/>
            <w:rFonts w:ascii="Calibri" w:hAnsi="Calibri" w:cs="Calibri"/>
          </w:rPr>
          <w:t>1.1.1</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CS 1(iii), Działanie 1.9 FE SL 2021-2027</w:t>
        </w:r>
        <w:r w:rsidR="00625945">
          <w:rPr>
            <w:webHidden/>
          </w:rPr>
          <w:tab/>
        </w:r>
        <w:r w:rsidR="00625945">
          <w:rPr>
            <w:webHidden/>
          </w:rPr>
          <w:fldChar w:fldCharType="begin"/>
        </w:r>
        <w:r w:rsidR="00625945">
          <w:rPr>
            <w:webHidden/>
          </w:rPr>
          <w:instrText xml:space="preserve"> PAGEREF _Toc221616365 \h </w:instrText>
        </w:r>
        <w:r w:rsidR="00625945">
          <w:rPr>
            <w:webHidden/>
          </w:rPr>
        </w:r>
        <w:r w:rsidR="00625945">
          <w:rPr>
            <w:webHidden/>
          </w:rPr>
          <w:fldChar w:fldCharType="separate"/>
        </w:r>
        <w:r w:rsidR="00625945">
          <w:rPr>
            <w:webHidden/>
          </w:rPr>
          <w:t>8</w:t>
        </w:r>
        <w:r w:rsidR="00625945">
          <w:rPr>
            <w:webHidden/>
          </w:rPr>
          <w:fldChar w:fldCharType="end"/>
        </w:r>
      </w:hyperlink>
    </w:p>
    <w:p w14:paraId="68A32D1A" w14:textId="2A00AC52" w:rsidR="00625945" w:rsidRDefault="00BB0616">
      <w:pPr>
        <w:pStyle w:val="Spistreci1"/>
        <w:rPr>
          <w:rFonts w:asciiTheme="minorHAnsi" w:eastAsiaTheme="minorEastAsia" w:hAnsiTheme="minorHAnsi" w:cstheme="minorBidi"/>
          <w:kern w:val="2"/>
          <w14:ligatures w14:val="standardContextual"/>
        </w:rPr>
      </w:pPr>
      <w:hyperlink w:anchor="_Toc221616366" w:history="1">
        <w:r w:rsidR="00625945" w:rsidRPr="008904C2">
          <w:rPr>
            <w:rStyle w:val="Hipercze"/>
            <w:rFonts w:ascii="Calibri" w:hAnsi="Calibri" w:cs="Calibri"/>
          </w:rPr>
          <w:t>1.2</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Informacje o Beneficjencie</w:t>
        </w:r>
        <w:r w:rsidR="00625945">
          <w:rPr>
            <w:webHidden/>
          </w:rPr>
          <w:tab/>
        </w:r>
        <w:r w:rsidR="00625945">
          <w:rPr>
            <w:webHidden/>
          </w:rPr>
          <w:fldChar w:fldCharType="begin"/>
        </w:r>
        <w:r w:rsidR="00625945">
          <w:rPr>
            <w:webHidden/>
          </w:rPr>
          <w:instrText xml:space="preserve"> PAGEREF _Toc221616366 \h </w:instrText>
        </w:r>
        <w:r w:rsidR="00625945">
          <w:rPr>
            <w:webHidden/>
          </w:rPr>
        </w:r>
        <w:r w:rsidR="00625945">
          <w:rPr>
            <w:webHidden/>
          </w:rPr>
          <w:fldChar w:fldCharType="separate"/>
        </w:r>
        <w:r w:rsidR="00625945">
          <w:rPr>
            <w:webHidden/>
          </w:rPr>
          <w:t>9</w:t>
        </w:r>
        <w:r w:rsidR="00625945">
          <w:rPr>
            <w:webHidden/>
          </w:rPr>
          <w:fldChar w:fldCharType="end"/>
        </w:r>
      </w:hyperlink>
    </w:p>
    <w:p w14:paraId="57061C7B" w14:textId="77DCC49F" w:rsidR="00625945" w:rsidRDefault="00BB0616">
      <w:pPr>
        <w:pStyle w:val="Spistreci1"/>
        <w:rPr>
          <w:rFonts w:asciiTheme="minorHAnsi" w:eastAsiaTheme="minorEastAsia" w:hAnsiTheme="minorHAnsi" w:cstheme="minorBidi"/>
          <w:kern w:val="2"/>
          <w14:ligatures w14:val="standardContextual"/>
        </w:rPr>
      </w:pPr>
      <w:hyperlink w:anchor="_Toc221616367" w:history="1">
        <w:r w:rsidR="00625945" w:rsidRPr="008904C2">
          <w:rPr>
            <w:rStyle w:val="Hipercze"/>
            <w:rFonts w:ascii="Calibri" w:hAnsi="Calibri" w:cs="Calibri"/>
          </w:rPr>
          <w:t>1.3</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Otoczenie zewnętrzne</w:t>
        </w:r>
        <w:r w:rsidR="00625945">
          <w:rPr>
            <w:webHidden/>
          </w:rPr>
          <w:tab/>
        </w:r>
        <w:r w:rsidR="00625945">
          <w:rPr>
            <w:webHidden/>
          </w:rPr>
          <w:fldChar w:fldCharType="begin"/>
        </w:r>
        <w:r w:rsidR="00625945">
          <w:rPr>
            <w:webHidden/>
          </w:rPr>
          <w:instrText xml:space="preserve"> PAGEREF _Toc221616367 \h </w:instrText>
        </w:r>
        <w:r w:rsidR="00625945">
          <w:rPr>
            <w:webHidden/>
          </w:rPr>
        </w:r>
        <w:r w:rsidR="00625945">
          <w:rPr>
            <w:webHidden/>
          </w:rPr>
          <w:fldChar w:fldCharType="separate"/>
        </w:r>
        <w:r w:rsidR="00625945">
          <w:rPr>
            <w:webHidden/>
          </w:rPr>
          <w:t>10</w:t>
        </w:r>
        <w:r w:rsidR="00625945">
          <w:rPr>
            <w:webHidden/>
          </w:rPr>
          <w:fldChar w:fldCharType="end"/>
        </w:r>
      </w:hyperlink>
    </w:p>
    <w:p w14:paraId="207F72F4" w14:textId="40900746" w:rsidR="00625945" w:rsidRDefault="00BB0616">
      <w:pPr>
        <w:pStyle w:val="Spistreci1"/>
        <w:rPr>
          <w:rFonts w:asciiTheme="minorHAnsi" w:eastAsiaTheme="minorEastAsia" w:hAnsiTheme="minorHAnsi" w:cstheme="minorBidi"/>
          <w:kern w:val="2"/>
          <w14:ligatures w14:val="standardContextual"/>
        </w:rPr>
      </w:pPr>
      <w:hyperlink w:anchor="_Toc221616368" w:history="1">
        <w:r w:rsidR="00625945" w:rsidRPr="008904C2">
          <w:rPr>
            <w:rStyle w:val="Hipercze"/>
            <w:rFonts w:ascii="Calibri" w:hAnsi="Calibri" w:cs="Calibri"/>
          </w:rPr>
          <w:t>1.4</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Efekt dźwigni</w:t>
        </w:r>
        <w:r w:rsidR="00625945">
          <w:rPr>
            <w:webHidden/>
          </w:rPr>
          <w:tab/>
        </w:r>
        <w:r w:rsidR="00625945">
          <w:rPr>
            <w:webHidden/>
          </w:rPr>
          <w:fldChar w:fldCharType="begin"/>
        </w:r>
        <w:r w:rsidR="00625945">
          <w:rPr>
            <w:webHidden/>
          </w:rPr>
          <w:instrText xml:space="preserve"> PAGEREF _Toc221616368 \h </w:instrText>
        </w:r>
        <w:r w:rsidR="00625945">
          <w:rPr>
            <w:webHidden/>
          </w:rPr>
        </w:r>
        <w:r w:rsidR="00625945">
          <w:rPr>
            <w:webHidden/>
          </w:rPr>
          <w:fldChar w:fldCharType="separate"/>
        </w:r>
        <w:r w:rsidR="00625945">
          <w:rPr>
            <w:webHidden/>
          </w:rPr>
          <w:t>10</w:t>
        </w:r>
        <w:r w:rsidR="00625945">
          <w:rPr>
            <w:webHidden/>
          </w:rPr>
          <w:fldChar w:fldCharType="end"/>
        </w:r>
      </w:hyperlink>
    </w:p>
    <w:p w14:paraId="5469AD11" w14:textId="2B06A85B" w:rsidR="00625945" w:rsidRDefault="00BB0616">
      <w:pPr>
        <w:pStyle w:val="Spistreci1"/>
        <w:rPr>
          <w:rFonts w:asciiTheme="minorHAnsi" w:eastAsiaTheme="minorEastAsia" w:hAnsiTheme="minorHAnsi" w:cstheme="minorBidi"/>
          <w:kern w:val="2"/>
          <w14:ligatures w14:val="standardContextual"/>
        </w:rPr>
      </w:pPr>
      <w:hyperlink w:anchor="_Toc221616369" w:history="1">
        <w:r w:rsidR="00625945" w:rsidRPr="008904C2">
          <w:rPr>
            <w:rStyle w:val="Hipercze"/>
            <w:rFonts w:ascii="Calibri" w:hAnsi="Calibri" w:cs="Calibri"/>
          </w:rPr>
          <w:t>1.5</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Zarządzanie Projektem</w:t>
        </w:r>
        <w:r w:rsidR="00625945">
          <w:rPr>
            <w:webHidden/>
          </w:rPr>
          <w:tab/>
        </w:r>
        <w:r w:rsidR="00625945">
          <w:rPr>
            <w:webHidden/>
          </w:rPr>
          <w:fldChar w:fldCharType="begin"/>
        </w:r>
        <w:r w:rsidR="00625945">
          <w:rPr>
            <w:webHidden/>
          </w:rPr>
          <w:instrText xml:space="preserve"> PAGEREF _Toc221616369 \h </w:instrText>
        </w:r>
        <w:r w:rsidR="00625945">
          <w:rPr>
            <w:webHidden/>
          </w:rPr>
        </w:r>
        <w:r w:rsidR="00625945">
          <w:rPr>
            <w:webHidden/>
          </w:rPr>
          <w:fldChar w:fldCharType="separate"/>
        </w:r>
        <w:r w:rsidR="00625945">
          <w:rPr>
            <w:webHidden/>
          </w:rPr>
          <w:t>10</w:t>
        </w:r>
        <w:r w:rsidR="00625945">
          <w:rPr>
            <w:webHidden/>
          </w:rPr>
          <w:fldChar w:fldCharType="end"/>
        </w:r>
      </w:hyperlink>
    </w:p>
    <w:p w14:paraId="75214861" w14:textId="6CEB380D" w:rsidR="00625945" w:rsidRDefault="00BB0616">
      <w:pPr>
        <w:pStyle w:val="Spistreci1"/>
        <w:rPr>
          <w:rFonts w:asciiTheme="minorHAnsi" w:eastAsiaTheme="minorEastAsia" w:hAnsiTheme="minorHAnsi" w:cstheme="minorBidi"/>
          <w:kern w:val="2"/>
          <w14:ligatures w14:val="standardContextual"/>
        </w:rPr>
      </w:pPr>
      <w:hyperlink w:anchor="_Toc221616370" w:history="1">
        <w:r w:rsidR="00625945" w:rsidRPr="008904C2">
          <w:rPr>
            <w:rStyle w:val="Hipercze"/>
            <w:rFonts w:ascii="Calibri" w:hAnsi="Calibri" w:cs="Calibri"/>
          </w:rPr>
          <w:t>1.5.1</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Zespół i podział zadań</w:t>
        </w:r>
        <w:r w:rsidR="00625945">
          <w:rPr>
            <w:webHidden/>
          </w:rPr>
          <w:tab/>
        </w:r>
        <w:r w:rsidR="00625945">
          <w:rPr>
            <w:webHidden/>
          </w:rPr>
          <w:fldChar w:fldCharType="begin"/>
        </w:r>
        <w:r w:rsidR="00625945">
          <w:rPr>
            <w:webHidden/>
          </w:rPr>
          <w:instrText xml:space="preserve"> PAGEREF _Toc221616370 \h </w:instrText>
        </w:r>
        <w:r w:rsidR="00625945">
          <w:rPr>
            <w:webHidden/>
          </w:rPr>
        </w:r>
        <w:r w:rsidR="00625945">
          <w:rPr>
            <w:webHidden/>
          </w:rPr>
          <w:fldChar w:fldCharType="separate"/>
        </w:r>
        <w:r w:rsidR="00625945">
          <w:rPr>
            <w:webHidden/>
          </w:rPr>
          <w:t>10</w:t>
        </w:r>
        <w:r w:rsidR="00625945">
          <w:rPr>
            <w:webHidden/>
          </w:rPr>
          <w:fldChar w:fldCharType="end"/>
        </w:r>
      </w:hyperlink>
    </w:p>
    <w:p w14:paraId="18E29DF6" w14:textId="1ACB0C48" w:rsidR="00625945" w:rsidRDefault="00BB0616">
      <w:pPr>
        <w:pStyle w:val="Spistreci1"/>
        <w:rPr>
          <w:rFonts w:asciiTheme="minorHAnsi" w:eastAsiaTheme="minorEastAsia" w:hAnsiTheme="minorHAnsi" w:cstheme="minorBidi"/>
          <w:kern w:val="2"/>
          <w14:ligatures w14:val="standardContextual"/>
        </w:rPr>
      </w:pPr>
      <w:hyperlink w:anchor="_Toc221616371" w:history="1">
        <w:r w:rsidR="00625945" w:rsidRPr="008904C2">
          <w:rPr>
            <w:rStyle w:val="Hipercze"/>
            <w:rFonts w:ascii="Calibri" w:hAnsi="Calibri" w:cs="Calibri"/>
          </w:rPr>
          <w:t>1.5.2</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Doświadczenie BGK</w:t>
        </w:r>
        <w:r w:rsidR="00625945">
          <w:rPr>
            <w:webHidden/>
          </w:rPr>
          <w:tab/>
        </w:r>
        <w:r w:rsidR="00625945">
          <w:rPr>
            <w:webHidden/>
          </w:rPr>
          <w:fldChar w:fldCharType="begin"/>
        </w:r>
        <w:r w:rsidR="00625945">
          <w:rPr>
            <w:webHidden/>
          </w:rPr>
          <w:instrText xml:space="preserve"> PAGEREF _Toc221616371 \h </w:instrText>
        </w:r>
        <w:r w:rsidR="00625945">
          <w:rPr>
            <w:webHidden/>
          </w:rPr>
        </w:r>
        <w:r w:rsidR="00625945">
          <w:rPr>
            <w:webHidden/>
          </w:rPr>
          <w:fldChar w:fldCharType="separate"/>
        </w:r>
        <w:r w:rsidR="00625945">
          <w:rPr>
            <w:webHidden/>
          </w:rPr>
          <w:t>13</w:t>
        </w:r>
        <w:r w:rsidR="00625945">
          <w:rPr>
            <w:webHidden/>
          </w:rPr>
          <w:fldChar w:fldCharType="end"/>
        </w:r>
      </w:hyperlink>
    </w:p>
    <w:p w14:paraId="48D2AF6C" w14:textId="5555C415" w:rsidR="00625945" w:rsidRDefault="00BB0616">
      <w:pPr>
        <w:pStyle w:val="Spistreci1"/>
        <w:rPr>
          <w:rFonts w:asciiTheme="minorHAnsi" w:eastAsiaTheme="minorEastAsia" w:hAnsiTheme="minorHAnsi" w:cstheme="minorBidi"/>
          <w:kern w:val="2"/>
          <w14:ligatures w14:val="standardContextual"/>
        </w:rPr>
      </w:pPr>
      <w:hyperlink w:anchor="_Toc221616372" w:history="1">
        <w:r w:rsidR="00625945" w:rsidRPr="008904C2">
          <w:rPr>
            <w:rStyle w:val="Hipercze"/>
            <w:rFonts w:ascii="Calibri" w:hAnsi="Calibri" w:cs="Calibri"/>
          </w:rPr>
          <w:t>1.5.3</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Zarządzanie ryzykiem</w:t>
        </w:r>
        <w:r w:rsidR="00625945">
          <w:rPr>
            <w:webHidden/>
          </w:rPr>
          <w:tab/>
        </w:r>
        <w:r w:rsidR="00625945">
          <w:rPr>
            <w:webHidden/>
          </w:rPr>
          <w:fldChar w:fldCharType="begin"/>
        </w:r>
        <w:r w:rsidR="00625945">
          <w:rPr>
            <w:webHidden/>
          </w:rPr>
          <w:instrText xml:space="preserve"> PAGEREF _Toc221616372 \h </w:instrText>
        </w:r>
        <w:r w:rsidR="00625945">
          <w:rPr>
            <w:webHidden/>
          </w:rPr>
        </w:r>
        <w:r w:rsidR="00625945">
          <w:rPr>
            <w:webHidden/>
          </w:rPr>
          <w:fldChar w:fldCharType="separate"/>
        </w:r>
        <w:r w:rsidR="00625945">
          <w:rPr>
            <w:webHidden/>
          </w:rPr>
          <w:t>13</w:t>
        </w:r>
        <w:r w:rsidR="00625945">
          <w:rPr>
            <w:webHidden/>
          </w:rPr>
          <w:fldChar w:fldCharType="end"/>
        </w:r>
      </w:hyperlink>
    </w:p>
    <w:p w14:paraId="55A09FE5" w14:textId="5EADCA6F" w:rsidR="00625945" w:rsidRDefault="00BB0616">
      <w:pPr>
        <w:pStyle w:val="Spistreci1"/>
        <w:rPr>
          <w:rFonts w:asciiTheme="minorHAnsi" w:eastAsiaTheme="minorEastAsia" w:hAnsiTheme="minorHAnsi" w:cstheme="minorBidi"/>
          <w:kern w:val="2"/>
          <w14:ligatures w14:val="standardContextual"/>
        </w:rPr>
      </w:pPr>
      <w:hyperlink w:anchor="_Toc221616373" w:history="1">
        <w:r w:rsidR="00625945" w:rsidRPr="008904C2">
          <w:rPr>
            <w:rStyle w:val="Hipercze"/>
            <w:rFonts w:ascii="Calibri" w:hAnsi="Calibri" w:cs="Calibri"/>
          </w:rPr>
          <w:t>1.5.4</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Monitoring i sprawozdawczość</w:t>
        </w:r>
        <w:r w:rsidR="00625945">
          <w:rPr>
            <w:webHidden/>
          </w:rPr>
          <w:tab/>
        </w:r>
        <w:r w:rsidR="00625945">
          <w:rPr>
            <w:webHidden/>
          </w:rPr>
          <w:fldChar w:fldCharType="begin"/>
        </w:r>
        <w:r w:rsidR="00625945">
          <w:rPr>
            <w:webHidden/>
          </w:rPr>
          <w:instrText xml:space="preserve"> PAGEREF _Toc221616373 \h </w:instrText>
        </w:r>
        <w:r w:rsidR="00625945">
          <w:rPr>
            <w:webHidden/>
          </w:rPr>
        </w:r>
        <w:r w:rsidR="00625945">
          <w:rPr>
            <w:webHidden/>
          </w:rPr>
          <w:fldChar w:fldCharType="separate"/>
        </w:r>
        <w:r w:rsidR="00625945">
          <w:rPr>
            <w:webHidden/>
          </w:rPr>
          <w:t>15</w:t>
        </w:r>
        <w:r w:rsidR="00625945">
          <w:rPr>
            <w:webHidden/>
          </w:rPr>
          <w:fldChar w:fldCharType="end"/>
        </w:r>
      </w:hyperlink>
    </w:p>
    <w:p w14:paraId="0E22EFFB" w14:textId="3483CC5B" w:rsidR="00625945" w:rsidRDefault="00BB0616">
      <w:pPr>
        <w:pStyle w:val="Spistreci1"/>
        <w:rPr>
          <w:rFonts w:asciiTheme="minorHAnsi" w:eastAsiaTheme="minorEastAsia" w:hAnsiTheme="minorHAnsi" w:cstheme="minorBidi"/>
          <w:kern w:val="2"/>
          <w14:ligatures w14:val="standardContextual"/>
        </w:rPr>
      </w:pPr>
      <w:hyperlink w:anchor="_Toc221616374" w:history="1">
        <w:r w:rsidR="00625945" w:rsidRPr="008904C2">
          <w:rPr>
            <w:rStyle w:val="Hipercze"/>
            <w:rFonts w:ascii="Calibri" w:hAnsi="Calibri" w:cs="Calibri"/>
          </w:rPr>
          <w:t>1.5.5</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Księgowość</w:t>
        </w:r>
        <w:r w:rsidR="00625945">
          <w:rPr>
            <w:webHidden/>
          </w:rPr>
          <w:tab/>
        </w:r>
        <w:r w:rsidR="00625945">
          <w:rPr>
            <w:webHidden/>
          </w:rPr>
          <w:fldChar w:fldCharType="begin"/>
        </w:r>
        <w:r w:rsidR="00625945">
          <w:rPr>
            <w:webHidden/>
          </w:rPr>
          <w:instrText xml:space="preserve"> PAGEREF _Toc221616374 \h </w:instrText>
        </w:r>
        <w:r w:rsidR="00625945">
          <w:rPr>
            <w:webHidden/>
          </w:rPr>
        </w:r>
        <w:r w:rsidR="00625945">
          <w:rPr>
            <w:webHidden/>
          </w:rPr>
          <w:fldChar w:fldCharType="separate"/>
        </w:r>
        <w:r w:rsidR="00625945">
          <w:rPr>
            <w:webHidden/>
          </w:rPr>
          <w:t>16</w:t>
        </w:r>
        <w:r w:rsidR="00625945">
          <w:rPr>
            <w:webHidden/>
          </w:rPr>
          <w:fldChar w:fldCharType="end"/>
        </w:r>
      </w:hyperlink>
    </w:p>
    <w:p w14:paraId="6D5D3737" w14:textId="1D5397FE" w:rsidR="00625945" w:rsidRDefault="00BB0616">
      <w:pPr>
        <w:pStyle w:val="Spistreci1"/>
        <w:rPr>
          <w:rFonts w:asciiTheme="minorHAnsi" w:eastAsiaTheme="minorEastAsia" w:hAnsiTheme="minorHAnsi" w:cstheme="minorBidi"/>
          <w:kern w:val="2"/>
          <w14:ligatures w14:val="standardContextual"/>
        </w:rPr>
      </w:pPr>
      <w:hyperlink w:anchor="_Toc221616375" w:history="1">
        <w:r w:rsidR="00625945" w:rsidRPr="008904C2">
          <w:rPr>
            <w:rStyle w:val="Hipercze"/>
            <w:rFonts w:ascii="Calibri" w:hAnsi="Calibri" w:cs="Calibri"/>
          </w:rPr>
          <w:t>1.5.6</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Informacja i promocja</w:t>
        </w:r>
        <w:r w:rsidR="00625945">
          <w:rPr>
            <w:webHidden/>
          </w:rPr>
          <w:tab/>
        </w:r>
        <w:r w:rsidR="00625945">
          <w:rPr>
            <w:webHidden/>
          </w:rPr>
          <w:fldChar w:fldCharType="begin"/>
        </w:r>
        <w:r w:rsidR="00625945">
          <w:rPr>
            <w:webHidden/>
          </w:rPr>
          <w:instrText xml:space="preserve"> PAGEREF _Toc221616375 \h </w:instrText>
        </w:r>
        <w:r w:rsidR="00625945">
          <w:rPr>
            <w:webHidden/>
          </w:rPr>
        </w:r>
        <w:r w:rsidR="00625945">
          <w:rPr>
            <w:webHidden/>
          </w:rPr>
          <w:fldChar w:fldCharType="separate"/>
        </w:r>
        <w:r w:rsidR="00625945">
          <w:rPr>
            <w:webHidden/>
          </w:rPr>
          <w:t>17</w:t>
        </w:r>
        <w:r w:rsidR="00625945">
          <w:rPr>
            <w:webHidden/>
          </w:rPr>
          <w:fldChar w:fldCharType="end"/>
        </w:r>
      </w:hyperlink>
    </w:p>
    <w:p w14:paraId="2C1C1A50" w14:textId="6B0DC467" w:rsidR="00625945" w:rsidRDefault="00BB0616">
      <w:pPr>
        <w:pStyle w:val="Spistreci1"/>
        <w:rPr>
          <w:rFonts w:asciiTheme="minorHAnsi" w:eastAsiaTheme="minorEastAsia" w:hAnsiTheme="minorHAnsi" w:cstheme="minorBidi"/>
          <w:kern w:val="2"/>
          <w14:ligatures w14:val="standardContextual"/>
        </w:rPr>
      </w:pPr>
      <w:hyperlink w:anchor="_Toc221616376" w:history="1">
        <w:r w:rsidR="00625945" w:rsidRPr="008904C2">
          <w:rPr>
            <w:rStyle w:val="Hipercze"/>
            <w:rFonts w:ascii="Calibri" w:hAnsi="Calibri" w:cs="Calibri"/>
          </w:rPr>
          <w:t>2</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Strategia inwestycyjna</w:t>
        </w:r>
        <w:r w:rsidR="00625945">
          <w:rPr>
            <w:webHidden/>
          </w:rPr>
          <w:tab/>
        </w:r>
        <w:r w:rsidR="00625945">
          <w:rPr>
            <w:webHidden/>
          </w:rPr>
          <w:fldChar w:fldCharType="begin"/>
        </w:r>
        <w:r w:rsidR="00625945">
          <w:rPr>
            <w:webHidden/>
          </w:rPr>
          <w:instrText xml:space="preserve"> PAGEREF _Toc221616376 \h </w:instrText>
        </w:r>
        <w:r w:rsidR="00625945">
          <w:rPr>
            <w:webHidden/>
          </w:rPr>
        </w:r>
        <w:r w:rsidR="00625945">
          <w:rPr>
            <w:webHidden/>
          </w:rPr>
          <w:fldChar w:fldCharType="separate"/>
        </w:r>
        <w:r w:rsidR="00625945">
          <w:rPr>
            <w:webHidden/>
          </w:rPr>
          <w:t>18</w:t>
        </w:r>
        <w:r w:rsidR="00625945">
          <w:rPr>
            <w:webHidden/>
          </w:rPr>
          <w:fldChar w:fldCharType="end"/>
        </w:r>
      </w:hyperlink>
    </w:p>
    <w:p w14:paraId="4D2A471A" w14:textId="1F3F6A7A" w:rsidR="00625945" w:rsidRDefault="00BB0616">
      <w:pPr>
        <w:pStyle w:val="Spistreci1"/>
        <w:rPr>
          <w:rFonts w:asciiTheme="minorHAnsi" w:eastAsiaTheme="minorEastAsia" w:hAnsiTheme="minorHAnsi" w:cstheme="minorBidi"/>
          <w:kern w:val="2"/>
          <w14:ligatures w14:val="standardContextual"/>
        </w:rPr>
      </w:pPr>
      <w:hyperlink w:anchor="_Toc221616377" w:history="1">
        <w:r w:rsidR="00625945" w:rsidRPr="008904C2">
          <w:rPr>
            <w:rStyle w:val="Hipercze"/>
            <w:rFonts w:ascii="Calibri" w:hAnsi="Calibri" w:cs="Calibri"/>
          </w:rPr>
          <w:t>2.1</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Kierunki interwencji</w:t>
        </w:r>
        <w:r w:rsidR="00625945">
          <w:rPr>
            <w:webHidden/>
          </w:rPr>
          <w:tab/>
        </w:r>
        <w:r w:rsidR="00625945">
          <w:rPr>
            <w:webHidden/>
          </w:rPr>
          <w:fldChar w:fldCharType="begin"/>
        </w:r>
        <w:r w:rsidR="00625945">
          <w:rPr>
            <w:webHidden/>
          </w:rPr>
          <w:instrText xml:space="preserve"> PAGEREF _Toc221616377 \h </w:instrText>
        </w:r>
        <w:r w:rsidR="00625945">
          <w:rPr>
            <w:webHidden/>
          </w:rPr>
        </w:r>
        <w:r w:rsidR="00625945">
          <w:rPr>
            <w:webHidden/>
          </w:rPr>
          <w:fldChar w:fldCharType="separate"/>
        </w:r>
        <w:r w:rsidR="00625945">
          <w:rPr>
            <w:webHidden/>
          </w:rPr>
          <w:t>18</w:t>
        </w:r>
        <w:r w:rsidR="00625945">
          <w:rPr>
            <w:webHidden/>
          </w:rPr>
          <w:fldChar w:fldCharType="end"/>
        </w:r>
      </w:hyperlink>
    </w:p>
    <w:p w14:paraId="69F69AB1" w14:textId="032A39B4" w:rsidR="00625945" w:rsidRDefault="00BB0616">
      <w:pPr>
        <w:pStyle w:val="Spistreci1"/>
        <w:rPr>
          <w:rFonts w:asciiTheme="minorHAnsi" w:eastAsiaTheme="minorEastAsia" w:hAnsiTheme="minorHAnsi" w:cstheme="minorBidi"/>
          <w:kern w:val="2"/>
          <w14:ligatures w14:val="standardContextual"/>
        </w:rPr>
      </w:pPr>
      <w:hyperlink w:anchor="_Toc221616378" w:history="1">
        <w:r w:rsidR="00625945" w:rsidRPr="008904C2">
          <w:rPr>
            <w:rStyle w:val="Hipercze"/>
            <w:rFonts w:ascii="Calibri" w:hAnsi="Calibri" w:cs="Calibri"/>
          </w:rPr>
          <w:t>2.2</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Montaż finansowy, zarządzanie środkami</w:t>
        </w:r>
        <w:r w:rsidR="00625945">
          <w:rPr>
            <w:webHidden/>
          </w:rPr>
          <w:tab/>
        </w:r>
        <w:r w:rsidR="00625945">
          <w:rPr>
            <w:webHidden/>
          </w:rPr>
          <w:fldChar w:fldCharType="begin"/>
        </w:r>
        <w:r w:rsidR="00625945">
          <w:rPr>
            <w:webHidden/>
          </w:rPr>
          <w:instrText xml:space="preserve"> PAGEREF _Toc221616378 \h </w:instrText>
        </w:r>
        <w:r w:rsidR="00625945">
          <w:rPr>
            <w:webHidden/>
          </w:rPr>
        </w:r>
        <w:r w:rsidR="00625945">
          <w:rPr>
            <w:webHidden/>
          </w:rPr>
          <w:fldChar w:fldCharType="separate"/>
        </w:r>
        <w:r w:rsidR="00625945">
          <w:rPr>
            <w:webHidden/>
          </w:rPr>
          <w:t>18</w:t>
        </w:r>
        <w:r w:rsidR="00625945">
          <w:rPr>
            <w:webHidden/>
          </w:rPr>
          <w:fldChar w:fldCharType="end"/>
        </w:r>
      </w:hyperlink>
    </w:p>
    <w:p w14:paraId="349967DF" w14:textId="08CED0AF" w:rsidR="00625945" w:rsidRDefault="00BB0616">
      <w:pPr>
        <w:pStyle w:val="Spistreci1"/>
        <w:rPr>
          <w:rFonts w:asciiTheme="minorHAnsi" w:eastAsiaTheme="minorEastAsia" w:hAnsiTheme="minorHAnsi" w:cstheme="minorBidi"/>
          <w:kern w:val="2"/>
          <w14:ligatures w14:val="standardContextual"/>
        </w:rPr>
      </w:pPr>
      <w:hyperlink w:anchor="_Toc221616379" w:history="1">
        <w:r w:rsidR="00625945" w:rsidRPr="008904C2">
          <w:rPr>
            <w:rStyle w:val="Hipercze"/>
            <w:rFonts w:ascii="Calibri" w:hAnsi="Calibri" w:cs="Calibri"/>
          </w:rPr>
          <w:t>2.3</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Szczegółowy opis Produktów finansowych</w:t>
        </w:r>
        <w:r w:rsidR="00625945">
          <w:rPr>
            <w:webHidden/>
          </w:rPr>
          <w:tab/>
        </w:r>
        <w:r w:rsidR="00625945">
          <w:rPr>
            <w:webHidden/>
          </w:rPr>
          <w:fldChar w:fldCharType="begin"/>
        </w:r>
        <w:r w:rsidR="00625945">
          <w:rPr>
            <w:webHidden/>
          </w:rPr>
          <w:instrText xml:space="preserve"> PAGEREF _Toc221616379 \h </w:instrText>
        </w:r>
        <w:r w:rsidR="00625945">
          <w:rPr>
            <w:webHidden/>
          </w:rPr>
        </w:r>
        <w:r w:rsidR="00625945">
          <w:rPr>
            <w:webHidden/>
          </w:rPr>
          <w:fldChar w:fldCharType="separate"/>
        </w:r>
        <w:r w:rsidR="00625945">
          <w:rPr>
            <w:webHidden/>
          </w:rPr>
          <w:t>18</w:t>
        </w:r>
        <w:r w:rsidR="00625945">
          <w:rPr>
            <w:webHidden/>
          </w:rPr>
          <w:fldChar w:fldCharType="end"/>
        </w:r>
      </w:hyperlink>
    </w:p>
    <w:p w14:paraId="7C329B3E" w14:textId="0929933A" w:rsidR="00625945" w:rsidRDefault="00BB0616">
      <w:pPr>
        <w:pStyle w:val="Spistreci1"/>
        <w:rPr>
          <w:rFonts w:asciiTheme="minorHAnsi" w:eastAsiaTheme="minorEastAsia" w:hAnsiTheme="minorHAnsi" w:cstheme="minorBidi"/>
          <w:kern w:val="2"/>
          <w14:ligatures w14:val="standardContextual"/>
        </w:rPr>
      </w:pPr>
      <w:hyperlink w:anchor="_Toc221616380" w:history="1">
        <w:r w:rsidR="00625945" w:rsidRPr="008904C2">
          <w:rPr>
            <w:rStyle w:val="Hipercze"/>
            <w:rFonts w:ascii="Calibri" w:hAnsi="Calibri" w:cs="Calibri"/>
          </w:rPr>
          <w:t>2.4</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Model wdrażania Instrumentu Finansowego</w:t>
        </w:r>
        <w:r w:rsidR="00625945">
          <w:rPr>
            <w:webHidden/>
          </w:rPr>
          <w:tab/>
        </w:r>
        <w:r w:rsidR="00625945">
          <w:rPr>
            <w:webHidden/>
          </w:rPr>
          <w:fldChar w:fldCharType="begin"/>
        </w:r>
        <w:r w:rsidR="00625945">
          <w:rPr>
            <w:webHidden/>
          </w:rPr>
          <w:instrText xml:space="preserve"> PAGEREF _Toc221616380 \h </w:instrText>
        </w:r>
        <w:r w:rsidR="00625945">
          <w:rPr>
            <w:webHidden/>
          </w:rPr>
        </w:r>
        <w:r w:rsidR="00625945">
          <w:rPr>
            <w:webHidden/>
          </w:rPr>
          <w:fldChar w:fldCharType="separate"/>
        </w:r>
        <w:r w:rsidR="00625945">
          <w:rPr>
            <w:webHidden/>
          </w:rPr>
          <w:t>21</w:t>
        </w:r>
        <w:r w:rsidR="00625945">
          <w:rPr>
            <w:webHidden/>
          </w:rPr>
          <w:fldChar w:fldCharType="end"/>
        </w:r>
      </w:hyperlink>
    </w:p>
    <w:p w14:paraId="3C7A936F" w14:textId="2CCAF37E" w:rsidR="00625945" w:rsidRDefault="00BB0616">
      <w:pPr>
        <w:pStyle w:val="Spistreci1"/>
        <w:rPr>
          <w:rFonts w:asciiTheme="minorHAnsi" w:eastAsiaTheme="minorEastAsia" w:hAnsiTheme="minorHAnsi" w:cstheme="minorBidi"/>
          <w:kern w:val="2"/>
          <w14:ligatures w14:val="standardContextual"/>
        </w:rPr>
      </w:pPr>
      <w:hyperlink w:anchor="_Toc221616381" w:history="1">
        <w:r w:rsidR="00625945" w:rsidRPr="008904C2">
          <w:rPr>
            <w:rStyle w:val="Hipercze"/>
            <w:rFonts w:ascii="Calibri" w:hAnsi="Calibri" w:cs="Calibri"/>
          </w:rPr>
          <w:t>2.5</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Wynagrodzenie w ramach Projektu</w:t>
        </w:r>
        <w:r w:rsidR="00625945">
          <w:rPr>
            <w:webHidden/>
          </w:rPr>
          <w:tab/>
        </w:r>
        <w:r w:rsidR="00625945">
          <w:rPr>
            <w:webHidden/>
          </w:rPr>
          <w:fldChar w:fldCharType="begin"/>
        </w:r>
        <w:r w:rsidR="00625945">
          <w:rPr>
            <w:webHidden/>
          </w:rPr>
          <w:instrText xml:space="preserve"> PAGEREF _Toc221616381 \h </w:instrText>
        </w:r>
        <w:r w:rsidR="00625945">
          <w:rPr>
            <w:webHidden/>
          </w:rPr>
        </w:r>
        <w:r w:rsidR="00625945">
          <w:rPr>
            <w:webHidden/>
          </w:rPr>
          <w:fldChar w:fldCharType="separate"/>
        </w:r>
        <w:r w:rsidR="00625945">
          <w:rPr>
            <w:webHidden/>
          </w:rPr>
          <w:t>22</w:t>
        </w:r>
        <w:r w:rsidR="00625945">
          <w:rPr>
            <w:webHidden/>
          </w:rPr>
          <w:fldChar w:fldCharType="end"/>
        </w:r>
      </w:hyperlink>
    </w:p>
    <w:p w14:paraId="4576D12E" w14:textId="7817AF2F" w:rsidR="00625945" w:rsidRDefault="00BB0616">
      <w:pPr>
        <w:pStyle w:val="Spistreci1"/>
        <w:rPr>
          <w:rFonts w:asciiTheme="minorHAnsi" w:eastAsiaTheme="minorEastAsia" w:hAnsiTheme="minorHAnsi" w:cstheme="minorBidi"/>
          <w:kern w:val="2"/>
          <w14:ligatures w14:val="standardContextual"/>
        </w:rPr>
      </w:pPr>
      <w:hyperlink w:anchor="_Toc221616382" w:history="1">
        <w:r w:rsidR="00625945" w:rsidRPr="008904C2">
          <w:rPr>
            <w:rStyle w:val="Hipercze"/>
            <w:rFonts w:ascii="Calibri" w:hAnsi="Calibri" w:cs="Calibri"/>
          </w:rPr>
          <w:t>2.6</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Rezultaty wdrażania Instrumentów Finansowych</w:t>
        </w:r>
        <w:r w:rsidR="00625945">
          <w:rPr>
            <w:webHidden/>
          </w:rPr>
          <w:tab/>
        </w:r>
        <w:r w:rsidR="00625945">
          <w:rPr>
            <w:webHidden/>
          </w:rPr>
          <w:fldChar w:fldCharType="begin"/>
        </w:r>
        <w:r w:rsidR="00625945">
          <w:rPr>
            <w:webHidden/>
          </w:rPr>
          <w:instrText xml:space="preserve"> PAGEREF _Toc221616382 \h </w:instrText>
        </w:r>
        <w:r w:rsidR="00625945">
          <w:rPr>
            <w:webHidden/>
          </w:rPr>
        </w:r>
        <w:r w:rsidR="00625945">
          <w:rPr>
            <w:webHidden/>
          </w:rPr>
          <w:fldChar w:fldCharType="separate"/>
        </w:r>
        <w:r w:rsidR="00625945">
          <w:rPr>
            <w:webHidden/>
          </w:rPr>
          <w:t>22</w:t>
        </w:r>
        <w:r w:rsidR="00625945">
          <w:rPr>
            <w:webHidden/>
          </w:rPr>
          <w:fldChar w:fldCharType="end"/>
        </w:r>
      </w:hyperlink>
    </w:p>
    <w:p w14:paraId="7A43B2F7" w14:textId="41F6C09A" w:rsidR="00625945" w:rsidRDefault="00BB0616">
      <w:pPr>
        <w:pStyle w:val="Spistreci1"/>
        <w:rPr>
          <w:rFonts w:asciiTheme="minorHAnsi" w:eastAsiaTheme="minorEastAsia" w:hAnsiTheme="minorHAnsi" w:cstheme="minorBidi"/>
          <w:kern w:val="2"/>
          <w14:ligatures w14:val="standardContextual"/>
        </w:rPr>
      </w:pPr>
      <w:hyperlink w:anchor="_Toc221616383" w:history="1">
        <w:r w:rsidR="00625945" w:rsidRPr="008904C2">
          <w:rPr>
            <w:rStyle w:val="Hipercze"/>
            <w:rFonts w:ascii="Calibri" w:hAnsi="Calibri" w:cs="Calibri"/>
          </w:rPr>
          <w:t>2.7</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Ponowne wykorzystanie środków</w:t>
        </w:r>
        <w:r w:rsidR="00625945">
          <w:rPr>
            <w:webHidden/>
          </w:rPr>
          <w:tab/>
        </w:r>
        <w:r w:rsidR="00625945">
          <w:rPr>
            <w:webHidden/>
          </w:rPr>
          <w:fldChar w:fldCharType="begin"/>
        </w:r>
        <w:r w:rsidR="00625945">
          <w:rPr>
            <w:webHidden/>
          </w:rPr>
          <w:instrText xml:space="preserve"> PAGEREF _Toc221616383 \h </w:instrText>
        </w:r>
        <w:r w:rsidR="00625945">
          <w:rPr>
            <w:webHidden/>
          </w:rPr>
        </w:r>
        <w:r w:rsidR="00625945">
          <w:rPr>
            <w:webHidden/>
          </w:rPr>
          <w:fldChar w:fldCharType="separate"/>
        </w:r>
        <w:r w:rsidR="00625945">
          <w:rPr>
            <w:webHidden/>
          </w:rPr>
          <w:t>23</w:t>
        </w:r>
        <w:r w:rsidR="00625945">
          <w:rPr>
            <w:webHidden/>
          </w:rPr>
          <w:fldChar w:fldCharType="end"/>
        </w:r>
      </w:hyperlink>
    </w:p>
    <w:p w14:paraId="1235A518" w14:textId="0227F21A" w:rsidR="00625945" w:rsidRDefault="00BB0616">
      <w:pPr>
        <w:pStyle w:val="Spistreci1"/>
        <w:rPr>
          <w:rFonts w:asciiTheme="minorHAnsi" w:eastAsiaTheme="minorEastAsia" w:hAnsiTheme="minorHAnsi" w:cstheme="minorBidi"/>
          <w:kern w:val="2"/>
          <w14:ligatures w14:val="standardContextual"/>
        </w:rPr>
      </w:pPr>
      <w:hyperlink w:anchor="_Toc221616384" w:history="1">
        <w:r w:rsidR="00625945" w:rsidRPr="008904C2">
          <w:rPr>
            <w:rStyle w:val="Hipercze"/>
            <w:rFonts w:ascii="Calibri" w:hAnsi="Calibri" w:cs="Calibri"/>
          </w:rPr>
          <w:t>2.8</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Polityka Wyjścia</w:t>
        </w:r>
        <w:r w:rsidR="00625945">
          <w:rPr>
            <w:webHidden/>
          </w:rPr>
          <w:tab/>
        </w:r>
        <w:r w:rsidR="00625945">
          <w:rPr>
            <w:webHidden/>
          </w:rPr>
          <w:fldChar w:fldCharType="begin"/>
        </w:r>
        <w:r w:rsidR="00625945">
          <w:rPr>
            <w:webHidden/>
          </w:rPr>
          <w:instrText xml:space="preserve"> PAGEREF _Toc221616384 \h </w:instrText>
        </w:r>
        <w:r w:rsidR="00625945">
          <w:rPr>
            <w:webHidden/>
          </w:rPr>
        </w:r>
        <w:r w:rsidR="00625945">
          <w:rPr>
            <w:webHidden/>
          </w:rPr>
          <w:fldChar w:fldCharType="separate"/>
        </w:r>
        <w:r w:rsidR="00625945">
          <w:rPr>
            <w:webHidden/>
          </w:rPr>
          <w:t>24</w:t>
        </w:r>
        <w:r w:rsidR="00625945">
          <w:rPr>
            <w:webHidden/>
          </w:rPr>
          <w:fldChar w:fldCharType="end"/>
        </w:r>
      </w:hyperlink>
    </w:p>
    <w:p w14:paraId="2F0B4AD5" w14:textId="23A34B5A" w:rsidR="00625945" w:rsidRDefault="00BB0616">
      <w:pPr>
        <w:pStyle w:val="Spistreci1"/>
        <w:rPr>
          <w:rFonts w:asciiTheme="minorHAnsi" w:eastAsiaTheme="minorEastAsia" w:hAnsiTheme="minorHAnsi" w:cstheme="minorBidi"/>
          <w:kern w:val="2"/>
          <w14:ligatures w14:val="standardContextual"/>
        </w:rPr>
      </w:pPr>
      <w:hyperlink w:anchor="_Toc221616385" w:history="1">
        <w:r w:rsidR="00625945" w:rsidRPr="008904C2">
          <w:rPr>
            <w:rStyle w:val="Hipercze"/>
            <w:rFonts w:ascii="Calibri" w:hAnsi="Calibri" w:cs="Calibri"/>
          </w:rPr>
          <w:t>2.9</w:t>
        </w:r>
        <w:r w:rsidR="00625945">
          <w:rPr>
            <w:rFonts w:asciiTheme="minorHAnsi" w:eastAsiaTheme="minorEastAsia" w:hAnsiTheme="minorHAnsi" w:cstheme="minorBidi"/>
            <w:kern w:val="2"/>
            <w14:ligatures w14:val="standardContextual"/>
          </w:rPr>
          <w:tab/>
        </w:r>
        <w:r w:rsidR="00625945" w:rsidRPr="008904C2">
          <w:rPr>
            <w:rStyle w:val="Hipercze"/>
            <w:rFonts w:ascii="Calibri" w:hAnsi="Calibri" w:cs="Calibri"/>
          </w:rPr>
          <w:t>Założenia dotyczące aktualizacji lub zmiany Strategii Inwestycyjnej</w:t>
        </w:r>
        <w:r w:rsidR="00625945">
          <w:rPr>
            <w:webHidden/>
          </w:rPr>
          <w:tab/>
        </w:r>
        <w:r w:rsidR="00625945">
          <w:rPr>
            <w:webHidden/>
          </w:rPr>
          <w:fldChar w:fldCharType="begin"/>
        </w:r>
        <w:r w:rsidR="00625945">
          <w:rPr>
            <w:webHidden/>
          </w:rPr>
          <w:instrText xml:space="preserve"> PAGEREF _Toc221616385 \h </w:instrText>
        </w:r>
        <w:r w:rsidR="00625945">
          <w:rPr>
            <w:webHidden/>
          </w:rPr>
        </w:r>
        <w:r w:rsidR="00625945">
          <w:rPr>
            <w:webHidden/>
          </w:rPr>
          <w:fldChar w:fldCharType="separate"/>
        </w:r>
        <w:r w:rsidR="00625945">
          <w:rPr>
            <w:webHidden/>
          </w:rPr>
          <w:t>24</w:t>
        </w:r>
        <w:r w:rsidR="00625945">
          <w:rPr>
            <w:webHidden/>
          </w:rPr>
          <w:fldChar w:fldCharType="end"/>
        </w:r>
      </w:hyperlink>
    </w:p>
    <w:p w14:paraId="08E2E58D" w14:textId="5F42A14C" w:rsidR="00DF05E2" w:rsidRPr="00E52549" w:rsidRDefault="00D17B7F" w:rsidP="00E52549">
      <w:pPr>
        <w:spacing w:line="276" w:lineRule="auto"/>
        <w:rPr>
          <w:rFonts w:ascii="Calibri" w:hAnsi="Calibri" w:cs="Calibri"/>
          <w:b/>
          <w:sz w:val="22"/>
          <w:szCs w:val="22"/>
        </w:rPr>
      </w:pPr>
      <w:r w:rsidRPr="0082238B">
        <w:rPr>
          <w:rFonts w:ascii="Calibri" w:hAnsi="Calibri" w:cs="Calibri"/>
          <w:bCs/>
          <w:sz w:val="22"/>
          <w:szCs w:val="22"/>
        </w:rPr>
        <w:fldChar w:fldCharType="end"/>
      </w:r>
      <w:r w:rsidR="0092661E" w:rsidRPr="00E52549">
        <w:rPr>
          <w:rFonts w:ascii="Calibri" w:hAnsi="Calibri" w:cs="Calibri"/>
          <w:sz w:val="22"/>
          <w:szCs w:val="22"/>
        </w:rPr>
        <w:br w:type="page"/>
      </w:r>
      <w:r w:rsidR="00D160FD" w:rsidRPr="00E52549">
        <w:rPr>
          <w:rFonts w:ascii="Calibri" w:hAnsi="Calibri" w:cs="Calibri"/>
          <w:b/>
          <w:sz w:val="22"/>
          <w:szCs w:val="22"/>
        </w:rPr>
        <w:lastRenderedPageBreak/>
        <w:t>Słownik skrótów</w:t>
      </w:r>
      <w:r w:rsidR="00730348" w:rsidRPr="00E52549">
        <w:rPr>
          <w:rFonts w:ascii="Calibri" w:hAnsi="Calibri" w:cs="Calibri"/>
          <w:b/>
          <w:sz w:val="22"/>
          <w:szCs w:val="22"/>
        </w:rPr>
        <w:t xml:space="preserve"> i pojęć</w:t>
      </w:r>
    </w:p>
    <w:p w14:paraId="5187AB0F" w14:textId="0EAFA9CA" w:rsidR="002F7859" w:rsidRPr="00E52549" w:rsidRDefault="00994014" w:rsidP="00E52549">
      <w:pPr>
        <w:pStyle w:val="DefinitionsL1"/>
        <w:spacing w:before="120" w:after="120" w:line="276" w:lineRule="auto"/>
        <w:ind w:left="0"/>
        <w:jc w:val="left"/>
        <w:rPr>
          <w:rFonts w:ascii="Calibri" w:hAnsi="Calibri" w:cs="Calibri"/>
          <w:b/>
          <w:sz w:val="22"/>
          <w:szCs w:val="22"/>
          <w:lang w:val="pl-PL"/>
        </w:rPr>
      </w:pPr>
      <w:r w:rsidRPr="00E52549">
        <w:rPr>
          <w:rFonts w:ascii="Calibri" w:hAnsi="Calibri" w:cs="Calibri"/>
          <w:b/>
          <w:sz w:val="22"/>
          <w:szCs w:val="22"/>
          <w:lang w:val="pl-PL"/>
        </w:rPr>
        <w:t>A</w:t>
      </w:r>
      <w:r w:rsidR="002F7859" w:rsidRPr="00E52549">
        <w:rPr>
          <w:rFonts w:ascii="Calibri" w:hAnsi="Calibri" w:cs="Calibri"/>
          <w:b/>
          <w:sz w:val="22"/>
          <w:szCs w:val="22"/>
          <w:lang w:val="pl-PL"/>
        </w:rPr>
        <w:t xml:space="preserve">lokacja </w:t>
      </w:r>
      <w:r w:rsidR="002F7859" w:rsidRPr="00E52549">
        <w:rPr>
          <w:rFonts w:ascii="Calibri" w:hAnsi="Calibri" w:cs="Calibri"/>
          <w:sz w:val="22"/>
          <w:szCs w:val="22"/>
          <w:lang w:val="pl-PL"/>
        </w:rPr>
        <w:t xml:space="preserve">– kwota przeznaczona na </w:t>
      </w:r>
      <w:r w:rsidR="00220599">
        <w:rPr>
          <w:rFonts w:ascii="Calibri" w:hAnsi="Calibri" w:cs="Calibri"/>
          <w:sz w:val="22"/>
          <w:szCs w:val="22"/>
          <w:lang w:val="pl-PL"/>
        </w:rPr>
        <w:t>r</w:t>
      </w:r>
      <w:r w:rsidR="008252B2">
        <w:rPr>
          <w:rFonts w:ascii="Calibri" w:hAnsi="Calibri" w:cs="Calibri"/>
          <w:sz w:val="22"/>
          <w:szCs w:val="22"/>
          <w:lang w:val="pl-PL"/>
        </w:rPr>
        <w:t xml:space="preserve">ealizację </w:t>
      </w:r>
      <w:r w:rsidR="001D644D">
        <w:rPr>
          <w:rFonts w:ascii="Calibri" w:hAnsi="Calibri" w:cs="Calibri"/>
          <w:sz w:val="22"/>
          <w:szCs w:val="22"/>
          <w:lang w:val="pl-PL"/>
        </w:rPr>
        <w:t>Projektu</w:t>
      </w:r>
      <w:r w:rsidR="008328C0" w:rsidRPr="00E52549">
        <w:rPr>
          <w:rFonts w:ascii="Calibri" w:hAnsi="Calibri" w:cs="Calibri"/>
          <w:sz w:val="22"/>
          <w:szCs w:val="22"/>
          <w:lang w:val="pl-PL"/>
        </w:rPr>
        <w:t>;</w:t>
      </w:r>
    </w:p>
    <w:p w14:paraId="53BD6C50" w14:textId="2E890DE3" w:rsidR="00E974D9" w:rsidRPr="00E52549" w:rsidRDefault="00E974D9"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 xml:space="preserve">Aplikacja SZFEIK </w:t>
      </w:r>
      <w:r w:rsidRPr="00E52549">
        <w:rPr>
          <w:rFonts w:ascii="Calibri" w:hAnsi="Calibri" w:cs="Calibri"/>
          <w:sz w:val="22"/>
          <w:szCs w:val="22"/>
          <w:lang w:val="pl-PL"/>
        </w:rPr>
        <w:t>– System Zarządzania Funduszami Europejskimi i Krajowymi, tj. system teleinformatyczny przygotowany przez BGK, mający na celu wsparcie i obsługę procesów m.in. sprawozdawczych i monitoringowych, związanych z realizacją Projektu</w:t>
      </w:r>
      <w:r w:rsidR="008328C0" w:rsidRPr="00E52549">
        <w:rPr>
          <w:rFonts w:ascii="Calibri" w:hAnsi="Calibri" w:cs="Calibri"/>
          <w:sz w:val="22"/>
          <w:szCs w:val="22"/>
          <w:lang w:val="pl-PL"/>
        </w:rPr>
        <w:t>;</w:t>
      </w:r>
    </w:p>
    <w:p w14:paraId="038D0793" w14:textId="6D70D431"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BGK</w:t>
      </w:r>
      <w:r w:rsidR="00DB4719" w:rsidRPr="00E52549">
        <w:rPr>
          <w:rFonts w:ascii="Calibri" w:hAnsi="Calibri" w:cs="Calibri"/>
          <w:b/>
          <w:sz w:val="22"/>
          <w:szCs w:val="22"/>
          <w:lang w:val="pl-PL"/>
        </w:rPr>
        <w:t>/Bank</w:t>
      </w:r>
      <w:r w:rsidRPr="00E52549">
        <w:rPr>
          <w:rFonts w:ascii="Calibri" w:hAnsi="Calibri" w:cs="Calibri"/>
          <w:sz w:val="22"/>
          <w:szCs w:val="22"/>
          <w:lang w:val="pl-PL"/>
        </w:rPr>
        <w:t xml:space="preserve"> – Bank Gospodarstwa Krajowego;</w:t>
      </w:r>
    </w:p>
    <w:p w14:paraId="1C894D52" w14:textId="5BE24C51" w:rsidR="00712120" w:rsidRPr="00E52549" w:rsidRDefault="00AD4595"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BK</w:t>
      </w:r>
      <w:r>
        <w:rPr>
          <w:rFonts w:ascii="Calibri" w:hAnsi="Calibri" w:cs="Calibri"/>
          <w:b/>
          <w:sz w:val="22"/>
          <w:szCs w:val="22"/>
          <w:lang w:val="pl-PL"/>
        </w:rPr>
        <w:t>ST</w:t>
      </w:r>
      <w:r w:rsidRPr="00E52549">
        <w:rPr>
          <w:rFonts w:ascii="Calibri" w:hAnsi="Calibri" w:cs="Calibri"/>
          <w:b/>
          <w:sz w:val="22"/>
          <w:szCs w:val="22"/>
          <w:lang w:val="pl-PL"/>
        </w:rPr>
        <w:t xml:space="preserve"> </w:t>
      </w:r>
      <w:r w:rsidR="00712120" w:rsidRPr="00E52549">
        <w:rPr>
          <w:rFonts w:ascii="Calibri" w:hAnsi="Calibri" w:cs="Calibri"/>
          <w:sz w:val="22"/>
          <w:szCs w:val="22"/>
          <w:lang w:val="pl-PL"/>
        </w:rPr>
        <w:t xml:space="preserve">– Biuro Kontroli </w:t>
      </w:r>
      <w:r>
        <w:rPr>
          <w:rFonts w:ascii="Calibri" w:hAnsi="Calibri" w:cs="Calibri"/>
          <w:sz w:val="22"/>
          <w:szCs w:val="22"/>
          <w:lang w:val="pl-PL"/>
        </w:rPr>
        <w:t>Stron Trzecich</w:t>
      </w:r>
      <w:r w:rsidR="008328C0" w:rsidRPr="00E52549">
        <w:rPr>
          <w:rFonts w:ascii="Calibri" w:hAnsi="Calibri" w:cs="Calibri"/>
          <w:sz w:val="22"/>
          <w:szCs w:val="22"/>
          <w:lang w:val="pl-PL"/>
        </w:rPr>
        <w:t>;</w:t>
      </w:r>
    </w:p>
    <w:p w14:paraId="54685277" w14:textId="77777777"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CS</w:t>
      </w:r>
      <w:r w:rsidRPr="00E52549">
        <w:rPr>
          <w:rFonts w:ascii="Calibri" w:hAnsi="Calibri" w:cs="Calibri"/>
          <w:sz w:val="22"/>
          <w:szCs w:val="22"/>
          <w:lang w:val="pl-PL"/>
        </w:rPr>
        <w:t xml:space="preserve"> – Cel szczegółowy;</w:t>
      </w:r>
    </w:p>
    <w:p w14:paraId="413084AF" w14:textId="08F37686"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CP</w:t>
      </w:r>
      <w:r w:rsidRPr="00E52549">
        <w:rPr>
          <w:rFonts w:ascii="Calibri" w:hAnsi="Calibri" w:cs="Calibri"/>
          <w:sz w:val="22"/>
          <w:szCs w:val="22"/>
          <w:lang w:val="pl-PL"/>
        </w:rPr>
        <w:t xml:space="preserve"> – Cel polityki;</w:t>
      </w:r>
    </w:p>
    <w:p w14:paraId="7F169DAF" w14:textId="2D6A5ABD" w:rsidR="002F7859" w:rsidRPr="00E52549" w:rsidRDefault="000F47A9"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D</w:t>
      </w:r>
      <w:r w:rsidR="002F7859" w:rsidRPr="00E52549">
        <w:rPr>
          <w:rFonts w:ascii="Calibri" w:hAnsi="Calibri" w:cs="Calibri"/>
          <w:b/>
          <w:sz w:val="22"/>
          <w:szCs w:val="22"/>
          <w:lang w:val="pl-PL"/>
        </w:rPr>
        <w:t xml:space="preserve">ofinansowanie </w:t>
      </w:r>
      <w:r w:rsidR="002F7859" w:rsidRPr="00E52549">
        <w:rPr>
          <w:rFonts w:ascii="Calibri" w:hAnsi="Calibri" w:cs="Calibri"/>
          <w:sz w:val="22"/>
          <w:szCs w:val="22"/>
          <w:lang w:val="pl-PL"/>
        </w:rPr>
        <w:t xml:space="preserve">– dofinansowanie, o którym mowa w art. 2 pkt 3 </w:t>
      </w:r>
      <w:r w:rsidR="008A44EA">
        <w:rPr>
          <w:rFonts w:ascii="Calibri" w:hAnsi="Calibri" w:cs="Calibri"/>
          <w:sz w:val="22"/>
          <w:szCs w:val="22"/>
          <w:lang w:val="pl-PL"/>
        </w:rPr>
        <w:t>U</w:t>
      </w:r>
      <w:r w:rsidR="002F7859" w:rsidRPr="00E52549">
        <w:rPr>
          <w:rFonts w:ascii="Calibri" w:hAnsi="Calibri" w:cs="Calibri"/>
          <w:sz w:val="22"/>
          <w:szCs w:val="22"/>
          <w:lang w:val="pl-PL"/>
        </w:rPr>
        <w:t>stawy wdrożeniowej -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008328C0" w:rsidRPr="00E52549">
        <w:rPr>
          <w:rFonts w:ascii="Calibri" w:hAnsi="Calibri" w:cs="Calibri"/>
          <w:sz w:val="22"/>
          <w:szCs w:val="22"/>
          <w:lang w:val="pl-PL"/>
        </w:rPr>
        <w:t>;</w:t>
      </w:r>
    </w:p>
    <w:p w14:paraId="0E34B5E8" w14:textId="3CDB6CDF" w:rsidR="00DE1B5B" w:rsidRPr="00E52549" w:rsidRDefault="00DE1B5B"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 xml:space="preserve">Deklarowany Wkład </w:t>
      </w:r>
      <w:r w:rsidRPr="00E52549">
        <w:rPr>
          <w:rFonts w:ascii="Calibri" w:hAnsi="Calibri" w:cs="Calibri"/>
          <w:sz w:val="22"/>
          <w:szCs w:val="22"/>
          <w:lang w:val="pl-PL"/>
        </w:rPr>
        <w:t>– wkład finansowy na rzecz instrumentów finansowych, stanowiący dofinansowanie Projektu, wnoszony do Funduszu Powierniczego przez IZ w ramach Programu z EFRR i wypłacany z budżetu środków europejskich;</w:t>
      </w:r>
    </w:p>
    <w:p w14:paraId="7D5F0529" w14:textId="77777777"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EFRR</w:t>
      </w:r>
      <w:r w:rsidRPr="00E52549">
        <w:rPr>
          <w:rFonts w:ascii="Calibri" w:hAnsi="Calibri" w:cs="Calibri"/>
          <w:sz w:val="22"/>
          <w:szCs w:val="22"/>
          <w:lang w:val="pl-PL"/>
        </w:rPr>
        <w:t xml:space="preserve"> – Europejski Fundusz Rozwoju Regionalnego;</w:t>
      </w:r>
    </w:p>
    <w:p w14:paraId="1BC03862" w14:textId="2530A6FD"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bCs/>
          <w:sz w:val="22"/>
          <w:szCs w:val="22"/>
          <w:lang w:val="pl-PL"/>
        </w:rPr>
        <w:t xml:space="preserve">Fundusz Powierniczy </w:t>
      </w:r>
      <w:r w:rsidRPr="00E52549">
        <w:rPr>
          <w:rFonts w:ascii="Calibri" w:hAnsi="Calibri" w:cs="Calibri"/>
          <w:bCs/>
          <w:sz w:val="22"/>
          <w:szCs w:val="22"/>
          <w:lang w:val="pl-PL"/>
        </w:rPr>
        <w:t xml:space="preserve">– </w:t>
      </w:r>
      <w:r w:rsidRPr="00E52549">
        <w:rPr>
          <w:rFonts w:ascii="Calibri" w:hAnsi="Calibri" w:cs="Calibri"/>
          <w:sz w:val="22"/>
          <w:szCs w:val="22"/>
          <w:lang w:val="pl-PL"/>
        </w:rPr>
        <w:t>fundusz, o którym mowa w art. 2 pkt 20 Rozporządzenia Ogólnego, ustanowiony przez BGK w celu realizacji Umowy;</w:t>
      </w:r>
    </w:p>
    <w:p w14:paraId="383FCA97" w14:textId="77777777" w:rsidR="00730348" w:rsidRPr="00E52549" w:rsidRDefault="00730348" w:rsidP="00E52549">
      <w:pPr>
        <w:pStyle w:val="BodyText1"/>
        <w:spacing w:after="120" w:line="276" w:lineRule="auto"/>
        <w:ind w:left="0" w:firstLine="0"/>
        <w:jc w:val="left"/>
        <w:rPr>
          <w:rFonts w:ascii="Calibri" w:hAnsi="Calibri" w:cs="Calibri"/>
          <w:bCs/>
          <w:sz w:val="22"/>
          <w:szCs w:val="22"/>
          <w:lang w:val="pl-PL"/>
        </w:rPr>
      </w:pPr>
      <w:r w:rsidRPr="00E52549">
        <w:rPr>
          <w:rFonts w:ascii="Calibri" w:hAnsi="Calibri" w:cs="Calibri"/>
          <w:b/>
          <w:bCs/>
          <w:sz w:val="22"/>
          <w:szCs w:val="22"/>
          <w:lang w:val="pl-PL"/>
        </w:rPr>
        <w:t xml:space="preserve">Fundusz Szczegółowy </w:t>
      </w:r>
      <w:r w:rsidRPr="00E52549">
        <w:rPr>
          <w:rFonts w:ascii="Calibri" w:hAnsi="Calibri" w:cs="Calibri"/>
          <w:bCs/>
          <w:sz w:val="22"/>
          <w:szCs w:val="22"/>
          <w:lang w:val="pl-PL"/>
        </w:rPr>
        <w:t xml:space="preserve">– fundusz, o którym mowa w art. 2 pkt 21 </w:t>
      </w:r>
      <w:r w:rsidRPr="00E52549">
        <w:rPr>
          <w:rFonts w:ascii="Calibri" w:hAnsi="Calibri" w:cs="Calibri"/>
          <w:sz w:val="22"/>
          <w:szCs w:val="22"/>
          <w:lang w:val="pl-PL"/>
        </w:rPr>
        <w:t>Rozporządzenia Ogólnego</w:t>
      </w:r>
      <w:r w:rsidRPr="00E52549">
        <w:rPr>
          <w:rFonts w:ascii="Calibri" w:hAnsi="Calibri" w:cs="Calibri"/>
          <w:bCs/>
          <w:sz w:val="22"/>
          <w:szCs w:val="22"/>
          <w:lang w:val="pl-PL"/>
        </w:rPr>
        <w:t>, ustanowiony przez Partnera Finansującego w ramach danej Umowy Operacyjnej;</w:t>
      </w:r>
    </w:p>
    <w:p w14:paraId="024BC52C" w14:textId="010E45C4" w:rsidR="00730348" w:rsidRPr="00E52549" w:rsidRDefault="00730348" w:rsidP="00E52549">
      <w:pPr>
        <w:pStyle w:val="Default"/>
        <w:spacing w:before="120" w:after="120" w:line="276" w:lineRule="auto"/>
        <w:rPr>
          <w:rFonts w:ascii="Calibri" w:hAnsi="Calibri" w:cs="Calibri"/>
          <w:sz w:val="22"/>
          <w:szCs w:val="22"/>
        </w:rPr>
      </w:pPr>
      <w:r w:rsidRPr="00E52549">
        <w:rPr>
          <w:rFonts w:ascii="Calibri" w:hAnsi="Calibri" w:cs="Calibri"/>
          <w:b/>
          <w:bCs/>
          <w:sz w:val="22"/>
          <w:szCs w:val="22"/>
        </w:rPr>
        <w:t xml:space="preserve">Instrument Finansowy </w:t>
      </w:r>
      <w:r w:rsidRPr="00E52549">
        <w:rPr>
          <w:rFonts w:ascii="Calibri" w:hAnsi="Calibri" w:cs="Calibri"/>
          <w:bCs/>
          <w:sz w:val="22"/>
          <w:szCs w:val="22"/>
        </w:rPr>
        <w:t xml:space="preserve">– </w:t>
      </w:r>
      <w:r w:rsidRPr="00E52549">
        <w:rPr>
          <w:rFonts w:ascii="Calibri" w:hAnsi="Calibri" w:cs="Calibri"/>
          <w:sz w:val="22"/>
          <w:szCs w:val="22"/>
        </w:rPr>
        <w:t xml:space="preserve">oznacza formę wsparcia udzielanego Ostatecznym Odbiorcom, zgodnie </w:t>
      </w:r>
      <w:r w:rsidR="0098575E">
        <w:rPr>
          <w:rFonts w:ascii="Calibri" w:hAnsi="Calibri" w:cs="Calibri"/>
          <w:sz w:val="22"/>
          <w:szCs w:val="22"/>
        </w:rPr>
        <w:br/>
      </w:r>
      <w:r w:rsidRPr="00E52549">
        <w:rPr>
          <w:rFonts w:ascii="Calibri" w:hAnsi="Calibri" w:cs="Calibri"/>
          <w:sz w:val="22"/>
          <w:szCs w:val="22"/>
        </w:rPr>
        <w:t>z art. 2 pkt 16 Rozporządzenia Ogólnego;</w:t>
      </w:r>
    </w:p>
    <w:p w14:paraId="2FD7D2F2" w14:textId="77777777"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bCs/>
          <w:sz w:val="22"/>
          <w:szCs w:val="22"/>
          <w:lang w:val="pl-PL"/>
        </w:rPr>
        <w:t>Inwestycja Końcowa</w:t>
      </w:r>
      <w:r w:rsidRPr="00E52549">
        <w:rPr>
          <w:rFonts w:ascii="Calibri" w:hAnsi="Calibri" w:cs="Calibri"/>
          <w:b/>
          <w:sz w:val="22"/>
          <w:szCs w:val="22"/>
          <w:lang w:val="pl-PL"/>
        </w:rPr>
        <w:t xml:space="preserve"> </w:t>
      </w:r>
      <w:r w:rsidRPr="00E52549">
        <w:rPr>
          <w:rFonts w:ascii="Calibri" w:hAnsi="Calibri" w:cs="Calibri"/>
          <w:sz w:val="22"/>
          <w:szCs w:val="22"/>
          <w:lang w:val="pl-PL"/>
        </w:rPr>
        <w:t>– oznacza przedsięwzięcie realizowane przez Ostatecznego Odbiorcę, na które przeznaczone jest wsparcie w postaci Produktu Finansowego udzielane na podstawie Umowy Inwestycyjnej;</w:t>
      </w:r>
    </w:p>
    <w:p w14:paraId="05C45CF8" w14:textId="2A3136AE"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bCs/>
          <w:sz w:val="22"/>
          <w:szCs w:val="22"/>
          <w:lang w:val="pl-PL"/>
        </w:rPr>
        <w:t>Instytucja Zarządzająca</w:t>
      </w:r>
      <w:r w:rsidR="006379F5" w:rsidRPr="00E52549">
        <w:rPr>
          <w:rFonts w:ascii="Calibri" w:hAnsi="Calibri" w:cs="Calibri"/>
          <w:sz w:val="22"/>
          <w:szCs w:val="22"/>
          <w:lang w:val="pl-PL"/>
        </w:rPr>
        <w:t>/</w:t>
      </w:r>
      <w:r w:rsidR="006379F5" w:rsidRPr="00E52549">
        <w:rPr>
          <w:rFonts w:ascii="Calibri" w:hAnsi="Calibri" w:cs="Calibri"/>
          <w:b/>
          <w:bCs/>
          <w:sz w:val="22"/>
          <w:szCs w:val="22"/>
          <w:lang w:val="pl-PL"/>
        </w:rPr>
        <w:t>IZ</w:t>
      </w:r>
      <w:r w:rsidRPr="00E52549">
        <w:rPr>
          <w:rFonts w:ascii="Calibri" w:hAnsi="Calibri" w:cs="Calibri"/>
          <w:b/>
          <w:bCs/>
          <w:sz w:val="22"/>
          <w:szCs w:val="22"/>
          <w:lang w:val="pl-PL"/>
        </w:rPr>
        <w:t xml:space="preserve"> </w:t>
      </w:r>
      <w:r w:rsidRPr="00E52549">
        <w:rPr>
          <w:rFonts w:ascii="Calibri" w:hAnsi="Calibri" w:cs="Calibri"/>
          <w:sz w:val="22"/>
          <w:szCs w:val="22"/>
          <w:lang w:val="pl-PL"/>
        </w:rPr>
        <w:t xml:space="preserve">– Instytucja Zarządzająca programem Fundusze Europejskie dla </w:t>
      </w:r>
      <w:r w:rsidR="00A46496">
        <w:rPr>
          <w:rFonts w:ascii="Calibri" w:hAnsi="Calibri" w:cs="Calibri"/>
          <w:sz w:val="22"/>
          <w:szCs w:val="22"/>
          <w:lang w:val="pl-PL"/>
        </w:rPr>
        <w:t>Śląskiego</w:t>
      </w:r>
      <w:r w:rsidRPr="00E52549">
        <w:rPr>
          <w:rFonts w:ascii="Calibri" w:hAnsi="Calibri" w:cs="Calibri"/>
          <w:sz w:val="22"/>
          <w:szCs w:val="22"/>
          <w:lang w:val="pl-PL"/>
        </w:rPr>
        <w:t xml:space="preserve"> 2021-2027 – desygnowany do tej roli Zarząd Województwa </w:t>
      </w:r>
      <w:r w:rsidR="00A46496">
        <w:rPr>
          <w:rFonts w:ascii="Calibri" w:hAnsi="Calibri" w:cs="Calibri"/>
          <w:sz w:val="22"/>
          <w:szCs w:val="22"/>
          <w:lang w:val="pl-PL"/>
        </w:rPr>
        <w:t>Śląskiego</w:t>
      </w:r>
      <w:r w:rsidRPr="00E52549">
        <w:rPr>
          <w:rFonts w:ascii="Calibri" w:hAnsi="Calibri" w:cs="Calibri"/>
          <w:sz w:val="22"/>
          <w:szCs w:val="22"/>
          <w:lang w:val="pl-PL"/>
        </w:rPr>
        <w:t>, pełniący funkcje określone w art. 72 Rozporządzenia Ogólnego i o którym mowa w art. 2 pkt 12 Ustawy wdrożeniowej;</w:t>
      </w:r>
    </w:p>
    <w:p w14:paraId="1D8AB7B9" w14:textId="7305CDA1" w:rsidR="00614CDD" w:rsidRPr="00E52549" w:rsidRDefault="00614CDD"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KE</w:t>
      </w:r>
      <w:r w:rsidRPr="00E52549">
        <w:rPr>
          <w:rFonts w:ascii="Calibri" w:hAnsi="Calibri" w:cs="Calibri"/>
          <w:sz w:val="22"/>
          <w:szCs w:val="22"/>
          <w:lang w:val="pl-PL"/>
        </w:rPr>
        <w:t xml:space="preserve"> – Komisja Europejska</w:t>
      </w:r>
      <w:r w:rsidR="008328C0" w:rsidRPr="00E52549">
        <w:rPr>
          <w:rFonts w:ascii="Calibri" w:hAnsi="Calibri" w:cs="Calibri"/>
          <w:sz w:val="22"/>
          <w:szCs w:val="22"/>
          <w:lang w:val="pl-PL"/>
        </w:rPr>
        <w:t>;</w:t>
      </w:r>
    </w:p>
    <w:p w14:paraId="592F5269" w14:textId="77777777" w:rsidR="00730348" w:rsidRPr="00E52549" w:rsidRDefault="00730348" w:rsidP="00E52549">
      <w:pPr>
        <w:pStyle w:val="BodyText1"/>
        <w:spacing w:after="120" w:line="276" w:lineRule="auto"/>
        <w:ind w:left="0" w:hanging="11"/>
        <w:jc w:val="left"/>
        <w:rPr>
          <w:rFonts w:ascii="Calibri" w:hAnsi="Calibri" w:cs="Calibri"/>
          <w:sz w:val="22"/>
          <w:szCs w:val="22"/>
          <w:lang w:val="pl-PL"/>
        </w:rPr>
      </w:pPr>
      <w:r w:rsidRPr="00E52549">
        <w:rPr>
          <w:rFonts w:ascii="Calibri" w:hAnsi="Calibri" w:cs="Calibri"/>
          <w:b/>
          <w:sz w:val="22"/>
          <w:szCs w:val="22"/>
          <w:lang w:val="pl-PL"/>
        </w:rPr>
        <w:t>Krajowe współfinansowanie</w:t>
      </w:r>
      <w:r w:rsidRPr="00E52549">
        <w:rPr>
          <w:rFonts w:ascii="Calibri" w:hAnsi="Calibri" w:cs="Calibri"/>
          <w:sz w:val="22"/>
          <w:szCs w:val="22"/>
          <w:lang w:val="pl-PL"/>
        </w:rPr>
        <w:t xml:space="preserve"> – jakiekolwiek krajowe publiczne lub prywatne współfinansowanie na rzecz instrumentu finansowego, o którym mowa w art. 59 ust. 8 Rozporządzenia Ogólnego, w tym Krajowe wspófinansowanie Funduszu Powierniczego;</w:t>
      </w:r>
    </w:p>
    <w:p w14:paraId="07796874" w14:textId="711ED312" w:rsidR="00730348" w:rsidRDefault="00730348" w:rsidP="00E52549">
      <w:pPr>
        <w:pStyle w:val="BodyText1"/>
        <w:spacing w:after="120" w:line="276" w:lineRule="auto"/>
        <w:ind w:left="0" w:hanging="11"/>
        <w:jc w:val="left"/>
        <w:rPr>
          <w:rFonts w:ascii="Calibri" w:hAnsi="Calibri" w:cs="Calibri"/>
          <w:sz w:val="22"/>
          <w:szCs w:val="22"/>
          <w:lang w:val="pl-PL"/>
        </w:rPr>
      </w:pPr>
      <w:r w:rsidRPr="00E52549">
        <w:rPr>
          <w:rFonts w:ascii="Calibri" w:hAnsi="Calibri" w:cs="Calibri"/>
          <w:b/>
          <w:sz w:val="22"/>
          <w:szCs w:val="22"/>
          <w:lang w:val="pl-PL"/>
        </w:rPr>
        <w:t>Krajowe współfinansowanie Funduszu Powierniczego</w:t>
      </w:r>
      <w:r w:rsidRPr="00E52549">
        <w:rPr>
          <w:rFonts w:ascii="Calibri" w:hAnsi="Calibri" w:cs="Calibri"/>
          <w:sz w:val="22"/>
          <w:szCs w:val="22"/>
          <w:lang w:val="pl-PL"/>
        </w:rPr>
        <w:t xml:space="preserve"> – środki będące w dyspozycji ministra właściwego do spraw rozwoju regionalnego udostępnione BGK w celu zapewnienia Krajowego współfinansowania w Projekcie, wnoszone do Funduszu Powierniczego, z przeznaczeniem na udzielanie wsparcia na rzecz Ostatecznych Odbiorców;</w:t>
      </w:r>
    </w:p>
    <w:p w14:paraId="46945865" w14:textId="15B2CCC1" w:rsidR="000B7913" w:rsidRDefault="000B7913" w:rsidP="00E52549">
      <w:pPr>
        <w:pStyle w:val="BodyText1"/>
        <w:spacing w:after="120" w:line="276" w:lineRule="auto"/>
        <w:ind w:left="0" w:hanging="11"/>
        <w:jc w:val="left"/>
        <w:rPr>
          <w:rFonts w:ascii="Calibri" w:hAnsi="Calibri" w:cs="Calibri"/>
          <w:sz w:val="22"/>
          <w:szCs w:val="22"/>
          <w:lang w:val="pl-PL"/>
        </w:rPr>
      </w:pPr>
      <w:r w:rsidRPr="000B7913">
        <w:rPr>
          <w:rFonts w:ascii="Calibri" w:hAnsi="Calibri" w:cs="Calibri"/>
          <w:b/>
          <w:sz w:val="22"/>
          <w:szCs w:val="22"/>
          <w:lang w:val="pl-PL"/>
        </w:rPr>
        <w:lastRenderedPageBreak/>
        <w:t>Małe przedsiębiorstwo</w:t>
      </w:r>
      <w:r w:rsidRPr="000B7913">
        <w:rPr>
          <w:rFonts w:ascii="Calibri" w:hAnsi="Calibri" w:cs="Calibri"/>
          <w:sz w:val="22"/>
          <w:szCs w:val="22"/>
          <w:lang w:val="pl-PL"/>
        </w:rPr>
        <w:t xml:space="preserve"> </w:t>
      </w:r>
      <w:r>
        <w:rPr>
          <w:rFonts w:ascii="Calibri" w:hAnsi="Calibri" w:cs="Calibri"/>
          <w:sz w:val="22"/>
          <w:szCs w:val="22"/>
          <w:lang w:val="pl-PL"/>
        </w:rPr>
        <w:t xml:space="preserve">– to </w:t>
      </w:r>
      <w:r w:rsidRPr="000B7913">
        <w:rPr>
          <w:rFonts w:ascii="Calibri" w:hAnsi="Calibri" w:cs="Calibri"/>
          <w:sz w:val="22"/>
          <w:szCs w:val="22"/>
          <w:lang w:val="pl-PL"/>
        </w:rPr>
        <w:t>przedsiębiorstwo, które zatrudnia mniej niż 50 pracowników i którego roczny obrót lub roczna suma bilansowa nie przekracza 10 milionów EUR</w:t>
      </w:r>
      <w:r>
        <w:rPr>
          <w:rStyle w:val="Odwoanieprzypisudolnego"/>
          <w:rFonts w:ascii="Calibri" w:hAnsi="Calibri" w:cs="Calibri"/>
          <w:sz w:val="22"/>
          <w:szCs w:val="22"/>
          <w:lang w:val="pl-PL"/>
        </w:rPr>
        <w:footnoteReference w:id="2"/>
      </w:r>
      <w:r>
        <w:rPr>
          <w:rFonts w:ascii="Calibri" w:hAnsi="Calibri" w:cs="Calibri"/>
          <w:sz w:val="22"/>
          <w:szCs w:val="22"/>
          <w:lang w:val="pl-PL"/>
        </w:rPr>
        <w:t>;</w:t>
      </w:r>
    </w:p>
    <w:p w14:paraId="7EE7B485" w14:textId="15D0FFDD" w:rsidR="000B7913" w:rsidRPr="00E52549" w:rsidRDefault="000B7913" w:rsidP="00E52549">
      <w:pPr>
        <w:pStyle w:val="BodyText1"/>
        <w:spacing w:after="120" w:line="276" w:lineRule="auto"/>
        <w:ind w:left="0" w:hanging="11"/>
        <w:jc w:val="left"/>
        <w:rPr>
          <w:rFonts w:ascii="Calibri" w:hAnsi="Calibri" w:cs="Calibri"/>
          <w:sz w:val="22"/>
          <w:szCs w:val="22"/>
          <w:lang w:val="pl-PL"/>
        </w:rPr>
      </w:pPr>
      <w:r w:rsidRPr="000B7913">
        <w:rPr>
          <w:rFonts w:ascii="Calibri" w:hAnsi="Calibri" w:cs="Calibri"/>
          <w:b/>
          <w:sz w:val="22"/>
          <w:szCs w:val="22"/>
          <w:lang w:val="pl-PL"/>
        </w:rPr>
        <w:t>Mikroprzedsiębiorstwo</w:t>
      </w:r>
      <w:r>
        <w:rPr>
          <w:rFonts w:ascii="Calibri" w:hAnsi="Calibri" w:cs="Calibri"/>
          <w:sz w:val="22"/>
          <w:szCs w:val="22"/>
          <w:lang w:val="pl-PL"/>
        </w:rPr>
        <w:t xml:space="preserve"> – to </w:t>
      </w:r>
      <w:r w:rsidRPr="000B7913">
        <w:rPr>
          <w:rFonts w:ascii="Calibri" w:hAnsi="Calibri" w:cs="Calibri"/>
          <w:sz w:val="22"/>
          <w:szCs w:val="22"/>
          <w:lang w:val="pl-PL"/>
        </w:rPr>
        <w:t>przedsiębiorstwo, które zatrudnia mniej niż 10 pracowników i którego roczny obrót lub roczna suma bilansowa nie przekracza 2 milionów EUR</w:t>
      </w:r>
      <w:r>
        <w:rPr>
          <w:rStyle w:val="Odwoanieprzypisudolnego"/>
          <w:rFonts w:ascii="Calibri" w:hAnsi="Calibri" w:cs="Calibri"/>
          <w:sz w:val="22"/>
          <w:szCs w:val="22"/>
          <w:lang w:val="pl-PL"/>
        </w:rPr>
        <w:footnoteReference w:id="3"/>
      </w:r>
      <w:r>
        <w:rPr>
          <w:rFonts w:ascii="Calibri" w:hAnsi="Calibri" w:cs="Calibri"/>
          <w:sz w:val="22"/>
          <w:szCs w:val="22"/>
          <w:lang w:val="pl-PL"/>
        </w:rPr>
        <w:t>;</w:t>
      </w:r>
    </w:p>
    <w:p w14:paraId="7622BEF6" w14:textId="648C33F5" w:rsidR="00AB6356" w:rsidRPr="00E52549" w:rsidRDefault="00AB6356" w:rsidP="00E52549">
      <w:pPr>
        <w:pStyle w:val="BodyText1"/>
        <w:spacing w:after="120" w:line="276" w:lineRule="auto"/>
        <w:ind w:left="0" w:hanging="11"/>
        <w:jc w:val="left"/>
        <w:rPr>
          <w:rFonts w:ascii="Calibri" w:hAnsi="Calibri" w:cs="Calibri"/>
          <w:sz w:val="22"/>
          <w:szCs w:val="22"/>
          <w:lang w:val="pl-PL"/>
        </w:rPr>
      </w:pPr>
      <w:r w:rsidRPr="00E52549">
        <w:rPr>
          <w:rFonts w:ascii="Calibri" w:hAnsi="Calibri" w:cs="Calibri"/>
          <w:b/>
          <w:sz w:val="22"/>
          <w:szCs w:val="22"/>
          <w:lang w:val="pl-PL"/>
        </w:rPr>
        <w:t>MŚP</w:t>
      </w:r>
      <w:r w:rsidRPr="00E52549">
        <w:rPr>
          <w:rFonts w:ascii="Calibri" w:hAnsi="Calibri" w:cs="Calibri"/>
          <w:sz w:val="22"/>
          <w:szCs w:val="22"/>
          <w:lang w:val="pl-PL"/>
        </w:rPr>
        <w:t xml:space="preserve"> – mikro, małe i średnie przedsiębiorstwa</w:t>
      </w:r>
      <w:r w:rsidR="008328C0" w:rsidRPr="00E52549">
        <w:rPr>
          <w:rFonts w:ascii="Calibri" w:hAnsi="Calibri" w:cs="Calibri"/>
          <w:sz w:val="22"/>
          <w:szCs w:val="22"/>
          <w:lang w:val="pl-PL"/>
        </w:rPr>
        <w:t>;</w:t>
      </w:r>
    </w:p>
    <w:p w14:paraId="763612A0" w14:textId="76ACD71C" w:rsidR="002F2720" w:rsidRDefault="002F2720" w:rsidP="00E52549">
      <w:pPr>
        <w:pStyle w:val="BodyText1"/>
        <w:spacing w:after="120" w:line="276" w:lineRule="auto"/>
        <w:ind w:left="0" w:hanging="11"/>
        <w:jc w:val="left"/>
        <w:rPr>
          <w:rFonts w:ascii="Calibri" w:hAnsi="Calibri" w:cs="Calibri"/>
          <w:sz w:val="22"/>
          <w:szCs w:val="22"/>
          <w:lang w:val="pl-PL"/>
        </w:rPr>
      </w:pPr>
      <w:r w:rsidRPr="002F2720">
        <w:rPr>
          <w:rFonts w:ascii="Calibri" w:hAnsi="Calibri" w:cs="Calibri"/>
          <w:b/>
          <w:sz w:val="22"/>
          <w:szCs w:val="22"/>
          <w:lang w:val="pl-PL"/>
        </w:rPr>
        <w:t>Mid-cap</w:t>
      </w:r>
      <w:r w:rsidRPr="002F2720">
        <w:rPr>
          <w:rFonts w:ascii="Calibri" w:hAnsi="Calibri" w:cs="Calibri"/>
          <w:sz w:val="22"/>
          <w:szCs w:val="22"/>
          <w:lang w:val="pl-PL"/>
        </w:rPr>
        <w:t xml:space="preserve"> –</w:t>
      </w:r>
      <w:r w:rsidRPr="002F2720">
        <w:rPr>
          <w:rFonts w:ascii="Calibri" w:hAnsi="Calibri" w:cs="Calibri"/>
          <w:b/>
          <w:sz w:val="22"/>
          <w:szCs w:val="22"/>
          <w:lang w:val="pl-PL"/>
        </w:rPr>
        <w:t xml:space="preserve"> </w:t>
      </w:r>
      <w:r w:rsidRPr="002F2720">
        <w:rPr>
          <w:rFonts w:ascii="Calibri" w:hAnsi="Calibri" w:cs="Calibri"/>
          <w:sz w:val="22"/>
          <w:szCs w:val="22"/>
          <w:lang w:val="pl-PL"/>
        </w:rPr>
        <w:t>jest to „spółka o średniej kapitalizacji” oznaczająca przedsiębiorstwo zatrudniające nie więcej niż 3 000 pracowników, niebędące MŚP ani małymi spółkami o średniej kapitalizacji (small mid-caps)</w:t>
      </w:r>
      <w:r w:rsidR="00930F53">
        <w:rPr>
          <w:rStyle w:val="Odwoanieprzypisudolnego"/>
          <w:rFonts w:ascii="Calibri" w:hAnsi="Calibri" w:cs="Calibri"/>
          <w:sz w:val="22"/>
          <w:szCs w:val="22"/>
          <w:lang w:val="pl-PL"/>
        </w:rPr>
        <w:footnoteReference w:id="4"/>
      </w:r>
      <w:r>
        <w:rPr>
          <w:rFonts w:ascii="Calibri" w:hAnsi="Calibri" w:cs="Calibri"/>
          <w:sz w:val="22"/>
          <w:szCs w:val="22"/>
          <w:lang w:val="pl-PL"/>
        </w:rPr>
        <w:t>;</w:t>
      </w:r>
    </w:p>
    <w:p w14:paraId="0616B362" w14:textId="75F5EA9A" w:rsidR="00222989" w:rsidRPr="00E52549" w:rsidRDefault="006F7F07" w:rsidP="00E52549">
      <w:pPr>
        <w:pStyle w:val="BodyText1"/>
        <w:spacing w:after="120" w:line="276" w:lineRule="auto"/>
        <w:ind w:left="0" w:hanging="11"/>
        <w:jc w:val="left"/>
        <w:rPr>
          <w:rFonts w:ascii="Calibri" w:hAnsi="Calibri" w:cs="Calibri"/>
          <w:sz w:val="22"/>
          <w:szCs w:val="22"/>
          <w:lang w:val="pl-PL"/>
        </w:rPr>
      </w:pPr>
      <w:r>
        <w:rPr>
          <w:rFonts w:ascii="Calibri" w:hAnsi="Calibri" w:cs="Calibri"/>
          <w:b/>
          <w:sz w:val="22"/>
          <w:szCs w:val="22"/>
          <w:lang w:val="pl-PL"/>
        </w:rPr>
        <w:t>Ocena</w:t>
      </w:r>
      <w:r w:rsidR="00222989" w:rsidRPr="00E52549">
        <w:rPr>
          <w:rFonts w:ascii="Calibri" w:hAnsi="Calibri" w:cs="Calibri"/>
          <w:b/>
          <w:sz w:val="22"/>
          <w:szCs w:val="22"/>
          <w:lang w:val="pl-PL"/>
        </w:rPr>
        <w:t xml:space="preserve"> ex ante </w:t>
      </w:r>
      <w:r w:rsidR="00222989" w:rsidRPr="00E52549">
        <w:rPr>
          <w:rFonts w:ascii="Calibri" w:hAnsi="Calibri" w:cs="Calibri"/>
          <w:sz w:val="22"/>
          <w:szCs w:val="22"/>
          <w:lang w:val="pl-PL"/>
        </w:rPr>
        <w:t>–</w:t>
      </w:r>
      <w:r w:rsidR="00131884" w:rsidRPr="00E52549">
        <w:rPr>
          <w:rFonts w:ascii="Calibri" w:hAnsi="Calibri" w:cs="Calibri"/>
          <w:sz w:val="22"/>
          <w:szCs w:val="22"/>
          <w:lang w:val="pl-PL"/>
        </w:rPr>
        <w:t xml:space="preserve"> </w:t>
      </w:r>
      <w:r>
        <w:rPr>
          <w:rFonts w:ascii="Calibri" w:hAnsi="Calibri" w:cs="Calibri"/>
          <w:sz w:val="22"/>
          <w:szCs w:val="22"/>
          <w:lang w:val="pl-PL"/>
        </w:rPr>
        <w:t>dokument pn. „Ewaluacja</w:t>
      </w:r>
      <w:r w:rsidR="004C0542">
        <w:rPr>
          <w:rFonts w:ascii="Calibri" w:hAnsi="Calibri" w:cs="Calibri"/>
          <w:sz w:val="22"/>
          <w:szCs w:val="22"/>
          <w:lang w:val="pl-PL"/>
        </w:rPr>
        <w:t xml:space="preserve"> ex </w:t>
      </w:r>
      <w:r w:rsidR="000E39FF" w:rsidRPr="00E52549">
        <w:rPr>
          <w:rFonts w:ascii="Calibri" w:hAnsi="Calibri" w:cs="Calibri"/>
          <w:sz w:val="22"/>
          <w:szCs w:val="22"/>
          <w:lang w:val="pl-PL"/>
        </w:rPr>
        <w:t xml:space="preserve">ante </w:t>
      </w:r>
      <w:r>
        <w:rPr>
          <w:rFonts w:ascii="Calibri" w:hAnsi="Calibri" w:cs="Calibri"/>
          <w:sz w:val="22"/>
          <w:szCs w:val="22"/>
          <w:lang w:val="pl-PL"/>
        </w:rPr>
        <w:t xml:space="preserve">zastosowania </w:t>
      </w:r>
      <w:r w:rsidR="000E39FF" w:rsidRPr="00E52549">
        <w:rPr>
          <w:rFonts w:ascii="Calibri" w:hAnsi="Calibri" w:cs="Calibri"/>
          <w:sz w:val="22"/>
          <w:szCs w:val="22"/>
          <w:lang w:val="pl-PL"/>
        </w:rPr>
        <w:t xml:space="preserve">instrumentów finansowych </w:t>
      </w:r>
      <w:r w:rsidR="00490BF8">
        <w:rPr>
          <w:rFonts w:ascii="Calibri" w:hAnsi="Calibri" w:cs="Calibri"/>
          <w:sz w:val="22"/>
          <w:szCs w:val="22"/>
          <w:lang w:val="pl-PL"/>
        </w:rPr>
        <w:br/>
      </w:r>
      <w:r>
        <w:rPr>
          <w:rFonts w:ascii="Calibri" w:hAnsi="Calibri" w:cs="Calibri"/>
          <w:sz w:val="22"/>
          <w:szCs w:val="22"/>
          <w:lang w:val="pl-PL"/>
        </w:rPr>
        <w:t>w p</w:t>
      </w:r>
      <w:r w:rsidR="000E39FF" w:rsidRPr="00E52549">
        <w:rPr>
          <w:rFonts w:ascii="Calibri" w:hAnsi="Calibri" w:cs="Calibri"/>
          <w:sz w:val="22"/>
          <w:szCs w:val="22"/>
          <w:lang w:val="pl-PL"/>
        </w:rPr>
        <w:t>rogram</w:t>
      </w:r>
      <w:r>
        <w:rPr>
          <w:rFonts w:ascii="Calibri" w:hAnsi="Calibri" w:cs="Calibri"/>
          <w:sz w:val="22"/>
          <w:szCs w:val="22"/>
          <w:lang w:val="pl-PL"/>
        </w:rPr>
        <w:t>ie</w:t>
      </w:r>
      <w:r w:rsidR="000E39FF" w:rsidRPr="00E52549">
        <w:rPr>
          <w:rFonts w:ascii="Calibri" w:hAnsi="Calibri" w:cs="Calibri"/>
          <w:sz w:val="22"/>
          <w:szCs w:val="22"/>
          <w:lang w:val="pl-PL"/>
        </w:rPr>
        <w:t xml:space="preserve"> F</w:t>
      </w:r>
      <w:r>
        <w:rPr>
          <w:rFonts w:ascii="Calibri" w:hAnsi="Calibri" w:cs="Calibri"/>
          <w:sz w:val="22"/>
          <w:szCs w:val="22"/>
          <w:lang w:val="pl-PL"/>
        </w:rPr>
        <w:t xml:space="preserve">E SL </w:t>
      </w:r>
      <w:r w:rsidR="000E39FF" w:rsidRPr="00E52549">
        <w:rPr>
          <w:rFonts w:ascii="Calibri" w:hAnsi="Calibri" w:cs="Calibri"/>
          <w:sz w:val="22"/>
          <w:szCs w:val="22"/>
          <w:lang w:val="pl-PL"/>
        </w:rPr>
        <w:t>2021-2027</w:t>
      </w:r>
      <w:r w:rsidR="00DD263D" w:rsidRPr="00E52549">
        <w:rPr>
          <w:rFonts w:ascii="Calibri" w:hAnsi="Calibri" w:cs="Calibri"/>
          <w:sz w:val="22"/>
          <w:szCs w:val="22"/>
          <w:lang w:val="pl-PL"/>
        </w:rPr>
        <w:t xml:space="preserve"> </w:t>
      </w:r>
      <w:r>
        <w:rPr>
          <w:rFonts w:ascii="Calibri" w:hAnsi="Calibri" w:cs="Calibri"/>
          <w:sz w:val="22"/>
          <w:szCs w:val="22"/>
          <w:lang w:val="pl-PL"/>
        </w:rPr>
        <w:t xml:space="preserve">oraz podsumowanie dotychczasowego wdrażania tych instrumentów w ramach RPO WSL 2014-2020” </w:t>
      </w:r>
      <w:r w:rsidR="00DD263D" w:rsidRPr="00E52549">
        <w:rPr>
          <w:rFonts w:ascii="Calibri" w:hAnsi="Calibri" w:cs="Calibri"/>
          <w:sz w:val="22"/>
          <w:szCs w:val="22"/>
          <w:lang w:val="pl-PL"/>
        </w:rPr>
        <w:t>wraz</w:t>
      </w:r>
      <w:r w:rsidR="00DB2D41" w:rsidRPr="00E52549">
        <w:rPr>
          <w:rFonts w:ascii="Calibri" w:hAnsi="Calibri" w:cs="Calibri"/>
          <w:sz w:val="22"/>
          <w:szCs w:val="22"/>
          <w:lang w:val="pl-PL"/>
        </w:rPr>
        <w:t xml:space="preserve"> </w:t>
      </w:r>
      <w:r w:rsidR="00DD263D" w:rsidRPr="00E52549">
        <w:rPr>
          <w:rFonts w:ascii="Calibri" w:hAnsi="Calibri" w:cs="Calibri"/>
          <w:sz w:val="22"/>
          <w:szCs w:val="22"/>
          <w:lang w:val="pl-PL"/>
        </w:rPr>
        <w:t>z aktualizacj</w:t>
      </w:r>
      <w:r>
        <w:rPr>
          <w:rFonts w:ascii="Calibri" w:hAnsi="Calibri" w:cs="Calibri"/>
          <w:sz w:val="22"/>
          <w:szCs w:val="22"/>
          <w:lang w:val="pl-PL"/>
        </w:rPr>
        <w:t>ami</w:t>
      </w:r>
      <w:r w:rsidR="008328C0" w:rsidRPr="00E52549">
        <w:rPr>
          <w:rFonts w:ascii="Calibri" w:hAnsi="Calibri" w:cs="Calibri"/>
          <w:sz w:val="22"/>
          <w:szCs w:val="22"/>
          <w:lang w:val="pl-PL"/>
        </w:rPr>
        <w:t>;</w:t>
      </w:r>
    </w:p>
    <w:p w14:paraId="2FEC6270" w14:textId="48EC75C3"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bCs/>
          <w:sz w:val="22"/>
          <w:szCs w:val="22"/>
          <w:lang w:val="pl-PL"/>
        </w:rPr>
        <w:t xml:space="preserve">Odpowiednie Regulacje </w:t>
      </w:r>
      <w:r w:rsidRPr="00E52549">
        <w:rPr>
          <w:rFonts w:ascii="Calibri" w:hAnsi="Calibri" w:cs="Calibri"/>
          <w:bCs/>
          <w:sz w:val="22"/>
          <w:szCs w:val="22"/>
          <w:lang w:val="pl-PL"/>
        </w:rPr>
        <w:t xml:space="preserve">– </w:t>
      </w:r>
      <w:r w:rsidRPr="00E52549">
        <w:rPr>
          <w:rFonts w:ascii="Calibri" w:hAnsi="Calibri" w:cs="Calibri"/>
          <w:sz w:val="22"/>
          <w:szCs w:val="22"/>
          <w:lang w:val="pl-PL"/>
        </w:rPr>
        <w:t>wszystkie unijne i krajowe przepisy, regulacje i akty prawa, w tym między innymi Rozporządzenie Ogólne oraz wszelkie dokumenty programowe, wytyczne, instrukcje, rekomendacje wydane na podstawie przepisów prawa przez Komisję Europejską, ministra właściwego do spraw rozwoju regionalnego, inne polskie ministerstwa oraz Instytucję Zarządzającą, mające zastosowanie do realizacji</w:t>
      </w:r>
      <w:r w:rsidR="000B4084" w:rsidRPr="00E52549">
        <w:rPr>
          <w:rFonts w:ascii="Calibri" w:hAnsi="Calibri" w:cs="Calibri"/>
          <w:sz w:val="22"/>
          <w:szCs w:val="22"/>
          <w:lang w:val="pl-PL"/>
        </w:rPr>
        <w:t xml:space="preserve"> Projektu i wnioskodawcy/beneficjenta</w:t>
      </w:r>
      <w:r w:rsidRPr="00E52549">
        <w:rPr>
          <w:rFonts w:ascii="Calibri" w:hAnsi="Calibri" w:cs="Calibri"/>
          <w:sz w:val="22"/>
          <w:szCs w:val="22"/>
          <w:lang w:val="pl-PL"/>
        </w:rPr>
        <w:t>;</w:t>
      </w:r>
    </w:p>
    <w:p w14:paraId="1A892022" w14:textId="77777777"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bCs/>
          <w:sz w:val="22"/>
          <w:szCs w:val="22"/>
          <w:lang w:val="pl-PL"/>
        </w:rPr>
        <w:t>Okres Kwalifikowalności</w:t>
      </w:r>
      <w:r w:rsidRPr="00E52549">
        <w:rPr>
          <w:rFonts w:ascii="Calibri" w:hAnsi="Calibri" w:cs="Calibri"/>
          <w:b/>
          <w:sz w:val="22"/>
          <w:szCs w:val="22"/>
          <w:lang w:val="pl-PL"/>
        </w:rPr>
        <w:t xml:space="preserve"> </w:t>
      </w:r>
      <w:r w:rsidRPr="00E52549">
        <w:rPr>
          <w:rFonts w:ascii="Calibri" w:hAnsi="Calibri" w:cs="Calibri"/>
          <w:sz w:val="22"/>
          <w:szCs w:val="22"/>
          <w:lang w:val="pl-PL"/>
        </w:rPr>
        <w:t>– okres, w którym mogą być ponoszone Wydatki Kwalifikowalne w ramach Projektu, zgodnie z Rozporządzeniem Ogólnym;</w:t>
      </w:r>
    </w:p>
    <w:p w14:paraId="19A269BB" w14:textId="057E6BC3"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 xml:space="preserve">Opłaty za zarządzanie </w:t>
      </w:r>
      <w:r w:rsidRPr="00E52549">
        <w:rPr>
          <w:rFonts w:ascii="Calibri" w:hAnsi="Calibri" w:cs="Calibri"/>
          <w:sz w:val="22"/>
          <w:szCs w:val="22"/>
          <w:lang w:val="pl-PL"/>
        </w:rPr>
        <w:t xml:space="preserve">– opłaty należne BGK w związku z realizacją </w:t>
      </w:r>
      <w:r w:rsidR="00A167BE" w:rsidRPr="00E52549">
        <w:rPr>
          <w:rFonts w:ascii="Calibri" w:hAnsi="Calibri" w:cs="Calibri"/>
          <w:sz w:val="22"/>
          <w:szCs w:val="22"/>
          <w:lang w:val="pl-PL"/>
        </w:rPr>
        <w:t>Projektu</w:t>
      </w:r>
      <w:r w:rsidRPr="00E52549">
        <w:rPr>
          <w:rFonts w:ascii="Calibri" w:hAnsi="Calibri" w:cs="Calibri"/>
          <w:sz w:val="22"/>
          <w:szCs w:val="22"/>
          <w:lang w:val="pl-PL"/>
        </w:rPr>
        <w:t xml:space="preserve">; </w:t>
      </w:r>
    </w:p>
    <w:p w14:paraId="06BEF950" w14:textId="44A315CF" w:rsidR="00730348" w:rsidRPr="00E52549" w:rsidRDefault="00730348" w:rsidP="00E52549">
      <w:pPr>
        <w:spacing w:line="276" w:lineRule="auto"/>
        <w:rPr>
          <w:rFonts w:ascii="Calibri" w:hAnsi="Calibri" w:cs="Calibri"/>
          <w:sz w:val="22"/>
          <w:szCs w:val="22"/>
        </w:rPr>
      </w:pPr>
      <w:r w:rsidRPr="00E52549">
        <w:rPr>
          <w:rFonts w:ascii="Calibri" w:hAnsi="Calibri" w:cs="Calibri"/>
          <w:b/>
          <w:sz w:val="22"/>
          <w:szCs w:val="22"/>
        </w:rPr>
        <w:t xml:space="preserve">Ostateczny </w:t>
      </w:r>
      <w:r w:rsidRPr="00E52549">
        <w:rPr>
          <w:rFonts w:ascii="Calibri" w:hAnsi="Calibri" w:cs="Calibri"/>
          <w:b/>
          <w:bCs/>
          <w:sz w:val="22"/>
          <w:szCs w:val="22"/>
        </w:rPr>
        <w:t>Odbiorca</w:t>
      </w:r>
      <w:r w:rsidR="00E974D9" w:rsidRPr="00E52549">
        <w:rPr>
          <w:rFonts w:ascii="Calibri" w:hAnsi="Calibri" w:cs="Calibri"/>
          <w:b/>
          <w:bCs/>
          <w:sz w:val="22"/>
          <w:szCs w:val="22"/>
        </w:rPr>
        <w:t>/OO</w:t>
      </w:r>
      <w:r w:rsidRPr="00E52549">
        <w:rPr>
          <w:rFonts w:ascii="Calibri" w:hAnsi="Calibri" w:cs="Calibri"/>
          <w:b/>
          <w:sz w:val="22"/>
          <w:szCs w:val="22"/>
        </w:rPr>
        <w:t xml:space="preserve"> </w:t>
      </w:r>
      <w:r w:rsidRPr="00E52549">
        <w:rPr>
          <w:rFonts w:ascii="Calibri" w:hAnsi="Calibri" w:cs="Calibri"/>
          <w:sz w:val="22"/>
          <w:szCs w:val="22"/>
        </w:rPr>
        <w:t>– podmiot otrzymujący wsparcie za pośrednictwem Produktu Finansowego w ramach Umowy Inwestycyjnej na Inwestycję Końcową</w:t>
      </w:r>
      <w:r w:rsidR="00AD430F">
        <w:rPr>
          <w:rFonts w:ascii="Calibri" w:hAnsi="Calibri" w:cs="Calibri"/>
          <w:sz w:val="22"/>
          <w:szCs w:val="22"/>
        </w:rPr>
        <w:t xml:space="preserve">, realizowaną na terytorium województwa </w:t>
      </w:r>
      <w:r w:rsidR="00A46496">
        <w:rPr>
          <w:rFonts w:ascii="Calibri" w:hAnsi="Calibri" w:cs="Calibri"/>
          <w:sz w:val="22"/>
          <w:szCs w:val="22"/>
        </w:rPr>
        <w:t>śląskiego</w:t>
      </w:r>
      <w:r w:rsidR="00AD430F">
        <w:rPr>
          <w:rFonts w:ascii="Calibri" w:hAnsi="Calibri" w:cs="Calibri"/>
          <w:sz w:val="22"/>
          <w:szCs w:val="22"/>
        </w:rPr>
        <w:t>;</w:t>
      </w:r>
    </w:p>
    <w:p w14:paraId="676F2563" w14:textId="1ED5C454" w:rsidR="00730348" w:rsidRPr="00E52549" w:rsidRDefault="00730348" w:rsidP="00E52549">
      <w:pPr>
        <w:pStyle w:val="DefinitionsL1"/>
        <w:shd w:val="clear" w:color="auto" w:fill="FFFFFF"/>
        <w:spacing w:before="120" w:after="120" w:line="276" w:lineRule="auto"/>
        <w:ind w:left="0"/>
        <w:jc w:val="left"/>
        <w:rPr>
          <w:rFonts w:ascii="Calibri" w:hAnsi="Calibri" w:cs="Calibri"/>
          <w:sz w:val="22"/>
          <w:szCs w:val="22"/>
          <w:lang w:val="pl-PL"/>
        </w:rPr>
      </w:pPr>
      <w:r w:rsidRPr="00E52549">
        <w:rPr>
          <w:rFonts w:ascii="Calibri" w:hAnsi="Calibri" w:cs="Calibri"/>
          <w:b/>
          <w:bCs/>
          <w:sz w:val="22"/>
          <w:szCs w:val="22"/>
          <w:lang w:val="pl-PL"/>
        </w:rPr>
        <w:t>Partner Finansujący</w:t>
      </w:r>
      <w:r w:rsidR="00E974D9" w:rsidRPr="00E52549">
        <w:rPr>
          <w:rFonts w:ascii="Calibri" w:hAnsi="Calibri" w:cs="Calibri"/>
          <w:b/>
          <w:bCs/>
          <w:sz w:val="22"/>
          <w:szCs w:val="22"/>
          <w:lang w:val="pl-PL"/>
        </w:rPr>
        <w:t>/PF</w:t>
      </w:r>
      <w:r w:rsidRPr="00E52549">
        <w:rPr>
          <w:rFonts w:ascii="Calibri" w:hAnsi="Calibri" w:cs="Calibri"/>
          <w:b/>
          <w:bCs/>
          <w:sz w:val="22"/>
          <w:szCs w:val="22"/>
          <w:lang w:val="pl-PL"/>
        </w:rPr>
        <w:t xml:space="preserve"> </w:t>
      </w:r>
      <w:r w:rsidRPr="00E52549">
        <w:rPr>
          <w:rFonts w:ascii="Calibri" w:hAnsi="Calibri" w:cs="Calibri"/>
          <w:bCs/>
          <w:sz w:val="22"/>
          <w:szCs w:val="22"/>
          <w:lang w:val="pl-PL"/>
        </w:rPr>
        <w:t xml:space="preserve">– podmiot wdrażający instrument finansowy w rozumieniu art. 2 pkt 22 Rozporządzenia Ogólnego, w tym </w:t>
      </w:r>
      <w:r w:rsidRPr="00E52549">
        <w:rPr>
          <w:rFonts w:ascii="Calibri" w:hAnsi="Calibri" w:cs="Calibri"/>
          <w:sz w:val="22"/>
          <w:szCs w:val="22"/>
          <w:lang w:val="pl-PL"/>
        </w:rPr>
        <w:t xml:space="preserve">bank, instytucja finansowa, fundusz inwestycyjny (włączając jednostki specjalnego przeznaczenia) lub inny podmiot, publiczny lub prywatny, wybrany przez BGK zgodnie z postanowieniami </w:t>
      </w:r>
      <w:r w:rsidR="00A167BE" w:rsidRPr="00E52549">
        <w:rPr>
          <w:rFonts w:ascii="Calibri" w:hAnsi="Calibri" w:cs="Calibri"/>
          <w:sz w:val="22"/>
          <w:szCs w:val="22"/>
          <w:lang w:val="pl-PL"/>
        </w:rPr>
        <w:t>u</w:t>
      </w:r>
      <w:r w:rsidRPr="00E52549">
        <w:rPr>
          <w:rFonts w:ascii="Calibri" w:hAnsi="Calibri" w:cs="Calibri"/>
          <w:sz w:val="22"/>
          <w:szCs w:val="22"/>
          <w:lang w:val="pl-PL"/>
        </w:rPr>
        <w:t>mowy</w:t>
      </w:r>
      <w:r w:rsidR="00A167BE" w:rsidRPr="00E52549">
        <w:rPr>
          <w:rFonts w:ascii="Calibri" w:hAnsi="Calibri" w:cs="Calibri"/>
          <w:sz w:val="22"/>
          <w:szCs w:val="22"/>
          <w:lang w:val="pl-PL"/>
        </w:rPr>
        <w:t xml:space="preserve"> o finansowaniu</w:t>
      </w:r>
      <w:r w:rsidRPr="00E52549">
        <w:rPr>
          <w:rFonts w:ascii="Calibri" w:hAnsi="Calibri" w:cs="Calibri"/>
          <w:sz w:val="22"/>
          <w:szCs w:val="22"/>
          <w:lang w:val="pl-PL"/>
        </w:rPr>
        <w:t xml:space="preserve"> w celu wdrażania Funduszu Szczegółowego</w:t>
      </w:r>
      <w:r w:rsidR="00AD430F">
        <w:rPr>
          <w:rFonts w:ascii="Calibri" w:hAnsi="Calibri" w:cs="Calibri"/>
          <w:sz w:val="22"/>
          <w:szCs w:val="22"/>
          <w:lang w:val="pl-PL"/>
        </w:rPr>
        <w:t xml:space="preserve">. Siedziba Partnera Finansującego może być zlokalizowana poza województwem </w:t>
      </w:r>
      <w:r w:rsidR="00A46496">
        <w:rPr>
          <w:rFonts w:ascii="Calibri" w:hAnsi="Calibri" w:cs="Calibri"/>
          <w:sz w:val="22"/>
          <w:szCs w:val="22"/>
          <w:lang w:val="pl-PL"/>
        </w:rPr>
        <w:t>śląskim</w:t>
      </w:r>
      <w:r w:rsidR="00AD430F">
        <w:rPr>
          <w:rFonts w:ascii="Calibri" w:hAnsi="Calibri" w:cs="Calibri"/>
          <w:sz w:val="22"/>
          <w:szCs w:val="22"/>
          <w:lang w:val="pl-PL"/>
        </w:rPr>
        <w:t>;</w:t>
      </w:r>
    </w:p>
    <w:p w14:paraId="5A11351B" w14:textId="4953CF04" w:rsidR="00AB6356" w:rsidRPr="00E52549" w:rsidRDefault="00D54B52" w:rsidP="00E52549">
      <w:pPr>
        <w:spacing w:line="276" w:lineRule="auto"/>
        <w:rPr>
          <w:rFonts w:ascii="Calibri" w:hAnsi="Calibri" w:cs="Calibri"/>
          <w:sz w:val="22"/>
          <w:szCs w:val="22"/>
        </w:rPr>
      </w:pPr>
      <w:r w:rsidRPr="00E52549">
        <w:rPr>
          <w:rFonts w:ascii="Calibri" w:hAnsi="Calibri" w:cs="Calibri"/>
          <w:b/>
          <w:sz w:val="22"/>
          <w:szCs w:val="22"/>
        </w:rPr>
        <w:t>P</w:t>
      </w:r>
      <w:r w:rsidR="00AB6356" w:rsidRPr="00E52549">
        <w:rPr>
          <w:rFonts w:ascii="Calibri" w:hAnsi="Calibri" w:cs="Calibri"/>
          <w:b/>
          <w:sz w:val="22"/>
          <w:szCs w:val="22"/>
        </w:rPr>
        <w:t>odmiot wdrażający instrument finansowy</w:t>
      </w:r>
      <w:r w:rsidR="00AB6356" w:rsidRPr="00E52549">
        <w:rPr>
          <w:rFonts w:ascii="Calibri" w:hAnsi="Calibri" w:cs="Calibri"/>
          <w:sz w:val="22"/>
          <w:szCs w:val="22"/>
        </w:rPr>
        <w:t xml:space="preserve"> – na podstawie art. 2 pkt 22 Rozporządzenia ogólnego, oznacza podmiot prawa publicznego lub prywatnego realizujący zadania funduszu powierniczego lub funduszu szczegółowego;</w:t>
      </w:r>
    </w:p>
    <w:p w14:paraId="72CB9274" w14:textId="19CBE850" w:rsidR="00AB6356" w:rsidRPr="00E52549" w:rsidRDefault="00D54B52" w:rsidP="00E52549">
      <w:pPr>
        <w:spacing w:line="276" w:lineRule="auto"/>
        <w:rPr>
          <w:rFonts w:ascii="Calibri" w:hAnsi="Calibri" w:cs="Calibri"/>
          <w:sz w:val="22"/>
          <w:szCs w:val="22"/>
        </w:rPr>
      </w:pPr>
      <w:r w:rsidRPr="00E52549">
        <w:rPr>
          <w:rFonts w:ascii="Calibri" w:hAnsi="Calibri" w:cs="Calibri"/>
          <w:b/>
          <w:sz w:val="22"/>
          <w:szCs w:val="22"/>
        </w:rPr>
        <w:t>P</w:t>
      </w:r>
      <w:r w:rsidR="00AB6356" w:rsidRPr="00E52549">
        <w:rPr>
          <w:rFonts w:ascii="Calibri" w:hAnsi="Calibri" w:cs="Calibri"/>
          <w:b/>
          <w:sz w:val="22"/>
          <w:szCs w:val="22"/>
        </w:rPr>
        <w:t xml:space="preserve">odmiot wdrażający fundusz powierniczy </w:t>
      </w:r>
      <w:r w:rsidR="00AB6356" w:rsidRPr="00E52549">
        <w:rPr>
          <w:rFonts w:ascii="Calibri" w:hAnsi="Calibri" w:cs="Calibri"/>
          <w:sz w:val="22"/>
          <w:szCs w:val="22"/>
        </w:rPr>
        <w:t>– Bank Gospodarstwa Krajowego;</w:t>
      </w:r>
    </w:p>
    <w:p w14:paraId="2DFA3111" w14:textId="724B7C25"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bCs/>
          <w:sz w:val="22"/>
          <w:szCs w:val="22"/>
          <w:lang w:val="pl-PL"/>
        </w:rPr>
        <w:t xml:space="preserve">Produkt Finansowy </w:t>
      </w:r>
      <w:r w:rsidRPr="00E52549">
        <w:rPr>
          <w:rFonts w:ascii="Calibri" w:hAnsi="Calibri" w:cs="Calibri"/>
          <w:sz w:val="22"/>
          <w:szCs w:val="22"/>
          <w:lang w:val="pl-PL"/>
        </w:rPr>
        <w:t xml:space="preserve">– środek wsparcia finansowego mogący przybrać formę </w:t>
      </w:r>
      <w:r w:rsidRPr="00E52549">
        <w:rPr>
          <w:rFonts w:ascii="Calibri" w:hAnsi="Calibri" w:cs="Calibri"/>
          <w:iCs/>
          <w:sz w:val="22"/>
          <w:szCs w:val="22"/>
          <w:lang w:val="pl-PL"/>
        </w:rPr>
        <w:t>pożyczki</w:t>
      </w:r>
      <w:r w:rsidRPr="00E52549">
        <w:rPr>
          <w:rFonts w:ascii="Calibri" w:hAnsi="Calibri" w:cs="Calibri"/>
          <w:sz w:val="22"/>
          <w:szCs w:val="22"/>
          <w:lang w:val="pl-PL"/>
        </w:rPr>
        <w:t>,</w:t>
      </w:r>
      <w:r w:rsidR="00222989" w:rsidRPr="00E52549">
        <w:rPr>
          <w:rFonts w:ascii="Calibri" w:hAnsi="Calibri" w:cs="Calibri"/>
          <w:sz w:val="22"/>
          <w:szCs w:val="22"/>
          <w:lang w:val="pl-PL"/>
        </w:rPr>
        <w:t xml:space="preserve"> </w:t>
      </w:r>
      <w:r w:rsidRPr="00E52549">
        <w:rPr>
          <w:rFonts w:ascii="Calibri" w:hAnsi="Calibri" w:cs="Calibri"/>
          <w:sz w:val="22"/>
          <w:szCs w:val="22"/>
          <w:lang w:val="pl-PL"/>
        </w:rPr>
        <w:t xml:space="preserve">zgodny z parametrami określonymi w Strategii Inwestycyjnej z Biznesplanem, oferowany przez Partnera Finansującego na rzecz Ostatecznych Odbiorców na warunkach określonych w Umowie Operacyjnej; </w:t>
      </w:r>
    </w:p>
    <w:p w14:paraId="72391471" w14:textId="2F8451FA" w:rsidR="00730348" w:rsidRPr="00E52549" w:rsidRDefault="00730348" w:rsidP="00E52549">
      <w:pPr>
        <w:pStyle w:val="DefinitionsL1"/>
        <w:spacing w:before="120" w:after="120" w:line="276" w:lineRule="auto"/>
        <w:ind w:left="0"/>
        <w:jc w:val="left"/>
        <w:rPr>
          <w:rFonts w:ascii="Calibri" w:hAnsi="Calibri" w:cs="Calibri"/>
          <w:b/>
          <w:sz w:val="22"/>
          <w:szCs w:val="22"/>
          <w:lang w:val="pl-PL"/>
        </w:rPr>
      </w:pPr>
      <w:r w:rsidRPr="00E52549">
        <w:rPr>
          <w:rFonts w:ascii="Calibri" w:hAnsi="Calibri" w:cs="Calibri"/>
          <w:b/>
          <w:sz w:val="22"/>
          <w:szCs w:val="22"/>
          <w:lang w:val="pl-PL"/>
        </w:rPr>
        <w:lastRenderedPageBreak/>
        <w:t>Program/</w:t>
      </w:r>
      <w:r w:rsidR="006F7F07">
        <w:rPr>
          <w:rFonts w:ascii="Calibri" w:hAnsi="Calibri" w:cs="Calibri"/>
          <w:b/>
          <w:sz w:val="22"/>
          <w:szCs w:val="22"/>
          <w:lang w:val="pl-PL"/>
        </w:rPr>
        <w:t>FE SL</w:t>
      </w:r>
      <w:r w:rsidR="00AD17B1">
        <w:rPr>
          <w:rFonts w:ascii="Calibri" w:hAnsi="Calibri" w:cs="Calibri"/>
          <w:b/>
          <w:sz w:val="22"/>
          <w:szCs w:val="22"/>
          <w:lang w:val="pl-PL"/>
        </w:rPr>
        <w:t xml:space="preserve"> 2021 – 2027 </w:t>
      </w:r>
      <w:r w:rsidRPr="00E52549">
        <w:rPr>
          <w:rFonts w:ascii="Calibri" w:hAnsi="Calibri" w:cs="Calibri"/>
          <w:b/>
          <w:sz w:val="22"/>
          <w:szCs w:val="22"/>
          <w:lang w:val="pl-PL"/>
        </w:rPr>
        <w:t xml:space="preserve"> – </w:t>
      </w:r>
      <w:r w:rsidRPr="00E52549">
        <w:rPr>
          <w:rFonts w:ascii="Calibri" w:hAnsi="Calibri" w:cs="Calibri"/>
          <w:bCs/>
          <w:sz w:val="22"/>
          <w:szCs w:val="22"/>
          <w:lang w:val="pl-PL"/>
        </w:rPr>
        <w:t xml:space="preserve">program Fundusze Europejskie dla </w:t>
      </w:r>
      <w:r w:rsidR="00A46496">
        <w:rPr>
          <w:rFonts w:ascii="Calibri" w:hAnsi="Calibri" w:cs="Calibri"/>
          <w:bCs/>
          <w:sz w:val="22"/>
          <w:szCs w:val="22"/>
          <w:lang w:val="pl-PL"/>
        </w:rPr>
        <w:t>Śląskiego</w:t>
      </w:r>
      <w:r w:rsidRPr="00E52549">
        <w:rPr>
          <w:rFonts w:ascii="Calibri" w:hAnsi="Calibri" w:cs="Calibri"/>
          <w:bCs/>
          <w:sz w:val="22"/>
          <w:szCs w:val="22"/>
          <w:lang w:val="pl-PL"/>
        </w:rPr>
        <w:t xml:space="preserve"> 2021-2027;</w:t>
      </w:r>
    </w:p>
    <w:p w14:paraId="12D226E5" w14:textId="7A22DBB3" w:rsidR="00730348" w:rsidRDefault="00730348" w:rsidP="008B527C">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 xml:space="preserve">Projekt </w:t>
      </w:r>
      <w:r w:rsidRPr="00E52549">
        <w:rPr>
          <w:rFonts w:ascii="Calibri" w:hAnsi="Calibri" w:cs="Calibri"/>
          <w:sz w:val="22"/>
          <w:szCs w:val="22"/>
          <w:lang w:val="pl-PL"/>
        </w:rPr>
        <w:t xml:space="preserve">– przedsięwzięcie zgłoszone przez BGK we wniosku o dofinansowanie, stanowiące operację </w:t>
      </w:r>
      <w:r w:rsidR="00490BF8">
        <w:rPr>
          <w:rFonts w:ascii="Calibri" w:hAnsi="Calibri" w:cs="Calibri"/>
          <w:sz w:val="22"/>
          <w:szCs w:val="22"/>
          <w:lang w:val="pl-PL"/>
        </w:rPr>
        <w:br/>
      </w:r>
      <w:r w:rsidRPr="00E52549">
        <w:rPr>
          <w:rFonts w:ascii="Calibri" w:hAnsi="Calibri" w:cs="Calibri"/>
          <w:sz w:val="22"/>
          <w:szCs w:val="22"/>
          <w:lang w:val="pl-PL"/>
        </w:rPr>
        <w:t>w rozumieniu art. 2 pkt 4 lit. b Rozporządzenia Ogólnego;</w:t>
      </w:r>
    </w:p>
    <w:p w14:paraId="26535066" w14:textId="54E67F4B" w:rsidR="000A720D" w:rsidRPr="00574BFF" w:rsidRDefault="000A720D" w:rsidP="00BB73D6">
      <w:pPr>
        <w:pStyle w:val="BodyText1"/>
        <w:spacing w:after="120" w:line="276" w:lineRule="auto"/>
        <w:ind w:left="0" w:firstLine="0"/>
        <w:rPr>
          <w:lang w:val="pl-PL"/>
        </w:rPr>
      </w:pPr>
      <w:r w:rsidRPr="00574BFF">
        <w:rPr>
          <w:b/>
          <w:lang w:val="pl-PL"/>
        </w:rPr>
        <w:t>Przedsiębiorstwa</w:t>
      </w:r>
      <w:r>
        <w:rPr>
          <w:lang w:val="pl-PL"/>
        </w:rPr>
        <w:t xml:space="preserve"> – sektor mikro, małych i średnich przedsiębiorstw oraz small mid-caps i mid-caps</w:t>
      </w:r>
    </w:p>
    <w:p w14:paraId="39D79C4C" w14:textId="0B05B1DA" w:rsidR="00DE1B5B" w:rsidRPr="00E52549" w:rsidRDefault="00DE1B5B" w:rsidP="008B527C">
      <w:pPr>
        <w:spacing w:line="276" w:lineRule="auto"/>
        <w:rPr>
          <w:rFonts w:ascii="Calibri" w:eastAsia="SimSun" w:hAnsi="Calibri" w:cs="Calibri"/>
          <w:sz w:val="22"/>
          <w:szCs w:val="22"/>
          <w:lang w:eastAsia="ar-AE" w:bidi="ar-AE"/>
        </w:rPr>
      </w:pPr>
      <w:r w:rsidRPr="00E52549">
        <w:rPr>
          <w:rFonts w:ascii="Calibri" w:eastAsia="SimSun" w:hAnsi="Calibri" w:cs="Calibri"/>
          <w:b/>
          <w:sz w:val="22"/>
          <w:szCs w:val="22"/>
          <w:lang w:eastAsia="ar-AE" w:bidi="ar-AE"/>
        </w:rPr>
        <w:t xml:space="preserve">Rachunki Funduszy – </w:t>
      </w:r>
      <w:r w:rsidRPr="00E52549">
        <w:rPr>
          <w:rFonts w:ascii="Calibri" w:eastAsia="SimSun" w:hAnsi="Calibri" w:cs="Calibri"/>
          <w:sz w:val="22"/>
          <w:szCs w:val="22"/>
          <w:lang w:eastAsia="ar-AE" w:bidi="ar-AE"/>
        </w:rPr>
        <w:t xml:space="preserve">łączne określenie rachunków, które </w:t>
      </w:r>
      <w:r w:rsidRPr="00E52549">
        <w:rPr>
          <w:rFonts w:ascii="Calibri" w:eastAsia="SimSun" w:hAnsi="Calibri" w:cs="Calibri"/>
          <w:sz w:val="22"/>
          <w:szCs w:val="22"/>
          <w:lang w:eastAsia="ar-AE" w:bidi="ar-AE"/>
        </w:rPr>
        <w:tab/>
        <w:t>BGK otwiera osobno dla każdego Projektu</w:t>
      </w:r>
      <w:r w:rsidRPr="00E52549">
        <w:rPr>
          <w:rFonts w:ascii="Calibri" w:hAnsi="Calibri" w:cs="Calibri"/>
          <w:sz w:val="22"/>
          <w:szCs w:val="22"/>
        </w:rPr>
        <w:t xml:space="preserve"> </w:t>
      </w:r>
      <w:r w:rsidR="00E327C3" w:rsidRPr="00E52549">
        <w:rPr>
          <w:rFonts w:ascii="Calibri" w:hAnsi="Calibri" w:cs="Calibri"/>
          <w:sz w:val="22"/>
          <w:szCs w:val="22"/>
        </w:rPr>
        <w:t xml:space="preserve">jako wydzielony blok finansowy </w:t>
      </w:r>
      <w:r w:rsidR="0082700E" w:rsidRPr="00E52549">
        <w:rPr>
          <w:rFonts w:ascii="Calibri" w:eastAsia="SimSun" w:hAnsi="Calibri" w:cs="Calibri"/>
          <w:sz w:val="22"/>
          <w:szCs w:val="22"/>
          <w:lang w:eastAsia="ar-AE" w:bidi="ar-AE"/>
        </w:rPr>
        <w:t>w celu realizacji Umowy</w:t>
      </w:r>
      <w:r w:rsidR="008328C0" w:rsidRPr="00E52549">
        <w:rPr>
          <w:rFonts w:ascii="Calibri" w:eastAsia="SimSun" w:hAnsi="Calibri" w:cs="Calibri"/>
          <w:sz w:val="22"/>
          <w:szCs w:val="22"/>
          <w:lang w:eastAsia="ar-AE" w:bidi="ar-AE"/>
        </w:rPr>
        <w:t>;</w:t>
      </w:r>
    </w:p>
    <w:p w14:paraId="0F03DAAF" w14:textId="764D654A" w:rsidR="00973DA5" w:rsidRDefault="00973DA5" w:rsidP="00E52549">
      <w:pPr>
        <w:spacing w:line="276" w:lineRule="auto"/>
        <w:rPr>
          <w:rStyle w:val="ui-provider"/>
          <w:sz w:val="22"/>
          <w:szCs w:val="22"/>
        </w:rPr>
      </w:pPr>
      <w:r w:rsidRPr="00973DA5">
        <w:rPr>
          <w:rFonts w:ascii="Calibri" w:eastAsia="SimSun" w:hAnsi="Calibri" w:cs="Calibri"/>
          <w:b/>
          <w:sz w:val="22"/>
          <w:szCs w:val="22"/>
          <w:lang w:eastAsia="ar-AE" w:bidi="ar-AE"/>
        </w:rPr>
        <w:t xml:space="preserve">Rozporządzenie GBER - </w:t>
      </w:r>
      <w:r w:rsidRPr="00574BFF">
        <w:rPr>
          <w:rStyle w:val="ui-provider"/>
          <w:sz w:val="22"/>
        </w:rPr>
        <w:t>Rozporządzenie Komisji (UE) 2023/1315 z dnia 23 czerwca 2023 r. zmieniające rozporządzenie (UE) nr 651/2014 uznające niektóre rodzaje pomocy za zgodne z rynkiem wewnętrznym w zastosowaniu art. 107 i 108 Traktatu oraz rozporządzenie (UE) 2022/2473 uznające niektóre kategorie pomocy udzielanej przedsiębiorstwom prowadzącym działalność w zakresie produkcji, przetwórstwa i wprowadzania do obrotu produktów rybołówstwa i akwakultury za zgodne z rynkiem wewnętrznym w zastosowaniu art. 107 i 108 Traktatu (Tekst mający znaczenie dla EOG);</w:t>
      </w:r>
    </w:p>
    <w:p w14:paraId="232ACBC7" w14:textId="0AD11BB5" w:rsidR="00222989" w:rsidRDefault="00222989" w:rsidP="00E52549">
      <w:pPr>
        <w:spacing w:line="276" w:lineRule="auto"/>
        <w:rPr>
          <w:rFonts w:ascii="Calibri" w:eastAsia="SimSun" w:hAnsi="Calibri" w:cs="Calibri"/>
          <w:sz w:val="22"/>
          <w:szCs w:val="22"/>
          <w:lang w:eastAsia="ar-AE" w:bidi="ar-AE"/>
        </w:rPr>
      </w:pPr>
      <w:r w:rsidRPr="00E52549">
        <w:rPr>
          <w:rFonts w:ascii="Calibri" w:eastAsia="SimSun" w:hAnsi="Calibri" w:cs="Calibri"/>
          <w:b/>
          <w:sz w:val="22"/>
          <w:szCs w:val="22"/>
          <w:lang w:eastAsia="ar-AE" w:bidi="ar-AE"/>
        </w:rPr>
        <w:t xml:space="preserve">Rozporządzenie Ogólne </w:t>
      </w:r>
      <w:r w:rsidRPr="00E52549">
        <w:rPr>
          <w:rFonts w:ascii="Calibri" w:eastAsia="SimSun" w:hAnsi="Calibri" w:cs="Calibri"/>
          <w:sz w:val="22"/>
          <w:szCs w:val="22"/>
          <w:lang w:eastAsia="ar-AE" w:bidi="ar-AE"/>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F02194" w:rsidRPr="00E52549">
        <w:rPr>
          <w:rFonts w:ascii="Calibri" w:eastAsia="SimSun" w:hAnsi="Calibri" w:cs="Calibri"/>
          <w:sz w:val="22"/>
          <w:szCs w:val="22"/>
          <w:lang w:eastAsia="ar-AE" w:bidi="ar-AE"/>
        </w:rPr>
        <w:t>/</w:t>
      </w:r>
      <w:r w:rsidRPr="00E52549">
        <w:rPr>
          <w:rFonts w:ascii="Calibri" w:eastAsia="SimSun" w:hAnsi="Calibri" w:cs="Calibri"/>
          <w:sz w:val="22"/>
          <w:szCs w:val="22"/>
          <w:lang w:eastAsia="ar-AE" w:bidi="ar-AE"/>
        </w:rPr>
        <w:t>159 z dnia 30 czerwca 2021 r</w:t>
      </w:r>
      <w:r w:rsidR="006B78E5">
        <w:rPr>
          <w:rFonts w:ascii="Calibri" w:eastAsia="SimSun" w:hAnsi="Calibri" w:cs="Calibri"/>
          <w:sz w:val="22"/>
          <w:szCs w:val="22"/>
          <w:lang w:eastAsia="ar-AE" w:bidi="ar-AE"/>
        </w:rPr>
        <w:t>,</w:t>
      </w:r>
      <w:r w:rsidRPr="00E52549">
        <w:rPr>
          <w:rFonts w:ascii="Calibri" w:eastAsia="SimSun" w:hAnsi="Calibri" w:cs="Calibri"/>
          <w:sz w:val="22"/>
          <w:szCs w:val="22"/>
          <w:lang w:eastAsia="ar-AE" w:bidi="ar-AE"/>
        </w:rPr>
        <w:t>.</w:t>
      </w:r>
      <w:r w:rsidR="006B78E5">
        <w:rPr>
          <w:rFonts w:ascii="Calibri" w:eastAsia="SimSun" w:hAnsi="Calibri" w:cs="Calibri"/>
          <w:sz w:val="22"/>
          <w:szCs w:val="22"/>
          <w:lang w:eastAsia="ar-AE" w:bidi="ar-AE"/>
        </w:rPr>
        <w:t xml:space="preserve">, </w:t>
      </w:r>
      <w:r w:rsidR="006B78E5" w:rsidRPr="00574BFF">
        <w:rPr>
          <w:rStyle w:val="ui-provider"/>
          <w:sz w:val="22"/>
        </w:rPr>
        <w:t xml:space="preserve">str. 159, z późn. </w:t>
      </w:r>
      <w:r w:rsidR="006B78E5">
        <w:rPr>
          <w:rStyle w:val="ui-provider"/>
          <w:sz w:val="22"/>
          <w:szCs w:val="22"/>
        </w:rPr>
        <w:t>z</w:t>
      </w:r>
      <w:r w:rsidR="006B78E5" w:rsidRPr="00574BFF">
        <w:rPr>
          <w:rStyle w:val="ui-provider"/>
          <w:sz w:val="22"/>
        </w:rPr>
        <w:t>m.</w:t>
      </w:r>
      <w:r w:rsidR="006B78E5">
        <w:rPr>
          <w:rStyle w:val="ui-provider"/>
          <w:sz w:val="22"/>
          <w:szCs w:val="22"/>
        </w:rPr>
        <w:t>);</w:t>
      </w:r>
    </w:p>
    <w:p w14:paraId="5FDCD53A" w14:textId="13AF30C1" w:rsidR="002F2720" w:rsidRPr="00E52549" w:rsidRDefault="002F2720" w:rsidP="00930F53">
      <w:pPr>
        <w:spacing w:line="276" w:lineRule="auto"/>
        <w:rPr>
          <w:rFonts w:ascii="Calibri" w:eastAsia="SimSun" w:hAnsi="Calibri" w:cs="Calibri"/>
          <w:sz w:val="22"/>
          <w:szCs w:val="22"/>
          <w:lang w:eastAsia="ar-AE" w:bidi="ar-AE"/>
        </w:rPr>
      </w:pPr>
      <w:r w:rsidRPr="002F2720">
        <w:rPr>
          <w:rFonts w:ascii="Calibri" w:eastAsia="SimSun" w:hAnsi="Calibri" w:cs="Calibri"/>
          <w:b/>
          <w:sz w:val="22"/>
          <w:szCs w:val="22"/>
          <w:lang w:eastAsia="ar-AE" w:bidi="ar-AE"/>
        </w:rPr>
        <w:t>Small mid-cap</w:t>
      </w:r>
      <w:r w:rsidRPr="002F2720">
        <w:rPr>
          <w:rFonts w:ascii="Calibri" w:eastAsia="SimSun" w:hAnsi="Calibri" w:cs="Calibri"/>
          <w:sz w:val="22"/>
          <w:szCs w:val="22"/>
          <w:lang w:eastAsia="ar-AE" w:bidi="ar-AE"/>
        </w:rPr>
        <w:t xml:space="preserve"> – jest to „mała spółka o średniej kapitalizacji” oznaczająca przedsiębiorstwo zatrudniające do 499 pracowników, którego roczne obroty nie przekraczają 100 mln EUR, a roczna suma bilansowa – 86 mln EUR</w:t>
      </w:r>
      <w:r w:rsidR="00930F53">
        <w:rPr>
          <w:rStyle w:val="Odwoanieprzypisudolnego"/>
          <w:rFonts w:ascii="Calibri" w:eastAsia="SimSun" w:hAnsi="Calibri" w:cs="Calibri"/>
          <w:sz w:val="22"/>
          <w:szCs w:val="22"/>
          <w:lang w:eastAsia="ar-AE" w:bidi="ar-AE"/>
        </w:rPr>
        <w:footnoteReference w:id="5"/>
      </w:r>
      <w:r>
        <w:rPr>
          <w:rFonts w:ascii="Calibri" w:eastAsia="SimSun" w:hAnsi="Calibri" w:cs="Calibri"/>
          <w:sz w:val="22"/>
          <w:szCs w:val="22"/>
          <w:lang w:eastAsia="ar-AE" w:bidi="ar-AE"/>
        </w:rPr>
        <w:t>;</w:t>
      </w:r>
    </w:p>
    <w:p w14:paraId="3BD847B1" w14:textId="120B7300" w:rsidR="006B59D2" w:rsidRPr="00E52549" w:rsidRDefault="006B59D2" w:rsidP="00E52549">
      <w:pPr>
        <w:spacing w:line="276" w:lineRule="auto"/>
        <w:rPr>
          <w:rFonts w:ascii="Calibri" w:eastAsia="SimSun" w:hAnsi="Calibri" w:cs="Calibri"/>
          <w:sz w:val="22"/>
          <w:szCs w:val="22"/>
          <w:lang w:eastAsia="ar-AE" w:bidi="ar-AE"/>
        </w:rPr>
      </w:pPr>
      <w:r w:rsidRPr="00E52549">
        <w:rPr>
          <w:rFonts w:ascii="Calibri" w:eastAsia="SimSun" w:hAnsi="Calibri" w:cs="Calibri"/>
          <w:b/>
          <w:sz w:val="22"/>
          <w:szCs w:val="22"/>
          <w:lang w:eastAsia="ar-AE" w:bidi="ar-AE"/>
        </w:rPr>
        <w:t>Strategia/Strategia Inwestycyjna</w:t>
      </w:r>
      <w:r w:rsidRPr="00E52549">
        <w:rPr>
          <w:rFonts w:ascii="Calibri" w:eastAsia="SimSun" w:hAnsi="Calibri" w:cs="Calibri"/>
          <w:sz w:val="22"/>
          <w:szCs w:val="22"/>
          <w:lang w:eastAsia="ar-AE" w:bidi="ar-AE"/>
        </w:rPr>
        <w:t xml:space="preserve"> – Strategia Inwestycyjna </w:t>
      </w:r>
      <w:r w:rsidR="00CD5B07" w:rsidRPr="00E52549">
        <w:rPr>
          <w:rFonts w:ascii="Calibri" w:eastAsia="SimSun" w:hAnsi="Calibri" w:cs="Calibri"/>
          <w:sz w:val="22"/>
          <w:szCs w:val="22"/>
          <w:lang w:eastAsia="ar-AE" w:bidi="ar-AE"/>
        </w:rPr>
        <w:t>i</w:t>
      </w:r>
      <w:r w:rsidRPr="00E52549">
        <w:rPr>
          <w:rFonts w:ascii="Calibri" w:eastAsia="SimSun" w:hAnsi="Calibri" w:cs="Calibri"/>
          <w:sz w:val="22"/>
          <w:szCs w:val="22"/>
          <w:lang w:eastAsia="ar-AE" w:bidi="ar-AE"/>
        </w:rPr>
        <w:t xml:space="preserve"> Biznesplan wdrażania Instrumentów Finansowych dla Działa</w:t>
      </w:r>
      <w:r w:rsidR="006F7F07">
        <w:rPr>
          <w:rFonts w:ascii="Calibri" w:eastAsia="SimSun" w:hAnsi="Calibri" w:cs="Calibri"/>
          <w:sz w:val="22"/>
          <w:szCs w:val="22"/>
          <w:lang w:eastAsia="ar-AE" w:bidi="ar-AE"/>
        </w:rPr>
        <w:t>nia</w:t>
      </w:r>
      <w:r w:rsidRPr="00E52549">
        <w:rPr>
          <w:rFonts w:ascii="Calibri" w:eastAsia="SimSun" w:hAnsi="Calibri" w:cs="Calibri"/>
          <w:sz w:val="22"/>
          <w:szCs w:val="22"/>
          <w:lang w:eastAsia="ar-AE" w:bidi="ar-AE"/>
        </w:rPr>
        <w:t xml:space="preserve"> </w:t>
      </w:r>
      <w:r w:rsidR="006F7F07">
        <w:rPr>
          <w:rFonts w:ascii="Calibri" w:eastAsia="SimSun" w:hAnsi="Calibri" w:cs="Calibri"/>
          <w:sz w:val="22"/>
          <w:szCs w:val="22"/>
          <w:lang w:eastAsia="ar-AE" w:bidi="ar-AE"/>
        </w:rPr>
        <w:t>1.9 Konkurencyjność przedsiębiorstw (IF)</w:t>
      </w:r>
      <w:r w:rsidR="00FA12F3" w:rsidRPr="00E52549">
        <w:rPr>
          <w:rFonts w:ascii="Calibri" w:eastAsia="SimSun" w:hAnsi="Calibri" w:cs="Calibri"/>
          <w:sz w:val="22"/>
          <w:szCs w:val="22"/>
          <w:lang w:eastAsia="ar-AE" w:bidi="ar-AE"/>
        </w:rPr>
        <w:t xml:space="preserve"> </w:t>
      </w:r>
      <w:r w:rsidRPr="00E52549">
        <w:rPr>
          <w:rFonts w:ascii="Calibri" w:eastAsia="SimSun" w:hAnsi="Calibri" w:cs="Calibri"/>
          <w:sz w:val="22"/>
          <w:szCs w:val="22"/>
          <w:lang w:eastAsia="ar-AE" w:bidi="ar-AE"/>
        </w:rPr>
        <w:t xml:space="preserve">w </w:t>
      </w:r>
      <w:r w:rsidR="00F02194" w:rsidRPr="00E52549">
        <w:rPr>
          <w:rFonts w:ascii="Calibri" w:eastAsia="SimSun" w:hAnsi="Calibri" w:cs="Calibri"/>
          <w:sz w:val="22"/>
          <w:szCs w:val="22"/>
          <w:lang w:eastAsia="ar-AE" w:bidi="ar-AE"/>
        </w:rPr>
        <w:t>p</w:t>
      </w:r>
      <w:r w:rsidRPr="00E52549">
        <w:rPr>
          <w:rFonts w:ascii="Calibri" w:eastAsia="SimSun" w:hAnsi="Calibri" w:cs="Calibri"/>
          <w:sz w:val="22"/>
          <w:szCs w:val="22"/>
          <w:lang w:eastAsia="ar-AE" w:bidi="ar-AE"/>
        </w:rPr>
        <w:t xml:space="preserve">rogramie Fundusze Europejskie </w:t>
      </w:r>
      <w:r w:rsidR="00F02194" w:rsidRPr="00E52549">
        <w:rPr>
          <w:rFonts w:ascii="Calibri" w:eastAsia="SimSun" w:hAnsi="Calibri" w:cs="Calibri"/>
          <w:sz w:val="22"/>
          <w:szCs w:val="22"/>
          <w:lang w:eastAsia="ar-AE" w:bidi="ar-AE"/>
        </w:rPr>
        <w:t>d</w:t>
      </w:r>
      <w:r w:rsidRPr="00E52549">
        <w:rPr>
          <w:rFonts w:ascii="Calibri" w:eastAsia="SimSun" w:hAnsi="Calibri" w:cs="Calibri"/>
          <w:sz w:val="22"/>
          <w:szCs w:val="22"/>
          <w:lang w:eastAsia="ar-AE" w:bidi="ar-AE"/>
        </w:rPr>
        <w:t xml:space="preserve">la </w:t>
      </w:r>
      <w:r w:rsidR="00A46496">
        <w:rPr>
          <w:rFonts w:ascii="Calibri" w:eastAsia="SimSun" w:hAnsi="Calibri" w:cs="Calibri"/>
          <w:sz w:val="22"/>
          <w:szCs w:val="22"/>
          <w:lang w:eastAsia="ar-AE" w:bidi="ar-AE"/>
        </w:rPr>
        <w:t>Śląskiego</w:t>
      </w:r>
      <w:r w:rsidRPr="00E52549">
        <w:rPr>
          <w:rFonts w:ascii="Calibri" w:eastAsia="SimSun" w:hAnsi="Calibri" w:cs="Calibri"/>
          <w:sz w:val="22"/>
          <w:szCs w:val="22"/>
          <w:lang w:eastAsia="ar-AE" w:bidi="ar-AE"/>
        </w:rPr>
        <w:t xml:space="preserve"> 2021-2027</w:t>
      </w:r>
      <w:r w:rsidR="008328C0" w:rsidRPr="00E52549">
        <w:rPr>
          <w:rFonts w:ascii="Calibri" w:eastAsia="SimSun" w:hAnsi="Calibri" w:cs="Calibri"/>
          <w:sz w:val="22"/>
          <w:szCs w:val="22"/>
          <w:lang w:eastAsia="ar-AE" w:bidi="ar-AE"/>
        </w:rPr>
        <w:t>;</w:t>
      </w:r>
    </w:p>
    <w:p w14:paraId="3A3A232E" w14:textId="016909C8" w:rsidR="00E974D9" w:rsidRPr="00E52549" w:rsidRDefault="00E974D9" w:rsidP="00E52549">
      <w:pPr>
        <w:spacing w:line="276" w:lineRule="auto"/>
        <w:rPr>
          <w:rFonts w:ascii="Calibri" w:eastAsia="SimSun" w:hAnsi="Calibri" w:cs="Calibri"/>
          <w:sz w:val="22"/>
          <w:szCs w:val="22"/>
          <w:lang w:eastAsia="ar-AE" w:bidi="ar-AE"/>
        </w:rPr>
      </w:pPr>
      <w:r w:rsidRPr="00E52549">
        <w:rPr>
          <w:rFonts w:ascii="Calibri" w:eastAsia="SimSun" w:hAnsi="Calibri" w:cs="Calibri"/>
          <w:b/>
          <w:sz w:val="22"/>
          <w:szCs w:val="22"/>
          <w:lang w:eastAsia="ar-AE" w:bidi="ar-AE"/>
        </w:rPr>
        <w:t>System SL2021</w:t>
      </w:r>
      <w:r w:rsidRPr="00E52549">
        <w:rPr>
          <w:rFonts w:ascii="Calibri" w:eastAsia="SimSun" w:hAnsi="Calibri" w:cs="Calibri"/>
          <w:sz w:val="22"/>
          <w:szCs w:val="22"/>
          <w:lang w:eastAsia="ar-AE" w:bidi="ar-AE"/>
        </w:rPr>
        <w:t xml:space="preserve"> – aplikacja wspierająca realizację projektów, wchodząca w skład Centralnego systemu teleinformatycznego (CST2021), tj. systemu teleinformatycznego, o którym mowa w art. 2 pkt 29 Ustawy wdrożeniowe</w:t>
      </w:r>
      <w:r w:rsidR="005B0D37">
        <w:rPr>
          <w:rFonts w:ascii="Calibri" w:eastAsia="SimSun" w:hAnsi="Calibri" w:cs="Calibri"/>
          <w:sz w:val="22"/>
          <w:szCs w:val="22"/>
          <w:lang w:eastAsia="ar-AE" w:bidi="ar-AE"/>
        </w:rPr>
        <w:t>j</w:t>
      </w:r>
      <w:r w:rsidR="008328C0" w:rsidRPr="00E52549">
        <w:rPr>
          <w:rFonts w:ascii="Calibri" w:eastAsia="SimSun" w:hAnsi="Calibri" w:cs="Calibri"/>
          <w:sz w:val="22"/>
          <w:szCs w:val="22"/>
          <w:lang w:eastAsia="ar-AE" w:bidi="ar-AE"/>
        </w:rPr>
        <w:t>;</w:t>
      </w:r>
    </w:p>
    <w:p w14:paraId="73432631" w14:textId="2FD0B424" w:rsidR="00730348" w:rsidRDefault="00730348" w:rsidP="00E52549">
      <w:pPr>
        <w:spacing w:line="276" w:lineRule="auto"/>
        <w:rPr>
          <w:rFonts w:ascii="Calibri" w:hAnsi="Calibri" w:cs="Calibri"/>
          <w:sz w:val="22"/>
          <w:szCs w:val="22"/>
        </w:rPr>
      </w:pPr>
      <w:r w:rsidRPr="00E52549">
        <w:rPr>
          <w:rFonts w:ascii="Calibri" w:eastAsia="SimSun" w:hAnsi="Calibri" w:cs="Calibri"/>
          <w:b/>
          <w:sz w:val="22"/>
          <w:szCs w:val="22"/>
          <w:lang w:eastAsia="ar-AE" w:bidi="ar-AE"/>
        </w:rPr>
        <w:t>SZOP</w:t>
      </w:r>
      <w:r w:rsidRPr="00E52549">
        <w:rPr>
          <w:rFonts w:ascii="Calibri" w:hAnsi="Calibri" w:cs="Calibri"/>
          <w:sz w:val="22"/>
          <w:szCs w:val="22"/>
        </w:rPr>
        <w:t xml:space="preserve"> – Szczegółowy Opis Priorytetów (SZOP) programu Fundusze Europejskie dla </w:t>
      </w:r>
      <w:r w:rsidR="00A46496">
        <w:rPr>
          <w:rFonts w:ascii="Calibri" w:hAnsi="Calibri" w:cs="Calibri"/>
          <w:sz w:val="22"/>
          <w:szCs w:val="22"/>
        </w:rPr>
        <w:t>Śląskiego</w:t>
      </w:r>
      <w:r w:rsidRPr="00E52549">
        <w:rPr>
          <w:rFonts w:ascii="Calibri" w:hAnsi="Calibri" w:cs="Calibri"/>
          <w:sz w:val="22"/>
          <w:szCs w:val="22"/>
        </w:rPr>
        <w:t xml:space="preserve"> </w:t>
      </w:r>
      <w:r w:rsidR="00490BF8">
        <w:rPr>
          <w:rFonts w:ascii="Calibri" w:hAnsi="Calibri" w:cs="Calibri"/>
          <w:sz w:val="22"/>
          <w:szCs w:val="22"/>
        </w:rPr>
        <w:br/>
      </w:r>
      <w:r w:rsidRPr="00E52549">
        <w:rPr>
          <w:rFonts w:ascii="Calibri" w:hAnsi="Calibri" w:cs="Calibri"/>
          <w:sz w:val="22"/>
          <w:szCs w:val="22"/>
        </w:rPr>
        <w:t>2021-2027</w:t>
      </w:r>
      <w:r w:rsidR="008328C0" w:rsidRPr="00E52549">
        <w:rPr>
          <w:rFonts w:ascii="Calibri" w:hAnsi="Calibri" w:cs="Calibri"/>
          <w:sz w:val="22"/>
          <w:szCs w:val="22"/>
        </w:rPr>
        <w:t>;</w:t>
      </w:r>
    </w:p>
    <w:p w14:paraId="749B95E0" w14:textId="68C842E7" w:rsidR="000B7913" w:rsidRPr="00E52549" w:rsidRDefault="000B7913" w:rsidP="00E52549">
      <w:pPr>
        <w:spacing w:line="276" w:lineRule="auto"/>
        <w:rPr>
          <w:rFonts w:ascii="Calibri" w:hAnsi="Calibri" w:cs="Calibri"/>
          <w:sz w:val="22"/>
          <w:szCs w:val="22"/>
        </w:rPr>
      </w:pPr>
      <w:r w:rsidRPr="000B7913">
        <w:rPr>
          <w:rFonts w:ascii="Calibri" w:hAnsi="Calibri" w:cs="Calibri"/>
          <w:b/>
          <w:sz w:val="22"/>
          <w:szCs w:val="22"/>
        </w:rPr>
        <w:t>Średnie przedsiębiorstwo</w:t>
      </w:r>
      <w:r>
        <w:rPr>
          <w:rFonts w:ascii="Calibri" w:hAnsi="Calibri" w:cs="Calibri"/>
          <w:sz w:val="22"/>
          <w:szCs w:val="22"/>
        </w:rPr>
        <w:t xml:space="preserve"> - to</w:t>
      </w:r>
      <w:r w:rsidRPr="000B7913">
        <w:rPr>
          <w:rFonts w:ascii="Calibri" w:hAnsi="Calibri" w:cs="Calibri"/>
          <w:sz w:val="22"/>
          <w:szCs w:val="22"/>
        </w:rPr>
        <w:t xml:space="preserve"> przedsiębiorstw</w:t>
      </w:r>
      <w:r>
        <w:rPr>
          <w:rFonts w:ascii="Calibri" w:hAnsi="Calibri" w:cs="Calibri"/>
          <w:sz w:val="22"/>
          <w:szCs w:val="22"/>
        </w:rPr>
        <w:t>o</w:t>
      </w:r>
      <w:r w:rsidRPr="000B7913">
        <w:rPr>
          <w:rFonts w:ascii="Calibri" w:hAnsi="Calibri" w:cs="Calibri"/>
          <w:sz w:val="22"/>
          <w:szCs w:val="22"/>
        </w:rPr>
        <w:t xml:space="preserve">, które </w:t>
      </w:r>
      <w:r w:rsidR="005651AC" w:rsidRPr="000B7913">
        <w:rPr>
          <w:rFonts w:ascii="Calibri" w:hAnsi="Calibri" w:cs="Calibri"/>
          <w:sz w:val="22"/>
          <w:szCs w:val="22"/>
        </w:rPr>
        <w:t>zatrudniaj</w:t>
      </w:r>
      <w:r w:rsidR="005651AC">
        <w:rPr>
          <w:rFonts w:ascii="Calibri" w:hAnsi="Calibri" w:cs="Calibri"/>
          <w:sz w:val="22"/>
          <w:szCs w:val="22"/>
        </w:rPr>
        <w:t>ą</w:t>
      </w:r>
      <w:r w:rsidRPr="000B7913">
        <w:rPr>
          <w:rFonts w:ascii="Calibri" w:hAnsi="Calibri" w:cs="Calibri"/>
          <w:sz w:val="22"/>
          <w:szCs w:val="22"/>
        </w:rPr>
        <w:t xml:space="preserve"> mniej niż 250 pracowników i któr</w:t>
      </w:r>
      <w:r>
        <w:rPr>
          <w:rFonts w:ascii="Calibri" w:hAnsi="Calibri" w:cs="Calibri"/>
          <w:sz w:val="22"/>
          <w:szCs w:val="22"/>
        </w:rPr>
        <w:t>ego</w:t>
      </w:r>
      <w:r w:rsidRPr="000B7913">
        <w:rPr>
          <w:rFonts w:ascii="Calibri" w:hAnsi="Calibri" w:cs="Calibri"/>
          <w:sz w:val="22"/>
          <w:szCs w:val="22"/>
        </w:rPr>
        <w:t xml:space="preserve"> roczny obrót nie przekracza 50 milionów EUR, lub roczna suma bilansowa nie przekracza 43 milionów EUR</w:t>
      </w:r>
      <w:r>
        <w:rPr>
          <w:rStyle w:val="Odwoanieprzypisudolnego"/>
          <w:rFonts w:ascii="Calibri" w:hAnsi="Calibri" w:cs="Calibri"/>
          <w:sz w:val="22"/>
          <w:szCs w:val="22"/>
        </w:rPr>
        <w:footnoteReference w:id="6"/>
      </w:r>
      <w:r>
        <w:rPr>
          <w:rFonts w:ascii="Calibri" w:hAnsi="Calibri" w:cs="Calibri"/>
          <w:sz w:val="22"/>
          <w:szCs w:val="22"/>
        </w:rPr>
        <w:t>;</w:t>
      </w:r>
    </w:p>
    <w:p w14:paraId="0B295109" w14:textId="2226BD87" w:rsidR="00AB6356" w:rsidRPr="00E52549" w:rsidRDefault="00AB6356" w:rsidP="00E52549">
      <w:pPr>
        <w:spacing w:line="276" w:lineRule="auto"/>
        <w:rPr>
          <w:rFonts w:ascii="Calibri" w:hAnsi="Calibri" w:cs="Calibri"/>
          <w:sz w:val="22"/>
          <w:szCs w:val="22"/>
        </w:rPr>
      </w:pPr>
      <w:r w:rsidRPr="00E52549">
        <w:rPr>
          <w:rFonts w:ascii="Calibri" w:hAnsi="Calibri" w:cs="Calibri"/>
          <w:b/>
          <w:sz w:val="22"/>
          <w:szCs w:val="22"/>
        </w:rPr>
        <w:t>UE</w:t>
      </w:r>
      <w:r w:rsidRPr="00E52549">
        <w:rPr>
          <w:rFonts w:ascii="Calibri" w:hAnsi="Calibri" w:cs="Calibri"/>
          <w:sz w:val="22"/>
          <w:szCs w:val="22"/>
        </w:rPr>
        <w:t xml:space="preserve"> – Unia Europejska</w:t>
      </w:r>
      <w:r w:rsidR="008328C0" w:rsidRPr="00E52549">
        <w:rPr>
          <w:rFonts w:ascii="Calibri" w:hAnsi="Calibri" w:cs="Calibri"/>
          <w:sz w:val="22"/>
          <w:szCs w:val="22"/>
        </w:rPr>
        <w:t>;</w:t>
      </w:r>
    </w:p>
    <w:p w14:paraId="6D2D7C4C" w14:textId="7484B40F" w:rsidR="0021520F" w:rsidRPr="00E52549" w:rsidRDefault="0021520F" w:rsidP="00E52549">
      <w:pPr>
        <w:pStyle w:val="BodyText1"/>
        <w:spacing w:after="120" w:line="276" w:lineRule="auto"/>
        <w:ind w:left="0" w:firstLine="0"/>
        <w:jc w:val="left"/>
        <w:rPr>
          <w:rFonts w:ascii="Calibri" w:hAnsi="Calibri" w:cs="Calibri"/>
          <w:b/>
          <w:bCs/>
          <w:sz w:val="22"/>
          <w:szCs w:val="22"/>
          <w:lang w:val="pl-PL"/>
        </w:rPr>
      </w:pPr>
      <w:r w:rsidRPr="00E52549">
        <w:rPr>
          <w:rFonts w:ascii="Calibri" w:hAnsi="Calibri" w:cs="Calibri"/>
          <w:b/>
          <w:bCs/>
          <w:sz w:val="22"/>
          <w:szCs w:val="22"/>
          <w:lang w:val="pl-PL"/>
        </w:rPr>
        <w:lastRenderedPageBreak/>
        <w:t xml:space="preserve">Umowa </w:t>
      </w:r>
      <w:r w:rsidRPr="00E52549">
        <w:rPr>
          <w:rFonts w:ascii="Calibri" w:hAnsi="Calibri" w:cs="Calibri"/>
          <w:sz w:val="22"/>
          <w:szCs w:val="22"/>
          <w:lang w:val="pl-PL"/>
        </w:rPr>
        <w:t>– umowa o finansowaniu wdrażana na mocy art. 59 ust. 5 Rozporządzenia ogólnego</w:t>
      </w:r>
      <w:r w:rsidR="008328C0" w:rsidRPr="00E52549">
        <w:rPr>
          <w:rFonts w:ascii="Calibri" w:hAnsi="Calibri" w:cs="Calibri"/>
          <w:b/>
          <w:bCs/>
          <w:sz w:val="22"/>
          <w:szCs w:val="22"/>
          <w:lang w:val="pl-PL"/>
        </w:rPr>
        <w:t>;</w:t>
      </w:r>
    </w:p>
    <w:p w14:paraId="721D1E48" w14:textId="48C14772"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bCs/>
          <w:sz w:val="22"/>
          <w:szCs w:val="22"/>
          <w:lang w:val="pl-PL"/>
        </w:rPr>
        <w:t>Umowa Inwestycyjna</w:t>
      </w:r>
      <w:r w:rsidRPr="00E52549">
        <w:rPr>
          <w:rFonts w:ascii="Calibri" w:hAnsi="Calibri" w:cs="Calibri"/>
          <w:b/>
          <w:sz w:val="22"/>
          <w:szCs w:val="22"/>
          <w:lang w:val="pl-PL"/>
        </w:rPr>
        <w:t xml:space="preserve"> </w:t>
      </w:r>
      <w:r w:rsidRPr="00E52549">
        <w:rPr>
          <w:rFonts w:ascii="Calibri" w:hAnsi="Calibri" w:cs="Calibri"/>
          <w:sz w:val="22"/>
          <w:szCs w:val="22"/>
          <w:lang w:val="pl-PL"/>
        </w:rPr>
        <w:t>– umowa zawarta pomiędzy Partnerem Finansującym a Ostatecznym Odbiorcą w celu wsparcia Inwestycji Końcowej z wykorzystaniem Produktu Finansowego;</w:t>
      </w:r>
    </w:p>
    <w:p w14:paraId="39DEAE44" w14:textId="3E8FF8BF" w:rsidR="00AB6356" w:rsidRPr="00E52549" w:rsidRDefault="00AB6356"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Umowa o finansowaniu</w:t>
      </w:r>
      <w:r w:rsidRPr="00E52549">
        <w:rPr>
          <w:rFonts w:ascii="Calibri" w:hAnsi="Calibri" w:cs="Calibri"/>
          <w:sz w:val="22"/>
          <w:szCs w:val="22"/>
          <w:lang w:val="pl-PL"/>
        </w:rPr>
        <w:t xml:space="preserve"> – umowa, o której mowa w art. 2 pkt 32 lit. a) </w:t>
      </w:r>
      <w:r w:rsidR="002C226E">
        <w:rPr>
          <w:rFonts w:ascii="Calibri" w:hAnsi="Calibri" w:cs="Calibri"/>
          <w:sz w:val="22"/>
          <w:szCs w:val="22"/>
          <w:lang w:val="pl-PL"/>
        </w:rPr>
        <w:t>U</w:t>
      </w:r>
      <w:r w:rsidRPr="00E52549">
        <w:rPr>
          <w:rFonts w:ascii="Calibri" w:hAnsi="Calibri" w:cs="Calibri"/>
          <w:sz w:val="22"/>
          <w:szCs w:val="22"/>
          <w:lang w:val="pl-PL"/>
        </w:rPr>
        <w:t xml:space="preserve">stawy wdrożeniowej - umowa zawarta między właściwą instytucją a wnioskodawcą, którego projekt został wybrany do dofinansowania, zawierająca co najmniej elementy, o których mowa w art. 206 ust. 2 ustawy </w:t>
      </w:r>
      <w:r w:rsidR="00490BF8">
        <w:rPr>
          <w:rFonts w:ascii="Calibri" w:hAnsi="Calibri" w:cs="Calibri"/>
          <w:sz w:val="22"/>
          <w:szCs w:val="22"/>
          <w:lang w:val="pl-PL"/>
        </w:rPr>
        <w:br/>
      </w:r>
      <w:r w:rsidRPr="00E52549">
        <w:rPr>
          <w:rFonts w:ascii="Calibri" w:hAnsi="Calibri" w:cs="Calibri"/>
          <w:sz w:val="22"/>
          <w:szCs w:val="22"/>
          <w:lang w:val="pl-PL"/>
        </w:rPr>
        <w:t xml:space="preserve">o finansach publicznych, spełniająca warunki, o których mowa w art. 59 ust. 5 lit. a) Rozporządzenia ogólnego, określająca zasady i warunki wkładów z programu do instrumentów finansowych zawierana między należycie umocowanymi przedstawicielami Instytucji </w:t>
      </w:r>
      <w:r w:rsidR="00131884" w:rsidRPr="00E52549">
        <w:rPr>
          <w:rFonts w:ascii="Calibri" w:hAnsi="Calibri" w:cs="Calibri"/>
          <w:sz w:val="22"/>
          <w:szCs w:val="22"/>
          <w:lang w:val="pl-PL"/>
        </w:rPr>
        <w:t>Zarządzającej</w:t>
      </w:r>
      <w:r w:rsidRPr="00E52549">
        <w:rPr>
          <w:rFonts w:ascii="Calibri" w:hAnsi="Calibri" w:cs="Calibri"/>
          <w:sz w:val="22"/>
          <w:szCs w:val="22"/>
          <w:lang w:val="pl-PL"/>
        </w:rPr>
        <w:t xml:space="preserve"> i podmiotu wdrażającego fundusz powierniczy</w:t>
      </w:r>
      <w:r w:rsidR="008328C0" w:rsidRPr="00E52549">
        <w:rPr>
          <w:rFonts w:ascii="Calibri" w:hAnsi="Calibri" w:cs="Calibri"/>
          <w:sz w:val="22"/>
          <w:szCs w:val="22"/>
          <w:lang w:val="pl-PL"/>
        </w:rPr>
        <w:t>;</w:t>
      </w:r>
    </w:p>
    <w:p w14:paraId="621FB35B" w14:textId="4494FEEB"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bCs/>
          <w:sz w:val="22"/>
          <w:szCs w:val="22"/>
          <w:lang w:val="pl-PL"/>
        </w:rPr>
        <w:t>Umowa Operacyjna</w:t>
      </w:r>
      <w:r w:rsidRPr="00E52549">
        <w:rPr>
          <w:rFonts w:ascii="Calibri" w:hAnsi="Calibri" w:cs="Calibri"/>
          <w:b/>
          <w:sz w:val="22"/>
          <w:szCs w:val="22"/>
          <w:lang w:val="pl-PL"/>
        </w:rPr>
        <w:t xml:space="preserve"> </w:t>
      </w:r>
      <w:r w:rsidRPr="00E52549">
        <w:rPr>
          <w:rFonts w:ascii="Calibri" w:hAnsi="Calibri" w:cs="Calibri"/>
          <w:sz w:val="22"/>
          <w:szCs w:val="22"/>
          <w:lang w:val="pl-PL"/>
        </w:rPr>
        <w:t>– umowa zawarta pomiędzy BGK a Partnerem Finansującym w celu wdrażania Funduszu Szczegółowego;</w:t>
      </w:r>
    </w:p>
    <w:p w14:paraId="753085FE" w14:textId="33A773BD" w:rsidR="00222989" w:rsidRPr="00E52549" w:rsidRDefault="00222989"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Ustawa wdrożeniowa</w:t>
      </w:r>
      <w:r w:rsidRPr="00E52549">
        <w:rPr>
          <w:rFonts w:ascii="Calibri" w:hAnsi="Calibri" w:cs="Calibri"/>
          <w:sz w:val="22"/>
          <w:szCs w:val="22"/>
          <w:lang w:val="pl-PL"/>
        </w:rPr>
        <w:t xml:space="preserve"> – Ustawa z dnia 28 kwietnia 2022 r. o zasadach realizacji zadań finansowanych ze środków europejskich w perspektywie finansowej 2021-2027 (Dz. U. z 2022 r. poz. 1079</w:t>
      </w:r>
      <w:r w:rsidR="006B78E5">
        <w:rPr>
          <w:rFonts w:ascii="Calibri" w:hAnsi="Calibri" w:cs="Calibri"/>
          <w:sz w:val="22"/>
          <w:szCs w:val="22"/>
          <w:lang w:val="pl-PL"/>
        </w:rPr>
        <w:t xml:space="preserve"> </w:t>
      </w:r>
      <w:r w:rsidR="006B78E5" w:rsidRPr="00574BFF">
        <w:rPr>
          <w:rStyle w:val="ui-provider"/>
          <w:sz w:val="22"/>
          <w:lang w:val="pl-PL"/>
        </w:rPr>
        <w:t xml:space="preserve">z późn. </w:t>
      </w:r>
      <w:r w:rsidR="004A4967" w:rsidRPr="00574BFF">
        <w:rPr>
          <w:rStyle w:val="ui-provider"/>
          <w:sz w:val="22"/>
          <w:lang w:val="pl-PL"/>
        </w:rPr>
        <w:t>z</w:t>
      </w:r>
      <w:r w:rsidR="006B78E5" w:rsidRPr="00574BFF">
        <w:rPr>
          <w:rStyle w:val="ui-provider"/>
          <w:sz w:val="22"/>
          <w:lang w:val="pl-PL"/>
        </w:rPr>
        <w:t>m</w:t>
      </w:r>
      <w:r w:rsidR="004A4967" w:rsidRPr="00574BFF">
        <w:rPr>
          <w:rStyle w:val="ui-provider"/>
          <w:sz w:val="22"/>
          <w:lang w:val="pl-PL"/>
        </w:rPr>
        <w:t>.</w:t>
      </w:r>
      <w:r w:rsidRPr="00E52549">
        <w:rPr>
          <w:rFonts w:ascii="Calibri" w:hAnsi="Calibri" w:cs="Calibri"/>
          <w:sz w:val="22"/>
          <w:szCs w:val="22"/>
          <w:lang w:val="pl-PL"/>
        </w:rPr>
        <w:t>)</w:t>
      </w:r>
      <w:r w:rsidR="008328C0" w:rsidRPr="00E52549">
        <w:rPr>
          <w:rFonts w:ascii="Calibri" w:hAnsi="Calibri" w:cs="Calibri"/>
          <w:sz w:val="22"/>
          <w:szCs w:val="22"/>
          <w:lang w:val="pl-PL"/>
        </w:rPr>
        <w:t>;</w:t>
      </w:r>
    </w:p>
    <w:p w14:paraId="61915C9B" w14:textId="763D81CD" w:rsidR="00730348" w:rsidRPr="00E52549" w:rsidRDefault="00730348" w:rsidP="00E52549">
      <w:pPr>
        <w:pStyle w:val="DefinitionsL1"/>
        <w:spacing w:before="120" w:after="120" w:line="276" w:lineRule="auto"/>
        <w:ind w:left="0"/>
        <w:jc w:val="left"/>
        <w:rPr>
          <w:rFonts w:ascii="Calibri" w:hAnsi="Calibri" w:cs="Calibri"/>
          <w:bCs/>
          <w:sz w:val="22"/>
          <w:szCs w:val="22"/>
          <w:lang w:val="pl-PL"/>
        </w:rPr>
      </w:pPr>
      <w:r w:rsidRPr="00E52549">
        <w:rPr>
          <w:rFonts w:ascii="Calibri" w:hAnsi="Calibri" w:cs="Calibri"/>
          <w:b/>
          <w:bCs/>
          <w:sz w:val="22"/>
          <w:szCs w:val="22"/>
          <w:lang w:val="pl-PL"/>
        </w:rPr>
        <w:t xml:space="preserve">Wkład z Programu </w:t>
      </w:r>
      <w:r w:rsidRPr="00E52549">
        <w:rPr>
          <w:rFonts w:ascii="Calibri" w:hAnsi="Calibri" w:cs="Calibri"/>
          <w:bCs/>
          <w:sz w:val="22"/>
          <w:szCs w:val="22"/>
          <w:lang w:val="pl-PL"/>
        </w:rPr>
        <w:t xml:space="preserve">– wkład, o którym mowa w art. 2 pkt 19 Rozporządzenia Ogólnego, wnoszony </w:t>
      </w:r>
      <w:r w:rsidR="00490BF8">
        <w:rPr>
          <w:rFonts w:ascii="Calibri" w:hAnsi="Calibri" w:cs="Calibri"/>
          <w:bCs/>
          <w:sz w:val="22"/>
          <w:szCs w:val="22"/>
          <w:lang w:val="pl-PL"/>
        </w:rPr>
        <w:br/>
      </w:r>
      <w:r w:rsidRPr="00E52549">
        <w:rPr>
          <w:rFonts w:ascii="Calibri" w:hAnsi="Calibri" w:cs="Calibri"/>
          <w:bCs/>
          <w:sz w:val="22"/>
          <w:szCs w:val="22"/>
          <w:lang w:val="pl-PL"/>
        </w:rPr>
        <w:t>w ramach Projektu;</w:t>
      </w:r>
    </w:p>
    <w:p w14:paraId="209A7F8D" w14:textId="3E42F3B4" w:rsidR="00730348" w:rsidRPr="00E52549" w:rsidRDefault="00730348" w:rsidP="00E52549">
      <w:pPr>
        <w:pStyle w:val="BodyText1"/>
        <w:spacing w:after="120" w:line="276" w:lineRule="auto"/>
        <w:ind w:left="0" w:hanging="11"/>
        <w:jc w:val="left"/>
        <w:rPr>
          <w:rFonts w:ascii="Calibri" w:hAnsi="Calibri" w:cs="Calibri"/>
          <w:sz w:val="22"/>
          <w:szCs w:val="22"/>
          <w:lang w:val="pl-PL"/>
        </w:rPr>
      </w:pPr>
      <w:r w:rsidRPr="00E52549">
        <w:rPr>
          <w:rFonts w:ascii="Calibri" w:hAnsi="Calibri" w:cs="Calibri"/>
          <w:b/>
          <w:sz w:val="22"/>
          <w:szCs w:val="22"/>
          <w:lang w:val="pl-PL"/>
        </w:rPr>
        <w:t xml:space="preserve">Wpłacony Wkład </w:t>
      </w:r>
      <w:r w:rsidRPr="00E52549">
        <w:rPr>
          <w:rFonts w:ascii="Calibri" w:hAnsi="Calibri" w:cs="Calibri"/>
          <w:sz w:val="22"/>
          <w:szCs w:val="22"/>
          <w:lang w:val="pl-PL"/>
        </w:rPr>
        <w:t>– łączna kwota Deklarowanego Wkładu, którą Instytucja Zarządzająca wpłaci na Rachunek Funduszu,</w:t>
      </w:r>
      <w:r w:rsidR="0077492D" w:rsidRPr="00E52549">
        <w:rPr>
          <w:rFonts w:ascii="Calibri" w:hAnsi="Calibri" w:cs="Calibri"/>
          <w:sz w:val="22"/>
          <w:szCs w:val="22"/>
          <w:lang w:val="pl-PL"/>
        </w:rPr>
        <w:t xml:space="preserve"> wskazany w</w:t>
      </w:r>
      <w:r w:rsidR="005D3B72" w:rsidRPr="00E52549">
        <w:rPr>
          <w:rFonts w:ascii="Calibri" w:hAnsi="Calibri" w:cs="Calibri"/>
          <w:sz w:val="22"/>
          <w:szCs w:val="22"/>
          <w:lang w:val="pl-PL"/>
        </w:rPr>
        <w:t xml:space="preserve"> </w:t>
      </w:r>
      <w:r w:rsidRPr="00E52549">
        <w:rPr>
          <w:rFonts w:ascii="Calibri" w:hAnsi="Calibri" w:cs="Calibri"/>
          <w:sz w:val="22"/>
          <w:szCs w:val="22"/>
          <w:lang w:val="pl-PL"/>
        </w:rPr>
        <w:t>Umow</w:t>
      </w:r>
      <w:r w:rsidR="0077492D" w:rsidRPr="00E52549">
        <w:rPr>
          <w:rFonts w:ascii="Calibri" w:hAnsi="Calibri" w:cs="Calibri"/>
          <w:sz w:val="22"/>
          <w:szCs w:val="22"/>
          <w:lang w:val="pl-PL"/>
        </w:rPr>
        <w:t>ie</w:t>
      </w:r>
      <w:r w:rsidRPr="00E52549">
        <w:rPr>
          <w:rFonts w:ascii="Calibri" w:hAnsi="Calibri" w:cs="Calibri"/>
          <w:sz w:val="22"/>
          <w:szCs w:val="22"/>
          <w:lang w:val="pl-PL"/>
        </w:rPr>
        <w:t>;</w:t>
      </w:r>
    </w:p>
    <w:p w14:paraId="621C0482" w14:textId="77777777" w:rsidR="00730348" w:rsidRPr="00E52549" w:rsidRDefault="00730348" w:rsidP="00E52549">
      <w:pPr>
        <w:pStyle w:val="BodyText1"/>
        <w:spacing w:after="120" w:line="276" w:lineRule="auto"/>
        <w:ind w:left="0" w:firstLine="0"/>
        <w:jc w:val="left"/>
        <w:rPr>
          <w:rFonts w:ascii="Calibri" w:hAnsi="Calibri" w:cs="Calibri"/>
          <w:sz w:val="22"/>
          <w:szCs w:val="22"/>
          <w:lang w:val="pl-PL"/>
        </w:rPr>
      </w:pPr>
      <w:r w:rsidRPr="00E52549">
        <w:rPr>
          <w:rFonts w:ascii="Calibri" w:hAnsi="Calibri" w:cs="Calibri"/>
          <w:b/>
          <w:sz w:val="22"/>
          <w:szCs w:val="22"/>
          <w:lang w:val="pl-PL"/>
        </w:rPr>
        <w:t xml:space="preserve">Wniosek o Płatność </w:t>
      </w:r>
      <w:r w:rsidRPr="00E52549">
        <w:rPr>
          <w:rFonts w:ascii="Calibri" w:hAnsi="Calibri" w:cs="Calibri"/>
          <w:sz w:val="22"/>
          <w:szCs w:val="22"/>
          <w:lang w:val="pl-PL"/>
        </w:rPr>
        <w:t>– właściwy wniosek o płatność w rozumieniu art. 29 ust. 1 Ustawy wdrożeniowej;</w:t>
      </w:r>
    </w:p>
    <w:p w14:paraId="67E5E995" w14:textId="49419A03" w:rsidR="00730348" w:rsidRPr="00E52549" w:rsidRDefault="00730348" w:rsidP="00E52549">
      <w:pPr>
        <w:spacing w:line="276" w:lineRule="auto"/>
        <w:rPr>
          <w:rFonts w:ascii="Calibri" w:hAnsi="Calibri" w:cs="Calibri"/>
          <w:sz w:val="22"/>
          <w:szCs w:val="22"/>
        </w:rPr>
      </w:pPr>
      <w:r w:rsidRPr="00E52549">
        <w:rPr>
          <w:rFonts w:ascii="Calibri" w:hAnsi="Calibri" w:cs="Calibri"/>
          <w:b/>
          <w:bCs/>
          <w:sz w:val="22"/>
          <w:szCs w:val="22"/>
        </w:rPr>
        <w:t xml:space="preserve">Wydatki Kwalifikowalne </w:t>
      </w:r>
      <w:r w:rsidRPr="00E52549">
        <w:rPr>
          <w:rFonts w:ascii="Calibri" w:hAnsi="Calibri" w:cs="Calibri"/>
          <w:bCs/>
          <w:sz w:val="22"/>
          <w:szCs w:val="22"/>
        </w:rPr>
        <w:t xml:space="preserve">– wydatki </w:t>
      </w:r>
      <w:r w:rsidRPr="00E52549">
        <w:rPr>
          <w:rFonts w:ascii="Calibri" w:hAnsi="Calibri" w:cs="Calibri"/>
          <w:sz w:val="22"/>
          <w:szCs w:val="22"/>
        </w:rPr>
        <w:t xml:space="preserve">w rozumieniu art. 68 Rozporządzenia Ogólnego, ponoszone </w:t>
      </w:r>
      <w:r w:rsidR="00490BF8">
        <w:rPr>
          <w:rFonts w:ascii="Calibri" w:hAnsi="Calibri" w:cs="Calibri"/>
          <w:sz w:val="22"/>
          <w:szCs w:val="22"/>
        </w:rPr>
        <w:br/>
      </w:r>
      <w:r w:rsidRPr="00E52549">
        <w:rPr>
          <w:rFonts w:ascii="Calibri" w:hAnsi="Calibri" w:cs="Calibri"/>
          <w:sz w:val="22"/>
          <w:szCs w:val="22"/>
        </w:rPr>
        <w:t>w ramach Projektu;</w:t>
      </w:r>
    </w:p>
    <w:p w14:paraId="7A3EEAB8" w14:textId="77777777" w:rsidR="00730348" w:rsidRPr="00E52549" w:rsidRDefault="00730348" w:rsidP="00E52549">
      <w:pPr>
        <w:pStyle w:val="DefinitionsL1"/>
        <w:tabs>
          <w:tab w:val="clear" w:pos="0"/>
        </w:tabs>
        <w:spacing w:before="120" w:after="120" w:line="276" w:lineRule="auto"/>
        <w:ind w:left="0"/>
        <w:jc w:val="left"/>
        <w:rPr>
          <w:rFonts w:ascii="Calibri" w:eastAsia="Calibri" w:hAnsi="Calibri" w:cs="Calibri"/>
          <w:sz w:val="22"/>
          <w:szCs w:val="22"/>
          <w:lang w:val="pl-PL" w:eastAsia="en-US" w:bidi="ar-SA"/>
        </w:rPr>
      </w:pPr>
      <w:r w:rsidRPr="00E52549">
        <w:rPr>
          <w:rFonts w:ascii="Calibri" w:hAnsi="Calibri" w:cs="Calibri"/>
          <w:b/>
          <w:sz w:val="22"/>
          <w:szCs w:val="22"/>
          <w:lang w:val="pl-PL"/>
        </w:rPr>
        <w:t xml:space="preserve">Zasoby Funduszu </w:t>
      </w:r>
      <w:r w:rsidRPr="00E52549">
        <w:rPr>
          <w:rFonts w:ascii="Calibri" w:hAnsi="Calibri" w:cs="Calibri"/>
          <w:sz w:val="22"/>
          <w:szCs w:val="22"/>
          <w:lang w:val="pl-PL"/>
        </w:rPr>
        <w:t>– oznaczają Wpłacony Wkład, Krajowe współfinansowanie Funduszu Powierniczego, Zasoby Zwrócone i inne środki znajdujące się na Rachunkach Funduszy, w tym odsetki i inne zyski wygenerowane w wyniku gospodarowania tymi środkami;</w:t>
      </w:r>
    </w:p>
    <w:p w14:paraId="5ABF7CC5" w14:textId="77777777" w:rsidR="00730348" w:rsidRPr="00E52549" w:rsidRDefault="00730348" w:rsidP="00E52549">
      <w:pPr>
        <w:pStyle w:val="DefinitionsL1"/>
        <w:spacing w:before="120" w:after="120" w:line="276" w:lineRule="auto"/>
        <w:ind w:left="0"/>
        <w:jc w:val="left"/>
        <w:rPr>
          <w:rFonts w:ascii="Calibri" w:hAnsi="Calibri" w:cs="Calibri"/>
          <w:sz w:val="22"/>
          <w:szCs w:val="22"/>
          <w:lang w:val="pl-PL"/>
        </w:rPr>
      </w:pPr>
      <w:r w:rsidRPr="00E52549">
        <w:rPr>
          <w:rFonts w:ascii="Calibri" w:hAnsi="Calibri" w:cs="Calibri"/>
          <w:b/>
          <w:sz w:val="22"/>
          <w:szCs w:val="22"/>
          <w:lang w:val="pl-PL"/>
        </w:rPr>
        <w:t xml:space="preserve">Zasoby Zwrócone </w:t>
      </w:r>
      <w:r w:rsidRPr="00E52549">
        <w:rPr>
          <w:rFonts w:ascii="Calibri" w:hAnsi="Calibri" w:cs="Calibri"/>
          <w:sz w:val="22"/>
          <w:szCs w:val="22"/>
          <w:lang w:val="pl-PL"/>
        </w:rPr>
        <w:t>– środki zwrócone do Funduszu Powierniczego po ich wykorzystaniu przez Ostatecznych Odbiorców w ramach Instrumentów Finansowych, przypisane do Wpłaconego Wkładu, w tym zwroty kapitału oraz wszelkie przychody i inne wygenerowane wpływy, w tym odsetki, opłaty gwarancyjne lub poręczeniowe, dywidendy, zyski kapitałowe.</w:t>
      </w:r>
    </w:p>
    <w:p w14:paraId="7F226901" w14:textId="77777777" w:rsidR="007723AF" w:rsidRPr="00E52549" w:rsidRDefault="007723AF" w:rsidP="00E52549">
      <w:pPr>
        <w:spacing w:line="276" w:lineRule="auto"/>
        <w:rPr>
          <w:rFonts w:ascii="Calibri" w:hAnsi="Calibri" w:cs="Calibri"/>
          <w:b/>
          <w:bCs/>
          <w:kern w:val="32"/>
          <w:sz w:val="22"/>
          <w:szCs w:val="22"/>
        </w:rPr>
      </w:pPr>
      <w:r w:rsidRPr="00E52549">
        <w:rPr>
          <w:rFonts w:ascii="Calibri" w:hAnsi="Calibri" w:cs="Calibri"/>
          <w:sz w:val="22"/>
          <w:szCs w:val="22"/>
        </w:rPr>
        <w:br w:type="page"/>
      </w:r>
    </w:p>
    <w:p w14:paraId="2E16BEBB" w14:textId="77777777" w:rsidR="004F2D60" w:rsidRPr="00E52549" w:rsidRDefault="004F2D60" w:rsidP="00E52549">
      <w:pPr>
        <w:pStyle w:val="Nagwek1"/>
        <w:spacing w:line="276" w:lineRule="auto"/>
        <w:rPr>
          <w:rFonts w:ascii="Calibri" w:hAnsi="Calibri" w:cs="Calibri"/>
          <w:sz w:val="22"/>
          <w:szCs w:val="22"/>
        </w:rPr>
      </w:pPr>
      <w:bookmarkStart w:id="0" w:name="_Toc221616362"/>
      <w:r w:rsidRPr="00E52549">
        <w:rPr>
          <w:rFonts w:ascii="Calibri" w:hAnsi="Calibri" w:cs="Calibri"/>
          <w:sz w:val="22"/>
          <w:szCs w:val="22"/>
        </w:rPr>
        <w:lastRenderedPageBreak/>
        <w:t>Wstęp</w:t>
      </w:r>
      <w:bookmarkEnd w:id="0"/>
    </w:p>
    <w:p w14:paraId="78579D9D" w14:textId="3C511731" w:rsidR="007655CA" w:rsidRPr="00E52549" w:rsidRDefault="00FA1D04" w:rsidP="00E52549">
      <w:pPr>
        <w:spacing w:line="276" w:lineRule="auto"/>
        <w:rPr>
          <w:rFonts w:ascii="Calibri" w:hAnsi="Calibri" w:cs="Calibri"/>
          <w:sz w:val="22"/>
          <w:szCs w:val="22"/>
        </w:rPr>
      </w:pPr>
      <w:r w:rsidRPr="00E52549">
        <w:rPr>
          <w:rFonts w:ascii="Calibri" w:hAnsi="Calibri" w:cs="Calibri"/>
          <w:sz w:val="22"/>
          <w:szCs w:val="22"/>
        </w:rPr>
        <w:t>W niniejszym dokumencie został</w:t>
      </w:r>
      <w:r w:rsidR="00257D06" w:rsidRPr="00E52549">
        <w:rPr>
          <w:rFonts w:ascii="Calibri" w:hAnsi="Calibri" w:cs="Calibri"/>
          <w:sz w:val="22"/>
          <w:szCs w:val="22"/>
        </w:rPr>
        <w:t>y przedstawione</w:t>
      </w:r>
      <w:r w:rsidRPr="00E52549">
        <w:rPr>
          <w:rFonts w:ascii="Calibri" w:hAnsi="Calibri" w:cs="Calibri"/>
          <w:sz w:val="22"/>
          <w:szCs w:val="22"/>
        </w:rPr>
        <w:t xml:space="preserve"> biznesplan i strategia inwestycyjna projektu realizowanego w ramach Działania  </w:t>
      </w:r>
      <w:r w:rsidR="006F7F07">
        <w:rPr>
          <w:rFonts w:ascii="Calibri" w:hAnsi="Calibri" w:cs="Calibri"/>
          <w:sz w:val="22"/>
          <w:szCs w:val="22"/>
        </w:rPr>
        <w:t>1.9 Konkurencyjność przedsiębiorstw (IF)</w:t>
      </w:r>
      <w:r w:rsidR="006173D6" w:rsidRPr="00E52549">
        <w:rPr>
          <w:rFonts w:ascii="Calibri" w:hAnsi="Calibri" w:cs="Calibri"/>
          <w:sz w:val="22"/>
          <w:szCs w:val="22"/>
        </w:rPr>
        <w:t xml:space="preserve"> </w:t>
      </w:r>
      <w:r w:rsidRPr="00E52549">
        <w:rPr>
          <w:rFonts w:ascii="Calibri" w:hAnsi="Calibri" w:cs="Calibri"/>
          <w:sz w:val="22"/>
          <w:szCs w:val="22"/>
        </w:rPr>
        <w:t xml:space="preserve">w programie Fundusze Europejskie dla </w:t>
      </w:r>
      <w:r w:rsidR="00A46496">
        <w:rPr>
          <w:rFonts w:ascii="Calibri" w:hAnsi="Calibri" w:cs="Calibri"/>
          <w:sz w:val="22"/>
          <w:szCs w:val="22"/>
        </w:rPr>
        <w:t>Śląskiego</w:t>
      </w:r>
      <w:r w:rsidR="006173D6" w:rsidRPr="00E52549">
        <w:rPr>
          <w:rFonts w:ascii="Calibri" w:hAnsi="Calibri" w:cs="Calibri"/>
          <w:sz w:val="22"/>
          <w:szCs w:val="22"/>
        </w:rPr>
        <w:t xml:space="preserve"> </w:t>
      </w:r>
      <w:r w:rsidRPr="00E52549">
        <w:rPr>
          <w:rFonts w:ascii="Calibri" w:hAnsi="Calibri" w:cs="Calibri"/>
          <w:sz w:val="22"/>
          <w:szCs w:val="22"/>
        </w:rPr>
        <w:t xml:space="preserve">2021-2027. Dokument został podzielony na dwie części. </w:t>
      </w:r>
      <w:r w:rsidR="00490BF8">
        <w:rPr>
          <w:rFonts w:ascii="Calibri" w:hAnsi="Calibri" w:cs="Calibri"/>
          <w:sz w:val="22"/>
          <w:szCs w:val="22"/>
        </w:rPr>
        <w:br/>
      </w:r>
      <w:r w:rsidRPr="00E52549">
        <w:rPr>
          <w:rFonts w:ascii="Calibri" w:hAnsi="Calibri" w:cs="Calibri"/>
          <w:sz w:val="22"/>
          <w:szCs w:val="22"/>
        </w:rPr>
        <w:t xml:space="preserve">W pierwszej części stanowiącej biznesplan zostały przedstawione informacje na temat Projektu, Beneficjenta, otoczenia zewnętrznego projektu, efektu dźwigni. Druga część dokumentu </w:t>
      </w:r>
      <w:r w:rsidR="00E974D9" w:rsidRPr="00E52549">
        <w:rPr>
          <w:rFonts w:ascii="Calibri" w:hAnsi="Calibri" w:cs="Calibri"/>
          <w:sz w:val="22"/>
          <w:szCs w:val="22"/>
        </w:rPr>
        <w:t>t</w:t>
      </w:r>
      <w:r w:rsidRPr="00E52549">
        <w:rPr>
          <w:rFonts w:ascii="Calibri" w:hAnsi="Calibri" w:cs="Calibri"/>
          <w:sz w:val="22"/>
          <w:szCs w:val="22"/>
        </w:rPr>
        <w:t xml:space="preserve">o </w:t>
      </w:r>
      <w:r w:rsidR="00257D06" w:rsidRPr="00E52549">
        <w:rPr>
          <w:rFonts w:ascii="Calibri" w:hAnsi="Calibri" w:cs="Calibri"/>
          <w:sz w:val="22"/>
          <w:szCs w:val="22"/>
        </w:rPr>
        <w:t>S</w:t>
      </w:r>
      <w:r w:rsidRPr="00E52549">
        <w:rPr>
          <w:rFonts w:ascii="Calibri" w:hAnsi="Calibri" w:cs="Calibri"/>
          <w:sz w:val="22"/>
          <w:szCs w:val="22"/>
        </w:rPr>
        <w:t>trategi</w:t>
      </w:r>
      <w:r w:rsidR="00B311FC" w:rsidRPr="00E52549">
        <w:rPr>
          <w:rFonts w:ascii="Calibri" w:hAnsi="Calibri" w:cs="Calibri"/>
          <w:sz w:val="22"/>
          <w:szCs w:val="22"/>
        </w:rPr>
        <w:t>a</w:t>
      </w:r>
      <w:r w:rsidRPr="00E52549">
        <w:rPr>
          <w:rFonts w:ascii="Calibri" w:hAnsi="Calibri" w:cs="Calibri"/>
          <w:sz w:val="22"/>
          <w:szCs w:val="22"/>
        </w:rPr>
        <w:t xml:space="preserve"> inwestycyjna </w:t>
      </w:r>
      <w:r w:rsidR="008A569F" w:rsidRPr="00E52549">
        <w:rPr>
          <w:rFonts w:ascii="Calibri" w:hAnsi="Calibri" w:cs="Calibri"/>
          <w:sz w:val="22"/>
          <w:szCs w:val="22"/>
        </w:rPr>
        <w:t>określa</w:t>
      </w:r>
      <w:r w:rsidRPr="00E52549">
        <w:rPr>
          <w:rFonts w:ascii="Calibri" w:hAnsi="Calibri" w:cs="Calibri"/>
          <w:sz w:val="22"/>
          <w:szCs w:val="22"/>
        </w:rPr>
        <w:t>jąca</w:t>
      </w:r>
      <w:r w:rsidR="008A569F" w:rsidRPr="00E52549">
        <w:rPr>
          <w:rFonts w:ascii="Calibri" w:hAnsi="Calibri" w:cs="Calibri"/>
          <w:sz w:val="22"/>
          <w:szCs w:val="22"/>
        </w:rPr>
        <w:t xml:space="preserve"> podstawowe parametry, obszary i elementy odnoszące się do realizacji Projektu, między innymi takie jak: założenia produktowe, podmioty zaangażowane we wdrażanie, system dystrybucji, źródła finansowania, a także wskaźniki właściwe do osiągnięcia w ramac</w:t>
      </w:r>
      <w:r w:rsidR="008A569F" w:rsidRPr="00E52549">
        <w:rPr>
          <w:rFonts w:ascii="Calibri" w:hAnsi="Calibri" w:cs="Calibri"/>
          <w:sz w:val="22"/>
          <w:szCs w:val="22"/>
          <w:lang w:eastAsia="en-US"/>
        </w:rPr>
        <w:t xml:space="preserve">h wdrażania Strategii i realizacji Projektu. </w:t>
      </w:r>
      <w:r w:rsidR="000F47A9" w:rsidRPr="00E52549">
        <w:rPr>
          <w:rFonts w:ascii="Calibri" w:hAnsi="Calibri" w:cs="Calibri"/>
          <w:sz w:val="22"/>
          <w:szCs w:val="22"/>
          <w:lang w:eastAsia="en-US"/>
        </w:rPr>
        <w:t>Jako elementy biznesplanu należy traktować również przedstawione w Strategii inwestycyjnej informacje odnoszące się do sposobu realizacji Projektu</w:t>
      </w:r>
      <w:r w:rsidR="00490BF8">
        <w:rPr>
          <w:rFonts w:ascii="Calibri" w:hAnsi="Calibri" w:cs="Calibri"/>
          <w:sz w:val="22"/>
          <w:szCs w:val="22"/>
          <w:lang w:eastAsia="en-US"/>
        </w:rPr>
        <w:br/>
      </w:r>
      <w:r w:rsidR="000F47A9" w:rsidRPr="00E52549">
        <w:rPr>
          <w:rFonts w:ascii="Calibri" w:hAnsi="Calibri" w:cs="Calibri"/>
          <w:sz w:val="22"/>
          <w:szCs w:val="22"/>
          <w:lang w:eastAsia="en-US"/>
        </w:rPr>
        <w:t xml:space="preserve"> i podejmowanych działań w celu osiągniecia oczekiwanych rezultatów projektu i celów Działania. </w:t>
      </w:r>
      <w:r w:rsidR="007655CA" w:rsidRPr="00E52549">
        <w:rPr>
          <w:rFonts w:ascii="Calibri" w:hAnsi="Calibri" w:cs="Calibri"/>
          <w:iCs/>
          <w:sz w:val="22"/>
          <w:szCs w:val="22"/>
          <w:lang w:eastAsia="en-US"/>
        </w:rPr>
        <w:t xml:space="preserve">Strategia </w:t>
      </w:r>
      <w:r w:rsidRPr="00E52549">
        <w:rPr>
          <w:rFonts w:ascii="Calibri" w:hAnsi="Calibri" w:cs="Calibri"/>
          <w:iCs/>
          <w:sz w:val="22"/>
          <w:szCs w:val="22"/>
          <w:lang w:eastAsia="en-US"/>
        </w:rPr>
        <w:t>oraz</w:t>
      </w:r>
      <w:r w:rsidR="007655CA" w:rsidRPr="00E52549">
        <w:rPr>
          <w:rFonts w:ascii="Calibri" w:hAnsi="Calibri" w:cs="Calibri"/>
          <w:iCs/>
          <w:sz w:val="22"/>
          <w:szCs w:val="22"/>
          <w:lang w:eastAsia="en-US"/>
        </w:rPr>
        <w:t xml:space="preserve"> </w:t>
      </w:r>
      <w:r w:rsidRPr="00E52549">
        <w:rPr>
          <w:rFonts w:ascii="Calibri" w:hAnsi="Calibri" w:cs="Calibri"/>
          <w:iCs/>
          <w:sz w:val="22"/>
          <w:szCs w:val="22"/>
          <w:lang w:eastAsia="en-US"/>
        </w:rPr>
        <w:t>biznesplan</w:t>
      </w:r>
      <w:r w:rsidR="007655CA" w:rsidRPr="00E52549">
        <w:rPr>
          <w:rFonts w:ascii="Calibri" w:hAnsi="Calibri" w:cs="Calibri"/>
          <w:iCs/>
          <w:sz w:val="22"/>
          <w:szCs w:val="22"/>
          <w:lang w:eastAsia="en-US"/>
        </w:rPr>
        <w:t xml:space="preserve"> </w:t>
      </w:r>
      <w:r w:rsidRPr="00E52549">
        <w:rPr>
          <w:rFonts w:ascii="Calibri" w:hAnsi="Calibri" w:cs="Calibri"/>
          <w:iCs/>
          <w:sz w:val="22"/>
          <w:szCs w:val="22"/>
          <w:lang w:eastAsia="en-US"/>
        </w:rPr>
        <w:t>są</w:t>
      </w:r>
      <w:r w:rsidR="007655CA" w:rsidRPr="00E52549">
        <w:rPr>
          <w:rFonts w:ascii="Calibri" w:hAnsi="Calibri" w:cs="Calibri"/>
          <w:iCs/>
          <w:sz w:val="22"/>
          <w:szCs w:val="22"/>
          <w:lang w:eastAsia="en-US"/>
        </w:rPr>
        <w:t xml:space="preserve"> </w:t>
      </w:r>
      <w:r w:rsidRPr="00E52549">
        <w:rPr>
          <w:rFonts w:ascii="Calibri" w:hAnsi="Calibri" w:cs="Calibri"/>
          <w:iCs/>
          <w:sz w:val="22"/>
          <w:szCs w:val="22"/>
          <w:lang w:eastAsia="en-US"/>
        </w:rPr>
        <w:t xml:space="preserve">wśród </w:t>
      </w:r>
      <w:r w:rsidR="007655CA" w:rsidRPr="00E52549">
        <w:rPr>
          <w:rFonts w:ascii="Calibri" w:hAnsi="Calibri" w:cs="Calibri"/>
          <w:iCs/>
          <w:sz w:val="22"/>
          <w:szCs w:val="22"/>
          <w:lang w:eastAsia="en-US"/>
        </w:rPr>
        <w:t xml:space="preserve">wymienionych w załączniku X do Rozporządzenia Ogólnego elementów umowy o finansowaniu, która zgodnie z art. 59 ust. 5 tego rozporządzenia zostanie zawarta między </w:t>
      </w:r>
      <w:r w:rsidR="00CD5B07" w:rsidRPr="00E52549">
        <w:rPr>
          <w:rFonts w:ascii="Calibri" w:hAnsi="Calibri" w:cs="Calibri"/>
          <w:iCs/>
          <w:sz w:val="22"/>
          <w:szCs w:val="22"/>
          <w:lang w:eastAsia="en-US"/>
        </w:rPr>
        <w:t xml:space="preserve">IZ </w:t>
      </w:r>
      <w:r w:rsidR="007655CA" w:rsidRPr="00E52549">
        <w:rPr>
          <w:rFonts w:ascii="Calibri" w:hAnsi="Calibri" w:cs="Calibri"/>
          <w:iCs/>
          <w:sz w:val="22"/>
          <w:szCs w:val="22"/>
          <w:lang w:eastAsia="en-US"/>
        </w:rPr>
        <w:t>a BGK po zakończeniu procedury naboru</w:t>
      </w:r>
      <w:r w:rsidR="00CA691A" w:rsidRPr="00E52549">
        <w:rPr>
          <w:rFonts w:ascii="Calibri" w:hAnsi="Calibri" w:cs="Calibri"/>
          <w:iCs/>
          <w:sz w:val="22"/>
          <w:szCs w:val="22"/>
          <w:lang w:eastAsia="en-US"/>
        </w:rPr>
        <w:t xml:space="preserve"> i oceny</w:t>
      </w:r>
      <w:r w:rsidR="007655CA" w:rsidRPr="00E52549">
        <w:rPr>
          <w:rFonts w:ascii="Calibri" w:hAnsi="Calibri" w:cs="Calibri"/>
          <w:iCs/>
          <w:sz w:val="22"/>
          <w:szCs w:val="22"/>
          <w:lang w:eastAsia="en-US"/>
        </w:rPr>
        <w:t>.</w:t>
      </w:r>
    </w:p>
    <w:p w14:paraId="54468659" w14:textId="69B5202E" w:rsidR="001758CD" w:rsidRPr="00E52549" w:rsidRDefault="00AF746D" w:rsidP="00E52549">
      <w:pPr>
        <w:spacing w:line="276" w:lineRule="auto"/>
        <w:rPr>
          <w:rFonts w:ascii="Calibri" w:hAnsi="Calibri" w:cs="Calibri"/>
          <w:sz w:val="22"/>
          <w:szCs w:val="22"/>
        </w:rPr>
      </w:pPr>
      <w:r w:rsidRPr="00E52549">
        <w:rPr>
          <w:rFonts w:ascii="Calibri" w:hAnsi="Calibri" w:cs="Calibri"/>
          <w:sz w:val="22"/>
          <w:szCs w:val="22"/>
        </w:rPr>
        <w:t>Niniejsz</w:t>
      </w:r>
      <w:r w:rsidR="00FA1D04" w:rsidRPr="00E52549">
        <w:rPr>
          <w:rFonts w:ascii="Calibri" w:hAnsi="Calibri" w:cs="Calibri"/>
          <w:sz w:val="22"/>
          <w:szCs w:val="22"/>
        </w:rPr>
        <w:t>y dokument</w:t>
      </w:r>
      <w:r w:rsidRPr="00E52549">
        <w:rPr>
          <w:rFonts w:ascii="Calibri" w:hAnsi="Calibri" w:cs="Calibri"/>
          <w:sz w:val="22"/>
          <w:szCs w:val="22"/>
        </w:rPr>
        <w:t xml:space="preserve"> </w:t>
      </w:r>
      <w:r w:rsidR="005C56CE" w:rsidRPr="00E52549">
        <w:rPr>
          <w:rFonts w:ascii="Calibri" w:hAnsi="Calibri" w:cs="Calibri"/>
          <w:sz w:val="22"/>
          <w:szCs w:val="22"/>
        </w:rPr>
        <w:t>został przygotowan</w:t>
      </w:r>
      <w:r w:rsidR="00FA1D04" w:rsidRPr="00E52549">
        <w:rPr>
          <w:rFonts w:ascii="Calibri" w:hAnsi="Calibri" w:cs="Calibri"/>
          <w:sz w:val="22"/>
          <w:szCs w:val="22"/>
        </w:rPr>
        <w:t>y</w:t>
      </w:r>
      <w:r w:rsidR="005C56CE" w:rsidRPr="00E52549">
        <w:rPr>
          <w:rFonts w:ascii="Calibri" w:hAnsi="Calibri" w:cs="Calibri"/>
          <w:sz w:val="22"/>
          <w:szCs w:val="22"/>
        </w:rPr>
        <w:t xml:space="preserve"> przez Bank Gospodarstwa Krajowego na </w:t>
      </w:r>
      <w:r w:rsidR="00EA688C" w:rsidRPr="00E52549">
        <w:rPr>
          <w:rFonts w:ascii="Calibri" w:hAnsi="Calibri" w:cs="Calibri"/>
          <w:sz w:val="22"/>
          <w:szCs w:val="22"/>
        </w:rPr>
        <w:t xml:space="preserve">podstawie </w:t>
      </w:r>
      <w:r w:rsidR="00C10305" w:rsidRPr="00E52549">
        <w:rPr>
          <w:rFonts w:ascii="Calibri" w:hAnsi="Calibri" w:cs="Calibri"/>
          <w:sz w:val="22"/>
          <w:szCs w:val="22"/>
        </w:rPr>
        <w:t>„</w:t>
      </w:r>
      <w:r w:rsidR="006F7F07">
        <w:rPr>
          <w:rFonts w:ascii="Calibri" w:hAnsi="Calibri" w:cs="Calibri"/>
          <w:sz w:val="22"/>
          <w:szCs w:val="22"/>
        </w:rPr>
        <w:t>Ewaluacji</w:t>
      </w:r>
      <w:r w:rsidR="000E39FF" w:rsidRPr="00E52549">
        <w:rPr>
          <w:rFonts w:ascii="Calibri" w:hAnsi="Calibri" w:cs="Calibri"/>
          <w:sz w:val="22"/>
          <w:szCs w:val="22"/>
        </w:rPr>
        <w:t xml:space="preserve"> </w:t>
      </w:r>
      <w:r w:rsidR="004C0542">
        <w:rPr>
          <w:rFonts w:ascii="Calibri" w:hAnsi="Calibri" w:cs="Calibri"/>
          <w:sz w:val="22"/>
          <w:szCs w:val="22"/>
        </w:rPr>
        <w:t>ex-</w:t>
      </w:r>
      <w:r w:rsidR="000E39FF" w:rsidRPr="00E52549">
        <w:rPr>
          <w:rFonts w:ascii="Calibri" w:hAnsi="Calibri" w:cs="Calibri"/>
          <w:sz w:val="22"/>
          <w:szCs w:val="22"/>
        </w:rPr>
        <w:t xml:space="preserve">ante </w:t>
      </w:r>
      <w:r w:rsidR="006F7F07">
        <w:rPr>
          <w:rFonts w:ascii="Calibri" w:hAnsi="Calibri" w:cs="Calibri"/>
          <w:sz w:val="22"/>
          <w:szCs w:val="22"/>
        </w:rPr>
        <w:t>zastosowania</w:t>
      </w:r>
      <w:r w:rsidR="000E39FF" w:rsidRPr="00E52549">
        <w:rPr>
          <w:rFonts w:ascii="Calibri" w:hAnsi="Calibri" w:cs="Calibri"/>
          <w:sz w:val="22"/>
          <w:szCs w:val="22"/>
        </w:rPr>
        <w:t xml:space="preserve"> instrumentów finansowych w </w:t>
      </w:r>
      <w:r w:rsidR="006F7F07">
        <w:rPr>
          <w:rFonts w:ascii="Calibri" w:hAnsi="Calibri" w:cs="Calibri"/>
          <w:sz w:val="22"/>
          <w:szCs w:val="22"/>
        </w:rPr>
        <w:t>programie FE SL 2021-2027 oraz podsumowanie dotychczasowego wdrażania tych instrumentów w ramach RPO WSL 2014-2020</w:t>
      </w:r>
      <w:r w:rsidR="00C10305" w:rsidRPr="00E52549">
        <w:rPr>
          <w:rFonts w:ascii="Calibri" w:hAnsi="Calibri" w:cs="Calibri"/>
          <w:sz w:val="22"/>
          <w:szCs w:val="22"/>
        </w:rPr>
        <w:t>”</w:t>
      </w:r>
      <w:r w:rsidR="00211772">
        <w:rPr>
          <w:rFonts w:ascii="Calibri" w:hAnsi="Calibri" w:cs="Calibri"/>
          <w:sz w:val="22"/>
          <w:szCs w:val="22"/>
        </w:rPr>
        <w:t xml:space="preserve">. </w:t>
      </w:r>
      <w:r w:rsidR="00C10305" w:rsidRPr="00E52549">
        <w:rPr>
          <w:rFonts w:ascii="Calibri" w:hAnsi="Calibri" w:cs="Calibri"/>
          <w:sz w:val="22"/>
          <w:szCs w:val="22"/>
        </w:rPr>
        <w:t>Dokument ten</w:t>
      </w:r>
      <w:r w:rsidR="00D50F67" w:rsidRPr="00E52549">
        <w:rPr>
          <w:rFonts w:ascii="Calibri" w:hAnsi="Calibri" w:cs="Calibri"/>
          <w:sz w:val="22"/>
          <w:szCs w:val="22"/>
        </w:rPr>
        <w:t xml:space="preserve"> sporządzono zgo</w:t>
      </w:r>
      <w:r w:rsidR="00E12A23" w:rsidRPr="00E52549">
        <w:rPr>
          <w:rFonts w:ascii="Calibri" w:hAnsi="Calibri" w:cs="Calibri"/>
          <w:sz w:val="22"/>
          <w:szCs w:val="22"/>
        </w:rPr>
        <w:t>dnie z regulacjami zawartymi w Rozporządzeniu Og</w:t>
      </w:r>
      <w:r w:rsidR="00D50F67" w:rsidRPr="00E52549">
        <w:rPr>
          <w:rFonts w:ascii="Calibri" w:hAnsi="Calibri" w:cs="Calibri"/>
          <w:sz w:val="22"/>
          <w:szCs w:val="22"/>
        </w:rPr>
        <w:t>ólnym (art. 58 ust. 3). Wskazane w ocenie ex ante wnioski, rekomendacje i propozycje produktów finansowych, jak również sposob</w:t>
      </w:r>
      <w:r w:rsidR="00C10305" w:rsidRPr="00E52549">
        <w:rPr>
          <w:rFonts w:ascii="Calibri" w:hAnsi="Calibri" w:cs="Calibri"/>
          <w:sz w:val="22"/>
          <w:szCs w:val="22"/>
        </w:rPr>
        <w:t xml:space="preserve">ów ich wdrażania, wykorzystano do opracowania </w:t>
      </w:r>
      <w:r w:rsidR="00D50F67" w:rsidRPr="00E52549">
        <w:rPr>
          <w:rFonts w:ascii="Calibri" w:hAnsi="Calibri" w:cs="Calibri"/>
          <w:sz w:val="22"/>
          <w:szCs w:val="22"/>
        </w:rPr>
        <w:t xml:space="preserve">Strategii Inwestycyjnej. </w:t>
      </w:r>
    </w:p>
    <w:p w14:paraId="309CD6FB" w14:textId="7202A1D3" w:rsidR="000F47A9" w:rsidRPr="00E52549" w:rsidRDefault="00D50F67" w:rsidP="00E52549">
      <w:pPr>
        <w:spacing w:line="276" w:lineRule="auto"/>
        <w:rPr>
          <w:rFonts w:ascii="Calibri" w:hAnsi="Calibri" w:cs="Calibri"/>
          <w:sz w:val="22"/>
          <w:szCs w:val="22"/>
        </w:rPr>
      </w:pPr>
      <w:r w:rsidRPr="00E52549">
        <w:rPr>
          <w:rFonts w:ascii="Calibri" w:hAnsi="Calibri" w:cs="Calibri"/>
          <w:sz w:val="22"/>
          <w:szCs w:val="22"/>
        </w:rPr>
        <w:t>Tworz</w:t>
      </w:r>
      <w:r w:rsidR="00FA1D04" w:rsidRPr="00E52549">
        <w:rPr>
          <w:rFonts w:ascii="Calibri" w:hAnsi="Calibri" w:cs="Calibri"/>
          <w:sz w:val="22"/>
          <w:szCs w:val="22"/>
        </w:rPr>
        <w:t>ąc niniejszy</w:t>
      </w:r>
      <w:r w:rsidRPr="00E52549">
        <w:rPr>
          <w:rFonts w:ascii="Calibri" w:hAnsi="Calibri" w:cs="Calibri"/>
          <w:sz w:val="22"/>
          <w:szCs w:val="22"/>
        </w:rPr>
        <w:t xml:space="preserve"> </w:t>
      </w:r>
      <w:r w:rsidR="00FA1D04" w:rsidRPr="00E52549">
        <w:rPr>
          <w:rFonts w:ascii="Calibri" w:hAnsi="Calibri" w:cs="Calibri"/>
          <w:sz w:val="22"/>
          <w:szCs w:val="22"/>
        </w:rPr>
        <w:t>dokument</w:t>
      </w:r>
      <w:r w:rsidRPr="00E52549">
        <w:rPr>
          <w:rFonts w:ascii="Calibri" w:hAnsi="Calibri" w:cs="Calibri"/>
          <w:sz w:val="22"/>
          <w:szCs w:val="22"/>
        </w:rPr>
        <w:t xml:space="preserve"> uwzględniono odpowiednie akty normatywne, jak i dokumenty programowe obowiązujące na poziomie Unii Europejskiej, w Polsce oraz na poziomie regionalnym</w:t>
      </w:r>
      <w:r w:rsidR="00C10305" w:rsidRPr="00E52549">
        <w:rPr>
          <w:rFonts w:ascii="Calibri" w:hAnsi="Calibri" w:cs="Calibri"/>
          <w:sz w:val="22"/>
          <w:szCs w:val="22"/>
        </w:rPr>
        <w:t xml:space="preserve">. </w:t>
      </w:r>
    </w:p>
    <w:p w14:paraId="6A071F73" w14:textId="77777777" w:rsidR="000F47A9" w:rsidRPr="00E52549" w:rsidRDefault="000F47A9" w:rsidP="00E52549">
      <w:pPr>
        <w:spacing w:line="276" w:lineRule="auto"/>
        <w:rPr>
          <w:rFonts w:ascii="Calibri" w:hAnsi="Calibri" w:cs="Calibri"/>
          <w:sz w:val="22"/>
          <w:szCs w:val="22"/>
        </w:rPr>
      </w:pPr>
      <w:r w:rsidRPr="00E52549">
        <w:rPr>
          <w:rFonts w:ascii="Calibri" w:hAnsi="Calibri" w:cs="Calibri"/>
          <w:sz w:val="22"/>
          <w:szCs w:val="22"/>
        </w:rPr>
        <w:br w:type="page"/>
      </w:r>
    </w:p>
    <w:p w14:paraId="58362757" w14:textId="26BF4A9D" w:rsidR="00FD1C17" w:rsidRPr="00E52549" w:rsidRDefault="00FD1C17" w:rsidP="00E52549">
      <w:pPr>
        <w:pStyle w:val="Nagwek1"/>
        <w:numPr>
          <w:ilvl w:val="0"/>
          <w:numId w:val="4"/>
        </w:numPr>
        <w:spacing w:line="276" w:lineRule="auto"/>
        <w:ind w:left="357" w:hanging="357"/>
        <w:rPr>
          <w:rFonts w:ascii="Calibri" w:hAnsi="Calibri" w:cs="Calibri"/>
          <w:sz w:val="22"/>
          <w:szCs w:val="22"/>
        </w:rPr>
      </w:pPr>
      <w:bookmarkStart w:id="1" w:name="_Toc221616363"/>
      <w:r w:rsidRPr="00E52549">
        <w:rPr>
          <w:rFonts w:ascii="Calibri" w:hAnsi="Calibri" w:cs="Calibri"/>
          <w:sz w:val="22"/>
          <w:szCs w:val="22"/>
        </w:rPr>
        <w:lastRenderedPageBreak/>
        <w:t>Biznesplan</w:t>
      </w:r>
      <w:bookmarkEnd w:id="1"/>
      <w:r w:rsidRPr="00E52549">
        <w:rPr>
          <w:rFonts w:ascii="Calibri" w:hAnsi="Calibri" w:cs="Calibri"/>
          <w:sz w:val="22"/>
          <w:szCs w:val="22"/>
        </w:rPr>
        <w:t xml:space="preserve"> </w:t>
      </w:r>
    </w:p>
    <w:p w14:paraId="1571C3EC" w14:textId="6B90EBDE" w:rsidR="007655CA" w:rsidRPr="00E52549" w:rsidRDefault="007655CA" w:rsidP="00E52549">
      <w:pPr>
        <w:pStyle w:val="Nagwek1"/>
        <w:numPr>
          <w:ilvl w:val="1"/>
          <w:numId w:val="12"/>
        </w:numPr>
        <w:spacing w:line="276" w:lineRule="auto"/>
        <w:ind w:left="426" w:hanging="431"/>
        <w:rPr>
          <w:rFonts w:ascii="Calibri" w:hAnsi="Calibri" w:cs="Calibri"/>
          <w:sz w:val="22"/>
          <w:szCs w:val="22"/>
        </w:rPr>
      </w:pPr>
      <w:bookmarkStart w:id="2" w:name="_Toc221616364"/>
      <w:r w:rsidRPr="00E52549">
        <w:rPr>
          <w:rFonts w:ascii="Calibri" w:hAnsi="Calibri" w:cs="Calibri"/>
          <w:sz w:val="22"/>
          <w:szCs w:val="22"/>
        </w:rPr>
        <w:t>Informacje o Projekcie</w:t>
      </w:r>
      <w:bookmarkEnd w:id="2"/>
    </w:p>
    <w:p w14:paraId="37B21529" w14:textId="6EEEF6FA" w:rsidR="00FA1D04" w:rsidRPr="00E52549" w:rsidRDefault="00FA1D04" w:rsidP="00E52549">
      <w:pPr>
        <w:spacing w:line="276" w:lineRule="auto"/>
        <w:rPr>
          <w:rFonts w:ascii="Calibri" w:hAnsi="Calibri" w:cs="Calibri"/>
          <w:sz w:val="22"/>
          <w:szCs w:val="22"/>
        </w:rPr>
      </w:pPr>
      <w:r w:rsidRPr="00E52549">
        <w:rPr>
          <w:rFonts w:ascii="Calibri" w:hAnsi="Calibri" w:cs="Calibri"/>
          <w:sz w:val="22"/>
          <w:szCs w:val="22"/>
        </w:rPr>
        <w:t xml:space="preserve">Program Fundusze Europejskie dla </w:t>
      </w:r>
      <w:r w:rsidR="00A46496">
        <w:rPr>
          <w:rFonts w:ascii="Calibri" w:hAnsi="Calibri" w:cs="Calibri"/>
          <w:sz w:val="22"/>
          <w:szCs w:val="22"/>
        </w:rPr>
        <w:t>Śląskiego</w:t>
      </w:r>
      <w:r w:rsidR="00B42DE4" w:rsidRPr="00E52549">
        <w:rPr>
          <w:rFonts w:ascii="Calibri" w:hAnsi="Calibri" w:cs="Calibri"/>
          <w:sz w:val="22"/>
          <w:szCs w:val="22"/>
        </w:rPr>
        <w:t xml:space="preserve"> </w:t>
      </w:r>
      <w:r w:rsidRPr="00E52549">
        <w:rPr>
          <w:rFonts w:ascii="Calibri" w:hAnsi="Calibri" w:cs="Calibri"/>
          <w:sz w:val="22"/>
          <w:szCs w:val="22"/>
        </w:rPr>
        <w:t xml:space="preserve">2021-2027 </w:t>
      </w:r>
      <w:r w:rsidR="00B311FC" w:rsidRPr="00E52549">
        <w:rPr>
          <w:rFonts w:ascii="Calibri" w:hAnsi="Calibri" w:cs="Calibri"/>
          <w:sz w:val="22"/>
          <w:szCs w:val="22"/>
        </w:rPr>
        <w:t xml:space="preserve">został </w:t>
      </w:r>
      <w:r w:rsidRPr="00E52549">
        <w:rPr>
          <w:rFonts w:ascii="Calibri" w:hAnsi="Calibri" w:cs="Calibri"/>
          <w:sz w:val="22"/>
          <w:szCs w:val="22"/>
        </w:rPr>
        <w:t xml:space="preserve">zatwierdzony przez Komisję Europejską decyzją wykonawczą nr </w:t>
      </w:r>
      <w:r w:rsidR="0066232B" w:rsidRPr="00E52549">
        <w:rPr>
          <w:rFonts w:ascii="Calibri" w:hAnsi="Calibri" w:cs="Calibri"/>
          <w:sz w:val="22"/>
          <w:szCs w:val="22"/>
        </w:rPr>
        <w:t xml:space="preserve"> C(2022) </w:t>
      </w:r>
      <w:r w:rsidR="00211772">
        <w:rPr>
          <w:rFonts w:ascii="Calibri" w:hAnsi="Calibri" w:cs="Calibri"/>
          <w:sz w:val="22"/>
          <w:szCs w:val="22"/>
        </w:rPr>
        <w:t>9041</w:t>
      </w:r>
      <w:r w:rsidR="00610B99" w:rsidRPr="00E52549">
        <w:rPr>
          <w:rFonts w:ascii="Calibri" w:hAnsi="Calibri" w:cs="Calibri"/>
          <w:sz w:val="22"/>
          <w:szCs w:val="22"/>
        </w:rPr>
        <w:t xml:space="preserve"> </w:t>
      </w:r>
      <w:r w:rsidRPr="00E52549">
        <w:rPr>
          <w:rFonts w:ascii="Calibri" w:hAnsi="Calibri" w:cs="Calibri"/>
          <w:sz w:val="22"/>
          <w:szCs w:val="22"/>
        </w:rPr>
        <w:t xml:space="preserve">z dnia </w:t>
      </w:r>
      <w:r w:rsidR="00211772">
        <w:rPr>
          <w:rFonts w:ascii="Calibri" w:hAnsi="Calibri" w:cs="Calibri"/>
          <w:sz w:val="22"/>
          <w:szCs w:val="22"/>
        </w:rPr>
        <w:t>5</w:t>
      </w:r>
      <w:r w:rsidR="00C17DCA" w:rsidRPr="00E52549">
        <w:rPr>
          <w:rFonts w:ascii="Calibri" w:hAnsi="Calibri" w:cs="Calibri"/>
          <w:sz w:val="22"/>
          <w:szCs w:val="22"/>
        </w:rPr>
        <w:t xml:space="preserve"> grudnia</w:t>
      </w:r>
      <w:r w:rsidRPr="00E52549">
        <w:rPr>
          <w:rFonts w:ascii="Calibri" w:hAnsi="Calibri" w:cs="Calibri"/>
          <w:sz w:val="22"/>
          <w:szCs w:val="22"/>
        </w:rPr>
        <w:t xml:space="preserve"> 2022 roku. </w:t>
      </w:r>
    </w:p>
    <w:p w14:paraId="45E29026" w14:textId="0370D54F" w:rsidR="00FA1D04" w:rsidRPr="00E52549" w:rsidRDefault="00FA1D04" w:rsidP="00E52549">
      <w:pPr>
        <w:spacing w:line="276" w:lineRule="auto"/>
        <w:rPr>
          <w:rFonts w:ascii="Calibri" w:hAnsi="Calibri" w:cs="Calibri"/>
          <w:sz w:val="22"/>
          <w:szCs w:val="22"/>
        </w:rPr>
      </w:pPr>
      <w:r w:rsidRPr="00E52549">
        <w:rPr>
          <w:rFonts w:ascii="Calibri" w:hAnsi="Calibri" w:cs="Calibri"/>
          <w:sz w:val="22"/>
          <w:szCs w:val="22"/>
        </w:rPr>
        <w:t xml:space="preserve">Fundusze Europejskie dla </w:t>
      </w:r>
      <w:r w:rsidR="00A46496">
        <w:rPr>
          <w:rFonts w:ascii="Calibri" w:hAnsi="Calibri" w:cs="Calibri"/>
          <w:sz w:val="22"/>
          <w:szCs w:val="22"/>
        </w:rPr>
        <w:t>Śląskiego</w:t>
      </w:r>
      <w:r w:rsidR="0066232B" w:rsidRPr="00E52549">
        <w:rPr>
          <w:rFonts w:ascii="Calibri" w:hAnsi="Calibri" w:cs="Calibri"/>
          <w:sz w:val="22"/>
          <w:szCs w:val="22"/>
        </w:rPr>
        <w:t xml:space="preserve"> </w:t>
      </w:r>
      <w:r w:rsidRPr="00E52549">
        <w:rPr>
          <w:rFonts w:ascii="Calibri" w:hAnsi="Calibri" w:cs="Calibri"/>
          <w:sz w:val="22"/>
          <w:szCs w:val="22"/>
        </w:rPr>
        <w:t>2021-2027 to dokument, który szczegółowo określa wydatkowanie</w:t>
      </w:r>
      <w:r w:rsidR="009B257F">
        <w:rPr>
          <w:rFonts w:ascii="Calibri" w:hAnsi="Calibri" w:cs="Calibri"/>
          <w:sz w:val="22"/>
          <w:szCs w:val="22"/>
        </w:rPr>
        <w:t xml:space="preserve"> </w:t>
      </w:r>
      <w:r w:rsidR="00291CC5">
        <w:rPr>
          <w:rFonts w:ascii="Calibri" w:hAnsi="Calibri" w:cs="Calibri"/>
          <w:sz w:val="22"/>
          <w:szCs w:val="22"/>
        </w:rPr>
        <w:t xml:space="preserve"> </w:t>
      </w:r>
      <w:r w:rsidR="009B257F">
        <w:rPr>
          <w:rFonts w:ascii="Calibri" w:hAnsi="Calibri" w:cs="Calibri"/>
          <w:sz w:val="22"/>
          <w:szCs w:val="22"/>
        </w:rPr>
        <w:t>środków</w:t>
      </w:r>
      <w:r w:rsidR="0073262A">
        <w:rPr>
          <w:rFonts w:ascii="Calibri" w:hAnsi="Calibri" w:cs="Calibri"/>
          <w:sz w:val="22"/>
          <w:szCs w:val="22"/>
        </w:rPr>
        <w:t xml:space="preserve"> unijnych o</w:t>
      </w:r>
      <w:r w:rsidRPr="00E52549">
        <w:rPr>
          <w:rFonts w:ascii="Calibri" w:hAnsi="Calibri" w:cs="Calibri"/>
          <w:sz w:val="22"/>
          <w:szCs w:val="22"/>
        </w:rPr>
        <w:t xml:space="preserve"> </w:t>
      </w:r>
      <w:r w:rsidR="002716A1" w:rsidRPr="00D17B90">
        <w:rPr>
          <w:rFonts w:ascii="Calibri" w:hAnsi="Calibri" w:cs="Calibri"/>
          <w:sz w:val="22"/>
          <w:szCs w:val="22"/>
        </w:rPr>
        <w:t>wartości przekraczającej 5,13</w:t>
      </w:r>
      <w:r w:rsidR="0088537D" w:rsidRPr="00D17B90">
        <w:rPr>
          <w:rFonts w:ascii="Calibri" w:hAnsi="Calibri" w:cs="Calibri"/>
          <w:sz w:val="22"/>
          <w:szCs w:val="22"/>
        </w:rPr>
        <w:t xml:space="preserve"> </w:t>
      </w:r>
      <w:r w:rsidRPr="00D17B90">
        <w:rPr>
          <w:rFonts w:ascii="Calibri" w:hAnsi="Calibri" w:cs="Calibri"/>
          <w:sz w:val="22"/>
          <w:szCs w:val="22"/>
        </w:rPr>
        <w:t>mld euro</w:t>
      </w:r>
      <w:r w:rsidR="0073262A">
        <w:rPr>
          <w:rFonts w:ascii="Calibri" w:hAnsi="Calibri" w:cs="Calibri"/>
          <w:sz w:val="22"/>
          <w:szCs w:val="22"/>
        </w:rPr>
        <w:t>,</w:t>
      </w:r>
      <w:r w:rsidRPr="00D17B90">
        <w:rPr>
          <w:rFonts w:ascii="Calibri" w:hAnsi="Calibri" w:cs="Calibri"/>
          <w:sz w:val="22"/>
          <w:szCs w:val="22"/>
        </w:rPr>
        <w:t xml:space="preserve"> przeznaczonych na zrównoważony rozwój województwa. W kwocie tej przewidziano </w:t>
      </w:r>
      <w:r w:rsidR="0088537D" w:rsidRPr="00D17B90">
        <w:rPr>
          <w:rFonts w:ascii="Calibri" w:hAnsi="Calibri" w:cs="Calibri"/>
          <w:sz w:val="22"/>
          <w:szCs w:val="22"/>
        </w:rPr>
        <w:t xml:space="preserve">ponad </w:t>
      </w:r>
      <w:r w:rsidR="002716A1" w:rsidRPr="00D17B90">
        <w:rPr>
          <w:rFonts w:ascii="Calibri" w:hAnsi="Calibri" w:cs="Calibri"/>
          <w:sz w:val="22"/>
          <w:szCs w:val="22"/>
        </w:rPr>
        <w:t>22</w:t>
      </w:r>
      <w:r w:rsidR="002716A1">
        <w:rPr>
          <w:rFonts w:ascii="Calibri" w:hAnsi="Calibri" w:cs="Calibri"/>
          <w:sz w:val="22"/>
          <w:szCs w:val="22"/>
        </w:rPr>
        <w:t>,09 mld</w:t>
      </w:r>
      <w:r w:rsidR="0088537D" w:rsidRPr="00E52549">
        <w:rPr>
          <w:rFonts w:ascii="Calibri" w:hAnsi="Calibri" w:cs="Calibri"/>
          <w:sz w:val="22"/>
          <w:szCs w:val="22"/>
        </w:rPr>
        <w:t xml:space="preserve"> </w:t>
      </w:r>
      <w:r w:rsidRPr="00E52549">
        <w:rPr>
          <w:rFonts w:ascii="Calibri" w:hAnsi="Calibri" w:cs="Calibri"/>
          <w:sz w:val="22"/>
          <w:szCs w:val="22"/>
        </w:rPr>
        <w:t>euro z Europejskiego Funduszu Rozwoju Regionalnego (EFRR).</w:t>
      </w:r>
    </w:p>
    <w:p w14:paraId="1FC0DBDF" w14:textId="3E1F8972" w:rsidR="00FA1D04" w:rsidRPr="00E52549" w:rsidRDefault="00FA1D04" w:rsidP="00E52549">
      <w:pPr>
        <w:spacing w:line="276" w:lineRule="auto"/>
        <w:rPr>
          <w:rFonts w:ascii="Calibri" w:hAnsi="Calibri" w:cs="Calibri"/>
          <w:sz w:val="22"/>
          <w:szCs w:val="22"/>
        </w:rPr>
      </w:pPr>
      <w:r w:rsidRPr="00E52549">
        <w:rPr>
          <w:rFonts w:ascii="Calibri" w:hAnsi="Calibri" w:cs="Calibri"/>
          <w:sz w:val="22"/>
          <w:szCs w:val="22"/>
        </w:rPr>
        <w:t xml:space="preserve">W ramach </w:t>
      </w:r>
      <w:r w:rsidR="006F7F07">
        <w:rPr>
          <w:rFonts w:ascii="Calibri" w:hAnsi="Calibri" w:cs="Calibri"/>
          <w:sz w:val="22"/>
          <w:szCs w:val="22"/>
        </w:rPr>
        <w:t>FE SL</w:t>
      </w:r>
      <w:r w:rsidRPr="00E52549">
        <w:rPr>
          <w:rFonts w:ascii="Calibri" w:hAnsi="Calibri" w:cs="Calibri"/>
          <w:sz w:val="22"/>
          <w:szCs w:val="22"/>
        </w:rPr>
        <w:t xml:space="preserve"> </w:t>
      </w:r>
      <w:r w:rsidR="00770A3F">
        <w:rPr>
          <w:rFonts w:ascii="Calibri" w:hAnsi="Calibri" w:cs="Calibri"/>
          <w:sz w:val="22"/>
          <w:szCs w:val="22"/>
        </w:rPr>
        <w:t xml:space="preserve">2021-2027 </w:t>
      </w:r>
      <w:r w:rsidRPr="00E52549">
        <w:rPr>
          <w:rFonts w:ascii="Calibri" w:hAnsi="Calibri" w:cs="Calibri"/>
          <w:sz w:val="22"/>
          <w:szCs w:val="22"/>
        </w:rPr>
        <w:t xml:space="preserve">przewidziano wsparcie zarówno poprzez dotacje jak i instrumenty finansowe (pożyczki i dotacje w ramach operacji instrumentu finansowego). </w:t>
      </w:r>
    </w:p>
    <w:p w14:paraId="78298982" w14:textId="548241DC" w:rsidR="00FA1D04" w:rsidRPr="00E52549" w:rsidRDefault="00FA1D04" w:rsidP="00E52549">
      <w:pPr>
        <w:spacing w:line="276" w:lineRule="auto"/>
        <w:rPr>
          <w:rFonts w:ascii="Calibri" w:hAnsi="Calibri" w:cs="Calibri"/>
          <w:sz w:val="22"/>
          <w:szCs w:val="22"/>
        </w:rPr>
      </w:pPr>
      <w:r w:rsidRPr="00E52549">
        <w:rPr>
          <w:rFonts w:ascii="Calibri" w:hAnsi="Calibri" w:cs="Calibri"/>
          <w:sz w:val="22"/>
          <w:szCs w:val="22"/>
        </w:rPr>
        <w:t xml:space="preserve">W </w:t>
      </w:r>
      <w:r w:rsidR="006F7F07">
        <w:rPr>
          <w:rFonts w:ascii="Calibri" w:hAnsi="Calibri" w:cs="Calibri"/>
          <w:sz w:val="22"/>
          <w:szCs w:val="22"/>
        </w:rPr>
        <w:t>FE SL</w:t>
      </w:r>
      <w:r w:rsidR="00770A3F">
        <w:rPr>
          <w:rFonts w:ascii="Calibri" w:hAnsi="Calibri" w:cs="Calibri"/>
          <w:sz w:val="22"/>
          <w:szCs w:val="22"/>
        </w:rPr>
        <w:t xml:space="preserve"> 2021-2027</w:t>
      </w:r>
      <w:r w:rsidRPr="00E52549">
        <w:rPr>
          <w:rFonts w:ascii="Calibri" w:hAnsi="Calibri" w:cs="Calibri"/>
          <w:sz w:val="22"/>
          <w:szCs w:val="22"/>
        </w:rPr>
        <w:t xml:space="preserve"> instrumenty finansowe będą wdrażane w  obszarach</w:t>
      </w:r>
      <w:r w:rsidR="00DF2CEB">
        <w:rPr>
          <w:rFonts w:ascii="Calibri" w:hAnsi="Calibri" w:cs="Calibri"/>
          <w:sz w:val="22"/>
          <w:szCs w:val="22"/>
        </w:rPr>
        <w:t xml:space="preserve"> konkurencyjność przedsiębiorstw, efektywność energetyczna, </w:t>
      </w:r>
      <w:r w:rsidR="008F4344">
        <w:rPr>
          <w:rFonts w:ascii="Calibri" w:hAnsi="Calibri" w:cs="Calibri"/>
          <w:sz w:val="22"/>
          <w:szCs w:val="22"/>
        </w:rPr>
        <w:t>odnawialne źródła energii</w:t>
      </w:r>
      <w:r w:rsidR="00DF2CEB">
        <w:rPr>
          <w:rFonts w:ascii="Calibri" w:hAnsi="Calibri" w:cs="Calibri"/>
          <w:sz w:val="22"/>
          <w:szCs w:val="22"/>
        </w:rPr>
        <w:t xml:space="preserve">, </w:t>
      </w:r>
      <w:r w:rsidR="008F4344">
        <w:rPr>
          <w:rFonts w:ascii="Calibri" w:hAnsi="Calibri" w:cs="Calibri"/>
          <w:sz w:val="22"/>
          <w:szCs w:val="22"/>
        </w:rPr>
        <w:t>gospodarka obiegu zamkniętego</w:t>
      </w:r>
      <w:r w:rsidR="00DF2CEB">
        <w:rPr>
          <w:rFonts w:ascii="Calibri" w:hAnsi="Calibri" w:cs="Calibri"/>
          <w:sz w:val="22"/>
          <w:szCs w:val="22"/>
        </w:rPr>
        <w:t xml:space="preserve"> i rewitalizacja, na</w:t>
      </w:r>
      <w:r w:rsidR="00E12B74">
        <w:rPr>
          <w:rFonts w:ascii="Calibri" w:hAnsi="Calibri" w:cs="Calibri"/>
          <w:sz w:val="22"/>
          <w:szCs w:val="22"/>
        </w:rPr>
        <w:t>tomiast przedmiotem niniejszej S</w:t>
      </w:r>
      <w:r w:rsidR="00DF2CEB">
        <w:rPr>
          <w:rFonts w:ascii="Calibri" w:hAnsi="Calibri" w:cs="Calibri"/>
          <w:sz w:val="22"/>
          <w:szCs w:val="22"/>
        </w:rPr>
        <w:t xml:space="preserve">trategii </w:t>
      </w:r>
      <w:r w:rsidR="00E12B74">
        <w:rPr>
          <w:rFonts w:ascii="Calibri" w:hAnsi="Calibri" w:cs="Calibri"/>
          <w:sz w:val="22"/>
          <w:szCs w:val="22"/>
        </w:rPr>
        <w:t>jest</w:t>
      </w:r>
      <w:r w:rsidR="00DF2CEB">
        <w:rPr>
          <w:rFonts w:ascii="Calibri" w:hAnsi="Calibri" w:cs="Calibri"/>
          <w:sz w:val="22"/>
          <w:szCs w:val="22"/>
        </w:rPr>
        <w:t xml:space="preserve"> Działanie 1.9 realizowane w ramach</w:t>
      </w:r>
      <w:r w:rsidRPr="00E52549">
        <w:rPr>
          <w:rFonts w:ascii="Calibri" w:hAnsi="Calibri" w:cs="Calibri"/>
          <w:sz w:val="22"/>
          <w:szCs w:val="22"/>
        </w:rPr>
        <w:t>:</w:t>
      </w:r>
      <w:r w:rsidR="00DF2CEB">
        <w:rPr>
          <w:rFonts w:ascii="Calibri" w:hAnsi="Calibri" w:cs="Calibri"/>
          <w:sz w:val="22"/>
          <w:szCs w:val="22"/>
        </w:rPr>
        <w:t xml:space="preserve"> </w:t>
      </w:r>
    </w:p>
    <w:p w14:paraId="2173840F" w14:textId="773FD445" w:rsidR="00612959" w:rsidRPr="00574BFF" w:rsidRDefault="00612959" w:rsidP="00E52549">
      <w:pPr>
        <w:pStyle w:val="Akapitzlist"/>
        <w:numPr>
          <w:ilvl w:val="0"/>
          <w:numId w:val="10"/>
        </w:numPr>
        <w:spacing w:before="120" w:after="120" w:line="276" w:lineRule="auto"/>
        <w:contextualSpacing w:val="0"/>
        <w:jc w:val="left"/>
      </w:pPr>
      <w:r w:rsidRPr="00574BFF">
        <w:t>Cel</w:t>
      </w:r>
      <w:r w:rsidR="00DF2CEB">
        <w:rPr>
          <w:rFonts w:eastAsia="Times New Roman" w:cs="Calibri"/>
          <w:lang w:eastAsia="pl-PL"/>
        </w:rPr>
        <w:t>u</w:t>
      </w:r>
      <w:r w:rsidRPr="00574BFF">
        <w:t xml:space="preserve"> </w:t>
      </w:r>
      <w:r w:rsidR="00C75560" w:rsidRPr="00C75560">
        <w:rPr>
          <w:rFonts w:eastAsia="Times New Roman" w:cs="Calibri"/>
          <w:lang w:eastAsia="pl-PL"/>
        </w:rPr>
        <w:t>szczegółowego</w:t>
      </w:r>
      <w:r w:rsidR="00EE60A5" w:rsidRPr="00574BFF">
        <w:t xml:space="preserve"> </w:t>
      </w:r>
      <w:r w:rsidRPr="00574BFF">
        <w:t>RSO1.3. Wzmacnianie trwałego wzrostu i konkurencyjności MŚP oraz tworzenie miejsc pracy w MŚP, w tym poprzez inwestycje</w:t>
      </w:r>
      <w:r w:rsidR="00DF2CEB" w:rsidRPr="00DF2CEB">
        <w:rPr>
          <w:rFonts w:eastAsia="Times New Roman" w:cs="Calibri"/>
          <w:lang w:eastAsia="pl-PL"/>
        </w:rPr>
        <w:t xml:space="preserve"> </w:t>
      </w:r>
      <w:r w:rsidR="00DF2CEB" w:rsidRPr="009E443B">
        <w:rPr>
          <w:rFonts w:eastAsia="Times New Roman" w:cs="Calibri"/>
          <w:lang w:eastAsia="pl-PL"/>
        </w:rPr>
        <w:t>produkcyjne (EFRR)</w:t>
      </w:r>
      <w:r w:rsidR="00DF2CEB">
        <w:rPr>
          <w:rFonts w:eastAsia="Times New Roman" w:cs="Calibri"/>
          <w:lang w:eastAsia="pl-PL"/>
        </w:rPr>
        <w:t>; przeznaczona alokacja</w:t>
      </w:r>
      <w:r w:rsidR="00F66933">
        <w:rPr>
          <w:rFonts w:eastAsia="Times New Roman" w:cs="Calibri"/>
          <w:lang w:eastAsia="pl-PL"/>
        </w:rPr>
        <w:t xml:space="preserve"> EFRR</w:t>
      </w:r>
      <w:r w:rsidR="00DF2CEB">
        <w:rPr>
          <w:rFonts w:eastAsia="Times New Roman" w:cs="Calibri"/>
          <w:lang w:eastAsia="pl-PL"/>
        </w:rPr>
        <w:t>: 85 000 000,00 EUR</w:t>
      </w:r>
      <w:r w:rsidRPr="00574BFF">
        <w:br/>
      </w:r>
    </w:p>
    <w:p w14:paraId="618AE70C" w14:textId="5E351116" w:rsidR="0002125C" w:rsidRPr="00E52549" w:rsidRDefault="0002125C" w:rsidP="00E52549">
      <w:pPr>
        <w:spacing w:line="276" w:lineRule="auto"/>
        <w:rPr>
          <w:rFonts w:ascii="Calibri" w:hAnsi="Calibri" w:cs="Calibri"/>
          <w:sz w:val="22"/>
          <w:szCs w:val="22"/>
        </w:rPr>
      </w:pPr>
      <w:r w:rsidRPr="00E52549">
        <w:rPr>
          <w:rFonts w:ascii="Calibri" w:hAnsi="Calibri" w:cs="Calibri"/>
          <w:sz w:val="22"/>
          <w:szCs w:val="22"/>
        </w:rPr>
        <w:t xml:space="preserve">Za wdrażanie instrumentów finansowych ze środków EFRR w ramach </w:t>
      </w:r>
      <w:r w:rsidR="006F7F07">
        <w:rPr>
          <w:rFonts w:ascii="Calibri" w:hAnsi="Calibri" w:cs="Calibri"/>
          <w:sz w:val="22"/>
          <w:szCs w:val="22"/>
        </w:rPr>
        <w:t>FE SL</w:t>
      </w:r>
      <w:r w:rsidR="00770A3F">
        <w:rPr>
          <w:rFonts w:ascii="Calibri" w:hAnsi="Calibri" w:cs="Calibri"/>
          <w:sz w:val="22"/>
          <w:szCs w:val="22"/>
        </w:rPr>
        <w:t xml:space="preserve"> 2021-2027</w:t>
      </w:r>
      <w:r w:rsidRPr="00E52549">
        <w:rPr>
          <w:rFonts w:ascii="Calibri" w:hAnsi="Calibri" w:cs="Calibri"/>
          <w:sz w:val="22"/>
          <w:szCs w:val="22"/>
        </w:rPr>
        <w:t xml:space="preserve"> odpowiedzialny będzie Zarząd Województwa </w:t>
      </w:r>
      <w:r w:rsidR="00A46496">
        <w:rPr>
          <w:rFonts w:ascii="Calibri" w:hAnsi="Calibri" w:cs="Calibri"/>
          <w:sz w:val="22"/>
          <w:szCs w:val="22"/>
        </w:rPr>
        <w:t>Śląskiego</w:t>
      </w:r>
      <w:r w:rsidRPr="00E52549">
        <w:rPr>
          <w:rFonts w:ascii="Calibri" w:hAnsi="Calibri" w:cs="Calibri"/>
          <w:sz w:val="22"/>
          <w:szCs w:val="22"/>
        </w:rPr>
        <w:t xml:space="preserve">, który do realizacji tego procesu wskazał </w:t>
      </w:r>
      <w:r w:rsidR="00DF0433">
        <w:rPr>
          <w:rFonts w:ascii="Calibri" w:hAnsi="Calibri" w:cs="Calibri"/>
          <w:sz w:val="22"/>
          <w:szCs w:val="22"/>
        </w:rPr>
        <w:t xml:space="preserve">Departament </w:t>
      </w:r>
      <w:r w:rsidR="00A82CDA">
        <w:rPr>
          <w:rFonts w:ascii="Calibri" w:hAnsi="Calibri" w:cs="Calibri"/>
          <w:sz w:val="22"/>
          <w:szCs w:val="22"/>
        </w:rPr>
        <w:t xml:space="preserve">Rozwoju i Transformacji Regionu w </w:t>
      </w:r>
      <w:r w:rsidRPr="00E52549">
        <w:rPr>
          <w:rFonts w:ascii="Calibri" w:hAnsi="Calibri" w:cs="Calibri"/>
          <w:sz w:val="22"/>
          <w:szCs w:val="22"/>
        </w:rPr>
        <w:t>Urz</w:t>
      </w:r>
      <w:r w:rsidR="00A82CDA">
        <w:rPr>
          <w:rFonts w:ascii="Calibri" w:hAnsi="Calibri" w:cs="Calibri"/>
          <w:sz w:val="22"/>
          <w:szCs w:val="22"/>
        </w:rPr>
        <w:t>ę</w:t>
      </w:r>
      <w:r w:rsidRPr="00E52549">
        <w:rPr>
          <w:rFonts w:ascii="Calibri" w:hAnsi="Calibri" w:cs="Calibri"/>
          <w:sz w:val="22"/>
          <w:szCs w:val="22"/>
        </w:rPr>
        <w:t>d</w:t>
      </w:r>
      <w:r w:rsidR="00A82CDA">
        <w:rPr>
          <w:rFonts w:ascii="Calibri" w:hAnsi="Calibri" w:cs="Calibri"/>
          <w:sz w:val="22"/>
          <w:szCs w:val="22"/>
        </w:rPr>
        <w:t>zie</w:t>
      </w:r>
      <w:r w:rsidRPr="00E52549">
        <w:rPr>
          <w:rFonts w:ascii="Calibri" w:hAnsi="Calibri" w:cs="Calibri"/>
          <w:sz w:val="22"/>
          <w:szCs w:val="22"/>
        </w:rPr>
        <w:t xml:space="preserve"> Marszałkowski</w:t>
      </w:r>
      <w:r w:rsidR="00A82CDA">
        <w:rPr>
          <w:rFonts w:ascii="Calibri" w:hAnsi="Calibri" w:cs="Calibri"/>
          <w:sz w:val="22"/>
          <w:szCs w:val="22"/>
        </w:rPr>
        <w:t>m</w:t>
      </w:r>
      <w:r w:rsidRPr="00E52549">
        <w:rPr>
          <w:rFonts w:ascii="Calibri" w:hAnsi="Calibri" w:cs="Calibri"/>
          <w:sz w:val="22"/>
          <w:szCs w:val="22"/>
        </w:rPr>
        <w:t xml:space="preserve"> Województwa </w:t>
      </w:r>
      <w:r w:rsidR="00A46496">
        <w:rPr>
          <w:rFonts w:ascii="Calibri" w:hAnsi="Calibri" w:cs="Calibri"/>
          <w:sz w:val="22"/>
          <w:szCs w:val="22"/>
        </w:rPr>
        <w:t>Śląskiego</w:t>
      </w:r>
      <w:r w:rsidRPr="00E52549">
        <w:rPr>
          <w:rFonts w:ascii="Calibri" w:hAnsi="Calibri" w:cs="Calibri"/>
          <w:sz w:val="22"/>
          <w:szCs w:val="22"/>
        </w:rPr>
        <w:t xml:space="preserve"> w </w:t>
      </w:r>
      <w:r w:rsidR="00EE60A5">
        <w:rPr>
          <w:rFonts w:ascii="Calibri" w:hAnsi="Calibri" w:cs="Calibri"/>
          <w:sz w:val="22"/>
          <w:szCs w:val="22"/>
        </w:rPr>
        <w:t>Katowicach</w:t>
      </w:r>
      <w:r w:rsidRPr="00E52549">
        <w:rPr>
          <w:rFonts w:ascii="Calibri" w:hAnsi="Calibri" w:cs="Calibri"/>
          <w:sz w:val="22"/>
          <w:szCs w:val="22"/>
        </w:rPr>
        <w:t xml:space="preserve">. </w:t>
      </w:r>
    </w:p>
    <w:p w14:paraId="3EF296DB" w14:textId="6F15F737" w:rsidR="00884423" w:rsidRPr="00E52549" w:rsidRDefault="00884423" w:rsidP="00E52549">
      <w:pPr>
        <w:pStyle w:val="Nagwek1"/>
        <w:numPr>
          <w:ilvl w:val="2"/>
          <w:numId w:val="12"/>
        </w:numPr>
        <w:spacing w:line="276" w:lineRule="auto"/>
        <w:rPr>
          <w:rFonts w:ascii="Calibri" w:hAnsi="Calibri" w:cs="Calibri"/>
          <w:sz w:val="22"/>
          <w:szCs w:val="22"/>
        </w:rPr>
      </w:pPr>
      <w:bookmarkStart w:id="3" w:name="_Toc145495509"/>
      <w:bookmarkStart w:id="4" w:name="_Toc145495627"/>
      <w:bookmarkStart w:id="5" w:name="_Toc145496536"/>
      <w:bookmarkStart w:id="6" w:name="_Toc131463861"/>
      <w:bookmarkStart w:id="7" w:name="_Toc131464076"/>
      <w:bookmarkStart w:id="8" w:name="_Toc131464133"/>
      <w:bookmarkStart w:id="9" w:name="_Toc221616365"/>
      <w:bookmarkEnd w:id="3"/>
      <w:bookmarkEnd w:id="4"/>
      <w:bookmarkEnd w:id="5"/>
      <w:bookmarkEnd w:id="6"/>
      <w:bookmarkEnd w:id="7"/>
      <w:bookmarkEnd w:id="8"/>
      <w:r w:rsidRPr="00E52549">
        <w:rPr>
          <w:rFonts w:ascii="Calibri" w:hAnsi="Calibri" w:cs="Calibri"/>
          <w:sz w:val="22"/>
          <w:szCs w:val="22"/>
        </w:rPr>
        <w:t xml:space="preserve">CS 1(iii), Działanie </w:t>
      </w:r>
      <w:r w:rsidR="00B972AF">
        <w:rPr>
          <w:rFonts w:ascii="Calibri" w:hAnsi="Calibri" w:cs="Calibri"/>
          <w:sz w:val="22"/>
          <w:szCs w:val="22"/>
        </w:rPr>
        <w:t>1.</w:t>
      </w:r>
      <w:r w:rsidR="00C225B3">
        <w:rPr>
          <w:rFonts w:ascii="Calibri" w:hAnsi="Calibri" w:cs="Calibri"/>
          <w:sz w:val="22"/>
          <w:szCs w:val="22"/>
        </w:rPr>
        <w:t>9</w:t>
      </w:r>
      <w:r w:rsidRPr="00E52549">
        <w:rPr>
          <w:rFonts w:ascii="Calibri" w:hAnsi="Calibri" w:cs="Calibri"/>
          <w:sz w:val="22"/>
          <w:szCs w:val="22"/>
        </w:rPr>
        <w:t xml:space="preserve"> </w:t>
      </w:r>
      <w:r w:rsidR="006F7F07">
        <w:rPr>
          <w:rFonts w:ascii="Calibri" w:hAnsi="Calibri" w:cs="Calibri"/>
          <w:sz w:val="22"/>
          <w:szCs w:val="22"/>
        </w:rPr>
        <w:t>FE SL</w:t>
      </w:r>
      <w:r w:rsidR="00E929E3">
        <w:rPr>
          <w:rFonts w:ascii="Calibri" w:hAnsi="Calibri" w:cs="Calibri"/>
          <w:sz w:val="22"/>
          <w:szCs w:val="22"/>
        </w:rPr>
        <w:t xml:space="preserve"> 2021-2027</w:t>
      </w:r>
      <w:bookmarkEnd w:id="9"/>
    </w:p>
    <w:p w14:paraId="21F3C04C" w14:textId="2B307318" w:rsidR="00622DAC" w:rsidRPr="00E52549" w:rsidRDefault="00622DAC" w:rsidP="00E52549">
      <w:pPr>
        <w:spacing w:line="276" w:lineRule="auto"/>
        <w:rPr>
          <w:rFonts w:ascii="Calibri" w:hAnsi="Calibri" w:cs="Calibri"/>
          <w:sz w:val="22"/>
          <w:szCs w:val="22"/>
        </w:rPr>
      </w:pPr>
      <w:r w:rsidRPr="00E52549">
        <w:rPr>
          <w:rFonts w:ascii="Calibri" w:hAnsi="Calibri" w:cs="Calibri"/>
          <w:sz w:val="22"/>
          <w:szCs w:val="22"/>
        </w:rPr>
        <w:t xml:space="preserve">Celem wsparcia w Programie w ramach </w:t>
      </w:r>
      <w:r w:rsidR="00027688" w:rsidRPr="00E52549">
        <w:rPr>
          <w:rFonts w:ascii="Calibri" w:hAnsi="Calibri" w:cs="Calibri"/>
          <w:sz w:val="22"/>
          <w:szCs w:val="22"/>
        </w:rPr>
        <w:t xml:space="preserve">CS 1(iii) </w:t>
      </w:r>
      <w:r w:rsidR="00027688" w:rsidRPr="00E52549">
        <w:rPr>
          <w:rFonts w:ascii="Calibri" w:hAnsi="Calibri" w:cs="Calibri"/>
          <w:i/>
          <w:sz w:val="22"/>
          <w:szCs w:val="22"/>
        </w:rPr>
        <w:t>Wzmacnianie trwałego wzrostu i konkurencyjności MŚP oraz tworzenie miejsc pracy w MŚP, w tym poprzez inwestycje produkcyjne</w:t>
      </w:r>
      <w:r w:rsidR="00027688" w:rsidRPr="00E52549">
        <w:rPr>
          <w:rFonts w:ascii="Calibri" w:hAnsi="Calibri" w:cs="Calibri"/>
          <w:sz w:val="22"/>
          <w:szCs w:val="22"/>
        </w:rPr>
        <w:t xml:space="preserve"> </w:t>
      </w:r>
      <w:r w:rsidRPr="00E52549">
        <w:rPr>
          <w:rFonts w:ascii="Calibri" w:hAnsi="Calibri" w:cs="Calibri"/>
          <w:sz w:val="22"/>
          <w:szCs w:val="22"/>
        </w:rPr>
        <w:t>je</w:t>
      </w:r>
      <w:r w:rsidR="00A05E82" w:rsidRPr="00E52549">
        <w:rPr>
          <w:rFonts w:ascii="Calibri" w:hAnsi="Calibri" w:cs="Calibri"/>
          <w:sz w:val="22"/>
          <w:szCs w:val="22"/>
        </w:rPr>
        <w:t xml:space="preserve">st </w:t>
      </w:r>
      <w:r w:rsidR="00F2585C">
        <w:rPr>
          <w:rFonts w:ascii="Calibri" w:hAnsi="Calibri" w:cs="Calibri"/>
          <w:sz w:val="22"/>
          <w:szCs w:val="22"/>
        </w:rPr>
        <w:t xml:space="preserve">podnoszenie i poprawa </w:t>
      </w:r>
      <w:r w:rsidR="00A05E82" w:rsidRPr="00E52549">
        <w:rPr>
          <w:rFonts w:ascii="Calibri" w:hAnsi="Calibri" w:cs="Calibri"/>
          <w:sz w:val="22"/>
          <w:szCs w:val="22"/>
        </w:rPr>
        <w:t xml:space="preserve">konkurencyjności </w:t>
      </w:r>
      <w:r w:rsidR="00F2585C">
        <w:rPr>
          <w:rFonts w:ascii="Calibri" w:hAnsi="Calibri" w:cs="Calibri"/>
          <w:sz w:val="22"/>
          <w:szCs w:val="22"/>
        </w:rPr>
        <w:t>przedsiębiorstw działających w regionie</w:t>
      </w:r>
      <w:r w:rsidRPr="00E52549">
        <w:rPr>
          <w:rFonts w:ascii="Calibri" w:hAnsi="Calibri" w:cs="Calibri"/>
          <w:sz w:val="22"/>
          <w:szCs w:val="22"/>
        </w:rPr>
        <w:t xml:space="preserve">. </w:t>
      </w:r>
    </w:p>
    <w:p w14:paraId="67F103E6" w14:textId="610FC44F" w:rsidR="00622DAC" w:rsidRPr="00E52549" w:rsidRDefault="00622DAC" w:rsidP="00E52549">
      <w:pPr>
        <w:spacing w:line="276" w:lineRule="auto"/>
        <w:rPr>
          <w:rFonts w:ascii="Calibri" w:hAnsi="Calibri" w:cs="Calibri"/>
          <w:sz w:val="22"/>
          <w:szCs w:val="22"/>
        </w:rPr>
      </w:pPr>
      <w:r w:rsidRPr="00E52549">
        <w:rPr>
          <w:rFonts w:ascii="Calibri" w:hAnsi="Calibri" w:cs="Calibri"/>
          <w:sz w:val="22"/>
          <w:szCs w:val="22"/>
        </w:rPr>
        <w:t xml:space="preserve">W SZOP </w:t>
      </w:r>
      <w:r w:rsidR="00B972AF">
        <w:rPr>
          <w:rFonts w:ascii="Calibri" w:hAnsi="Calibri" w:cs="Calibri"/>
          <w:sz w:val="22"/>
          <w:szCs w:val="22"/>
        </w:rPr>
        <w:t xml:space="preserve">powyższy zakres FE SL </w:t>
      </w:r>
      <w:r w:rsidR="00E929E3">
        <w:rPr>
          <w:rFonts w:ascii="Calibri" w:hAnsi="Calibri" w:cs="Calibri"/>
          <w:sz w:val="22"/>
          <w:szCs w:val="22"/>
        </w:rPr>
        <w:t xml:space="preserve">2021 -2027 </w:t>
      </w:r>
      <w:r w:rsidR="00B972AF">
        <w:rPr>
          <w:rFonts w:ascii="Calibri" w:hAnsi="Calibri" w:cs="Calibri"/>
          <w:sz w:val="22"/>
          <w:szCs w:val="22"/>
        </w:rPr>
        <w:t xml:space="preserve">odpowiada </w:t>
      </w:r>
      <w:r w:rsidRPr="00E52549">
        <w:rPr>
          <w:rFonts w:ascii="Calibri" w:hAnsi="Calibri" w:cs="Calibri"/>
          <w:sz w:val="22"/>
          <w:szCs w:val="22"/>
        </w:rPr>
        <w:t xml:space="preserve">Działaniu </w:t>
      </w:r>
      <w:r w:rsidR="006F7F07">
        <w:rPr>
          <w:rFonts w:ascii="Calibri" w:hAnsi="Calibri" w:cs="Calibri"/>
          <w:sz w:val="22"/>
          <w:szCs w:val="22"/>
        </w:rPr>
        <w:t>1.9 Konkurencyjność przedsiębiorstw (IF)</w:t>
      </w:r>
      <w:r w:rsidR="00E91CF6">
        <w:rPr>
          <w:rFonts w:ascii="Calibri" w:hAnsi="Calibri" w:cs="Calibri"/>
          <w:sz w:val="22"/>
          <w:szCs w:val="22"/>
        </w:rPr>
        <w:t>, gdzie</w:t>
      </w:r>
      <w:r w:rsidR="0030423E" w:rsidRPr="00E52549">
        <w:rPr>
          <w:rFonts w:ascii="Calibri" w:hAnsi="Calibri" w:cs="Calibri"/>
          <w:sz w:val="22"/>
          <w:szCs w:val="22"/>
        </w:rPr>
        <w:t xml:space="preserve"> </w:t>
      </w:r>
      <w:r w:rsidR="00F2585C">
        <w:rPr>
          <w:rFonts w:ascii="Calibri" w:hAnsi="Calibri" w:cs="Calibri"/>
          <w:sz w:val="22"/>
          <w:szCs w:val="22"/>
        </w:rPr>
        <w:t>przewiduje się jeden rodzaj w</w:t>
      </w:r>
      <w:r w:rsidR="00E91CF6">
        <w:rPr>
          <w:rFonts w:ascii="Calibri" w:hAnsi="Calibri" w:cs="Calibri"/>
          <w:sz w:val="22"/>
          <w:szCs w:val="22"/>
        </w:rPr>
        <w:t xml:space="preserve">sparcia w formie </w:t>
      </w:r>
      <w:r w:rsidR="00F2585C">
        <w:rPr>
          <w:rFonts w:ascii="Calibri" w:hAnsi="Calibri" w:cs="Calibri"/>
          <w:sz w:val="22"/>
          <w:szCs w:val="22"/>
        </w:rPr>
        <w:t>pożycz</w:t>
      </w:r>
      <w:r w:rsidR="00E91CF6">
        <w:rPr>
          <w:rFonts w:ascii="Calibri" w:hAnsi="Calibri" w:cs="Calibri"/>
          <w:sz w:val="22"/>
          <w:szCs w:val="22"/>
        </w:rPr>
        <w:t>e</w:t>
      </w:r>
      <w:r w:rsidR="00F2585C">
        <w:rPr>
          <w:rFonts w:ascii="Calibri" w:hAnsi="Calibri" w:cs="Calibri"/>
          <w:sz w:val="22"/>
          <w:szCs w:val="22"/>
        </w:rPr>
        <w:t xml:space="preserve">k. </w:t>
      </w:r>
      <w:r w:rsidR="00E91CF6" w:rsidRPr="00C75560">
        <w:rPr>
          <w:rFonts w:ascii="Calibri" w:hAnsi="Calibri" w:cs="Calibri"/>
          <w:sz w:val="22"/>
          <w:szCs w:val="22"/>
        </w:rPr>
        <w:t>Wsparcie będzie oferowane na terenie całego województwa śląskiego</w:t>
      </w:r>
      <w:r w:rsidR="00E91CF6">
        <w:rPr>
          <w:rFonts w:ascii="Calibri" w:hAnsi="Calibri" w:cs="Calibri"/>
          <w:sz w:val="22"/>
          <w:szCs w:val="22"/>
        </w:rPr>
        <w:t xml:space="preserve">. </w:t>
      </w:r>
      <w:r w:rsidR="00E91CF6" w:rsidRPr="00C75560">
        <w:rPr>
          <w:rFonts w:ascii="Calibri" w:hAnsi="Calibri" w:cs="Calibri"/>
          <w:sz w:val="22"/>
          <w:szCs w:val="22"/>
        </w:rPr>
        <w:t>Pożyczka będzie oferowana na warunkach rynkowych lub korzystniejszych niż</w:t>
      </w:r>
      <w:r w:rsidR="00E91CF6">
        <w:rPr>
          <w:rFonts w:ascii="Calibri" w:hAnsi="Calibri" w:cs="Calibri"/>
          <w:sz w:val="22"/>
          <w:szCs w:val="22"/>
        </w:rPr>
        <w:t xml:space="preserve"> </w:t>
      </w:r>
      <w:r w:rsidR="00E91CF6" w:rsidRPr="00C75560">
        <w:rPr>
          <w:rFonts w:ascii="Calibri" w:hAnsi="Calibri" w:cs="Calibri"/>
          <w:sz w:val="22"/>
          <w:szCs w:val="22"/>
        </w:rPr>
        <w:t>rynkowe.</w:t>
      </w:r>
    </w:p>
    <w:p w14:paraId="3C9CBAB2" w14:textId="34EB0150" w:rsidR="00847551" w:rsidRPr="00E52549" w:rsidRDefault="00847551" w:rsidP="00E52549">
      <w:pPr>
        <w:spacing w:line="276" w:lineRule="auto"/>
        <w:rPr>
          <w:rFonts w:ascii="Calibri" w:hAnsi="Calibri" w:cs="Calibri"/>
          <w:sz w:val="22"/>
          <w:szCs w:val="22"/>
        </w:rPr>
      </w:pPr>
      <w:r w:rsidRPr="00E52549">
        <w:rPr>
          <w:rFonts w:ascii="Calibri" w:hAnsi="Calibri" w:cs="Calibri"/>
          <w:sz w:val="22"/>
          <w:szCs w:val="22"/>
        </w:rPr>
        <w:t xml:space="preserve">Przedmiotem Projektu, który będzie realizowany w ramach Działania </w:t>
      </w:r>
      <w:r w:rsidR="00C225B3">
        <w:rPr>
          <w:rFonts w:ascii="Calibri" w:hAnsi="Calibri" w:cs="Calibri"/>
          <w:sz w:val="22"/>
          <w:szCs w:val="22"/>
        </w:rPr>
        <w:t>1.9</w:t>
      </w:r>
      <w:r w:rsidR="007721F3">
        <w:rPr>
          <w:rFonts w:ascii="Calibri" w:hAnsi="Calibri" w:cs="Calibri"/>
          <w:sz w:val="22"/>
          <w:szCs w:val="22"/>
        </w:rPr>
        <w:t>,</w:t>
      </w:r>
      <w:r w:rsidRPr="00E52549">
        <w:rPr>
          <w:rFonts w:ascii="Calibri" w:hAnsi="Calibri" w:cs="Calibri"/>
          <w:sz w:val="22"/>
          <w:szCs w:val="22"/>
        </w:rPr>
        <w:t xml:space="preserve"> jest utworzenie przez BGK Funduszu Powierniczego oraz zarządzanie nim na zasadach i warunkach określonych w Umowie, </w:t>
      </w:r>
      <w:r w:rsidR="00490BF8">
        <w:rPr>
          <w:rFonts w:ascii="Calibri" w:hAnsi="Calibri" w:cs="Calibri"/>
          <w:sz w:val="22"/>
          <w:szCs w:val="22"/>
        </w:rPr>
        <w:br/>
      </w:r>
      <w:r w:rsidRPr="00E52549">
        <w:rPr>
          <w:rFonts w:ascii="Calibri" w:hAnsi="Calibri" w:cs="Calibri"/>
          <w:sz w:val="22"/>
          <w:szCs w:val="22"/>
        </w:rPr>
        <w:t>w tym powierzenie Partnerom Finansującym utworzenia i zarządzania Funduszem Szczegółowym celem udzielani</w:t>
      </w:r>
      <w:r w:rsidR="005A17BC" w:rsidRPr="00E52549">
        <w:rPr>
          <w:rFonts w:ascii="Calibri" w:hAnsi="Calibri" w:cs="Calibri"/>
          <w:sz w:val="22"/>
          <w:szCs w:val="22"/>
        </w:rPr>
        <w:t>a</w:t>
      </w:r>
      <w:r w:rsidRPr="00E52549">
        <w:rPr>
          <w:rFonts w:ascii="Calibri" w:hAnsi="Calibri" w:cs="Calibri"/>
          <w:sz w:val="22"/>
          <w:szCs w:val="22"/>
        </w:rPr>
        <w:t xml:space="preserve"> ostatecznym odbiorcom wsparcia w formie instrumentów finansowych (pożyczek</w:t>
      </w:r>
      <w:r w:rsidR="006D5103">
        <w:rPr>
          <w:rFonts w:ascii="Calibri" w:hAnsi="Calibri" w:cs="Calibri"/>
          <w:sz w:val="22"/>
          <w:szCs w:val="22"/>
        </w:rPr>
        <w:t>).</w:t>
      </w:r>
      <w:r w:rsidRPr="00E52549">
        <w:rPr>
          <w:rFonts w:ascii="Calibri" w:hAnsi="Calibri" w:cs="Calibri"/>
          <w:sz w:val="22"/>
          <w:szCs w:val="22"/>
        </w:rPr>
        <w:t xml:space="preserve"> </w:t>
      </w:r>
    </w:p>
    <w:p w14:paraId="275EFC2E" w14:textId="1897E94D" w:rsidR="00F2585C" w:rsidRDefault="0066197C" w:rsidP="00C75560">
      <w:pPr>
        <w:spacing w:line="276" w:lineRule="auto"/>
        <w:rPr>
          <w:rFonts w:ascii="Calibri" w:hAnsi="Calibri" w:cs="Calibri"/>
          <w:sz w:val="22"/>
          <w:szCs w:val="22"/>
        </w:rPr>
      </w:pPr>
      <w:r w:rsidRPr="00E52549">
        <w:rPr>
          <w:rFonts w:ascii="Calibri" w:hAnsi="Calibri" w:cs="Calibri"/>
          <w:sz w:val="22"/>
          <w:szCs w:val="22"/>
        </w:rPr>
        <w:t>Ostatecznymi odbiorcami w ramach Działania 1.</w:t>
      </w:r>
      <w:r w:rsidR="00E91CF6">
        <w:rPr>
          <w:rFonts w:ascii="Calibri" w:hAnsi="Calibri" w:cs="Calibri"/>
          <w:sz w:val="22"/>
          <w:szCs w:val="22"/>
        </w:rPr>
        <w:t>9</w:t>
      </w:r>
      <w:r w:rsidRPr="00E52549">
        <w:rPr>
          <w:rFonts w:ascii="Calibri" w:hAnsi="Calibri" w:cs="Calibri"/>
          <w:sz w:val="22"/>
          <w:szCs w:val="22"/>
        </w:rPr>
        <w:t xml:space="preserve"> będą </w:t>
      </w:r>
      <w:r w:rsidR="00B56EBD" w:rsidRPr="00E52549">
        <w:rPr>
          <w:rFonts w:ascii="Calibri" w:hAnsi="Calibri" w:cs="Calibri"/>
          <w:sz w:val="22"/>
          <w:szCs w:val="22"/>
        </w:rPr>
        <w:t>MŚP</w:t>
      </w:r>
      <w:r w:rsidR="00071A16">
        <w:rPr>
          <w:rFonts w:ascii="Calibri" w:hAnsi="Calibri" w:cs="Calibri"/>
          <w:sz w:val="22"/>
          <w:szCs w:val="22"/>
        </w:rPr>
        <w:t xml:space="preserve"> oraz</w:t>
      </w:r>
      <w:r w:rsidR="00071A16" w:rsidRPr="00E52549">
        <w:rPr>
          <w:rFonts w:ascii="Calibri" w:hAnsi="Calibri" w:cs="Calibri"/>
          <w:sz w:val="22"/>
          <w:szCs w:val="22"/>
        </w:rPr>
        <w:t xml:space="preserve"> </w:t>
      </w:r>
      <w:r w:rsidR="00B56EBD" w:rsidRPr="00E52549">
        <w:rPr>
          <w:rFonts w:ascii="Calibri" w:hAnsi="Calibri" w:cs="Calibri"/>
          <w:sz w:val="22"/>
          <w:szCs w:val="22"/>
        </w:rPr>
        <w:t>p</w:t>
      </w:r>
      <w:r w:rsidR="00CA52B2">
        <w:rPr>
          <w:rFonts w:ascii="Calibri" w:hAnsi="Calibri" w:cs="Calibri"/>
          <w:sz w:val="22"/>
          <w:szCs w:val="22"/>
        </w:rPr>
        <w:t xml:space="preserve">rzedsiębiorstwa small mid-caps </w:t>
      </w:r>
      <w:r w:rsidR="00071A16">
        <w:rPr>
          <w:rFonts w:ascii="Calibri" w:hAnsi="Calibri" w:cs="Calibri"/>
          <w:sz w:val="22"/>
          <w:szCs w:val="22"/>
        </w:rPr>
        <w:t>i</w:t>
      </w:r>
      <w:r w:rsidR="00B56EBD" w:rsidRPr="00E52549">
        <w:rPr>
          <w:rFonts w:ascii="Calibri" w:hAnsi="Calibri" w:cs="Calibri"/>
          <w:sz w:val="22"/>
          <w:szCs w:val="22"/>
        </w:rPr>
        <w:t xml:space="preserve"> mid-caps</w:t>
      </w:r>
      <w:r w:rsidRPr="00E52549">
        <w:rPr>
          <w:rFonts w:ascii="Calibri" w:hAnsi="Calibri" w:cs="Calibri"/>
          <w:sz w:val="22"/>
          <w:szCs w:val="22"/>
        </w:rPr>
        <w:t>.</w:t>
      </w:r>
    </w:p>
    <w:p w14:paraId="3F3537DA" w14:textId="77777777" w:rsidR="00C75560" w:rsidRPr="00E52549" w:rsidRDefault="00C75560" w:rsidP="00E52549">
      <w:pPr>
        <w:spacing w:line="276" w:lineRule="auto"/>
        <w:rPr>
          <w:rFonts w:ascii="Calibri" w:hAnsi="Calibri" w:cs="Calibri"/>
          <w:sz w:val="22"/>
          <w:szCs w:val="22"/>
        </w:rPr>
      </w:pPr>
    </w:p>
    <w:p w14:paraId="4BAB6F45" w14:textId="55EC3416" w:rsidR="004F2D60" w:rsidRPr="00E52549" w:rsidRDefault="00CF3F84" w:rsidP="00E52549">
      <w:pPr>
        <w:pStyle w:val="Nagwek1"/>
        <w:numPr>
          <w:ilvl w:val="1"/>
          <w:numId w:val="12"/>
        </w:numPr>
        <w:spacing w:line="276" w:lineRule="auto"/>
        <w:ind w:left="788" w:hanging="431"/>
        <w:rPr>
          <w:rFonts w:ascii="Calibri" w:hAnsi="Calibri" w:cs="Calibri"/>
          <w:sz w:val="22"/>
          <w:szCs w:val="22"/>
        </w:rPr>
      </w:pPr>
      <w:bookmarkStart w:id="10" w:name="_Toc131463863"/>
      <w:bookmarkStart w:id="11" w:name="_Toc131464078"/>
      <w:bookmarkStart w:id="12" w:name="_Toc131464135"/>
      <w:bookmarkStart w:id="13" w:name="_Toc130285852"/>
      <w:bookmarkStart w:id="14" w:name="_Toc130286066"/>
      <w:bookmarkStart w:id="15" w:name="_Toc130473937"/>
      <w:bookmarkStart w:id="16" w:name="_Toc129117171"/>
      <w:bookmarkStart w:id="17" w:name="_Toc129117172"/>
      <w:bookmarkStart w:id="18" w:name="_Toc221616366"/>
      <w:bookmarkEnd w:id="10"/>
      <w:bookmarkEnd w:id="11"/>
      <w:bookmarkEnd w:id="12"/>
      <w:bookmarkEnd w:id="13"/>
      <w:bookmarkEnd w:id="14"/>
      <w:bookmarkEnd w:id="15"/>
      <w:bookmarkEnd w:id="16"/>
      <w:bookmarkEnd w:id="17"/>
      <w:r w:rsidRPr="00E52549">
        <w:rPr>
          <w:rFonts w:ascii="Calibri" w:hAnsi="Calibri" w:cs="Calibri"/>
          <w:sz w:val="22"/>
          <w:szCs w:val="22"/>
        </w:rPr>
        <w:lastRenderedPageBreak/>
        <w:t>Informacje o Beneficjencie</w:t>
      </w:r>
      <w:bookmarkEnd w:id="18"/>
    </w:p>
    <w:p w14:paraId="59E774A7" w14:textId="0345B50A" w:rsidR="007A09E3" w:rsidRPr="00E52549" w:rsidRDefault="007A09E3" w:rsidP="00E52549">
      <w:pPr>
        <w:spacing w:line="276" w:lineRule="auto"/>
        <w:rPr>
          <w:rFonts w:ascii="Calibri" w:hAnsi="Calibri" w:cs="Calibri"/>
          <w:sz w:val="22"/>
          <w:szCs w:val="22"/>
        </w:rPr>
      </w:pPr>
      <w:r w:rsidRPr="00E52549">
        <w:rPr>
          <w:rFonts w:ascii="Calibri" w:hAnsi="Calibri" w:cs="Calibri"/>
          <w:sz w:val="22"/>
          <w:szCs w:val="22"/>
        </w:rPr>
        <w:t xml:space="preserve">Zgodnie z art. 44 ust. 2 pkt 3 </w:t>
      </w:r>
      <w:r w:rsidR="002C226E">
        <w:rPr>
          <w:rFonts w:ascii="Calibri" w:hAnsi="Calibri" w:cs="Calibri"/>
          <w:sz w:val="22"/>
          <w:szCs w:val="22"/>
        </w:rPr>
        <w:t>U</w:t>
      </w:r>
      <w:r w:rsidRPr="00E52549">
        <w:rPr>
          <w:rFonts w:ascii="Calibri" w:hAnsi="Calibri" w:cs="Calibri"/>
          <w:sz w:val="22"/>
          <w:szCs w:val="22"/>
        </w:rPr>
        <w:t>stawy wdrożeniowej, projekty realizowane w formie instrumentu finansowego mogą być wybrane w sposób niekonkurencyjny. Jednocześnie warunkiem do dokonania wyboru do dofinansowania wyżej wskazanego projektu jest jednoznaczne zidentyfikowanie Wnioskodawcy, który będzie wdrażał instrument finansowy. Rozdzielenie procesu wyboru beneficjenta od procesu wyboru projektu do dofinansowania pozwala uczynić zadość wymogom Dyrektywy Parlamentu Europejskiego i Rady 2014/24/UE z dnia 26 lutego 2014 r. w sprawie zamówień publicznych, uchylającej dyrektywę 2004/18/WE w zakresie wyboru podmiotów świadczących usługi finansowe.</w:t>
      </w:r>
    </w:p>
    <w:p w14:paraId="76864B91" w14:textId="4C9C4B11" w:rsidR="007A09E3" w:rsidRPr="00E52549" w:rsidRDefault="007A09E3" w:rsidP="00E52549">
      <w:pPr>
        <w:spacing w:line="276" w:lineRule="auto"/>
        <w:rPr>
          <w:rFonts w:ascii="Calibri" w:hAnsi="Calibri" w:cs="Calibri"/>
          <w:sz w:val="22"/>
          <w:szCs w:val="22"/>
        </w:rPr>
      </w:pPr>
      <w:r w:rsidRPr="00E52549">
        <w:rPr>
          <w:rFonts w:ascii="Calibri" w:hAnsi="Calibri" w:cs="Calibri"/>
          <w:sz w:val="22"/>
          <w:szCs w:val="22"/>
        </w:rPr>
        <w:t>Rozporządzenie ogólne, poprzez zapisy w preambule (motyw 53) zapewnia Instytucji Zarządzającej możliwość zdecydowania o najodpowiedniejszym wariancie wdrażania instrumentów finansowych w celu zaspokojenia szczególnych potrzeb województwa. Mając na względzie zbieżność celu i charakteru projektów w zakresie wdrażania instrumentów finansowych w Programie oraz w Regionalnym Programie Operacyjnym Województwa</w:t>
      </w:r>
      <w:r w:rsidR="005C0798" w:rsidRPr="00E52549">
        <w:rPr>
          <w:rFonts w:ascii="Calibri" w:hAnsi="Calibri" w:cs="Calibri"/>
          <w:sz w:val="22"/>
          <w:szCs w:val="22"/>
        </w:rPr>
        <w:t xml:space="preserve"> </w:t>
      </w:r>
      <w:r w:rsidR="00A46496">
        <w:rPr>
          <w:rFonts w:ascii="Calibri" w:hAnsi="Calibri" w:cs="Calibri"/>
          <w:sz w:val="22"/>
          <w:szCs w:val="22"/>
        </w:rPr>
        <w:t>Śląskiego</w:t>
      </w:r>
      <w:r w:rsidRPr="00E52549">
        <w:rPr>
          <w:rFonts w:ascii="Calibri" w:hAnsi="Calibri" w:cs="Calibri"/>
          <w:sz w:val="22"/>
          <w:szCs w:val="22"/>
        </w:rPr>
        <w:t xml:space="preserve"> na lata 2014-2020 </w:t>
      </w:r>
      <w:r w:rsidR="005C0798" w:rsidRPr="00E52549">
        <w:rPr>
          <w:rFonts w:ascii="Calibri" w:hAnsi="Calibri" w:cs="Calibri"/>
          <w:sz w:val="22"/>
          <w:szCs w:val="22"/>
        </w:rPr>
        <w:t xml:space="preserve">uchwałą </w:t>
      </w:r>
      <w:r w:rsidRPr="00E52549">
        <w:rPr>
          <w:rFonts w:ascii="Calibri" w:hAnsi="Calibri" w:cs="Calibri"/>
          <w:sz w:val="22"/>
          <w:szCs w:val="22"/>
        </w:rPr>
        <w:t xml:space="preserve">Zarządu Województwa </w:t>
      </w:r>
      <w:r w:rsidR="00A46496">
        <w:rPr>
          <w:rFonts w:ascii="Calibri" w:hAnsi="Calibri" w:cs="Calibri"/>
          <w:sz w:val="22"/>
          <w:szCs w:val="22"/>
        </w:rPr>
        <w:t>Śląskiego</w:t>
      </w:r>
      <w:r w:rsidR="002642B8" w:rsidRPr="00E52549">
        <w:rPr>
          <w:rFonts w:ascii="Calibri" w:hAnsi="Calibri" w:cs="Calibri"/>
          <w:sz w:val="22"/>
          <w:szCs w:val="22"/>
        </w:rPr>
        <w:t xml:space="preserve"> nr 326/6087/2023</w:t>
      </w:r>
      <w:r w:rsidR="005C0798" w:rsidRPr="00E52549">
        <w:rPr>
          <w:rFonts w:ascii="Calibri" w:hAnsi="Calibri" w:cs="Calibri"/>
          <w:sz w:val="22"/>
          <w:szCs w:val="22"/>
        </w:rPr>
        <w:t xml:space="preserve"> </w:t>
      </w:r>
      <w:r w:rsidRPr="00E52549">
        <w:rPr>
          <w:rFonts w:ascii="Calibri" w:hAnsi="Calibri" w:cs="Calibri"/>
          <w:sz w:val="22"/>
          <w:szCs w:val="22"/>
        </w:rPr>
        <w:t xml:space="preserve">z dnia  </w:t>
      </w:r>
      <w:r w:rsidR="005C0798" w:rsidRPr="00E52549">
        <w:rPr>
          <w:rFonts w:ascii="Calibri" w:hAnsi="Calibri" w:cs="Calibri"/>
          <w:sz w:val="22"/>
          <w:szCs w:val="22"/>
        </w:rPr>
        <w:t xml:space="preserve">8 marca </w:t>
      </w:r>
      <w:r w:rsidRPr="00E52549">
        <w:rPr>
          <w:rFonts w:ascii="Calibri" w:hAnsi="Calibri" w:cs="Calibri"/>
          <w:sz w:val="22"/>
          <w:szCs w:val="22"/>
        </w:rPr>
        <w:t>2023 r. wszczęto procedurę mającą na celu powierzenie BGK zadań wdrożeniowych na podstawie art. 59 ust. 3 lit. c) Rozporządzenia ogólnego.</w:t>
      </w:r>
    </w:p>
    <w:p w14:paraId="6FA47C9A" w14:textId="243EE533" w:rsidR="00CF3F84" w:rsidRPr="00E52549" w:rsidRDefault="00E974D9" w:rsidP="00E52549">
      <w:pPr>
        <w:spacing w:line="276" w:lineRule="auto"/>
        <w:rPr>
          <w:rFonts w:ascii="Calibri" w:hAnsi="Calibri" w:cs="Calibri"/>
          <w:sz w:val="22"/>
          <w:szCs w:val="22"/>
        </w:rPr>
      </w:pPr>
      <w:r w:rsidRPr="00E52549">
        <w:rPr>
          <w:rFonts w:ascii="Calibri" w:hAnsi="Calibri" w:cs="Calibri"/>
          <w:sz w:val="22"/>
          <w:szCs w:val="22"/>
        </w:rPr>
        <w:t>W związku z potwierdzeniem przez Bank Gospodarstwa Krajowego woli pełnienia funkcji podmiotu wdrażającego instrumenty finansowe w Programie</w:t>
      </w:r>
      <w:r w:rsidR="00FC69A6">
        <w:rPr>
          <w:rFonts w:ascii="Calibri" w:hAnsi="Calibri" w:cs="Calibri"/>
          <w:sz w:val="22"/>
          <w:szCs w:val="22"/>
        </w:rPr>
        <w:t xml:space="preserve"> </w:t>
      </w:r>
      <w:r w:rsidR="006F7F07">
        <w:rPr>
          <w:rFonts w:ascii="Calibri" w:hAnsi="Calibri" w:cs="Calibri"/>
          <w:sz w:val="22"/>
          <w:szCs w:val="22"/>
        </w:rPr>
        <w:t>FE SL</w:t>
      </w:r>
      <w:r w:rsidR="00067DE1">
        <w:rPr>
          <w:rFonts w:ascii="Calibri" w:hAnsi="Calibri" w:cs="Calibri"/>
          <w:sz w:val="22"/>
          <w:szCs w:val="22"/>
        </w:rPr>
        <w:t xml:space="preserve"> 2021-2027</w:t>
      </w:r>
      <w:r w:rsidRPr="00E52549">
        <w:rPr>
          <w:rFonts w:ascii="Calibri" w:hAnsi="Calibri" w:cs="Calibri"/>
          <w:sz w:val="22"/>
          <w:szCs w:val="22"/>
        </w:rPr>
        <w:t xml:space="preserve">, oraz </w:t>
      </w:r>
      <w:r w:rsidR="00EE11FE" w:rsidRPr="00E52549">
        <w:rPr>
          <w:rFonts w:ascii="Calibri" w:hAnsi="Calibri" w:cs="Calibri"/>
          <w:sz w:val="22"/>
          <w:szCs w:val="22"/>
        </w:rPr>
        <w:t>spełnieni</w:t>
      </w:r>
      <w:r w:rsidRPr="00E52549">
        <w:rPr>
          <w:rFonts w:ascii="Calibri" w:hAnsi="Calibri" w:cs="Calibri"/>
          <w:sz w:val="22"/>
          <w:szCs w:val="22"/>
        </w:rPr>
        <w:t>em</w:t>
      </w:r>
      <w:r w:rsidR="00EE11FE" w:rsidRPr="00E52549">
        <w:rPr>
          <w:rFonts w:ascii="Calibri" w:hAnsi="Calibri" w:cs="Calibri"/>
          <w:sz w:val="22"/>
          <w:szCs w:val="22"/>
        </w:rPr>
        <w:t xml:space="preserve"> przez </w:t>
      </w:r>
      <w:r w:rsidRPr="00E52549">
        <w:rPr>
          <w:rFonts w:ascii="Calibri" w:hAnsi="Calibri" w:cs="Calibri"/>
          <w:sz w:val="22"/>
          <w:szCs w:val="22"/>
        </w:rPr>
        <w:t xml:space="preserve">BGK </w:t>
      </w:r>
      <w:r w:rsidR="00EE11FE" w:rsidRPr="00E52549">
        <w:rPr>
          <w:rFonts w:ascii="Calibri" w:hAnsi="Calibri" w:cs="Calibri"/>
          <w:sz w:val="22"/>
          <w:szCs w:val="22"/>
        </w:rPr>
        <w:t>wszystkich wymogów określonych w art. 59 ust. 3 lit. c) Rozporządzenia ogólnego, tj.</w:t>
      </w:r>
      <w:r w:rsidR="00CF3F84" w:rsidRPr="00E52549">
        <w:rPr>
          <w:rFonts w:ascii="Calibri" w:hAnsi="Calibri" w:cs="Calibri"/>
          <w:sz w:val="22"/>
          <w:szCs w:val="22"/>
        </w:rPr>
        <w:t>:</w:t>
      </w:r>
    </w:p>
    <w:p w14:paraId="144D197B" w14:textId="2F295816" w:rsidR="00CF3F84" w:rsidRPr="00E52549" w:rsidRDefault="00CF3F84" w:rsidP="00E52549">
      <w:pPr>
        <w:pStyle w:val="Akapitzlist"/>
        <w:numPr>
          <w:ilvl w:val="0"/>
          <w:numId w:val="9"/>
        </w:numPr>
        <w:spacing w:before="120" w:after="120" w:line="276" w:lineRule="auto"/>
        <w:ind w:left="714" w:hanging="357"/>
        <w:contextualSpacing w:val="0"/>
        <w:jc w:val="left"/>
        <w:rPr>
          <w:rFonts w:cs="Calibri"/>
        </w:rPr>
      </w:pPr>
      <w:r w:rsidRPr="00E52549">
        <w:rPr>
          <w:rFonts w:cs="Calibri"/>
        </w:rPr>
        <w:t>brak</w:t>
      </w:r>
      <w:r w:rsidR="00EE11FE" w:rsidRPr="00E52549">
        <w:rPr>
          <w:rFonts w:cs="Calibri"/>
        </w:rPr>
        <w:t>u</w:t>
      </w:r>
      <w:r w:rsidRPr="00E52549">
        <w:rPr>
          <w:rFonts w:cs="Calibri"/>
        </w:rPr>
        <w:t xml:space="preserve"> bezpośredniego udziału kapitału prywatnego, z wyjątkiem form udziału kapitału prywatnego o charakterze niekontrolującym i nieblokującym, wymaganych na mocy przepisów prawa krajowego, zgodnie z Traktatami, oraz niewywierających decydującego wpływu na dany bank lub daną instytucję, oraz z wyjątkiem form udziału kapitału prywatnego, które nie wpływają na decyzje w zakresie bieżącego zarządzania instrumentem finansowym wspieranym z Funduszy;</w:t>
      </w:r>
    </w:p>
    <w:p w14:paraId="6CD74F22" w14:textId="137D7EB8" w:rsidR="00CF3F84" w:rsidRPr="00E52549" w:rsidRDefault="00CF3F84" w:rsidP="00E52549">
      <w:pPr>
        <w:pStyle w:val="Akapitzlist"/>
        <w:numPr>
          <w:ilvl w:val="0"/>
          <w:numId w:val="9"/>
        </w:numPr>
        <w:spacing w:before="120" w:after="120" w:line="276" w:lineRule="auto"/>
        <w:contextualSpacing w:val="0"/>
        <w:jc w:val="left"/>
        <w:rPr>
          <w:rFonts w:cs="Calibri"/>
        </w:rPr>
      </w:pPr>
      <w:r w:rsidRPr="00E52549">
        <w:rPr>
          <w:rFonts w:cs="Calibri"/>
        </w:rPr>
        <w:t>funkcjon</w:t>
      </w:r>
      <w:r w:rsidR="00EE11FE" w:rsidRPr="00E52549">
        <w:rPr>
          <w:rFonts w:cs="Calibri"/>
        </w:rPr>
        <w:t>owania</w:t>
      </w:r>
      <w:r w:rsidRPr="00E52549">
        <w:rPr>
          <w:rFonts w:cs="Calibri"/>
        </w:rPr>
        <w:t xml:space="preserve"> w ramach mandatu z zakresu polityki publicznej przyznanego przez odpowiednią instytucję państwa członkowskiego na poziomie krajowym lub regionalnym, który to mandat obejmuje prowadzenie – jako całość lub część działalności – działań na rzecz rozwoju gospodarczego przyczyniających się do realizacji celów Funduszy;</w:t>
      </w:r>
    </w:p>
    <w:p w14:paraId="1B03C82F" w14:textId="6CC5A841" w:rsidR="00CF3F84" w:rsidRPr="00E52549" w:rsidRDefault="00CF3F84" w:rsidP="00E52549">
      <w:pPr>
        <w:pStyle w:val="Akapitzlist"/>
        <w:numPr>
          <w:ilvl w:val="0"/>
          <w:numId w:val="9"/>
        </w:numPr>
        <w:spacing w:before="120" w:after="120" w:line="276" w:lineRule="auto"/>
        <w:contextualSpacing w:val="0"/>
        <w:jc w:val="left"/>
        <w:rPr>
          <w:rFonts w:cs="Calibri"/>
        </w:rPr>
      </w:pPr>
      <w:r w:rsidRPr="00E52549">
        <w:rPr>
          <w:rFonts w:cs="Calibri"/>
        </w:rPr>
        <w:t>prowadz</w:t>
      </w:r>
      <w:r w:rsidR="00EE11FE" w:rsidRPr="00E52549">
        <w:rPr>
          <w:rFonts w:cs="Calibri"/>
        </w:rPr>
        <w:t>enia</w:t>
      </w:r>
      <w:r w:rsidRPr="00E52549">
        <w:rPr>
          <w:rFonts w:cs="Calibri"/>
        </w:rPr>
        <w:t xml:space="preserve"> – jako całość lub część działalności – działa</w:t>
      </w:r>
      <w:r w:rsidR="00EE11FE" w:rsidRPr="00E52549">
        <w:rPr>
          <w:rFonts w:cs="Calibri"/>
        </w:rPr>
        <w:t>ń</w:t>
      </w:r>
      <w:r w:rsidRPr="00E52549">
        <w:rPr>
          <w:rFonts w:cs="Calibri"/>
        </w:rPr>
        <w:t xml:space="preserve"> na rzecz rozwoju gospodarczego przyczyniające się do realizacji celów Funduszy w regionach, obszarach polityki lub sektorach, w odniesieniu do których dostęp do finansowania ze źródeł rynkowych nie jest ogólnie dostępny lub nie jest wystarczający;</w:t>
      </w:r>
    </w:p>
    <w:p w14:paraId="7B237E39" w14:textId="6ECF2D24" w:rsidR="00CF3F84" w:rsidRPr="00E52549" w:rsidRDefault="00CF3F84" w:rsidP="00E52549">
      <w:pPr>
        <w:pStyle w:val="Akapitzlist"/>
        <w:numPr>
          <w:ilvl w:val="0"/>
          <w:numId w:val="9"/>
        </w:numPr>
        <w:spacing w:before="120" w:after="120" w:line="276" w:lineRule="auto"/>
        <w:contextualSpacing w:val="0"/>
        <w:jc w:val="left"/>
        <w:rPr>
          <w:rFonts w:cs="Calibri"/>
        </w:rPr>
      </w:pPr>
      <w:r w:rsidRPr="00E52549">
        <w:rPr>
          <w:rFonts w:cs="Calibri"/>
        </w:rPr>
        <w:t>prowadz</w:t>
      </w:r>
      <w:r w:rsidR="00EE11FE" w:rsidRPr="00E52549">
        <w:rPr>
          <w:rFonts w:cs="Calibri"/>
        </w:rPr>
        <w:t>enia</w:t>
      </w:r>
      <w:r w:rsidRPr="00E52549">
        <w:rPr>
          <w:rFonts w:cs="Calibri"/>
        </w:rPr>
        <w:t xml:space="preserve"> działa</w:t>
      </w:r>
      <w:r w:rsidR="00EE11FE" w:rsidRPr="00E52549">
        <w:rPr>
          <w:rFonts w:cs="Calibri"/>
        </w:rPr>
        <w:t>ń</w:t>
      </w:r>
      <w:r w:rsidRPr="00E52549">
        <w:rPr>
          <w:rFonts w:cs="Calibri"/>
        </w:rPr>
        <w:t>, których głównym celem nie jest maksymalizowanie zysków, ale zapewni</w:t>
      </w:r>
      <w:r w:rsidR="00EE11FE" w:rsidRPr="00E52549">
        <w:rPr>
          <w:rFonts w:cs="Calibri"/>
        </w:rPr>
        <w:t>enie</w:t>
      </w:r>
      <w:r w:rsidRPr="00E52549">
        <w:rPr>
          <w:rFonts w:cs="Calibri"/>
        </w:rPr>
        <w:t xml:space="preserve"> stabilność finansowania swojej działalności w długiej perspektywie;</w:t>
      </w:r>
    </w:p>
    <w:p w14:paraId="1BAE5808" w14:textId="3123BEE0" w:rsidR="00CF3F84" w:rsidRPr="00E52549" w:rsidRDefault="00CF3F84" w:rsidP="00E52549">
      <w:pPr>
        <w:pStyle w:val="Akapitzlist"/>
        <w:numPr>
          <w:ilvl w:val="0"/>
          <w:numId w:val="9"/>
        </w:numPr>
        <w:spacing w:before="120" w:after="120" w:line="276" w:lineRule="auto"/>
        <w:contextualSpacing w:val="0"/>
        <w:jc w:val="left"/>
        <w:rPr>
          <w:rFonts w:cs="Calibri"/>
        </w:rPr>
      </w:pPr>
      <w:r w:rsidRPr="00E52549">
        <w:rPr>
          <w:rFonts w:cs="Calibri"/>
        </w:rPr>
        <w:t>zapewni</w:t>
      </w:r>
      <w:r w:rsidR="00EE11FE" w:rsidRPr="00E52549">
        <w:rPr>
          <w:rFonts w:cs="Calibri"/>
        </w:rPr>
        <w:t>enia</w:t>
      </w:r>
      <w:r w:rsidRPr="00E52549">
        <w:rPr>
          <w:rFonts w:cs="Calibri"/>
        </w:rPr>
        <w:t>, aby bezpośrednie udzielenie zamówienia,  nie przynosiło żadnych bezpośrednich lub pośrednich korzyści działalności komercyjnej za pomocą odpowiednich środków zgodnie z mającym zastosowanie prawem;</w:t>
      </w:r>
    </w:p>
    <w:p w14:paraId="0A73E02F" w14:textId="435E53C4" w:rsidR="00CF3F84" w:rsidRPr="00E52549" w:rsidRDefault="00CF3F84" w:rsidP="00E52549">
      <w:pPr>
        <w:pStyle w:val="Akapitzlist"/>
        <w:numPr>
          <w:ilvl w:val="0"/>
          <w:numId w:val="9"/>
        </w:numPr>
        <w:spacing w:before="120" w:after="120" w:line="276" w:lineRule="auto"/>
        <w:contextualSpacing w:val="0"/>
        <w:jc w:val="left"/>
        <w:rPr>
          <w:rFonts w:cs="Calibri"/>
        </w:rPr>
      </w:pPr>
      <w:r w:rsidRPr="00E52549">
        <w:rPr>
          <w:rFonts w:cs="Calibri"/>
        </w:rPr>
        <w:t>podlega</w:t>
      </w:r>
      <w:r w:rsidR="00EE11FE" w:rsidRPr="00E52549">
        <w:rPr>
          <w:rFonts w:cs="Calibri"/>
        </w:rPr>
        <w:t>nia</w:t>
      </w:r>
      <w:r w:rsidRPr="00E52549">
        <w:rPr>
          <w:rFonts w:cs="Calibri"/>
        </w:rPr>
        <w:t xml:space="preserve"> nadzorowi niezależnej instytucji zgodnie z mającym zastosowanie prawem;</w:t>
      </w:r>
    </w:p>
    <w:p w14:paraId="1089FAF3" w14:textId="16DDE034" w:rsidR="00EB2A29" w:rsidRDefault="00EE11FE" w:rsidP="00E52549">
      <w:pPr>
        <w:spacing w:line="276" w:lineRule="auto"/>
        <w:rPr>
          <w:rFonts w:ascii="Calibri" w:hAnsi="Calibri" w:cs="Calibri"/>
          <w:sz w:val="22"/>
          <w:szCs w:val="22"/>
        </w:rPr>
      </w:pPr>
      <w:r w:rsidRPr="00E52549">
        <w:rPr>
          <w:rFonts w:ascii="Calibri" w:hAnsi="Calibri" w:cs="Calibri"/>
          <w:sz w:val="22"/>
          <w:szCs w:val="22"/>
        </w:rPr>
        <w:lastRenderedPageBreak/>
        <w:t xml:space="preserve">Zarząd Województwa </w:t>
      </w:r>
      <w:r w:rsidR="00A46496">
        <w:rPr>
          <w:rFonts w:ascii="Calibri" w:hAnsi="Calibri" w:cs="Calibri"/>
          <w:sz w:val="22"/>
          <w:szCs w:val="22"/>
        </w:rPr>
        <w:t>Śląskiego</w:t>
      </w:r>
      <w:r w:rsidR="003F3EAE" w:rsidRPr="00E52549">
        <w:rPr>
          <w:rFonts w:ascii="Calibri" w:hAnsi="Calibri" w:cs="Calibri"/>
          <w:sz w:val="22"/>
          <w:szCs w:val="22"/>
        </w:rPr>
        <w:t xml:space="preserve"> </w:t>
      </w:r>
      <w:r w:rsidR="008328C0" w:rsidRPr="00E52549">
        <w:rPr>
          <w:rFonts w:ascii="Calibri" w:hAnsi="Calibri" w:cs="Calibri"/>
          <w:sz w:val="22"/>
          <w:szCs w:val="22"/>
        </w:rPr>
        <w:t>Uchwałą nr</w:t>
      </w:r>
      <w:r w:rsidR="003F3EAE" w:rsidRPr="00E52549">
        <w:rPr>
          <w:rFonts w:ascii="Calibri" w:hAnsi="Calibri" w:cs="Calibri"/>
          <w:sz w:val="22"/>
          <w:szCs w:val="22"/>
        </w:rPr>
        <w:t xml:space="preserve"> </w:t>
      </w:r>
      <w:r w:rsidR="00EB2A29">
        <w:rPr>
          <w:rFonts w:ascii="Calibri" w:hAnsi="Calibri" w:cs="Calibri"/>
          <w:sz w:val="22"/>
          <w:szCs w:val="22"/>
        </w:rPr>
        <w:t>1018/ 424/ VI/ 2023</w:t>
      </w:r>
      <w:r w:rsidR="001F6BB0" w:rsidRPr="00E52549">
        <w:rPr>
          <w:rFonts w:ascii="Calibri" w:hAnsi="Calibri" w:cs="Calibri"/>
          <w:sz w:val="22"/>
          <w:szCs w:val="22"/>
        </w:rPr>
        <w:t xml:space="preserve"> </w:t>
      </w:r>
      <w:r w:rsidRPr="00E52549">
        <w:rPr>
          <w:rFonts w:ascii="Calibri" w:hAnsi="Calibri" w:cs="Calibri"/>
          <w:sz w:val="22"/>
          <w:szCs w:val="22"/>
        </w:rPr>
        <w:t xml:space="preserve">z dnia </w:t>
      </w:r>
      <w:r w:rsidR="00EB2A29">
        <w:rPr>
          <w:rFonts w:ascii="Calibri" w:hAnsi="Calibri" w:cs="Calibri"/>
          <w:sz w:val="22"/>
          <w:szCs w:val="22"/>
        </w:rPr>
        <w:t>12 maja</w:t>
      </w:r>
      <w:r w:rsidR="00067DE1">
        <w:rPr>
          <w:rFonts w:ascii="Calibri" w:hAnsi="Calibri" w:cs="Calibri"/>
          <w:sz w:val="22"/>
          <w:szCs w:val="22"/>
        </w:rPr>
        <w:t xml:space="preserve"> </w:t>
      </w:r>
      <w:r w:rsidRPr="00E52549">
        <w:rPr>
          <w:rFonts w:ascii="Calibri" w:hAnsi="Calibri" w:cs="Calibri"/>
          <w:sz w:val="22"/>
          <w:szCs w:val="22"/>
        </w:rPr>
        <w:t xml:space="preserve">2023 r. podjął decyzję </w:t>
      </w:r>
      <w:r w:rsidR="00EB2A29">
        <w:rPr>
          <w:rFonts w:ascii="Calibri" w:hAnsi="Calibri" w:cs="Calibri"/>
          <w:sz w:val="22"/>
          <w:szCs w:val="22"/>
        </w:rPr>
        <w:t>w sprawie wyboru</w:t>
      </w:r>
      <w:r w:rsidRPr="00E52549">
        <w:rPr>
          <w:rFonts w:ascii="Calibri" w:hAnsi="Calibri" w:cs="Calibri"/>
          <w:sz w:val="22"/>
          <w:szCs w:val="22"/>
        </w:rPr>
        <w:t xml:space="preserve"> Bank</w:t>
      </w:r>
      <w:r w:rsidR="00EB2A29">
        <w:rPr>
          <w:rFonts w:ascii="Calibri" w:hAnsi="Calibri" w:cs="Calibri"/>
          <w:sz w:val="22"/>
          <w:szCs w:val="22"/>
        </w:rPr>
        <w:t>u</w:t>
      </w:r>
      <w:r w:rsidRPr="00E52549">
        <w:rPr>
          <w:rFonts w:ascii="Calibri" w:hAnsi="Calibri" w:cs="Calibri"/>
          <w:sz w:val="22"/>
          <w:szCs w:val="22"/>
        </w:rPr>
        <w:t xml:space="preserve"> Gospodarstwa Krajowego</w:t>
      </w:r>
      <w:r w:rsidR="00EB2A29">
        <w:rPr>
          <w:rFonts w:ascii="Calibri" w:hAnsi="Calibri" w:cs="Calibri"/>
          <w:sz w:val="22"/>
          <w:szCs w:val="22"/>
        </w:rPr>
        <w:t xml:space="preserve"> do pełnienia roli Funduszu Powierniczego </w:t>
      </w:r>
      <w:r w:rsidRPr="00E52549">
        <w:rPr>
          <w:rFonts w:ascii="Calibri" w:hAnsi="Calibri" w:cs="Calibri"/>
          <w:sz w:val="22"/>
          <w:szCs w:val="22"/>
        </w:rPr>
        <w:t xml:space="preserve">wdrażającego </w:t>
      </w:r>
      <w:r w:rsidR="00EB2A29">
        <w:rPr>
          <w:rFonts w:ascii="Calibri" w:hAnsi="Calibri" w:cs="Calibri"/>
          <w:sz w:val="22"/>
          <w:szCs w:val="22"/>
        </w:rPr>
        <w:t>wsparcie</w:t>
      </w:r>
      <w:r w:rsidR="00067DE1">
        <w:rPr>
          <w:rFonts w:ascii="Calibri" w:hAnsi="Calibri" w:cs="Calibri"/>
          <w:sz w:val="22"/>
          <w:szCs w:val="22"/>
        </w:rPr>
        <w:t xml:space="preserve"> </w:t>
      </w:r>
      <w:r w:rsidR="00EB2A29">
        <w:rPr>
          <w:rFonts w:ascii="Calibri" w:hAnsi="Calibri" w:cs="Calibri"/>
          <w:sz w:val="22"/>
          <w:szCs w:val="22"/>
        </w:rPr>
        <w:t xml:space="preserve">MŚP </w:t>
      </w:r>
      <w:r w:rsidR="004C3C65">
        <w:rPr>
          <w:rFonts w:ascii="Calibri" w:hAnsi="Calibri" w:cs="Calibri"/>
          <w:sz w:val="22"/>
          <w:szCs w:val="22"/>
        </w:rPr>
        <w:t xml:space="preserve">w </w:t>
      </w:r>
      <w:r w:rsidRPr="00E52549">
        <w:rPr>
          <w:rFonts w:ascii="Calibri" w:hAnsi="Calibri" w:cs="Calibri"/>
          <w:sz w:val="22"/>
          <w:szCs w:val="22"/>
        </w:rPr>
        <w:t xml:space="preserve">ramach </w:t>
      </w:r>
      <w:r w:rsidR="00EB2A29">
        <w:rPr>
          <w:rFonts w:ascii="Calibri" w:hAnsi="Calibri" w:cs="Calibri"/>
          <w:sz w:val="22"/>
          <w:szCs w:val="22"/>
        </w:rPr>
        <w:t xml:space="preserve">FE SL </w:t>
      </w:r>
      <w:r w:rsidRPr="00E52549">
        <w:rPr>
          <w:rFonts w:ascii="Calibri" w:hAnsi="Calibri" w:cs="Calibri"/>
          <w:sz w:val="22"/>
          <w:szCs w:val="22"/>
        </w:rPr>
        <w:t>2021- 2027</w:t>
      </w:r>
      <w:r w:rsidR="00EB2A29">
        <w:rPr>
          <w:rFonts w:ascii="Calibri" w:hAnsi="Calibri" w:cs="Calibri"/>
          <w:sz w:val="22"/>
          <w:szCs w:val="22"/>
        </w:rPr>
        <w:t xml:space="preserve"> – Działanie FESL.01.09 Konkurencyjność przedsiębiorstw.</w:t>
      </w:r>
    </w:p>
    <w:p w14:paraId="37E8A4EA" w14:textId="721E0E36" w:rsidR="00FD1C17" w:rsidRPr="00E52549" w:rsidRDefault="00561FDF" w:rsidP="00E52549">
      <w:pPr>
        <w:pStyle w:val="Nagwek1"/>
        <w:numPr>
          <w:ilvl w:val="1"/>
          <w:numId w:val="12"/>
        </w:numPr>
        <w:spacing w:line="276" w:lineRule="auto"/>
        <w:ind w:left="788" w:hanging="431"/>
        <w:rPr>
          <w:rFonts w:ascii="Calibri" w:hAnsi="Calibri" w:cs="Calibri"/>
          <w:sz w:val="22"/>
          <w:szCs w:val="22"/>
        </w:rPr>
      </w:pPr>
      <w:bookmarkStart w:id="19" w:name="_Toc145495512"/>
      <w:bookmarkStart w:id="20" w:name="_Toc145495630"/>
      <w:bookmarkStart w:id="21" w:name="_Toc145496539"/>
      <w:bookmarkStart w:id="22" w:name="_Toc145495513"/>
      <w:bookmarkStart w:id="23" w:name="_Toc145495631"/>
      <w:bookmarkStart w:id="24" w:name="_Toc145496540"/>
      <w:bookmarkStart w:id="25" w:name="_Toc145495514"/>
      <w:bookmarkStart w:id="26" w:name="_Toc145495632"/>
      <w:bookmarkStart w:id="27" w:name="_Toc145496541"/>
      <w:bookmarkStart w:id="28" w:name="_Toc145495515"/>
      <w:bookmarkStart w:id="29" w:name="_Toc145495633"/>
      <w:bookmarkStart w:id="30" w:name="_Toc145496542"/>
      <w:bookmarkStart w:id="31" w:name="_Toc145495516"/>
      <w:bookmarkStart w:id="32" w:name="_Toc145495634"/>
      <w:bookmarkStart w:id="33" w:name="_Toc145496543"/>
      <w:bookmarkStart w:id="34" w:name="_Toc131463873"/>
      <w:bookmarkStart w:id="35" w:name="_Toc131464088"/>
      <w:bookmarkStart w:id="36" w:name="_Toc131464145"/>
      <w:bookmarkStart w:id="37" w:name="_Toc131463875"/>
      <w:bookmarkStart w:id="38" w:name="_Toc131464090"/>
      <w:bookmarkStart w:id="39" w:name="_Toc131464147"/>
      <w:bookmarkStart w:id="40" w:name="_Toc131463879"/>
      <w:bookmarkStart w:id="41" w:name="_Toc131464094"/>
      <w:bookmarkStart w:id="42" w:name="_Toc131464151"/>
      <w:bookmarkStart w:id="43" w:name="_Toc22161636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52549">
        <w:rPr>
          <w:rFonts w:ascii="Calibri" w:hAnsi="Calibri" w:cs="Calibri"/>
          <w:sz w:val="22"/>
          <w:szCs w:val="22"/>
        </w:rPr>
        <w:t xml:space="preserve">Otoczenie </w:t>
      </w:r>
      <w:r w:rsidR="00FD1C17" w:rsidRPr="00E52549">
        <w:rPr>
          <w:rFonts w:ascii="Calibri" w:hAnsi="Calibri" w:cs="Calibri"/>
          <w:sz w:val="22"/>
          <w:szCs w:val="22"/>
        </w:rPr>
        <w:t>zewnętrzne</w:t>
      </w:r>
      <w:bookmarkEnd w:id="43"/>
    </w:p>
    <w:p w14:paraId="016A133F" w14:textId="68B1AAB0" w:rsidR="00D03EC3" w:rsidRPr="00E52549" w:rsidRDefault="00FA1D04" w:rsidP="00E52549">
      <w:pPr>
        <w:spacing w:line="276" w:lineRule="auto"/>
        <w:rPr>
          <w:rFonts w:ascii="Calibri" w:hAnsi="Calibri" w:cs="Calibri"/>
          <w:sz w:val="22"/>
          <w:szCs w:val="22"/>
          <w:shd w:val="clear" w:color="auto" w:fill="FFFFFF"/>
        </w:rPr>
      </w:pPr>
      <w:r w:rsidRPr="00E52549">
        <w:rPr>
          <w:rFonts w:ascii="Calibri" w:hAnsi="Calibri" w:cs="Calibri"/>
          <w:sz w:val="22"/>
          <w:szCs w:val="22"/>
        </w:rPr>
        <w:t xml:space="preserve">W perspektywie finansowej 2021-2027 instrumenty finansowe mogą odgrywać szczególną rolę ze względu na obecną niestabilną sytuację geopolityczną i gospodarczą. Po kryzysie wywołanym pandemią COVID-19, który zdestabilizował działalność gospodarczą, rok 2022 przyniósł agresję Rosji na Ukrainę. Trwająca wciąż wojna </w:t>
      </w:r>
      <w:r w:rsidRPr="00E52549">
        <w:rPr>
          <w:rFonts w:ascii="Calibri" w:hAnsi="Calibri" w:cs="Calibri"/>
          <w:sz w:val="22"/>
          <w:szCs w:val="22"/>
          <w:shd w:val="clear" w:color="auto" w:fill="FFFFFF"/>
        </w:rPr>
        <w:t xml:space="preserve">powoduje wzrost napięć na rynkach finansowych, </w:t>
      </w:r>
      <w:r w:rsidR="00490BF8">
        <w:rPr>
          <w:rFonts w:ascii="Calibri" w:hAnsi="Calibri" w:cs="Calibri"/>
          <w:sz w:val="22"/>
          <w:szCs w:val="22"/>
          <w:shd w:val="clear" w:color="auto" w:fill="FFFFFF"/>
        </w:rPr>
        <w:br/>
      </w:r>
      <w:r w:rsidRPr="00E52549">
        <w:rPr>
          <w:rFonts w:ascii="Calibri" w:hAnsi="Calibri" w:cs="Calibri"/>
          <w:sz w:val="22"/>
          <w:szCs w:val="22"/>
          <w:shd w:val="clear" w:color="auto" w:fill="FFFFFF"/>
        </w:rPr>
        <w:t xml:space="preserve">a bezprecedensowy wzrost cen surowców oraz niepewność w gospodarce przejawia się spadkiem wzrostu gospodarczego oraz inflacją. Ma to negatywny wpływ na skłonność podmiotów do inwestycji. </w:t>
      </w:r>
      <w:r w:rsidR="00D03EC3" w:rsidRPr="00E52549">
        <w:rPr>
          <w:rFonts w:ascii="Calibri" w:hAnsi="Calibri" w:cs="Calibri"/>
          <w:sz w:val="22"/>
          <w:szCs w:val="22"/>
          <w:shd w:val="clear" w:color="auto" w:fill="FFFFFF"/>
        </w:rPr>
        <w:t xml:space="preserve">Wybuch wojny i znaczący wzrost cen surowców energetycznych sprawił, że jeszcze większego znaczenia nabrała realizacja inwestycji prowadzących do ograniczenia zużycia energii </w:t>
      </w:r>
      <w:r w:rsidR="00490BF8">
        <w:rPr>
          <w:rFonts w:ascii="Calibri" w:hAnsi="Calibri" w:cs="Calibri"/>
          <w:sz w:val="22"/>
          <w:szCs w:val="22"/>
          <w:shd w:val="clear" w:color="auto" w:fill="FFFFFF"/>
        </w:rPr>
        <w:br/>
      </w:r>
      <w:r w:rsidR="00D03EC3" w:rsidRPr="00E52549">
        <w:rPr>
          <w:rFonts w:ascii="Calibri" w:hAnsi="Calibri" w:cs="Calibri"/>
          <w:sz w:val="22"/>
          <w:szCs w:val="22"/>
          <w:shd w:val="clear" w:color="auto" w:fill="FFFFFF"/>
        </w:rPr>
        <w:t>i zapewnienia dostępu do możliwie tanich i bezpiecznych źródeł energii. Jednocześnie, w obliczu nadchodzącego spowolnienia gospodarczego, sektor finansowy może ograniczać dostęp do kredytu szczególnie dla mikro i małych przedsiębiorstw.</w:t>
      </w:r>
    </w:p>
    <w:p w14:paraId="39DBD59B" w14:textId="10B8177F" w:rsidR="00FA1D04" w:rsidRPr="00E52549" w:rsidRDefault="00FA1D04" w:rsidP="00E52549">
      <w:pPr>
        <w:spacing w:line="276" w:lineRule="auto"/>
        <w:rPr>
          <w:rFonts w:ascii="Calibri" w:hAnsi="Calibri" w:cs="Calibri"/>
          <w:sz w:val="22"/>
          <w:szCs w:val="22"/>
          <w:shd w:val="clear" w:color="auto" w:fill="FFFFFF"/>
        </w:rPr>
      </w:pPr>
      <w:r w:rsidRPr="00E52549">
        <w:rPr>
          <w:rFonts w:ascii="Calibri" w:hAnsi="Calibri" w:cs="Calibri"/>
          <w:sz w:val="22"/>
          <w:szCs w:val="22"/>
          <w:shd w:val="clear" w:color="auto" w:fill="FFFFFF"/>
        </w:rPr>
        <w:t xml:space="preserve">Istotnym elementem tej sytuacji jest też utrudniony dostęp do finansowania. </w:t>
      </w:r>
    </w:p>
    <w:p w14:paraId="419E682F" w14:textId="0101F4B7" w:rsidR="00FA1D04" w:rsidRPr="00E52549" w:rsidRDefault="00FA1D04" w:rsidP="00E52549">
      <w:pPr>
        <w:spacing w:line="276" w:lineRule="auto"/>
        <w:rPr>
          <w:rFonts w:ascii="Calibri" w:hAnsi="Calibri" w:cs="Calibri"/>
          <w:sz w:val="22"/>
          <w:szCs w:val="22"/>
          <w:shd w:val="clear" w:color="auto" w:fill="FFFFFF"/>
        </w:rPr>
      </w:pPr>
      <w:r w:rsidRPr="00E52549">
        <w:rPr>
          <w:rFonts w:ascii="Calibri" w:hAnsi="Calibri" w:cs="Calibri"/>
          <w:sz w:val="22"/>
          <w:szCs w:val="22"/>
          <w:shd w:val="clear" w:color="auto" w:fill="FFFFFF"/>
        </w:rPr>
        <w:t xml:space="preserve">Dzięki środkom nowej polityki spójności na lata 2021-2027 będzie możliwe zapewnienie dostępności do </w:t>
      </w:r>
      <w:r w:rsidR="00142234" w:rsidRPr="00E52549">
        <w:rPr>
          <w:rFonts w:ascii="Calibri" w:hAnsi="Calibri" w:cs="Calibri"/>
          <w:sz w:val="22"/>
          <w:szCs w:val="22"/>
          <w:shd w:val="clear" w:color="auto" w:fill="FFFFFF"/>
        </w:rPr>
        <w:t xml:space="preserve">atrakcyjnego </w:t>
      </w:r>
      <w:r w:rsidRPr="00E52549">
        <w:rPr>
          <w:rFonts w:ascii="Calibri" w:hAnsi="Calibri" w:cs="Calibri"/>
          <w:sz w:val="22"/>
          <w:szCs w:val="22"/>
          <w:shd w:val="clear" w:color="auto" w:fill="FFFFFF"/>
        </w:rPr>
        <w:t>finansowania dla przedsiębiorstw. Pozwoli to przeciwdziałać negatywnym skutkom obecnej, trudnej sytuacji makroekonomicznej, wzmacniać konkurencyjność gospodarki, czy zrealizować szereg inwestycji, ważnych dla dalszego rozwoju regionu.</w:t>
      </w:r>
    </w:p>
    <w:p w14:paraId="750FBAD9" w14:textId="2FFF63A4" w:rsidR="00FA1D04" w:rsidRPr="00E52549" w:rsidRDefault="00FA1D04" w:rsidP="00E52549">
      <w:pPr>
        <w:spacing w:line="276" w:lineRule="auto"/>
        <w:rPr>
          <w:rFonts w:ascii="Calibri" w:hAnsi="Calibri" w:cs="Calibri"/>
          <w:sz w:val="22"/>
          <w:szCs w:val="22"/>
        </w:rPr>
      </w:pPr>
      <w:r w:rsidRPr="00E52549">
        <w:rPr>
          <w:rFonts w:ascii="Calibri" w:hAnsi="Calibri" w:cs="Calibri"/>
          <w:sz w:val="22"/>
          <w:szCs w:val="22"/>
        </w:rPr>
        <w:t xml:space="preserve">Dostępność atrakcyjnego finansowania dłużnego w formie unijnych </w:t>
      </w:r>
      <w:r w:rsidR="004B2C17">
        <w:rPr>
          <w:rFonts w:ascii="Calibri" w:hAnsi="Calibri" w:cs="Calibri"/>
          <w:sz w:val="22"/>
          <w:szCs w:val="22"/>
        </w:rPr>
        <w:t xml:space="preserve">preferencyjnych </w:t>
      </w:r>
      <w:r w:rsidRPr="00E52549">
        <w:rPr>
          <w:rFonts w:ascii="Calibri" w:hAnsi="Calibri" w:cs="Calibri"/>
          <w:sz w:val="22"/>
          <w:szCs w:val="22"/>
        </w:rPr>
        <w:t xml:space="preserve">instrumentów finansowych, stanowi odpowiedź na opisywane trudności oraz niepodważalny element stymulowania inwestycji w województwie </w:t>
      </w:r>
      <w:r w:rsidR="00A46496">
        <w:rPr>
          <w:rFonts w:ascii="Calibri" w:hAnsi="Calibri" w:cs="Calibri"/>
          <w:sz w:val="22"/>
          <w:szCs w:val="22"/>
        </w:rPr>
        <w:t>śląskim</w:t>
      </w:r>
      <w:r w:rsidRPr="00E52549">
        <w:rPr>
          <w:rFonts w:ascii="Calibri" w:hAnsi="Calibri" w:cs="Calibri"/>
          <w:sz w:val="22"/>
          <w:szCs w:val="22"/>
        </w:rPr>
        <w:t>.</w:t>
      </w:r>
    </w:p>
    <w:p w14:paraId="242056CA" w14:textId="107F26C1" w:rsidR="00561FDF" w:rsidRPr="00E52549" w:rsidRDefault="00561FDF" w:rsidP="00E52549">
      <w:pPr>
        <w:pStyle w:val="Nagwek1"/>
        <w:numPr>
          <w:ilvl w:val="1"/>
          <w:numId w:val="12"/>
        </w:numPr>
        <w:spacing w:line="276" w:lineRule="auto"/>
        <w:ind w:left="788" w:hanging="431"/>
        <w:rPr>
          <w:rFonts w:ascii="Calibri" w:hAnsi="Calibri" w:cs="Calibri"/>
          <w:sz w:val="22"/>
          <w:szCs w:val="22"/>
        </w:rPr>
      </w:pPr>
      <w:bookmarkStart w:id="44" w:name="_Toc221616368"/>
      <w:r w:rsidRPr="00E52549">
        <w:rPr>
          <w:rFonts w:ascii="Calibri" w:hAnsi="Calibri" w:cs="Calibri"/>
          <w:sz w:val="22"/>
          <w:szCs w:val="22"/>
        </w:rPr>
        <w:t>Efekt dźwigni</w:t>
      </w:r>
      <w:bookmarkEnd w:id="44"/>
    </w:p>
    <w:p w14:paraId="2987DE34" w14:textId="63F12419" w:rsidR="00773190" w:rsidRPr="0047030D" w:rsidRDefault="00F84057" w:rsidP="0047030D">
      <w:pPr>
        <w:spacing w:line="276" w:lineRule="auto"/>
        <w:rPr>
          <w:strike/>
        </w:rPr>
      </w:pPr>
      <w:r w:rsidRPr="6F1377BC">
        <w:rPr>
          <w:rFonts w:ascii="Calibri" w:hAnsi="Calibri" w:cs="Calibri"/>
          <w:sz w:val="22"/>
          <w:szCs w:val="22"/>
        </w:rPr>
        <w:t>E</w:t>
      </w:r>
      <w:r w:rsidR="00FA1D04" w:rsidRPr="6F1377BC">
        <w:rPr>
          <w:rFonts w:ascii="Calibri" w:hAnsi="Calibri" w:cs="Calibri"/>
          <w:sz w:val="22"/>
          <w:szCs w:val="22"/>
        </w:rPr>
        <w:t>fekt dźwigni oznacza kwotę finansowania podlegającego zwrotowi przekazywaną ostatecznym odbiorcom, podzieloną przez kwotę wkładu z Funduszy</w:t>
      </w:r>
      <w:r w:rsidRPr="6F1377BC">
        <w:rPr>
          <w:rFonts w:ascii="Calibri" w:hAnsi="Calibri" w:cs="Calibri"/>
          <w:sz w:val="22"/>
          <w:szCs w:val="22"/>
        </w:rPr>
        <w:t xml:space="preserve">. </w:t>
      </w:r>
      <w:r w:rsidR="00761A8D" w:rsidRPr="6F1377BC">
        <w:rPr>
          <w:rFonts w:ascii="Calibri" w:hAnsi="Calibri" w:cs="Calibri"/>
          <w:sz w:val="22"/>
          <w:szCs w:val="22"/>
        </w:rPr>
        <w:t xml:space="preserve">W ocenie ex ante efekt dźwigni został określony </w:t>
      </w:r>
      <w:r w:rsidR="00EB2A29" w:rsidRPr="6F1377BC">
        <w:rPr>
          <w:rFonts w:ascii="Calibri" w:hAnsi="Calibri" w:cs="Calibri"/>
          <w:sz w:val="22"/>
          <w:szCs w:val="22"/>
        </w:rPr>
        <w:t>na poziomie 1,15</w:t>
      </w:r>
      <w:r w:rsidR="00655B5C" w:rsidRPr="6F1377BC">
        <w:rPr>
          <w:rFonts w:ascii="Calibri" w:hAnsi="Calibri" w:cs="Calibri"/>
          <w:sz w:val="22"/>
          <w:szCs w:val="22"/>
        </w:rPr>
        <w:t>.</w:t>
      </w:r>
      <w:r w:rsidR="00EB2A29" w:rsidRPr="6F1377BC">
        <w:rPr>
          <w:rFonts w:ascii="Calibri" w:hAnsi="Calibri" w:cs="Calibri"/>
          <w:sz w:val="22"/>
          <w:szCs w:val="22"/>
        </w:rPr>
        <w:t xml:space="preserve"> </w:t>
      </w:r>
    </w:p>
    <w:p w14:paraId="0C16EEC1" w14:textId="6BDAC22F" w:rsidR="005F67F1" w:rsidRPr="00E52549" w:rsidRDefault="005F67F1" w:rsidP="00E52549">
      <w:pPr>
        <w:pStyle w:val="Nagwek1"/>
        <w:numPr>
          <w:ilvl w:val="1"/>
          <w:numId w:val="12"/>
        </w:numPr>
        <w:spacing w:line="276" w:lineRule="auto"/>
        <w:ind w:left="788" w:hanging="431"/>
        <w:rPr>
          <w:rFonts w:ascii="Calibri" w:hAnsi="Calibri" w:cs="Calibri"/>
          <w:sz w:val="22"/>
          <w:szCs w:val="22"/>
        </w:rPr>
      </w:pPr>
      <w:bookmarkStart w:id="45" w:name="_Toc130827716"/>
      <w:bookmarkStart w:id="46" w:name="_Toc221616369"/>
      <w:r w:rsidRPr="00E52549">
        <w:rPr>
          <w:rFonts w:ascii="Calibri" w:hAnsi="Calibri" w:cs="Calibri"/>
          <w:sz w:val="22"/>
          <w:szCs w:val="22"/>
        </w:rPr>
        <w:t>Zarządzanie Projektem</w:t>
      </w:r>
      <w:bookmarkEnd w:id="45"/>
      <w:bookmarkEnd w:id="46"/>
    </w:p>
    <w:p w14:paraId="66D2070D" w14:textId="58B75A2C" w:rsidR="005F67F1" w:rsidRPr="00E52549" w:rsidRDefault="005F67F1" w:rsidP="00E52549">
      <w:pPr>
        <w:pStyle w:val="Nagwek1"/>
        <w:numPr>
          <w:ilvl w:val="2"/>
          <w:numId w:val="12"/>
        </w:numPr>
        <w:spacing w:line="276" w:lineRule="auto"/>
        <w:rPr>
          <w:rFonts w:ascii="Calibri" w:hAnsi="Calibri" w:cs="Calibri"/>
          <w:sz w:val="22"/>
          <w:szCs w:val="22"/>
        </w:rPr>
      </w:pPr>
      <w:bookmarkStart w:id="47" w:name="_Toc130827717"/>
      <w:bookmarkStart w:id="48" w:name="_Toc221616370"/>
      <w:r w:rsidRPr="00E52549">
        <w:rPr>
          <w:rFonts w:ascii="Calibri" w:hAnsi="Calibri" w:cs="Calibri"/>
          <w:sz w:val="22"/>
          <w:szCs w:val="22"/>
        </w:rPr>
        <w:t>Zespół i podział zadań</w:t>
      </w:r>
      <w:bookmarkEnd w:id="47"/>
      <w:bookmarkEnd w:id="48"/>
    </w:p>
    <w:p w14:paraId="22656C9E"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Bank Gospodarstwa Krajowego do obsługi projektów dotyczących zarządzania instrumentami finansowymi w ramach krajowych i regionalnych programów operacyjnych posiada wyodrębnione jednostki organizacyjne, tj. Departament Instrumentów Finansowych (DIF) oraz Departament Programów Europejskich (DPE). Do obsługi Projektu dedykowany jest Departament Instrumentów Finansowych, którego struktura prezentuje się następująco:</w:t>
      </w:r>
    </w:p>
    <w:p w14:paraId="2804BCA5" w14:textId="77777777" w:rsidR="005F67F1" w:rsidRPr="00E52549" w:rsidRDefault="005F67F1" w:rsidP="00E52549">
      <w:pPr>
        <w:spacing w:line="276" w:lineRule="auto"/>
        <w:rPr>
          <w:rFonts w:ascii="Calibri" w:hAnsi="Calibri" w:cs="Calibri"/>
          <w:sz w:val="22"/>
          <w:szCs w:val="22"/>
          <w:shd w:val="clear" w:color="auto" w:fill="FFFFFF"/>
        </w:rPr>
      </w:pPr>
      <w:r w:rsidRPr="00E52549">
        <w:rPr>
          <w:rFonts w:ascii="Calibri" w:hAnsi="Calibri" w:cs="Calibri"/>
          <w:sz w:val="22"/>
          <w:szCs w:val="22"/>
          <w:shd w:val="clear" w:color="auto" w:fill="FFFFFF"/>
        </w:rPr>
        <w:t>W strukturze Departamentu występuje:</w:t>
      </w:r>
    </w:p>
    <w:p w14:paraId="58C5D836" w14:textId="77777777" w:rsidR="005F67F1" w:rsidRPr="00E52549" w:rsidRDefault="005F67F1" w:rsidP="00E52549">
      <w:pPr>
        <w:numPr>
          <w:ilvl w:val="0"/>
          <w:numId w:val="15"/>
        </w:numPr>
        <w:tabs>
          <w:tab w:val="clear" w:pos="644"/>
          <w:tab w:val="left" w:pos="851"/>
        </w:tabs>
        <w:autoSpaceDE w:val="0"/>
        <w:autoSpaceDN w:val="0"/>
        <w:adjustRightInd w:val="0"/>
        <w:spacing w:line="276" w:lineRule="auto"/>
        <w:ind w:left="850" w:hanging="425"/>
        <w:rPr>
          <w:rFonts w:ascii="Calibri" w:hAnsi="Calibri" w:cs="Calibri"/>
          <w:sz w:val="22"/>
          <w:szCs w:val="22"/>
          <w:shd w:val="clear" w:color="auto" w:fill="FFFFFF"/>
        </w:rPr>
      </w:pPr>
      <w:r w:rsidRPr="00E52549">
        <w:rPr>
          <w:rFonts w:ascii="Calibri" w:hAnsi="Calibri" w:cs="Calibri"/>
          <w:sz w:val="22"/>
          <w:szCs w:val="22"/>
          <w:shd w:val="clear" w:color="auto" w:fill="FFFFFF"/>
        </w:rPr>
        <w:t>Dyrektor Departamentu oraz Dyrektorzy Biur;</w:t>
      </w:r>
    </w:p>
    <w:p w14:paraId="39047A64" w14:textId="77777777" w:rsidR="005F67F1" w:rsidRPr="00E52549" w:rsidRDefault="005F67F1" w:rsidP="00E52549">
      <w:pPr>
        <w:numPr>
          <w:ilvl w:val="0"/>
          <w:numId w:val="15"/>
        </w:numPr>
        <w:tabs>
          <w:tab w:val="clear" w:pos="644"/>
          <w:tab w:val="left" w:pos="851"/>
          <w:tab w:val="left" w:pos="993"/>
        </w:tabs>
        <w:autoSpaceDE w:val="0"/>
        <w:autoSpaceDN w:val="0"/>
        <w:adjustRightInd w:val="0"/>
        <w:spacing w:line="276" w:lineRule="auto"/>
        <w:ind w:left="851" w:hanging="425"/>
        <w:rPr>
          <w:rFonts w:ascii="Calibri" w:hAnsi="Calibri" w:cs="Calibri"/>
          <w:sz w:val="22"/>
          <w:szCs w:val="22"/>
          <w:shd w:val="clear" w:color="auto" w:fill="FFFFFF"/>
        </w:rPr>
      </w:pPr>
      <w:r w:rsidRPr="00E52549">
        <w:rPr>
          <w:rFonts w:ascii="Calibri" w:hAnsi="Calibri" w:cs="Calibri"/>
          <w:sz w:val="22"/>
          <w:szCs w:val="22"/>
          <w:shd w:val="clear" w:color="auto" w:fill="FFFFFF"/>
        </w:rPr>
        <w:t>Biuro Monitorowania Projektów, w skład którego wchodzą:</w:t>
      </w:r>
    </w:p>
    <w:p w14:paraId="7BD821F2" w14:textId="5CC02C81" w:rsidR="005F67F1" w:rsidRPr="00E52549" w:rsidRDefault="005F67F1" w:rsidP="00E52549">
      <w:pPr>
        <w:pStyle w:val="Akapitzlist"/>
        <w:numPr>
          <w:ilvl w:val="4"/>
          <w:numId w:val="24"/>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t>Zespół Finansowy,</w:t>
      </w:r>
    </w:p>
    <w:p w14:paraId="2D9B3607" w14:textId="77777777" w:rsidR="005F67F1" w:rsidRPr="00E52549" w:rsidRDefault="005F67F1" w:rsidP="00E52549">
      <w:pPr>
        <w:pStyle w:val="Akapitzlist"/>
        <w:numPr>
          <w:ilvl w:val="4"/>
          <w:numId w:val="24"/>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lastRenderedPageBreak/>
        <w:t>Zespół Ewaluacji i Planowania,</w:t>
      </w:r>
    </w:p>
    <w:p w14:paraId="367480C9" w14:textId="033188CC" w:rsidR="005F67F1" w:rsidRPr="00E52549" w:rsidRDefault="005F67F1" w:rsidP="00E52549">
      <w:pPr>
        <w:pStyle w:val="Akapitzlist"/>
        <w:numPr>
          <w:ilvl w:val="4"/>
          <w:numId w:val="24"/>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t>Zespół Monitoringu i Utrzymania Narzędzi Analitycznych</w:t>
      </w:r>
      <w:r w:rsidR="00CA52B2">
        <w:rPr>
          <w:rFonts w:cs="Calibri"/>
          <w:shd w:val="clear" w:color="auto" w:fill="FFFFFF"/>
        </w:rPr>
        <w:t>,</w:t>
      </w:r>
    </w:p>
    <w:p w14:paraId="2E7D7B7C" w14:textId="7FDF2F2F" w:rsidR="005F67F1" w:rsidRPr="00E52549" w:rsidRDefault="005F67F1" w:rsidP="00E52549">
      <w:pPr>
        <w:pStyle w:val="Akapitzlist"/>
        <w:numPr>
          <w:ilvl w:val="4"/>
          <w:numId w:val="24"/>
        </w:numPr>
        <w:tabs>
          <w:tab w:val="left" w:pos="851"/>
        </w:tabs>
        <w:autoSpaceDE w:val="0"/>
        <w:autoSpaceDN w:val="0"/>
        <w:adjustRightInd w:val="0"/>
        <w:spacing w:before="120" w:after="120" w:line="276" w:lineRule="auto"/>
        <w:ind w:left="1264" w:hanging="357"/>
        <w:contextualSpacing w:val="0"/>
        <w:jc w:val="left"/>
        <w:rPr>
          <w:rFonts w:cs="Calibri"/>
          <w:shd w:val="clear" w:color="auto" w:fill="FFFFFF"/>
        </w:rPr>
      </w:pPr>
      <w:r w:rsidRPr="00E52549">
        <w:rPr>
          <w:rFonts w:cs="Calibri"/>
          <w:shd w:val="clear" w:color="auto" w:fill="FFFFFF"/>
        </w:rPr>
        <w:t>Stanowisko ds. windykacji,</w:t>
      </w:r>
    </w:p>
    <w:p w14:paraId="1EF6FD12" w14:textId="0E23F068" w:rsidR="005F67F1" w:rsidRPr="00E52549" w:rsidRDefault="005F67F1" w:rsidP="00E52549">
      <w:pPr>
        <w:pStyle w:val="Akapitzlist"/>
        <w:numPr>
          <w:ilvl w:val="4"/>
          <w:numId w:val="24"/>
        </w:numPr>
        <w:tabs>
          <w:tab w:val="left" w:pos="851"/>
        </w:tabs>
        <w:autoSpaceDE w:val="0"/>
        <w:autoSpaceDN w:val="0"/>
        <w:adjustRightInd w:val="0"/>
        <w:spacing w:before="120" w:after="120" w:line="276" w:lineRule="auto"/>
        <w:ind w:left="1264" w:hanging="357"/>
        <w:contextualSpacing w:val="0"/>
        <w:jc w:val="left"/>
        <w:rPr>
          <w:rFonts w:cs="Calibri"/>
          <w:shd w:val="clear" w:color="auto" w:fill="FFFFFF"/>
        </w:rPr>
      </w:pPr>
      <w:r w:rsidRPr="00E52549">
        <w:rPr>
          <w:rFonts w:cs="Calibri"/>
          <w:shd w:val="clear" w:color="auto" w:fill="FFFFFF"/>
        </w:rPr>
        <w:t xml:space="preserve">Stanowisko ds. rozwoju narzędzi systemowych; </w:t>
      </w:r>
    </w:p>
    <w:p w14:paraId="045757C9" w14:textId="77777777" w:rsidR="005F67F1" w:rsidRPr="00E52549" w:rsidRDefault="005F67F1" w:rsidP="00E52549">
      <w:pPr>
        <w:numPr>
          <w:ilvl w:val="0"/>
          <w:numId w:val="15"/>
        </w:numPr>
        <w:tabs>
          <w:tab w:val="clear" w:pos="644"/>
          <w:tab w:val="left" w:pos="851"/>
          <w:tab w:val="left" w:pos="993"/>
        </w:tabs>
        <w:autoSpaceDE w:val="0"/>
        <w:autoSpaceDN w:val="0"/>
        <w:adjustRightInd w:val="0"/>
        <w:spacing w:line="276" w:lineRule="auto"/>
        <w:ind w:left="851" w:hanging="425"/>
        <w:rPr>
          <w:rFonts w:ascii="Calibri" w:hAnsi="Calibri" w:cs="Calibri"/>
          <w:sz w:val="22"/>
          <w:szCs w:val="22"/>
          <w:shd w:val="clear" w:color="auto" w:fill="FFFFFF"/>
        </w:rPr>
      </w:pPr>
      <w:r w:rsidRPr="00E52549">
        <w:rPr>
          <w:rFonts w:ascii="Calibri" w:hAnsi="Calibri" w:cs="Calibri"/>
          <w:sz w:val="22"/>
          <w:szCs w:val="22"/>
          <w:shd w:val="clear" w:color="auto" w:fill="FFFFFF"/>
        </w:rPr>
        <w:t>Biuro Funduszy Europejskich I, w skład którego wchodzą:</w:t>
      </w:r>
    </w:p>
    <w:p w14:paraId="25CF6EFF" w14:textId="77777777" w:rsidR="005F67F1" w:rsidRPr="00E52549" w:rsidRDefault="005F67F1" w:rsidP="00E52549">
      <w:pPr>
        <w:pStyle w:val="Akapitzlist"/>
        <w:numPr>
          <w:ilvl w:val="0"/>
          <w:numId w:val="25"/>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t>Zespół Projektów Polski Wschodniej,</w:t>
      </w:r>
    </w:p>
    <w:p w14:paraId="21E1F039" w14:textId="77777777" w:rsidR="005F67F1" w:rsidRPr="00E52549" w:rsidRDefault="005F67F1" w:rsidP="00E52549">
      <w:pPr>
        <w:pStyle w:val="Akapitzlist"/>
        <w:numPr>
          <w:ilvl w:val="0"/>
          <w:numId w:val="25"/>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t xml:space="preserve">Zespół Projektów Regionalnych III; </w:t>
      </w:r>
    </w:p>
    <w:p w14:paraId="73C98E66" w14:textId="77777777" w:rsidR="005F67F1" w:rsidRPr="00E52549" w:rsidRDefault="005F67F1" w:rsidP="00E52549">
      <w:pPr>
        <w:numPr>
          <w:ilvl w:val="0"/>
          <w:numId w:val="15"/>
        </w:numPr>
        <w:tabs>
          <w:tab w:val="clear" w:pos="644"/>
          <w:tab w:val="left" w:pos="851"/>
        </w:tabs>
        <w:autoSpaceDE w:val="0"/>
        <w:autoSpaceDN w:val="0"/>
        <w:adjustRightInd w:val="0"/>
        <w:spacing w:line="276" w:lineRule="auto"/>
        <w:ind w:left="851" w:hanging="425"/>
        <w:rPr>
          <w:rFonts w:ascii="Calibri" w:hAnsi="Calibri" w:cs="Calibri"/>
          <w:sz w:val="22"/>
          <w:szCs w:val="22"/>
          <w:shd w:val="clear" w:color="auto" w:fill="FFFFFF"/>
        </w:rPr>
      </w:pPr>
      <w:r w:rsidRPr="00E52549">
        <w:rPr>
          <w:rFonts w:ascii="Calibri" w:hAnsi="Calibri" w:cs="Calibri"/>
          <w:sz w:val="22"/>
          <w:szCs w:val="22"/>
          <w:shd w:val="clear" w:color="auto" w:fill="FFFFFF"/>
        </w:rPr>
        <w:t>Biuro Funduszy Europejskich II, w skład którego wchodzą:</w:t>
      </w:r>
    </w:p>
    <w:p w14:paraId="1668DB24" w14:textId="77777777" w:rsidR="005F67F1" w:rsidRPr="00E52549" w:rsidRDefault="005F67F1" w:rsidP="00E52549">
      <w:pPr>
        <w:pStyle w:val="Akapitzlist"/>
        <w:numPr>
          <w:ilvl w:val="0"/>
          <w:numId w:val="26"/>
        </w:numPr>
        <w:tabs>
          <w:tab w:val="left" w:pos="851"/>
        </w:tabs>
        <w:autoSpaceDE w:val="0"/>
        <w:autoSpaceDN w:val="0"/>
        <w:adjustRightInd w:val="0"/>
        <w:spacing w:before="120" w:after="120" w:line="276" w:lineRule="auto"/>
        <w:ind w:left="1264" w:hanging="357"/>
        <w:contextualSpacing w:val="0"/>
        <w:jc w:val="left"/>
        <w:rPr>
          <w:rFonts w:cs="Calibri"/>
          <w:shd w:val="clear" w:color="auto" w:fill="FFFFFF"/>
        </w:rPr>
      </w:pPr>
      <w:r w:rsidRPr="00E52549">
        <w:rPr>
          <w:rFonts w:cs="Calibri"/>
          <w:shd w:val="clear" w:color="auto" w:fill="FFFFFF"/>
        </w:rPr>
        <w:t xml:space="preserve">Zespół Projektów Regionalnych IV, </w:t>
      </w:r>
    </w:p>
    <w:p w14:paraId="4FAB9FC3" w14:textId="77777777" w:rsidR="005F67F1" w:rsidRPr="00E52549" w:rsidRDefault="005F67F1" w:rsidP="00E52549">
      <w:pPr>
        <w:pStyle w:val="Akapitzlist"/>
        <w:numPr>
          <w:ilvl w:val="0"/>
          <w:numId w:val="26"/>
        </w:numPr>
        <w:tabs>
          <w:tab w:val="left" w:pos="851"/>
        </w:tabs>
        <w:autoSpaceDE w:val="0"/>
        <w:autoSpaceDN w:val="0"/>
        <w:adjustRightInd w:val="0"/>
        <w:spacing w:before="120" w:after="120" w:line="276" w:lineRule="auto"/>
        <w:ind w:left="1264" w:hanging="357"/>
        <w:contextualSpacing w:val="0"/>
        <w:jc w:val="left"/>
        <w:rPr>
          <w:rFonts w:cs="Calibri"/>
          <w:shd w:val="clear" w:color="auto" w:fill="FFFFFF"/>
        </w:rPr>
      </w:pPr>
      <w:r w:rsidRPr="00E52549">
        <w:rPr>
          <w:rFonts w:cs="Calibri"/>
          <w:shd w:val="clear" w:color="auto" w:fill="FFFFFF"/>
        </w:rPr>
        <w:t>Zespół Projektów Regionalnych V;</w:t>
      </w:r>
    </w:p>
    <w:p w14:paraId="061CD1B6" w14:textId="77777777" w:rsidR="005F67F1" w:rsidRPr="00E52549" w:rsidRDefault="005F67F1" w:rsidP="00E52549">
      <w:pPr>
        <w:numPr>
          <w:ilvl w:val="0"/>
          <w:numId w:val="15"/>
        </w:numPr>
        <w:tabs>
          <w:tab w:val="clear" w:pos="644"/>
          <w:tab w:val="left" w:pos="851"/>
        </w:tabs>
        <w:autoSpaceDE w:val="0"/>
        <w:autoSpaceDN w:val="0"/>
        <w:adjustRightInd w:val="0"/>
        <w:spacing w:line="276" w:lineRule="auto"/>
        <w:ind w:left="851" w:hanging="425"/>
        <w:rPr>
          <w:rFonts w:ascii="Calibri" w:hAnsi="Calibri" w:cs="Calibri"/>
          <w:sz w:val="22"/>
          <w:szCs w:val="22"/>
          <w:shd w:val="clear" w:color="auto" w:fill="FFFFFF"/>
        </w:rPr>
      </w:pPr>
      <w:r w:rsidRPr="00E52549">
        <w:rPr>
          <w:rFonts w:ascii="Calibri" w:hAnsi="Calibri" w:cs="Calibri"/>
          <w:sz w:val="22"/>
          <w:szCs w:val="22"/>
          <w:shd w:val="clear" w:color="auto" w:fill="FFFFFF"/>
        </w:rPr>
        <w:t>Biuro Projektów i Produktów Kapitałowych, w skład którego wchodzą:</w:t>
      </w:r>
    </w:p>
    <w:p w14:paraId="1AA5ECBD" w14:textId="77777777" w:rsidR="005F67F1" w:rsidRPr="00E52549" w:rsidRDefault="005F67F1" w:rsidP="00E52549">
      <w:pPr>
        <w:pStyle w:val="Akapitzlist"/>
        <w:numPr>
          <w:ilvl w:val="0"/>
          <w:numId w:val="27"/>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t>Zespół Produktów Kapitałowych,</w:t>
      </w:r>
    </w:p>
    <w:p w14:paraId="6A77DC49" w14:textId="77777777" w:rsidR="005F67F1" w:rsidRPr="00E52549" w:rsidRDefault="005F67F1" w:rsidP="00E52549">
      <w:pPr>
        <w:pStyle w:val="Akapitzlist"/>
        <w:numPr>
          <w:ilvl w:val="0"/>
          <w:numId w:val="27"/>
        </w:numPr>
        <w:tabs>
          <w:tab w:val="left" w:pos="851"/>
        </w:tabs>
        <w:autoSpaceDE w:val="0"/>
        <w:autoSpaceDN w:val="0"/>
        <w:adjustRightInd w:val="0"/>
        <w:spacing w:before="120" w:after="120" w:line="276" w:lineRule="auto"/>
        <w:ind w:left="1269"/>
        <w:contextualSpacing w:val="0"/>
        <w:jc w:val="left"/>
        <w:rPr>
          <w:rFonts w:cs="Calibri"/>
          <w:shd w:val="clear" w:color="auto" w:fill="FFFFFF"/>
        </w:rPr>
      </w:pPr>
      <w:r w:rsidRPr="00E52549">
        <w:rPr>
          <w:rFonts w:cs="Calibri"/>
          <w:shd w:val="clear" w:color="auto" w:fill="FFFFFF"/>
        </w:rPr>
        <w:t>Zespół Projektów Regionalnych I,</w:t>
      </w:r>
    </w:p>
    <w:p w14:paraId="134ABD41" w14:textId="77777777" w:rsidR="005F67F1" w:rsidRPr="00E52549" w:rsidRDefault="005F67F1" w:rsidP="00E52549">
      <w:pPr>
        <w:pStyle w:val="Akapitzlist"/>
        <w:numPr>
          <w:ilvl w:val="0"/>
          <w:numId w:val="27"/>
        </w:numPr>
        <w:tabs>
          <w:tab w:val="left" w:pos="851"/>
        </w:tabs>
        <w:autoSpaceDE w:val="0"/>
        <w:autoSpaceDN w:val="0"/>
        <w:adjustRightInd w:val="0"/>
        <w:spacing w:before="120" w:after="120" w:line="276" w:lineRule="auto"/>
        <w:ind w:left="1264" w:hanging="357"/>
        <w:contextualSpacing w:val="0"/>
        <w:jc w:val="left"/>
        <w:rPr>
          <w:rFonts w:cs="Calibri"/>
          <w:shd w:val="clear" w:color="auto" w:fill="FFFFFF"/>
        </w:rPr>
      </w:pPr>
      <w:r w:rsidRPr="00E52549">
        <w:rPr>
          <w:rFonts w:cs="Calibri"/>
          <w:shd w:val="clear" w:color="auto" w:fill="FFFFFF"/>
        </w:rPr>
        <w:t>Zespół Projektów Regionalnych II;</w:t>
      </w:r>
    </w:p>
    <w:p w14:paraId="2011B50D" w14:textId="3724EE4F" w:rsidR="005F67F1" w:rsidRPr="00E52549" w:rsidRDefault="005F67F1" w:rsidP="00E52549">
      <w:pPr>
        <w:numPr>
          <w:ilvl w:val="0"/>
          <w:numId w:val="15"/>
        </w:numPr>
        <w:tabs>
          <w:tab w:val="clear" w:pos="644"/>
          <w:tab w:val="left" w:pos="851"/>
        </w:tabs>
        <w:autoSpaceDE w:val="0"/>
        <w:autoSpaceDN w:val="0"/>
        <w:adjustRightInd w:val="0"/>
        <w:spacing w:line="276" w:lineRule="auto"/>
        <w:ind w:left="851" w:hanging="425"/>
        <w:rPr>
          <w:rFonts w:ascii="Calibri" w:hAnsi="Calibri" w:cs="Calibri"/>
          <w:sz w:val="22"/>
          <w:szCs w:val="22"/>
          <w:shd w:val="clear" w:color="auto" w:fill="FFFFFF"/>
        </w:rPr>
      </w:pPr>
      <w:r w:rsidRPr="00E52549">
        <w:rPr>
          <w:rFonts w:ascii="Calibri" w:hAnsi="Calibri" w:cs="Calibri"/>
          <w:sz w:val="22"/>
          <w:szCs w:val="22"/>
          <w:shd w:val="clear" w:color="auto" w:fill="FFFFFF"/>
        </w:rPr>
        <w:t>Biuro Syst</w:t>
      </w:r>
      <w:r w:rsidR="004A3BF1" w:rsidRPr="00E52549">
        <w:rPr>
          <w:rFonts w:ascii="Calibri" w:hAnsi="Calibri" w:cs="Calibri"/>
          <w:sz w:val="22"/>
          <w:szCs w:val="22"/>
          <w:shd w:val="clear" w:color="auto" w:fill="FFFFFF"/>
        </w:rPr>
        <w:t>emu Instrumentów Finansowych UE</w:t>
      </w:r>
      <w:r w:rsidR="00CA52B2">
        <w:rPr>
          <w:rFonts w:ascii="Calibri" w:hAnsi="Calibri" w:cs="Calibri"/>
          <w:sz w:val="22"/>
          <w:szCs w:val="22"/>
          <w:shd w:val="clear" w:color="auto" w:fill="FFFFFF"/>
        </w:rPr>
        <w:t>;</w:t>
      </w:r>
    </w:p>
    <w:p w14:paraId="625B7E0D" w14:textId="77777777" w:rsidR="005F67F1" w:rsidRPr="00E52549" w:rsidRDefault="005F67F1" w:rsidP="00E52549">
      <w:pPr>
        <w:numPr>
          <w:ilvl w:val="0"/>
          <w:numId w:val="15"/>
        </w:numPr>
        <w:tabs>
          <w:tab w:val="clear" w:pos="644"/>
          <w:tab w:val="left" w:pos="851"/>
        </w:tabs>
        <w:autoSpaceDE w:val="0"/>
        <w:autoSpaceDN w:val="0"/>
        <w:adjustRightInd w:val="0"/>
        <w:spacing w:line="276" w:lineRule="auto"/>
        <w:ind w:left="850" w:hanging="425"/>
        <w:rPr>
          <w:rFonts w:ascii="Calibri" w:hAnsi="Calibri" w:cs="Calibri"/>
          <w:sz w:val="22"/>
          <w:szCs w:val="22"/>
          <w:shd w:val="clear" w:color="auto" w:fill="FFFFFF"/>
        </w:rPr>
      </w:pPr>
      <w:r w:rsidRPr="00E52549">
        <w:rPr>
          <w:rFonts w:ascii="Calibri" w:hAnsi="Calibri" w:cs="Calibri"/>
          <w:sz w:val="22"/>
          <w:szCs w:val="22"/>
          <w:shd w:val="clear" w:color="auto" w:fill="FFFFFF"/>
        </w:rPr>
        <w:t>stanowiska wsparcia ds. realizacji projektów;</w:t>
      </w:r>
    </w:p>
    <w:p w14:paraId="6AFF99C1" w14:textId="77777777" w:rsidR="005F67F1" w:rsidRPr="00E52549" w:rsidRDefault="005F67F1" w:rsidP="00E52549">
      <w:pPr>
        <w:numPr>
          <w:ilvl w:val="0"/>
          <w:numId w:val="15"/>
        </w:numPr>
        <w:tabs>
          <w:tab w:val="clear" w:pos="644"/>
          <w:tab w:val="left" w:pos="851"/>
        </w:tabs>
        <w:autoSpaceDE w:val="0"/>
        <w:autoSpaceDN w:val="0"/>
        <w:adjustRightInd w:val="0"/>
        <w:spacing w:line="276" w:lineRule="auto"/>
        <w:ind w:left="850" w:hanging="425"/>
        <w:rPr>
          <w:rFonts w:ascii="Calibri" w:hAnsi="Calibri" w:cs="Calibri"/>
          <w:sz w:val="22"/>
          <w:szCs w:val="22"/>
          <w:shd w:val="clear" w:color="auto" w:fill="FFFFFF"/>
        </w:rPr>
      </w:pPr>
      <w:r w:rsidRPr="00E52549">
        <w:rPr>
          <w:rFonts w:ascii="Calibri" w:hAnsi="Calibri" w:cs="Calibri"/>
          <w:sz w:val="22"/>
          <w:szCs w:val="22"/>
          <w:shd w:val="clear" w:color="auto" w:fill="FFFFFF"/>
        </w:rPr>
        <w:t>stanowiska ds. kontroli projektów unijnych i operacji finansowych;</w:t>
      </w:r>
    </w:p>
    <w:p w14:paraId="6ABA6391" w14:textId="77777777" w:rsidR="005F67F1" w:rsidRPr="00E52549" w:rsidRDefault="005F67F1" w:rsidP="00E52549">
      <w:pPr>
        <w:numPr>
          <w:ilvl w:val="0"/>
          <w:numId w:val="15"/>
        </w:numPr>
        <w:tabs>
          <w:tab w:val="clear" w:pos="644"/>
          <w:tab w:val="left" w:pos="851"/>
        </w:tabs>
        <w:autoSpaceDE w:val="0"/>
        <w:autoSpaceDN w:val="0"/>
        <w:adjustRightInd w:val="0"/>
        <w:spacing w:line="276" w:lineRule="auto"/>
        <w:ind w:left="851" w:hanging="425"/>
        <w:rPr>
          <w:rFonts w:ascii="Calibri" w:hAnsi="Calibri" w:cs="Calibri"/>
          <w:sz w:val="22"/>
          <w:szCs w:val="22"/>
          <w:shd w:val="clear" w:color="auto" w:fill="FFFFFF"/>
        </w:rPr>
      </w:pPr>
      <w:r w:rsidRPr="00E52549">
        <w:rPr>
          <w:rFonts w:ascii="Calibri" w:hAnsi="Calibri" w:cs="Calibri"/>
          <w:sz w:val="22"/>
          <w:szCs w:val="22"/>
          <w:shd w:val="clear" w:color="auto" w:fill="FFFFFF"/>
        </w:rPr>
        <w:t>stanowisko obsługi Departamentu.</w:t>
      </w:r>
    </w:p>
    <w:p w14:paraId="0B8AA598"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 xml:space="preserve">Na czele Departamentu stoi Dyrektor Departamentu, natomiast poszczególne Biura podlegają Dyrektorom Biur. Wskazane wyżej Zespoły zarządzane są przez Menadżerów Zespołów. </w:t>
      </w:r>
    </w:p>
    <w:p w14:paraId="60FF6B9E"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Każdy z Zespołów odpowiedzialny jest za realizowane przez DIF projekty lub specjalistyczny obszar (monitoring i sprawozdawczość, obsługa finansowa, opracowanie systemu i procedur).</w:t>
      </w:r>
    </w:p>
    <w:p w14:paraId="766A1BBD" w14:textId="1C966596"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 xml:space="preserve">Realizacja Projektu zostanie powierzona dedykowanemu Zespołowi Projektowemu będącemu </w:t>
      </w:r>
      <w:r w:rsidR="00490BF8">
        <w:rPr>
          <w:rFonts w:ascii="Calibri" w:hAnsi="Calibri" w:cs="Calibri"/>
          <w:sz w:val="22"/>
          <w:szCs w:val="22"/>
        </w:rPr>
        <w:br/>
      </w:r>
      <w:r w:rsidRPr="00E52549">
        <w:rPr>
          <w:rFonts w:ascii="Calibri" w:hAnsi="Calibri" w:cs="Calibri"/>
          <w:sz w:val="22"/>
          <w:szCs w:val="22"/>
        </w:rPr>
        <w:t xml:space="preserve">w strukturze DIF. </w:t>
      </w:r>
    </w:p>
    <w:p w14:paraId="5FB715DF" w14:textId="77777777" w:rsidR="005F67F1" w:rsidRPr="00E52549" w:rsidRDefault="005F67F1" w:rsidP="00E52549">
      <w:pPr>
        <w:pStyle w:val="BGKUstp"/>
        <w:numPr>
          <w:ilvl w:val="0"/>
          <w:numId w:val="0"/>
        </w:numPr>
        <w:spacing w:before="120" w:after="120" w:line="276" w:lineRule="auto"/>
        <w:ind w:left="357" w:hanging="357"/>
        <w:jc w:val="left"/>
        <w:rPr>
          <w:rFonts w:ascii="Calibri" w:hAnsi="Calibri" w:cs="Calibri"/>
          <w:sz w:val="22"/>
          <w:szCs w:val="22"/>
        </w:rPr>
      </w:pPr>
      <w:r w:rsidRPr="00E52549">
        <w:rPr>
          <w:rFonts w:ascii="Calibri" w:hAnsi="Calibri" w:cs="Calibri"/>
          <w:sz w:val="22"/>
          <w:szCs w:val="22"/>
        </w:rPr>
        <w:t xml:space="preserve">Zadania </w:t>
      </w:r>
      <w:r w:rsidRPr="00E52549">
        <w:rPr>
          <w:rFonts w:ascii="Calibri" w:hAnsi="Calibri" w:cs="Calibri"/>
          <w:sz w:val="22"/>
          <w:szCs w:val="22"/>
          <w:lang w:val="pl-PL"/>
        </w:rPr>
        <w:t>Zespołu Projektowego to m. in.:</w:t>
      </w:r>
    </w:p>
    <w:p w14:paraId="0DCF01BA" w14:textId="6C228714" w:rsidR="005F67F1" w:rsidRPr="00E52549" w:rsidRDefault="005F67F1" w:rsidP="00E52549">
      <w:pPr>
        <w:numPr>
          <w:ilvl w:val="0"/>
          <w:numId w:val="18"/>
        </w:numPr>
        <w:spacing w:line="276" w:lineRule="auto"/>
        <w:rPr>
          <w:rFonts w:ascii="Calibri" w:hAnsi="Calibri" w:cs="Calibri"/>
          <w:bCs/>
          <w:sz w:val="22"/>
          <w:szCs w:val="22"/>
        </w:rPr>
      </w:pPr>
      <w:r w:rsidRPr="00E52549">
        <w:rPr>
          <w:rFonts w:ascii="Calibri" w:hAnsi="Calibri" w:cs="Calibri"/>
          <w:bCs/>
          <w:sz w:val="22"/>
          <w:szCs w:val="22"/>
        </w:rPr>
        <w:t xml:space="preserve">opracowywanie dokumentacji konkursowej lub przetargowej na wybór PF i bieżąca współpraca w tym zakresie z </w:t>
      </w:r>
      <w:r w:rsidRPr="00E52549">
        <w:rPr>
          <w:rFonts w:ascii="Calibri" w:hAnsi="Calibri" w:cs="Calibri"/>
          <w:sz w:val="22"/>
          <w:szCs w:val="22"/>
        </w:rPr>
        <w:t>Departamentem Zarządzania Zakupami i Kontraktami</w:t>
      </w:r>
      <w:r w:rsidRPr="00E52549">
        <w:rPr>
          <w:rFonts w:ascii="Calibri" w:hAnsi="Calibri" w:cs="Calibri"/>
          <w:bCs/>
          <w:sz w:val="22"/>
          <w:szCs w:val="22"/>
        </w:rPr>
        <w:t xml:space="preserve"> </w:t>
      </w:r>
      <w:r w:rsidR="00490BF8">
        <w:rPr>
          <w:rFonts w:ascii="Calibri" w:hAnsi="Calibri" w:cs="Calibri"/>
          <w:bCs/>
          <w:sz w:val="22"/>
          <w:szCs w:val="22"/>
        </w:rPr>
        <w:br/>
      </w:r>
      <w:r w:rsidRPr="00E52549">
        <w:rPr>
          <w:rFonts w:ascii="Calibri" w:hAnsi="Calibri" w:cs="Calibri"/>
          <w:bCs/>
          <w:sz w:val="22"/>
          <w:szCs w:val="22"/>
        </w:rPr>
        <w:t xml:space="preserve">i z Departamentem Prawnym;  </w:t>
      </w:r>
    </w:p>
    <w:p w14:paraId="5981FDC2"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przygotowanie umów i aneksów dotyczących współpracy z PF;</w:t>
      </w:r>
    </w:p>
    <w:p w14:paraId="6AF0D65D" w14:textId="7079BABD"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bezpośrednia współpraca z </w:t>
      </w:r>
      <w:r w:rsidR="0002125C" w:rsidRPr="00E52549">
        <w:rPr>
          <w:rFonts w:ascii="Calibri" w:hAnsi="Calibri" w:cs="Calibri"/>
          <w:sz w:val="22"/>
          <w:szCs w:val="22"/>
        </w:rPr>
        <w:t>IZ</w:t>
      </w:r>
      <w:r w:rsidRPr="00E52549">
        <w:rPr>
          <w:rFonts w:ascii="Calibri" w:hAnsi="Calibri" w:cs="Calibri"/>
          <w:sz w:val="22"/>
          <w:szCs w:val="22"/>
        </w:rPr>
        <w:t xml:space="preserve"> i PF;</w:t>
      </w:r>
    </w:p>
    <w:p w14:paraId="345C944A" w14:textId="77777777" w:rsidR="005F67F1" w:rsidRPr="00E52549" w:rsidRDefault="005F67F1" w:rsidP="00E52549">
      <w:pPr>
        <w:numPr>
          <w:ilvl w:val="0"/>
          <w:numId w:val="18"/>
        </w:numPr>
        <w:spacing w:line="276" w:lineRule="auto"/>
        <w:rPr>
          <w:rFonts w:ascii="Calibri" w:hAnsi="Calibri" w:cs="Calibri"/>
          <w:bCs/>
          <w:sz w:val="22"/>
          <w:szCs w:val="22"/>
        </w:rPr>
      </w:pPr>
      <w:r w:rsidRPr="00E52549">
        <w:rPr>
          <w:rFonts w:ascii="Calibri" w:hAnsi="Calibri" w:cs="Calibri"/>
          <w:bCs/>
          <w:sz w:val="22"/>
          <w:szCs w:val="22"/>
        </w:rPr>
        <w:t xml:space="preserve">sporządzanie sprawozdawczości ze współpracy z PF;  </w:t>
      </w:r>
    </w:p>
    <w:p w14:paraId="5EB1A0F0"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udzielanie PF wyjaśnień i interpretacji z zakresu założeń realizacji Projektu </w:t>
      </w:r>
      <w:r w:rsidRPr="00E52549">
        <w:rPr>
          <w:rFonts w:ascii="Calibri" w:hAnsi="Calibri" w:cs="Calibri"/>
          <w:sz w:val="22"/>
          <w:szCs w:val="22"/>
        </w:rPr>
        <w:br/>
        <w:t xml:space="preserve">i obowiązujących regulacji; </w:t>
      </w:r>
    </w:p>
    <w:p w14:paraId="5F781105"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analiza potrzeb i inicjowanie działań informacyjno-promocyjnych;</w:t>
      </w:r>
    </w:p>
    <w:p w14:paraId="1C31D3FF"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lastRenderedPageBreak/>
        <w:t>współpraca z komórkami Departamentu, w szczególności w zakresie monitoringu i sprawozdawczości, realizacja wniosków PF w zakresie rozliczeń oraz organizacji spotkań biznesowych związanych z podstawową działalnością Departamentu.</w:t>
      </w:r>
    </w:p>
    <w:p w14:paraId="3E9E95AF" w14:textId="06AC22FB"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Ponadto do obsługi Projektu dedykowane będą trzy zespoły sys</w:t>
      </w:r>
      <w:r w:rsidR="00D03EC3" w:rsidRPr="00E52549">
        <w:rPr>
          <w:rFonts w:ascii="Calibri" w:hAnsi="Calibri" w:cs="Calibri"/>
          <w:sz w:val="22"/>
          <w:szCs w:val="22"/>
        </w:rPr>
        <w:t>temowo-merytorycznego wsparcia.</w:t>
      </w:r>
    </w:p>
    <w:p w14:paraId="64E12F51" w14:textId="20A885BF" w:rsidR="005F67F1" w:rsidRPr="00E52549" w:rsidRDefault="00D03EC3" w:rsidP="00E52549">
      <w:pPr>
        <w:spacing w:line="276" w:lineRule="auto"/>
        <w:rPr>
          <w:rFonts w:ascii="Calibri" w:hAnsi="Calibri" w:cs="Calibri"/>
          <w:sz w:val="22"/>
          <w:szCs w:val="22"/>
        </w:rPr>
      </w:pPr>
      <w:r w:rsidRPr="00E52549">
        <w:rPr>
          <w:rFonts w:ascii="Calibri" w:hAnsi="Calibri" w:cs="Calibri"/>
          <w:sz w:val="22"/>
          <w:szCs w:val="22"/>
          <w:lang w:eastAsia="x-none"/>
        </w:rPr>
        <w:t>Zadania Biura Monitorowania Projektów</w:t>
      </w:r>
      <w:r w:rsidR="005F67F1" w:rsidRPr="00E52549">
        <w:rPr>
          <w:rFonts w:ascii="Calibri" w:hAnsi="Calibri" w:cs="Calibri"/>
          <w:sz w:val="22"/>
          <w:szCs w:val="22"/>
          <w:lang w:eastAsia="x-none"/>
        </w:rPr>
        <w:t>:</w:t>
      </w:r>
    </w:p>
    <w:p w14:paraId="2DE120FA" w14:textId="3653136C"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wdrażanie i obsługa Projektów w systemach operacyjno-księgowych Banku, w szczególności wydzielone bloki finansowe, kartoteka klienta, schematy księgowe, karty produktów, rachunki bankowe Projektów wraz z powiązanymi rachunkami </w:t>
      </w:r>
      <w:r w:rsidR="008C48FE">
        <w:rPr>
          <w:rFonts w:ascii="Calibri" w:hAnsi="Calibri" w:cs="Calibri"/>
          <w:sz w:val="22"/>
          <w:szCs w:val="22"/>
        </w:rPr>
        <w:t>partnerów finansujących</w:t>
      </w:r>
      <w:r w:rsidR="00290E71">
        <w:rPr>
          <w:rFonts w:ascii="Calibri" w:hAnsi="Calibri" w:cs="Calibri"/>
          <w:sz w:val="22"/>
          <w:szCs w:val="22"/>
        </w:rPr>
        <w:t>;</w:t>
      </w:r>
    </w:p>
    <w:p w14:paraId="30BAD589"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monitorowanie i koordynowanie zarządzania przez Bank wolnymi środkami obsługiwanych Projektów; </w:t>
      </w:r>
    </w:p>
    <w:p w14:paraId="0A9EC3E3" w14:textId="60E3D021"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monitorowanie i uzgadnianie przepływów finansowych obsługiwanych Projektów na poziomach IZ/IP, </w:t>
      </w:r>
      <w:r w:rsidR="00DB4719" w:rsidRPr="00E52549">
        <w:rPr>
          <w:rFonts w:ascii="Calibri" w:hAnsi="Calibri" w:cs="Calibri"/>
          <w:sz w:val="22"/>
          <w:szCs w:val="22"/>
        </w:rPr>
        <w:t>BGK</w:t>
      </w:r>
      <w:r w:rsidRPr="00E52549">
        <w:rPr>
          <w:rFonts w:ascii="Calibri" w:hAnsi="Calibri" w:cs="Calibri"/>
          <w:sz w:val="22"/>
          <w:szCs w:val="22"/>
        </w:rPr>
        <w:t>, PF i OO;</w:t>
      </w:r>
    </w:p>
    <w:p w14:paraId="07CD8A26"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zarządzanie rachunkami bankowymi Projektów wraz z powiązanymi rachunkami PF, w tym wystawianie zleceń otwarcia albo zamknięcia rachunków bankowych, dyspozycji księgowych do realizacji;</w:t>
      </w:r>
    </w:p>
    <w:p w14:paraId="73398D7F" w14:textId="1EB472D6"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rozliczanie wynagrodzenia BGK w odniesieniu do IZ/IP, oraz PF;</w:t>
      </w:r>
    </w:p>
    <w:p w14:paraId="01F63C19"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opracowywanie danych i informacji finansowych na potrzeby sprawozdawczości dla IZ/IP;</w:t>
      </w:r>
    </w:p>
    <w:p w14:paraId="7A1600B5"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opracowywanie rozwiązań systemowych w zakresie:</w:t>
      </w:r>
    </w:p>
    <w:p w14:paraId="39260D00" w14:textId="4C98D4D8" w:rsidR="005F67F1" w:rsidRPr="00E52549" w:rsidRDefault="005F67F1" w:rsidP="00E52549">
      <w:pPr>
        <w:numPr>
          <w:ilvl w:val="4"/>
          <w:numId w:val="23"/>
        </w:numPr>
        <w:tabs>
          <w:tab w:val="clear" w:pos="2444"/>
          <w:tab w:val="num" w:pos="2084"/>
        </w:tabs>
        <w:spacing w:line="276" w:lineRule="auto"/>
        <w:ind w:left="882"/>
        <w:rPr>
          <w:rFonts w:ascii="Calibri" w:hAnsi="Calibri" w:cs="Calibri"/>
          <w:bCs/>
          <w:sz w:val="22"/>
          <w:szCs w:val="22"/>
        </w:rPr>
      </w:pPr>
      <w:r w:rsidRPr="00E52549">
        <w:rPr>
          <w:rFonts w:ascii="Calibri" w:hAnsi="Calibri" w:cs="Calibri"/>
          <w:bCs/>
          <w:sz w:val="22"/>
          <w:szCs w:val="22"/>
        </w:rPr>
        <w:t xml:space="preserve">monitoringu i nadzoru nad realizacją Projektów i </w:t>
      </w:r>
      <w:r w:rsidR="007C25DC">
        <w:rPr>
          <w:rFonts w:ascii="Calibri" w:hAnsi="Calibri" w:cs="Calibri"/>
          <w:bCs/>
          <w:sz w:val="22"/>
          <w:szCs w:val="22"/>
        </w:rPr>
        <w:t>U</w:t>
      </w:r>
      <w:r w:rsidR="007C25DC" w:rsidRPr="00E52549">
        <w:rPr>
          <w:rFonts w:ascii="Calibri" w:hAnsi="Calibri" w:cs="Calibri"/>
          <w:bCs/>
          <w:sz w:val="22"/>
          <w:szCs w:val="22"/>
        </w:rPr>
        <w:t xml:space="preserve">mów </w:t>
      </w:r>
      <w:r w:rsidR="007C25DC">
        <w:rPr>
          <w:rFonts w:ascii="Calibri" w:hAnsi="Calibri" w:cs="Calibri"/>
          <w:bCs/>
          <w:sz w:val="22"/>
          <w:szCs w:val="22"/>
        </w:rPr>
        <w:t>O</w:t>
      </w:r>
      <w:r w:rsidR="007C25DC" w:rsidRPr="00E52549">
        <w:rPr>
          <w:rFonts w:ascii="Calibri" w:hAnsi="Calibri" w:cs="Calibri"/>
          <w:bCs/>
          <w:sz w:val="22"/>
          <w:szCs w:val="22"/>
        </w:rPr>
        <w:t xml:space="preserve">peracyjnych </w:t>
      </w:r>
      <w:r w:rsidRPr="00E52549">
        <w:rPr>
          <w:rFonts w:ascii="Calibri" w:hAnsi="Calibri" w:cs="Calibri"/>
          <w:bCs/>
          <w:sz w:val="22"/>
          <w:szCs w:val="22"/>
        </w:rPr>
        <w:t xml:space="preserve">oraz </w:t>
      </w:r>
      <w:r w:rsidR="007C25DC">
        <w:rPr>
          <w:rFonts w:ascii="Calibri" w:hAnsi="Calibri" w:cs="Calibri"/>
          <w:bCs/>
          <w:sz w:val="22"/>
          <w:szCs w:val="22"/>
        </w:rPr>
        <w:t>U</w:t>
      </w:r>
      <w:r w:rsidR="007C25DC" w:rsidRPr="00E52549">
        <w:rPr>
          <w:rFonts w:ascii="Calibri" w:hAnsi="Calibri" w:cs="Calibri"/>
          <w:bCs/>
          <w:sz w:val="22"/>
          <w:szCs w:val="22"/>
        </w:rPr>
        <w:t xml:space="preserve">mów </w:t>
      </w:r>
      <w:r w:rsidR="007C25DC">
        <w:rPr>
          <w:rFonts w:ascii="Calibri" w:hAnsi="Calibri" w:cs="Calibri"/>
          <w:bCs/>
          <w:sz w:val="22"/>
          <w:szCs w:val="22"/>
        </w:rPr>
        <w:t>I</w:t>
      </w:r>
      <w:r w:rsidR="007C25DC" w:rsidRPr="00E52549">
        <w:rPr>
          <w:rFonts w:ascii="Calibri" w:hAnsi="Calibri" w:cs="Calibri"/>
          <w:bCs/>
          <w:sz w:val="22"/>
          <w:szCs w:val="22"/>
        </w:rPr>
        <w:t xml:space="preserve">nwestycyjnych </w:t>
      </w:r>
      <w:r w:rsidRPr="00E52549">
        <w:rPr>
          <w:rFonts w:ascii="Calibri" w:hAnsi="Calibri" w:cs="Calibri"/>
          <w:bCs/>
          <w:sz w:val="22"/>
          <w:szCs w:val="22"/>
        </w:rPr>
        <w:t>w systemach,</w:t>
      </w:r>
    </w:p>
    <w:p w14:paraId="03CD8C8D" w14:textId="07EB2042" w:rsidR="005F67F1" w:rsidRPr="00E52549" w:rsidRDefault="005F67F1" w:rsidP="00E52549">
      <w:pPr>
        <w:numPr>
          <w:ilvl w:val="4"/>
          <w:numId w:val="23"/>
        </w:numPr>
        <w:tabs>
          <w:tab w:val="clear" w:pos="2444"/>
          <w:tab w:val="num" w:pos="2084"/>
        </w:tabs>
        <w:spacing w:line="276" w:lineRule="auto"/>
        <w:ind w:left="882"/>
        <w:rPr>
          <w:rFonts w:ascii="Calibri" w:hAnsi="Calibri" w:cs="Calibri"/>
          <w:bCs/>
          <w:sz w:val="22"/>
          <w:szCs w:val="22"/>
        </w:rPr>
      </w:pPr>
      <w:r w:rsidRPr="00E52549">
        <w:rPr>
          <w:rFonts w:ascii="Calibri" w:hAnsi="Calibri" w:cs="Calibri"/>
          <w:bCs/>
          <w:sz w:val="22"/>
          <w:szCs w:val="22"/>
        </w:rPr>
        <w:t xml:space="preserve">sprawozdawczości z rzeczowego postępu </w:t>
      </w:r>
      <w:r w:rsidR="007C25DC">
        <w:rPr>
          <w:rFonts w:ascii="Calibri" w:hAnsi="Calibri" w:cs="Calibri"/>
          <w:bCs/>
          <w:sz w:val="22"/>
          <w:szCs w:val="22"/>
        </w:rPr>
        <w:t>U</w:t>
      </w:r>
      <w:r w:rsidR="007C25DC" w:rsidRPr="00E52549">
        <w:rPr>
          <w:rFonts w:ascii="Calibri" w:hAnsi="Calibri" w:cs="Calibri"/>
          <w:bCs/>
          <w:sz w:val="22"/>
          <w:szCs w:val="22"/>
        </w:rPr>
        <w:t xml:space="preserve">mów </w:t>
      </w:r>
      <w:r w:rsidR="007C25DC">
        <w:rPr>
          <w:rFonts w:ascii="Calibri" w:hAnsi="Calibri" w:cs="Calibri"/>
          <w:bCs/>
          <w:sz w:val="22"/>
          <w:szCs w:val="22"/>
        </w:rPr>
        <w:t>O</w:t>
      </w:r>
      <w:r w:rsidR="007C25DC" w:rsidRPr="00E52549">
        <w:rPr>
          <w:rFonts w:ascii="Calibri" w:hAnsi="Calibri" w:cs="Calibri"/>
          <w:bCs/>
          <w:sz w:val="22"/>
          <w:szCs w:val="22"/>
        </w:rPr>
        <w:t xml:space="preserve">peracyjnych </w:t>
      </w:r>
      <w:r w:rsidRPr="00E52549">
        <w:rPr>
          <w:rFonts w:ascii="Calibri" w:hAnsi="Calibri" w:cs="Calibri"/>
          <w:bCs/>
          <w:sz w:val="22"/>
          <w:szCs w:val="22"/>
        </w:rPr>
        <w:t>od PF oraz sprawozdawczości z postępu rzeczowego realizowanych Projektów,</w:t>
      </w:r>
    </w:p>
    <w:p w14:paraId="7F959EA3" w14:textId="77777777" w:rsidR="005F67F1" w:rsidRPr="00E52549" w:rsidRDefault="005F67F1" w:rsidP="00E52549">
      <w:pPr>
        <w:numPr>
          <w:ilvl w:val="4"/>
          <w:numId w:val="23"/>
        </w:numPr>
        <w:tabs>
          <w:tab w:val="clear" w:pos="2444"/>
          <w:tab w:val="num" w:pos="2084"/>
        </w:tabs>
        <w:spacing w:line="276" w:lineRule="auto"/>
        <w:ind w:left="882"/>
        <w:rPr>
          <w:rFonts w:ascii="Calibri" w:hAnsi="Calibri" w:cs="Calibri"/>
          <w:bCs/>
          <w:sz w:val="22"/>
          <w:szCs w:val="22"/>
        </w:rPr>
      </w:pPr>
      <w:r w:rsidRPr="00E52549">
        <w:rPr>
          <w:rFonts w:ascii="Calibri" w:hAnsi="Calibri" w:cs="Calibri"/>
          <w:bCs/>
          <w:sz w:val="22"/>
          <w:szCs w:val="22"/>
        </w:rPr>
        <w:t>monitoringu i nadzoru procesów windykacyjnych prowadzonych przez PF;</w:t>
      </w:r>
    </w:p>
    <w:p w14:paraId="29F3D3DE"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opracowywanie oraz wdrażanie rozwiązań informatycznych zwiększających efektywność wykorzystania danych w postaci elektronicznej w procesie sprawozdawczości i monitoringu;</w:t>
      </w:r>
    </w:p>
    <w:p w14:paraId="0A13C0D8"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koordynacja obsługi Systemu SL2021;</w:t>
      </w:r>
    </w:p>
    <w:p w14:paraId="32D9E61A"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wsparcie oraz nadzór w zakresie prowadzonego przez Zespoły bieżącego monitoringu realizacji umów zawieranych z PF;</w:t>
      </w:r>
    </w:p>
    <w:p w14:paraId="6C5D3FCB"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wsparcie i udział w realizacji obowiązków sprawozdawczych dotyczących Projektów; </w:t>
      </w:r>
    </w:p>
    <w:p w14:paraId="50655278" w14:textId="65F2ACB6"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monitoring i sprawozdawczość w obszarze czynności windykacyjnych prowadz</w:t>
      </w:r>
      <w:r w:rsidR="00290E71">
        <w:rPr>
          <w:rFonts w:ascii="Calibri" w:hAnsi="Calibri" w:cs="Calibri"/>
          <w:sz w:val="22"/>
          <w:szCs w:val="22"/>
        </w:rPr>
        <w:t>onych przez PF w stosunku do OO;</w:t>
      </w:r>
    </w:p>
    <w:p w14:paraId="5A19AC05" w14:textId="6A0ABA8A"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ocena i analiza efektywności realizacji poszczególnych </w:t>
      </w:r>
      <w:r w:rsidR="007C25DC">
        <w:rPr>
          <w:rFonts w:ascii="Calibri" w:hAnsi="Calibri" w:cs="Calibri"/>
          <w:sz w:val="22"/>
          <w:szCs w:val="22"/>
        </w:rPr>
        <w:t>U</w:t>
      </w:r>
      <w:r w:rsidR="007C25DC" w:rsidRPr="00E52549">
        <w:rPr>
          <w:rFonts w:ascii="Calibri" w:hAnsi="Calibri" w:cs="Calibri"/>
          <w:sz w:val="22"/>
          <w:szCs w:val="22"/>
        </w:rPr>
        <w:t xml:space="preserve">mów </w:t>
      </w:r>
      <w:r w:rsidR="007C25DC">
        <w:rPr>
          <w:rFonts w:ascii="Calibri" w:hAnsi="Calibri" w:cs="Calibri"/>
          <w:sz w:val="22"/>
          <w:szCs w:val="22"/>
        </w:rPr>
        <w:t>O</w:t>
      </w:r>
      <w:r w:rsidR="007C25DC" w:rsidRPr="00E52549">
        <w:rPr>
          <w:rFonts w:ascii="Calibri" w:hAnsi="Calibri" w:cs="Calibri"/>
          <w:sz w:val="22"/>
          <w:szCs w:val="22"/>
        </w:rPr>
        <w:t xml:space="preserve">peracyjnych </w:t>
      </w:r>
      <w:r w:rsidRPr="00E52549">
        <w:rPr>
          <w:rFonts w:ascii="Calibri" w:hAnsi="Calibri" w:cs="Calibri"/>
          <w:sz w:val="22"/>
          <w:szCs w:val="22"/>
        </w:rPr>
        <w:t xml:space="preserve">oraz Projektów </w:t>
      </w:r>
      <w:r w:rsidR="007C25DC" w:rsidRPr="00E52549">
        <w:rPr>
          <w:rFonts w:ascii="Calibri" w:hAnsi="Calibri" w:cs="Calibri"/>
          <w:sz w:val="22"/>
          <w:szCs w:val="22"/>
        </w:rPr>
        <w:t>w</w:t>
      </w:r>
      <w:r w:rsidR="007C25DC">
        <w:rPr>
          <w:rFonts w:ascii="Calibri" w:hAnsi="Calibri" w:cs="Calibri"/>
          <w:sz w:val="22"/>
          <w:szCs w:val="22"/>
        </w:rPr>
        <w:t> </w:t>
      </w:r>
      <w:r w:rsidRPr="00E52549">
        <w:rPr>
          <w:rFonts w:ascii="Calibri" w:hAnsi="Calibri" w:cs="Calibri"/>
          <w:sz w:val="22"/>
          <w:szCs w:val="22"/>
        </w:rPr>
        <w:t>celu dostarczenia informacji niezbędnych do wykorzystania w procesie decyzyjnym;</w:t>
      </w:r>
    </w:p>
    <w:p w14:paraId="25E92145" w14:textId="69CE1613"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prowadzenie bazy PF, z którymi współpracuje DIF oraz przygotowywanie niezbędnych analiz </w:t>
      </w:r>
      <w:r w:rsidR="007C25DC" w:rsidRPr="00E52549">
        <w:rPr>
          <w:rFonts w:ascii="Calibri" w:hAnsi="Calibri" w:cs="Calibri"/>
          <w:sz w:val="22"/>
          <w:szCs w:val="22"/>
        </w:rPr>
        <w:t>i</w:t>
      </w:r>
      <w:r w:rsidR="007C25DC">
        <w:rPr>
          <w:rFonts w:ascii="Calibri" w:hAnsi="Calibri" w:cs="Calibri"/>
          <w:sz w:val="22"/>
          <w:szCs w:val="22"/>
        </w:rPr>
        <w:t> </w:t>
      </w:r>
      <w:r w:rsidRPr="00E52549">
        <w:rPr>
          <w:rFonts w:ascii="Calibri" w:hAnsi="Calibri" w:cs="Calibri"/>
          <w:sz w:val="22"/>
          <w:szCs w:val="22"/>
        </w:rPr>
        <w:t>statystyk w tym zakresie, w tym na potrzeby bieżące Departamentu;</w:t>
      </w:r>
    </w:p>
    <w:p w14:paraId="7BAE2BA7" w14:textId="0BA634FE"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lastRenderedPageBreak/>
        <w:t xml:space="preserve">administrowanie systemem informatycznym SZFEIK, który dedykowany jest do obsługi procesu monitoringu i sprawozdawczości Projektu i </w:t>
      </w:r>
      <w:r w:rsidR="008C48FE">
        <w:rPr>
          <w:rFonts w:ascii="Calibri" w:hAnsi="Calibri" w:cs="Calibri"/>
          <w:sz w:val="22"/>
          <w:szCs w:val="22"/>
        </w:rPr>
        <w:t>partnerów finansujących</w:t>
      </w:r>
      <w:r w:rsidRPr="00E52549">
        <w:rPr>
          <w:rFonts w:ascii="Calibri" w:hAnsi="Calibri" w:cs="Calibri"/>
          <w:sz w:val="22"/>
          <w:szCs w:val="22"/>
        </w:rPr>
        <w:t>.</w:t>
      </w:r>
    </w:p>
    <w:p w14:paraId="63CDB2D5" w14:textId="310CC9C7" w:rsidR="005F67F1" w:rsidRPr="00E52549" w:rsidRDefault="005F67F1" w:rsidP="00E52549">
      <w:pPr>
        <w:numPr>
          <w:ilvl w:val="1"/>
          <w:numId w:val="0"/>
        </w:numPr>
        <w:tabs>
          <w:tab w:val="num" w:pos="426"/>
        </w:tabs>
        <w:spacing w:line="276" w:lineRule="auto"/>
        <w:ind w:left="426" w:hanging="426"/>
        <w:rPr>
          <w:rFonts w:ascii="Calibri" w:hAnsi="Calibri" w:cs="Calibri"/>
          <w:sz w:val="22"/>
          <w:szCs w:val="22"/>
          <w:lang w:val="x-none" w:eastAsia="x-none"/>
        </w:rPr>
      </w:pPr>
      <w:r w:rsidRPr="00E52549">
        <w:rPr>
          <w:rFonts w:ascii="Calibri" w:hAnsi="Calibri" w:cs="Calibri"/>
          <w:sz w:val="22"/>
          <w:szCs w:val="22"/>
          <w:lang w:eastAsia="x-none"/>
        </w:rPr>
        <w:t>Zadania</w:t>
      </w:r>
      <w:r w:rsidRPr="00E52549">
        <w:rPr>
          <w:rFonts w:ascii="Calibri" w:hAnsi="Calibri" w:cs="Calibri"/>
          <w:sz w:val="22"/>
          <w:szCs w:val="22"/>
          <w:lang w:val="x-none" w:eastAsia="x-none"/>
        </w:rPr>
        <w:t xml:space="preserve"> </w:t>
      </w:r>
      <w:r w:rsidR="004A3BF1" w:rsidRPr="00E52549">
        <w:rPr>
          <w:rFonts w:ascii="Calibri" w:hAnsi="Calibri" w:cs="Calibri"/>
          <w:sz w:val="22"/>
          <w:szCs w:val="22"/>
          <w:lang w:val="x-none" w:eastAsia="x-none"/>
        </w:rPr>
        <w:t>Biur</w:t>
      </w:r>
      <w:r w:rsidR="004A3BF1" w:rsidRPr="00E52549">
        <w:rPr>
          <w:rFonts w:ascii="Calibri" w:hAnsi="Calibri" w:cs="Calibri"/>
          <w:sz w:val="22"/>
          <w:szCs w:val="22"/>
          <w:lang w:eastAsia="x-none"/>
        </w:rPr>
        <w:t>a</w:t>
      </w:r>
      <w:r w:rsidR="004A3BF1" w:rsidRPr="00E52549">
        <w:rPr>
          <w:rFonts w:ascii="Calibri" w:hAnsi="Calibri" w:cs="Calibri"/>
          <w:sz w:val="22"/>
          <w:szCs w:val="22"/>
          <w:lang w:val="x-none" w:eastAsia="x-none"/>
        </w:rPr>
        <w:t xml:space="preserve"> Systemu Instrumentów Finansowych UE</w:t>
      </w:r>
      <w:r w:rsidRPr="00E52549">
        <w:rPr>
          <w:rFonts w:ascii="Calibri" w:hAnsi="Calibri" w:cs="Calibri"/>
          <w:sz w:val="22"/>
          <w:szCs w:val="22"/>
          <w:lang w:val="x-none" w:eastAsia="x-none"/>
        </w:rPr>
        <w:t xml:space="preserve">: </w:t>
      </w:r>
    </w:p>
    <w:p w14:paraId="27B7FB0D"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koordynowanie zadań Departamentu w zakresie wdrażania nowych produktów finansowych;  </w:t>
      </w:r>
    </w:p>
    <w:p w14:paraId="5826E408" w14:textId="2231D562"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koordynowanie i prowadzenie działań związanych z negocjowaniem, przygotowywaniem dokumentacji w procesie wyboru i zawieraniem z IZ/IP </w:t>
      </w:r>
      <w:r w:rsidR="007C25DC">
        <w:rPr>
          <w:rFonts w:ascii="Calibri" w:hAnsi="Calibri" w:cs="Calibri"/>
          <w:sz w:val="22"/>
          <w:szCs w:val="22"/>
        </w:rPr>
        <w:t>U</w:t>
      </w:r>
      <w:r w:rsidR="007C25DC" w:rsidRPr="00E52549">
        <w:rPr>
          <w:rFonts w:ascii="Calibri" w:hAnsi="Calibri" w:cs="Calibri"/>
          <w:sz w:val="22"/>
          <w:szCs w:val="22"/>
        </w:rPr>
        <w:t xml:space="preserve">mów </w:t>
      </w:r>
      <w:r w:rsidRPr="00E52549">
        <w:rPr>
          <w:rFonts w:ascii="Calibri" w:hAnsi="Calibri" w:cs="Calibri"/>
          <w:sz w:val="22"/>
          <w:szCs w:val="22"/>
        </w:rPr>
        <w:t>o finansowaniu, dotyczących realizacji Projektów;</w:t>
      </w:r>
    </w:p>
    <w:p w14:paraId="6706FD97" w14:textId="1696DC9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 xml:space="preserve">opracowywanie wzorów umów z PF i założeń współpracy, ramowych kryteriów wyboru PF </w:t>
      </w:r>
      <w:r w:rsidR="007C25DC" w:rsidRPr="00E52549">
        <w:rPr>
          <w:rFonts w:ascii="Calibri" w:hAnsi="Calibri" w:cs="Calibri"/>
          <w:sz w:val="22"/>
          <w:szCs w:val="22"/>
        </w:rPr>
        <w:t>i</w:t>
      </w:r>
      <w:r w:rsidR="007C25DC">
        <w:rPr>
          <w:rFonts w:ascii="Calibri" w:hAnsi="Calibri" w:cs="Calibri"/>
          <w:sz w:val="22"/>
          <w:szCs w:val="22"/>
        </w:rPr>
        <w:t> </w:t>
      </w:r>
      <w:r w:rsidRPr="00E52549">
        <w:rPr>
          <w:rFonts w:ascii="Calibri" w:hAnsi="Calibri" w:cs="Calibri"/>
          <w:sz w:val="22"/>
          <w:szCs w:val="22"/>
        </w:rPr>
        <w:t>założeń produktów finansowych;</w:t>
      </w:r>
    </w:p>
    <w:p w14:paraId="123B7F45" w14:textId="77777777" w:rsidR="005F67F1" w:rsidRPr="00E52549" w:rsidRDefault="005F67F1" w:rsidP="00E52549">
      <w:pPr>
        <w:numPr>
          <w:ilvl w:val="0"/>
          <w:numId w:val="18"/>
        </w:numPr>
        <w:spacing w:line="276" w:lineRule="auto"/>
        <w:rPr>
          <w:rFonts w:ascii="Calibri" w:hAnsi="Calibri" w:cs="Calibri"/>
          <w:sz w:val="22"/>
          <w:szCs w:val="22"/>
        </w:rPr>
      </w:pPr>
      <w:r w:rsidRPr="00E52549">
        <w:rPr>
          <w:rFonts w:ascii="Calibri" w:hAnsi="Calibri" w:cs="Calibri"/>
          <w:sz w:val="22"/>
          <w:szCs w:val="22"/>
        </w:rPr>
        <w:t>przygotowywanie i dystrybucja systemowych wyjaśnień, interpretacji i wytycznych dotyczących realizacji wszystkich Projektów.</w:t>
      </w:r>
    </w:p>
    <w:p w14:paraId="0F8E45BF"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Wsparcie w realizowaniu projektu zapewniają również inne departamenty w strukturze organizacyjnej BGK: Departament Ryzyka Finansowego (zarządzanie ryzykiem operacyjnym oraz finansowym), Departament Rachunkowości (organizacja i nadzór nad prowadzeniem rachunkowości finansowej banku), Departament Kontrolingu (zarządzanie ryzykiem biznesowym oraz rachunkowość zarządczą banku), Departament Rozliczeń i Operacji (obsługa operacyjna oraz ewidencyjno-księgowa transakcji w ramach działalności własnej i zleconej banku), Departament Prawny (obsługa i pomoc prawna), Departament Zarządzania Zakupami i Kontraktami (obsługa zakupów i zamówień publicznych), Departament Marketingu (informacja i promocja).</w:t>
      </w:r>
    </w:p>
    <w:p w14:paraId="60167565"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 xml:space="preserve">Na czele każdego Departamentu stoi Dyrektor Departamentu, natomiast poszczególne Biura podlegają Dyrektorom Biur. Wskazane wyżej Zespoły zarządzane są przez Menadżerów Zespołów. </w:t>
      </w:r>
    </w:p>
    <w:p w14:paraId="58A288B2" w14:textId="77777777" w:rsidR="005F67F1" w:rsidRPr="00E52549" w:rsidRDefault="005F67F1" w:rsidP="00E52549">
      <w:pPr>
        <w:pStyle w:val="Nagwek1"/>
        <w:numPr>
          <w:ilvl w:val="2"/>
          <w:numId w:val="12"/>
        </w:numPr>
        <w:spacing w:line="276" w:lineRule="auto"/>
        <w:rPr>
          <w:rFonts w:ascii="Calibri" w:hAnsi="Calibri" w:cs="Calibri"/>
          <w:sz w:val="22"/>
          <w:szCs w:val="22"/>
        </w:rPr>
      </w:pPr>
      <w:bookmarkStart w:id="49" w:name="_Toc130827718"/>
      <w:bookmarkStart w:id="50" w:name="_Toc221616371"/>
      <w:r w:rsidRPr="00E52549">
        <w:rPr>
          <w:rFonts w:ascii="Calibri" w:hAnsi="Calibri" w:cs="Calibri"/>
          <w:sz w:val="22"/>
          <w:szCs w:val="22"/>
        </w:rPr>
        <w:t>Doświadczenie BGK</w:t>
      </w:r>
      <w:bookmarkEnd w:id="49"/>
      <w:bookmarkEnd w:id="50"/>
    </w:p>
    <w:p w14:paraId="6E62E8CE" w14:textId="77777777" w:rsidR="005F67F1" w:rsidRPr="00E52549" w:rsidRDefault="005F67F1" w:rsidP="00E52549">
      <w:pPr>
        <w:widowControl w:val="0"/>
        <w:spacing w:line="276" w:lineRule="auto"/>
        <w:rPr>
          <w:rFonts w:ascii="Calibri" w:hAnsi="Calibri" w:cs="Calibri"/>
          <w:sz w:val="22"/>
          <w:szCs w:val="22"/>
        </w:rPr>
      </w:pPr>
      <w:r w:rsidRPr="00E52549">
        <w:rPr>
          <w:rFonts w:ascii="Calibri" w:hAnsi="Calibri" w:cs="Calibri"/>
          <w:sz w:val="22"/>
          <w:szCs w:val="22"/>
        </w:rPr>
        <w:t xml:space="preserve">Obszar dystrybucji środków unijnych jest jedną z kluczowych kompetencji BGK. BGK posiada bogate doświadczenie we wdrażaniu instrumentów finansowych współfinansowanych ze środków europejskich. </w:t>
      </w:r>
    </w:p>
    <w:p w14:paraId="638A265D" w14:textId="75BBE049" w:rsidR="005F67F1" w:rsidRPr="00E52549" w:rsidRDefault="005F67F1" w:rsidP="00E52549">
      <w:pPr>
        <w:widowControl w:val="0"/>
        <w:spacing w:line="276" w:lineRule="auto"/>
        <w:rPr>
          <w:rFonts w:ascii="Calibri" w:hAnsi="Calibri" w:cs="Calibri"/>
          <w:sz w:val="22"/>
          <w:szCs w:val="22"/>
        </w:rPr>
      </w:pPr>
      <w:r w:rsidRPr="00E52549">
        <w:rPr>
          <w:rFonts w:ascii="Calibri" w:hAnsi="Calibri" w:cs="Calibri"/>
          <w:sz w:val="22"/>
          <w:szCs w:val="22"/>
        </w:rPr>
        <w:t xml:space="preserve">Do realizacji Projektu BGK wykorzysta doświadczenia i zasoby, które były wykorzystywane m.in. do obsługi projektów perspektywy finansowej 2007-2013 i 2014-2020 – Inicjatywa JEREMIE </w:t>
      </w:r>
      <w:r w:rsidR="00490BF8">
        <w:rPr>
          <w:rFonts w:ascii="Calibri" w:hAnsi="Calibri" w:cs="Calibri"/>
          <w:sz w:val="22"/>
          <w:szCs w:val="22"/>
        </w:rPr>
        <w:br/>
      </w:r>
      <w:r w:rsidRPr="00E52549">
        <w:rPr>
          <w:rFonts w:ascii="Calibri" w:hAnsi="Calibri" w:cs="Calibri"/>
          <w:sz w:val="22"/>
          <w:szCs w:val="22"/>
        </w:rPr>
        <w:t xml:space="preserve">(6 regionów), Program Operacyjny Rozwój Polski Wschodniej (5 województw), inicjatywa JESSICA </w:t>
      </w:r>
      <w:r w:rsidR="00490BF8">
        <w:rPr>
          <w:rFonts w:ascii="Calibri" w:hAnsi="Calibri" w:cs="Calibri"/>
          <w:sz w:val="22"/>
          <w:szCs w:val="22"/>
        </w:rPr>
        <w:br/>
      </w:r>
      <w:r w:rsidRPr="00E52549">
        <w:rPr>
          <w:rFonts w:ascii="Calibri" w:hAnsi="Calibri" w:cs="Calibri"/>
          <w:sz w:val="22"/>
          <w:szCs w:val="22"/>
        </w:rPr>
        <w:t xml:space="preserve">(3 województwa), projekty na utworzenie </w:t>
      </w:r>
      <w:r w:rsidR="0038524B">
        <w:rPr>
          <w:rFonts w:ascii="Calibri" w:hAnsi="Calibri" w:cs="Calibri"/>
          <w:sz w:val="22"/>
          <w:szCs w:val="22"/>
        </w:rPr>
        <w:t>funduszy</w:t>
      </w:r>
      <w:r w:rsidRPr="00E52549">
        <w:rPr>
          <w:rFonts w:ascii="Calibri" w:hAnsi="Calibri" w:cs="Calibri"/>
          <w:sz w:val="22"/>
          <w:szCs w:val="22"/>
        </w:rPr>
        <w:t xml:space="preserve"> w ramach regionalnych programów operacyjnych (15 województw), projekt Przedsiębiorcza Polska Wschodnia-Turystyka i Fundusz Pożyczkowy Wsparcia Płynności MSP w ramach POIR. Wszystkie wyżej wskazane projekty dotyczą wdrażania instrumentów finansowych, w tym pożyczkowych dedykowanych przedsiębiorcom.</w:t>
      </w:r>
    </w:p>
    <w:p w14:paraId="45EE9D9E" w14:textId="2C49F01F" w:rsidR="005F67F1" w:rsidRPr="00E52549" w:rsidRDefault="005F67F1" w:rsidP="00E52549">
      <w:pPr>
        <w:widowControl w:val="0"/>
        <w:spacing w:line="276" w:lineRule="auto"/>
        <w:rPr>
          <w:rFonts w:ascii="Calibri" w:hAnsi="Calibri" w:cs="Calibri"/>
          <w:sz w:val="22"/>
          <w:szCs w:val="22"/>
        </w:rPr>
      </w:pPr>
      <w:r w:rsidRPr="00E52549">
        <w:rPr>
          <w:rFonts w:ascii="Calibri" w:hAnsi="Calibri" w:cs="Calibri"/>
          <w:sz w:val="22"/>
          <w:szCs w:val="22"/>
        </w:rPr>
        <w:t>Ponadto Bank odpowiada m.in. za wdrożenie Kredytu na innowacje technologiczne oraz</w:t>
      </w:r>
      <w:r w:rsidR="0038524B">
        <w:rPr>
          <w:rFonts w:ascii="Calibri" w:hAnsi="Calibri" w:cs="Calibri"/>
          <w:sz w:val="22"/>
          <w:szCs w:val="22"/>
        </w:rPr>
        <w:t xml:space="preserve"> Gwarancji Biznesmax finansowanych</w:t>
      </w:r>
      <w:r w:rsidRPr="00E52549">
        <w:rPr>
          <w:rFonts w:ascii="Calibri" w:hAnsi="Calibri" w:cs="Calibri"/>
          <w:sz w:val="22"/>
          <w:szCs w:val="22"/>
        </w:rPr>
        <w:t xml:space="preserve"> ze środków POIR.</w:t>
      </w:r>
    </w:p>
    <w:p w14:paraId="22B30C27" w14:textId="38C42D00" w:rsidR="008F6B37" w:rsidRPr="0047030D" w:rsidRDefault="00D443EC" w:rsidP="0047030D">
      <w:pPr>
        <w:spacing w:line="240" w:lineRule="auto"/>
        <w:rPr>
          <w:rFonts w:ascii="Calibri" w:hAnsi="Calibri" w:cs="Calibri"/>
          <w:sz w:val="22"/>
          <w:szCs w:val="22"/>
        </w:rPr>
      </w:pPr>
      <w:r w:rsidRPr="0047030D">
        <w:rPr>
          <w:rFonts w:ascii="Calibri" w:hAnsi="Calibri" w:cs="Calibri"/>
          <w:sz w:val="22"/>
          <w:szCs w:val="22"/>
        </w:rPr>
        <w:t xml:space="preserve">Dodatkowo </w:t>
      </w:r>
      <w:r w:rsidRPr="00220599">
        <w:rPr>
          <w:rFonts w:ascii="Calibri" w:hAnsi="Calibri" w:cs="Calibri"/>
          <w:sz w:val="22"/>
          <w:szCs w:val="22"/>
        </w:rPr>
        <w:t>w</w:t>
      </w:r>
      <w:r w:rsidR="005F67F1" w:rsidRPr="0047030D">
        <w:rPr>
          <w:rFonts w:ascii="Calibri" w:hAnsi="Calibri" w:cs="Calibri"/>
          <w:sz w:val="22"/>
          <w:szCs w:val="22"/>
        </w:rPr>
        <w:t xml:space="preserve"> perspektywie finansowej 2014-2020 BGK pełnił </w:t>
      </w:r>
      <w:r w:rsidR="007A6DBE" w:rsidRPr="0047030D">
        <w:rPr>
          <w:rFonts w:ascii="Calibri" w:hAnsi="Calibri" w:cs="Calibri"/>
          <w:sz w:val="22"/>
          <w:szCs w:val="22"/>
        </w:rPr>
        <w:t xml:space="preserve">również </w:t>
      </w:r>
      <w:r w:rsidR="005F67F1" w:rsidRPr="0047030D">
        <w:rPr>
          <w:rFonts w:ascii="Calibri" w:hAnsi="Calibri" w:cs="Calibri"/>
          <w:sz w:val="22"/>
          <w:szCs w:val="22"/>
        </w:rPr>
        <w:t xml:space="preserve">rolę </w:t>
      </w:r>
      <w:r w:rsidR="007A6DBE" w:rsidRPr="00220599">
        <w:rPr>
          <w:rFonts w:ascii="Calibri" w:hAnsi="Calibri" w:cs="Calibri"/>
          <w:sz w:val="22"/>
          <w:szCs w:val="22"/>
        </w:rPr>
        <w:t>Pośrednika</w:t>
      </w:r>
      <w:r w:rsidR="00067DE1" w:rsidRPr="0047030D">
        <w:rPr>
          <w:rFonts w:ascii="Calibri" w:hAnsi="Calibri" w:cs="Calibri"/>
          <w:sz w:val="22"/>
          <w:szCs w:val="22"/>
        </w:rPr>
        <w:t xml:space="preserve"> </w:t>
      </w:r>
      <w:r w:rsidR="007A6DBE" w:rsidRPr="0047030D">
        <w:rPr>
          <w:rFonts w:ascii="Calibri" w:hAnsi="Calibri" w:cs="Calibri"/>
          <w:sz w:val="22"/>
          <w:szCs w:val="22"/>
        </w:rPr>
        <w:t>Finansowego dla Działania 10.4 Poprawa stanu środowiska miejskiego</w:t>
      </w:r>
      <w:r w:rsidR="005F67F1" w:rsidRPr="0047030D">
        <w:rPr>
          <w:rFonts w:ascii="Calibri" w:hAnsi="Calibri" w:cs="Calibri"/>
          <w:sz w:val="22"/>
          <w:szCs w:val="22"/>
        </w:rPr>
        <w:t xml:space="preserve"> w ramach Regionalnego Programu Operacyjnego Województwa </w:t>
      </w:r>
      <w:r w:rsidR="00A46496" w:rsidRPr="0047030D">
        <w:rPr>
          <w:rFonts w:ascii="Calibri" w:hAnsi="Calibri" w:cs="Calibri"/>
          <w:sz w:val="22"/>
          <w:szCs w:val="22"/>
        </w:rPr>
        <w:t>Śląskiego</w:t>
      </w:r>
      <w:r w:rsidR="005F67F1" w:rsidRPr="0047030D">
        <w:rPr>
          <w:rFonts w:ascii="Calibri" w:hAnsi="Calibri" w:cs="Calibri"/>
          <w:sz w:val="22"/>
          <w:szCs w:val="22"/>
        </w:rPr>
        <w:t xml:space="preserve"> na lata 2014-2020. </w:t>
      </w:r>
    </w:p>
    <w:p w14:paraId="1B044206" w14:textId="77777777" w:rsidR="005F67F1" w:rsidRPr="00780C5C" w:rsidRDefault="005F67F1" w:rsidP="0047030D">
      <w:pPr>
        <w:pStyle w:val="Nagwek1"/>
        <w:numPr>
          <w:ilvl w:val="2"/>
          <w:numId w:val="12"/>
        </w:numPr>
        <w:spacing w:line="276" w:lineRule="auto"/>
        <w:rPr>
          <w:rFonts w:ascii="Calibri" w:hAnsi="Calibri" w:cs="Calibri"/>
          <w:sz w:val="22"/>
          <w:szCs w:val="22"/>
        </w:rPr>
      </w:pPr>
      <w:bookmarkStart w:id="51" w:name="_Toc145496549"/>
      <w:bookmarkStart w:id="52" w:name="_Toc130827719"/>
      <w:bookmarkStart w:id="53" w:name="_Toc221616372"/>
      <w:bookmarkEnd w:id="51"/>
      <w:r w:rsidRPr="00780C5C">
        <w:rPr>
          <w:rFonts w:ascii="Calibri" w:hAnsi="Calibri" w:cs="Calibri"/>
          <w:sz w:val="22"/>
          <w:szCs w:val="22"/>
        </w:rPr>
        <w:t>Zarządzanie ryzykiem</w:t>
      </w:r>
      <w:bookmarkEnd w:id="52"/>
      <w:bookmarkEnd w:id="53"/>
    </w:p>
    <w:p w14:paraId="0D65A5B7" w14:textId="77777777" w:rsidR="005F67F1" w:rsidRPr="00E52549" w:rsidRDefault="005F67F1"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Strukturę i proces zarządzania ryzykiem w BGK przedstawiają poniższe schematy.</w:t>
      </w:r>
    </w:p>
    <w:p w14:paraId="0F93268A"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noProof/>
          <w:sz w:val="22"/>
          <w:szCs w:val="22"/>
        </w:rPr>
        <w:lastRenderedPageBreak/>
        <w:drawing>
          <wp:inline distT="0" distB="0" distL="0" distR="0" wp14:anchorId="52A282C0" wp14:editId="3F7EED12">
            <wp:extent cx="5760720" cy="2753965"/>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53965"/>
                    </a:xfrm>
                    <a:prstGeom prst="rect">
                      <a:avLst/>
                    </a:prstGeom>
                    <a:noFill/>
                    <a:ln>
                      <a:noFill/>
                    </a:ln>
                  </pic:spPr>
                </pic:pic>
              </a:graphicData>
            </a:graphic>
          </wp:inline>
        </w:drawing>
      </w:r>
    </w:p>
    <w:p w14:paraId="1B3A336F" w14:textId="5A6B17C9" w:rsidR="005F67F1" w:rsidRPr="00E52549" w:rsidRDefault="005F67F1" w:rsidP="00E52549">
      <w:pPr>
        <w:spacing w:line="276" w:lineRule="auto"/>
        <w:rPr>
          <w:rFonts w:ascii="Calibri" w:hAnsi="Calibri" w:cs="Calibri"/>
          <w:sz w:val="22"/>
          <w:szCs w:val="22"/>
        </w:rPr>
      </w:pPr>
      <w:r w:rsidRPr="00E52549">
        <w:rPr>
          <w:rFonts w:ascii="Calibri" w:hAnsi="Calibri" w:cs="Calibri"/>
          <w:noProof/>
          <w:sz w:val="22"/>
          <w:szCs w:val="22"/>
        </w:rPr>
        <w:drawing>
          <wp:inline distT="0" distB="0" distL="0" distR="0" wp14:anchorId="0359A5E8" wp14:editId="213E6B02">
            <wp:extent cx="5760720" cy="2823711"/>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823711"/>
                    </a:xfrm>
                    <a:prstGeom prst="rect">
                      <a:avLst/>
                    </a:prstGeom>
                    <a:noFill/>
                    <a:ln>
                      <a:noFill/>
                    </a:ln>
                  </pic:spPr>
                </pic:pic>
              </a:graphicData>
            </a:graphic>
          </wp:inline>
        </w:drawing>
      </w:r>
    </w:p>
    <w:p w14:paraId="6881D3E5" w14:textId="27117661"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t>Kontrola i nadzór</w:t>
      </w:r>
    </w:p>
    <w:p w14:paraId="574C1C38" w14:textId="305FDBD9"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t xml:space="preserve">BGK będzie monitorował na bieżąco przebieg realizacji Projektu obejmującego wdrażanie instrumentu finansowego oraz informował Instytucję Zarządzającą o wszelkich przesłankach, które mogą mieć wpływ na dalszą realizację przedsięwzięcia. </w:t>
      </w:r>
    </w:p>
    <w:p w14:paraId="1DE37580" w14:textId="0D6EAF36" w:rsidR="00614CDD" w:rsidRPr="00E52549" w:rsidRDefault="00614CDD" w:rsidP="00E52549">
      <w:pPr>
        <w:spacing w:line="276" w:lineRule="auto"/>
        <w:rPr>
          <w:rFonts w:ascii="Calibri" w:hAnsi="Calibri" w:cs="Calibri"/>
          <w:sz w:val="22"/>
          <w:szCs w:val="22"/>
        </w:rPr>
      </w:pPr>
      <w:r w:rsidRPr="079925AC">
        <w:rPr>
          <w:rFonts w:ascii="Calibri" w:hAnsi="Calibri" w:cs="Calibri"/>
          <w:sz w:val="22"/>
          <w:szCs w:val="22"/>
        </w:rPr>
        <w:t xml:space="preserve">BGK zobowiązuje się do kontroli realizowanych projektów na poziomie Partnerów Finansujących na miejscu realizacji danego projektu. W ramach struktury organizacyjnej BGK w Departamencie Kredytów Trudnych istnieje wyodrębniona komórka organizacyjna – Biuro Kontroli </w:t>
      </w:r>
      <w:r w:rsidR="00AD4595" w:rsidRPr="079925AC">
        <w:rPr>
          <w:rFonts w:ascii="Calibri" w:hAnsi="Calibri" w:cs="Calibri"/>
          <w:sz w:val="22"/>
          <w:szCs w:val="22"/>
        </w:rPr>
        <w:t xml:space="preserve">Stron Trzecich </w:t>
      </w:r>
      <w:r w:rsidRPr="079925AC">
        <w:rPr>
          <w:rFonts w:ascii="Calibri" w:hAnsi="Calibri" w:cs="Calibri"/>
          <w:sz w:val="22"/>
          <w:szCs w:val="22"/>
        </w:rPr>
        <w:t>(</w:t>
      </w:r>
      <w:r w:rsidR="00AD4595" w:rsidRPr="079925AC">
        <w:rPr>
          <w:rFonts w:ascii="Calibri" w:hAnsi="Calibri" w:cs="Calibri"/>
          <w:sz w:val="22"/>
          <w:szCs w:val="22"/>
        </w:rPr>
        <w:t>BKST</w:t>
      </w:r>
      <w:r w:rsidRPr="079925AC">
        <w:rPr>
          <w:rFonts w:ascii="Calibri" w:hAnsi="Calibri" w:cs="Calibri"/>
          <w:sz w:val="22"/>
          <w:szCs w:val="22"/>
        </w:rPr>
        <w:t xml:space="preserve">), którego zadaniem jest kontrola projektów realizowanych we współpracy z PF w sposób zapewniający uniknięcie konfliktu interesu i przy założeniu, że zespół ten będzie składać się co najmniej z dwóch osób. </w:t>
      </w:r>
      <w:r w:rsidR="00AD4595" w:rsidRPr="079925AC">
        <w:rPr>
          <w:rFonts w:ascii="Calibri" w:hAnsi="Calibri" w:cs="Calibri"/>
          <w:sz w:val="22"/>
          <w:szCs w:val="22"/>
        </w:rPr>
        <w:t xml:space="preserve">BKST </w:t>
      </w:r>
      <w:r w:rsidRPr="079925AC">
        <w:rPr>
          <w:rFonts w:ascii="Calibri" w:hAnsi="Calibri" w:cs="Calibri"/>
          <w:sz w:val="22"/>
          <w:szCs w:val="22"/>
        </w:rPr>
        <w:t xml:space="preserve">będzie prowadził kontrole zgodnie z zatwierdzonymi kwartalnymi planami kontroli. Dodatkowo uwzględnia się możliwość przeprowadzenia kontroli dokumentacji </w:t>
      </w:r>
      <w:r>
        <w:br/>
      </w:r>
      <w:r w:rsidRPr="079925AC">
        <w:rPr>
          <w:rFonts w:ascii="Calibri" w:hAnsi="Calibri" w:cs="Calibri"/>
          <w:sz w:val="22"/>
          <w:szCs w:val="22"/>
        </w:rPr>
        <w:t xml:space="preserve">z realizacji przez PF w siedzibie BGK w formule „zza biurka”. Na żądanie BGK PF będzie zobowiązany skompletować dokumenty związane z realizacją projektu zgodnie z przysłanym przez BGK wykazem </w:t>
      </w:r>
      <w:r>
        <w:br/>
      </w:r>
      <w:r w:rsidRPr="079925AC">
        <w:rPr>
          <w:rFonts w:ascii="Calibri" w:hAnsi="Calibri" w:cs="Calibri"/>
          <w:sz w:val="22"/>
          <w:szCs w:val="22"/>
        </w:rPr>
        <w:t xml:space="preserve">i w wyznaczonym terminie. </w:t>
      </w:r>
    </w:p>
    <w:p w14:paraId="3A1F6B38" w14:textId="27F6270B"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lastRenderedPageBreak/>
        <w:t xml:space="preserve">Ponadto BGK zapewni ustanowienie systemu kontroli wewnętrznej (zarządczej), który zagwarantuje, że powierzone mu funkcje będą realizowane w odpowiedni sposób, zgodnie z obowiązującymi przepisami i procedurami. Poprzez system kontroli wewnętrznej BGK będzie sprawował nadzór nad funkcjonowaniem mechanizmu stosowania swoich regulacji wewnętrznych oraz innych właściwych procedur, zasad i procesów obowiązujących w stworzonej strukturze, w tym nad zachowaniem odpowiedniej ścieżki audytu oraz właściwym przechowywaniem dokumentów. W ramach kontroli wewnętrznej BGK zapewni odpowiednie rozdzielenie funkcji oraz jasny podział obowiązków w swojej strukturze organizacyjnej, wyrażony przejrzyście opisanymi zakresami uprawnień, obowiązków </w:t>
      </w:r>
      <w:r w:rsidR="00490BF8">
        <w:rPr>
          <w:rFonts w:ascii="Calibri" w:hAnsi="Calibri" w:cs="Calibri"/>
          <w:sz w:val="22"/>
          <w:szCs w:val="22"/>
        </w:rPr>
        <w:br/>
      </w:r>
      <w:r w:rsidRPr="00E52549">
        <w:rPr>
          <w:rFonts w:ascii="Calibri" w:hAnsi="Calibri" w:cs="Calibri"/>
          <w:sz w:val="22"/>
          <w:szCs w:val="22"/>
        </w:rPr>
        <w:t xml:space="preserve">i odpowiedzialności. System kontroli wewnętrznej jest w sposób trwały i spójny wkomponowany </w:t>
      </w:r>
      <w:r w:rsidR="00490BF8">
        <w:rPr>
          <w:rFonts w:ascii="Calibri" w:hAnsi="Calibri" w:cs="Calibri"/>
          <w:sz w:val="22"/>
          <w:szCs w:val="22"/>
        </w:rPr>
        <w:br/>
      </w:r>
      <w:r w:rsidRPr="00E52549">
        <w:rPr>
          <w:rFonts w:ascii="Calibri" w:hAnsi="Calibri" w:cs="Calibri"/>
          <w:sz w:val="22"/>
          <w:szCs w:val="22"/>
        </w:rPr>
        <w:t>w system funkcjonowania Banku jako całości poprzez zbudowanie w strukturach zarządzania Bankiem procedur, instrukcji służbowych, zasad i mechanizmów kontrolnych oraz skuteczne ich stosowanie przez poszczególne komórki organizacyjne, w tym także przez DIF.</w:t>
      </w:r>
    </w:p>
    <w:p w14:paraId="62611444" w14:textId="77777777"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t>System kontroli wewnętrznej w BGK jest zorganizowany w oparciu o koncepcję trzech linii obrony przed ryzykiem:</w:t>
      </w:r>
    </w:p>
    <w:p w14:paraId="41535523" w14:textId="4014B412" w:rsidR="00614CDD" w:rsidRPr="00E52549" w:rsidRDefault="00614CDD" w:rsidP="00E52549">
      <w:pPr>
        <w:pStyle w:val="BGKPunkt"/>
        <w:numPr>
          <w:ilvl w:val="2"/>
          <w:numId w:val="17"/>
        </w:numPr>
        <w:spacing w:before="120" w:after="120" w:line="276" w:lineRule="auto"/>
        <w:ind w:left="702" w:hanging="426"/>
        <w:jc w:val="left"/>
        <w:rPr>
          <w:rFonts w:ascii="Calibri" w:hAnsi="Calibri" w:cs="Calibri"/>
          <w:sz w:val="22"/>
          <w:szCs w:val="22"/>
        </w:rPr>
      </w:pPr>
      <w:r w:rsidRPr="00E52549">
        <w:rPr>
          <w:rFonts w:ascii="Calibri" w:hAnsi="Calibri" w:cs="Calibri"/>
          <w:sz w:val="22"/>
          <w:szCs w:val="22"/>
        </w:rPr>
        <w:t xml:space="preserve">procedury i mechanizmy kontroli wewnętrznej, w postaci kontroli wstępnej, bieżącej </w:t>
      </w:r>
      <w:r w:rsidR="00490BF8">
        <w:rPr>
          <w:rFonts w:ascii="Calibri" w:hAnsi="Calibri" w:cs="Calibri"/>
          <w:sz w:val="22"/>
          <w:szCs w:val="22"/>
        </w:rPr>
        <w:br/>
      </w:r>
      <w:r w:rsidRPr="00E52549">
        <w:rPr>
          <w:rFonts w:ascii="Calibri" w:hAnsi="Calibri" w:cs="Calibri"/>
          <w:sz w:val="22"/>
          <w:szCs w:val="22"/>
        </w:rPr>
        <w:t>i następnej;</w:t>
      </w:r>
    </w:p>
    <w:p w14:paraId="34F5F0CA" w14:textId="7078C396" w:rsidR="00614CDD" w:rsidRPr="00E52549" w:rsidRDefault="00614CDD" w:rsidP="00E52549">
      <w:pPr>
        <w:pStyle w:val="BGKPunkt"/>
        <w:numPr>
          <w:ilvl w:val="2"/>
          <w:numId w:val="17"/>
        </w:numPr>
        <w:spacing w:before="120" w:after="120" w:line="276" w:lineRule="auto"/>
        <w:ind w:left="702" w:hanging="426"/>
        <w:jc w:val="left"/>
        <w:rPr>
          <w:rFonts w:ascii="Calibri" w:hAnsi="Calibri" w:cs="Calibri"/>
          <w:sz w:val="22"/>
          <w:szCs w:val="22"/>
        </w:rPr>
      </w:pPr>
      <w:r w:rsidRPr="00E52549">
        <w:rPr>
          <w:rFonts w:ascii="Calibri" w:hAnsi="Calibri" w:cs="Calibri"/>
          <w:sz w:val="22"/>
          <w:szCs w:val="22"/>
        </w:rPr>
        <w:t xml:space="preserve">zasady zarządzania ryzykiem, w tym badanie zgodności działania Banku z przepisami prawa </w:t>
      </w:r>
      <w:r w:rsidR="00490BF8">
        <w:rPr>
          <w:rFonts w:ascii="Calibri" w:hAnsi="Calibri" w:cs="Calibri"/>
          <w:sz w:val="22"/>
          <w:szCs w:val="22"/>
        </w:rPr>
        <w:br/>
      </w:r>
      <w:r w:rsidRPr="00E52549">
        <w:rPr>
          <w:rFonts w:ascii="Calibri" w:hAnsi="Calibri" w:cs="Calibri"/>
          <w:sz w:val="22"/>
          <w:szCs w:val="22"/>
        </w:rPr>
        <w:t>i regulacjami wewnętrznymi;</w:t>
      </w:r>
    </w:p>
    <w:p w14:paraId="5A233D63" w14:textId="77777777" w:rsidR="00614CDD" w:rsidRPr="00E52549" w:rsidRDefault="00614CDD" w:rsidP="00E52549">
      <w:pPr>
        <w:pStyle w:val="BGKPunkt"/>
        <w:numPr>
          <w:ilvl w:val="2"/>
          <w:numId w:val="17"/>
        </w:numPr>
        <w:spacing w:before="120" w:after="120" w:line="276" w:lineRule="auto"/>
        <w:ind w:left="702" w:hanging="426"/>
        <w:jc w:val="left"/>
        <w:rPr>
          <w:rFonts w:ascii="Calibri" w:hAnsi="Calibri" w:cs="Calibri"/>
          <w:sz w:val="22"/>
          <w:szCs w:val="22"/>
        </w:rPr>
      </w:pPr>
      <w:r w:rsidRPr="00E52549">
        <w:rPr>
          <w:rFonts w:ascii="Calibri" w:hAnsi="Calibri" w:cs="Calibri"/>
          <w:sz w:val="22"/>
          <w:szCs w:val="22"/>
        </w:rPr>
        <w:t>audyt wewnętrzny.</w:t>
      </w:r>
    </w:p>
    <w:p w14:paraId="14F6EE29" w14:textId="7853E22C"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t xml:space="preserve">Procedury kontroli wewnętrznej są określone w wewnętrznych aktach normatywnych Banku, jak również wynikają z zakresów obowiązków i odpowiedzialności poszczególnych pracowników Banku </w:t>
      </w:r>
      <w:r w:rsidR="00490BF8">
        <w:rPr>
          <w:rFonts w:ascii="Calibri" w:hAnsi="Calibri" w:cs="Calibri"/>
          <w:sz w:val="22"/>
          <w:szCs w:val="22"/>
        </w:rPr>
        <w:br/>
      </w:r>
      <w:r w:rsidRPr="00E52549">
        <w:rPr>
          <w:rFonts w:ascii="Calibri" w:hAnsi="Calibri" w:cs="Calibri"/>
          <w:sz w:val="22"/>
          <w:szCs w:val="22"/>
        </w:rPr>
        <w:t>i ustalonych zasad raportowania.</w:t>
      </w:r>
    </w:p>
    <w:p w14:paraId="601B63A6" w14:textId="77777777"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t>Mechanizmy kontroli wewnętrznej są dostosowane do specyfiki Banku i obejmują czynności mające na celu kontrolę poprawności i jakości realizowanych w Banku zadań, w tym projektów unijnych.</w:t>
      </w:r>
    </w:p>
    <w:p w14:paraId="15CABF75" w14:textId="77777777" w:rsidR="00614CDD" w:rsidRPr="00E52549" w:rsidRDefault="00614CDD" w:rsidP="00E52549">
      <w:pPr>
        <w:spacing w:line="276" w:lineRule="auto"/>
        <w:rPr>
          <w:rFonts w:ascii="Calibri" w:hAnsi="Calibri" w:cs="Calibri"/>
          <w:sz w:val="22"/>
          <w:szCs w:val="22"/>
        </w:rPr>
      </w:pPr>
      <w:r w:rsidRPr="00E52549">
        <w:rPr>
          <w:rFonts w:ascii="Calibri" w:hAnsi="Calibri" w:cs="Calibri"/>
          <w:sz w:val="22"/>
          <w:szCs w:val="22"/>
        </w:rPr>
        <w:t>Dyrektorzy komórek organizacyjnych odpowiedzialni są za wdrożenie w kierowanych przez siebie komórkach organizacyjnych mechanizmów kontroli wewnętrznej. Do obowiązków osób zatrudnionych na stanowiskach kierowniczych należy regularne, minimum raz w roku, monitorowanie ich efektywności i skuteczności.</w:t>
      </w:r>
    </w:p>
    <w:p w14:paraId="351532C8" w14:textId="77777777" w:rsidR="005F67F1" w:rsidRPr="008F6B37" w:rsidRDefault="005F67F1" w:rsidP="008F6B37">
      <w:pPr>
        <w:pStyle w:val="Nagwek1"/>
        <w:numPr>
          <w:ilvl w:val="2"/>
          <w:numId w:val="12"/>
        </w:numPr>
        <w:spacing w:line="276" w:lineRule="auto"/>
        <w:rPr>
          <w:rFonts w:ascii="Calibri" w:hAnsi="Calibri" w:cs="Calibri"/>
          <w:sz w:val="22"/>
          <w:szCs w:val="22"/>
        </w:rPr>
      </w:pPr>
      <w:bookmarkStart w:id="54" w:name="_Toc130827720"/>
      <w:bookmarkStart w:id="55" w:name="_Toc221616373"/>
      <w:r w:rsidRPr="008F6B37">
        <w:rPr>
          <w:rFonts w:ascii="Calibri" w:hAnsi="Calibri" w:cs="Calibri"/>
          <w:sz w:val="22"/>
          <w:szCs w:val="22"/>
        </w:rPr>
        <w:t>Monitoring i sprawozdawczość</w:t>
      </w:r>
      <w:bookmarkEnd w:id="54"/>
      <w:bookmarkEnd w:id="55"/>
    </w:p>
    <w:p w14:paraId="7D2921CD" w14:textId="5D617ECD" w:rsidR="008F6B37" w:rsidRDefault="005F67F1" w:rsidP="00E52549">
      <w:pPr>
        <w:spacing w:line="276" w:lineRule="auto"/>
        <w:rPr>
          <w:rFonts w:ascii="Calibri" w:hAnsi="Calibri" w:cs="Calibri"/>
          <w:sz w:val="22"/>
          <w:szCs w:val="22"/>
        </w:rPr>
      </w:pPr>
      <w:r w:rsidRPr="00E52549">
        <w:rPr>
          <w:rFonts w:ascii="Calibri" w:hAnsi="Calibri" w:cs="Calibri"/>
          <w:sz w:val="22"/>
          <w:szCs w:val="22"/>
        </w:rPr>
        <w:t>BGK będzie obowiązany do</w:t>
      </w:r>
      <w:r w:rsidR="008F6B37" w:rsidRPr="00E52549">
        <w:rPr>
          <w:rFonts w:ascii="Calibri" w:hAnsi="Calibri" w:cs="Calibri"/>
          <w:sz w:val="22"/>
          <w:szCs w:val="22"/>
        </w:rPr>
        <w:t>:</w:t>
      </w:r>
    </w:p>
    <w:p w14:paraId="5DAD01F8" w14:textId="23BE55BE" w:rsidR="008F6B37" w:rsidRDefault="005F67F1" w:rsidP="008F6B37">
      <w:pPr>
        <w:pStyle w:val="Akapitzlist"/>
        <w:numPr>
          <w:ilvl w:val="0"/>
          <w:numId w:val="53"/>
        </w:numPr>
        <w:spacing w:line="276" w:lineRule="auto"/>
        <w:rPr>
          <w:rFonts w:cs="Calibri"/>
        </w:rPr>
      </w:pPr>
      <w:r w:rsidRPr="008F6B37">
        <w:rPr>
          <w:rFonts w:cs="Calibri"/>
        </w:rPr>
        <w:t xml:space="preserve">systematycznego monitorowania przebiegu realizacji Projektu, w tym gromadzenia danych i odpowiednich dokumentów na temat postępu rzeczowego i finansowego realizacji </w:t>
      </w:r>
      <w:r w:rsidR="007C25DC" w:rsidRPr="008F6B37">
        <w:rPr>
          <w:rFonts w:cs="Calibri"/>
        </w:rPr>
        <w:t xml:space="preserve">Umów Operacyjnych </w:t>
      </w:r>
      <w:r w:rsidRPr="008F6B37">
        <w:rPr>
          <w:rFonts w:cs="Calibri"/>
        </w:rPr>
        <w:t xml:space="preserve">oraz </w:t>
      </w:r>
      <w:r w:rsidR="007C25DC" w:rsidRPr="008F6B37">
        <w:rPr>
          <w:rFonts w:cs="Calibri"/>
        </w:rPr>
        <w:t>Umów Inwestycyjnych</w:t>
      </w:r>
      <w:r w:rsidRPr="008F6B37">
        <w:rPr>
          <w:rFonts w:cs="Calibri"/>
        </w:rPr>
        <w:t>,</w:t>
      </w:r>
    </w:p>
    <w:p w14:paraId="7BA6542A" w14:textId="107F5CAF" w:rsidR="008F6B37" w:rsidRDefault="005F67F1" w:rsidP="008F6B37">
      <w:pPr>
        <w:pStyle w:val="Akapitzlist"/>
        <w:numPr>
          <w:ilvl w:val="0"/>
          <w:numId w:val="53"/>
        </w:numPr>
        <w:spacing w:line="276" w:lineRule="auto"/>
        <w:rPr>
          <w:rFonts w:cs="Calibri"/>
        </w:rPr>
      </w:pPr>
      <w:r w:rsidRPr="008F6B37">
        <w:rPr>
          <w:rFonts w:cs="Calibri"/>
        </w:rPr>
        <w:t>zapewnienia składania przez PF odpowiednich sprawozdań</w:t>
      </w:r>
      <w:r w:rsidR="008F6B37" w:rsidRPr="008F6B37">
        <w:rPr>
          <w:rFonts w:cs="Calibri"/>
        </w:rPr>
        <w:t>,</w:t>
      </w:r>
    </w:p>
    <w:p w14:paraId="7EF5CFC4" w14:textId="0CCBA5DA" w:rsidR="008F6B37" w:rsidRDefault="005F67F1" w:rsidP="008F6B37">
      <w:pPr>
        <w:pStyle w:val="Akapitzlist"/>
        <w:numPr>
          <w:ilvl w:val="0"/>
          <w:numId w:val="53"/>
        </w:numPr>
        <w:spacing w:line="276" w:lineRule="auto"/>
        <w:rPr>
          <w:rFonts w:cs="Calibri"/>
        </w:rPr>
      </w:pPr>
      <w:r w:rsidRPr="008F6B37">
        <w:rPr>
          <w:rFonts w:cs="Calibri"/>
        </w:rPr>
        <w:t>pomiaru wartości wskaźników Projektu,</w:t>
      </w:r>
    </w:p>
    <w:p w14:paraId="222C741B" w14:textId="5FF12DAC" w:rsidR="008F6B37" w:rsidRDefault="005F67F1" w:rsidP="008F6B37">
      <w:pPr>
        <w:pStyle w:val="Akapitzlist"/>
        <w:numPr>
          <w:ilvl w:val="0"/>
          <w:numId w:val="53"/>
        </w:numPr>
        <w:spacing w:line="276" w:lineRule="auto"/>
        <w:rPr>
          <w:rFonts w:cs="Calibri"/>
        </w:rPr>
      </w:pPr>
      <w:r w:rsidRPr="008F6B37">
        <w:rPr>
          <w:rFonts w:cs="Calibri"/>
        </w:rPr>
        <w:t xml:space="preserve">składania do </w:t>
      </w:r>
      <w:r w:rsidR="0002125C" w:rsidRPr="008F6B37">
        <w:rPr>
          <w:rFonts w:cs="Calibri"/>
        </w:rPr>
        <w:t>IZ</w:t>
      </w:r>
      <w:r w:rsidRPr="008F6B37">
        <w:rPr>
          <w:rFonts w:cs="Calibri"/>
        </w:rPr>
        <w:t xml:space="preserve"> wniosków </w:t>
      </w:r>
      <w:r w:rsidR="008F6B37" w:rsidRPr="008F6B37">
        <w:rPr>
          <w:rFonts w:cs="Calibri"/>
        </w:rPr>
        <w:t>o </w:t>
      </w:r>
      <w:r w:rsidRPr="008F6B37">
        <w:rPr>
          <w:rFonts w:cs="Calibri"/>
        </w:rPr>
        <w:t>płatność pełniących funkcję sprawozdań kwartalnych</w:t>
      </w:r>
      <w:r w:rsidR="008F6B37">
        <w:rPr>
          <w:rFonts w:cs="Calibri"/>
        </w:rPr>
        <w:t xml:space="preserve">, wymaganych </w:t>
      </w:r>
      <w:r w:rsidRPr="008F6B37">
        <w:rPr>
          <w:rFonts w:cs="Calibri"/>
        </w:rPr>
        <w:t xml:space="preserve">danych celem ich przekazania do KE zgodnie z art. 42 Rozporządzenia Ogólnego </w:t>
      </w:r>
      <w:r w:rsidR="008F6B37">
        <w:rPr>
          <w:rFonts w:cs="Calibri"/>
        </w:rPr>
        <w:t>oraz</w:t>
      </w:r>
      <w:r w:rsidR="008F6B37" w:rsidRPr="008F6B37">
        <w:rPr>
          <w:rFonts w:cs="Calibri"/>
        </w:rPr>
        <w:t xml:space="preserve"> </w:t>
      </w:r>
      <w:r w:rsidRPr="008F6B37">
        <w:rPr>
          <w:rFonts w:cs="Calibri"/>
        </w:rPr>
        <w:t xml:space="preserve">końcowego sprawozdania z realizacji Projektu </w:t>
      </w:r>
    </w:p>
    <w:p w14:paraId="24AD1BE9" w14:textId="2AAD28DC" w:rsidR="008F6B37" w:rsidRDefault="005F67F1" w:rsidP="008F6B37">
      <w:pPr>
        <w:pStyle w:val="Akapitzlist"/>
        <w:numPr>
          <w:ilvl w:val="0"/>
          <w:numId w:val="53"/>
        </w:numPr>
        <w:spacing w:line="276" w:lineRule="auto"/>
        <w:rPr>
          <w:rFonts w:cs="Calibri"/>
        </w:rPr>
      </w:pPr>
      <w:r w:rsidRPr="008F6B37">
        <w:rPr>
          <w:rFonts w:cs="Calibri"/>
        </w:rPr>
        <w:t xml:space="preserve">a także niezwłocznego informowania </w:t>
      </w:r>
      <w:r w:rsidR="0002125C" w:rsidRPr="008F6B37">
        <w:rPr>
          <w:rFonts w:cs="Calibri"/>
        </w:rPr>
        <w:t>IZ</w:t>
      </w:r>
      <w:r w:rsidRPr="008F6B37">
        <w:rPr>
          <w:rFonts w:cs="Calibri"/>
        </w:rPr>
        <w:t xml:space="preserve"> o zaistniałych lub spodziewanych odchyleniach mających wpływ na terminową realizację Umowy</w:t>
      </w:r>
      <w:r w:rsidR="008F6B37" w:rsidRPr="008F6B37">
        <w:rPr>
          <w:rFonts w:cs="Calibri"/>
        </w:rPr>
        <w:t>.</w:t>
      </w:r>
    </w:p>
    <w:p w14:paraId="094A03FE" w14:textId="059AF4C7" w:rsidR="005F67F1" w:rsidRPr="008F6B37" w:rsidRDefault="005F67F1" w:rsidP="008F6B37">
      <w:pPr>
        <w:spacing w:line="276" w:lineRule="auto"/>
        <w:rPr>
          <w:rFonts w:ascii="Calibri" w:hAnsi="Calibri" w:cs="Calibri"/>
          <w:sz w:val="22"/>
          <w:szCs w:val="22"/>
        </w:rPr>
      </w:pPr>
      <w:r w:rsidRPr="008F6B37">
        <w:rPr>
          <w:rFonts w:ascii="Calibri" w:hAnsi="Calibri" w:cs="Calibri"/>
          <w:sz w:val="22"/>
          <w:szCs w:val="22"/>
        </w:rPr>
        <w:lastRenderedPageBreak/>
        <w:t>BGK będzie prowadził monitoring w oparciu o system SL2021 i autorski program informatyczny System Zarządzania Funduszami Europejskimi i Krajowymi (SZFEIK). Systemy umożliwią pozyskiwanie danych, a następnie ich agregację i przetwarzanie w celu bieżącego monitorowania Projektu w ujęciu:</w:t>
      </w:r>
    </w:p>
    <w:p w14:paraId="7787D8DF" w14:textId="77777777" w:rsidR="005F67F1" w:rsidRPr="00E52549" w:rsidRDefault="005F67F1" w:rsidP="00E52549">
      <w:pPr>
        <w:pStyle w:val="Akapitzlist"/>
        <w:numPr>
          <w:ilvl w:val="0"/>
          <w:numId w:val="29"/>
        </w:numPr>
        <w:spacing w:before="120" w:after="120" w:line="276" w:lineRule="auto"/>
        <w:ind w:left="427"/>
        <w:contextualSpacing w:val="0"/>
        <w:jc w:val="left"/>
        <w:rPr>
          <w:rFonts w:cs="Calibri"/>
        </w:rPr>
      </w:pPr>
      <w:r w:rsidRPr="00E52549">
        <w:rPr>
          <w:rFonts w:cs="Calibri"/>
        </w:rPr>
        <w:t xml:space="preserve">jakościowym, poprzez określenie m. in.: </w:t>
      </w:r>
    </w:p>
    <w:p w14:paraId="3197ECA8"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 xml:space="preserve">celów, na które udzielono wsparcia, </w:t>
      </w:r>
    </w:p>
    <w:p w14:paraId="2C5EB66F"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realizacji wskaźników,</w:t>
      </w:r>
    </w:p>
    <w:p w14:paraId="48898C27"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 xml:space="preserve">działów gospodarki, w których udzielono wsparcia, </w:t>
      </w:r>
    </w:p>
    <w:p w14:paraId="5FD2871D"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wielkości, formy prawnej, miejsca i okresu prowadzenia działalności OO,</w:t>
      </w:r>
    </w:p>
    <w:p w14:paraId="2A96404C"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 xml:space="preserve">nakładania się finansowania, </w:t>
      </w:r>
    </w:p>
    <w:p w14:paraId="612D7880" w14:textId="77777777" w:rsidR="005F67F1" w:rsidRPr="00E52549" w:rsidRDefault="005F67F1" w:rsidP="00E52549">
      <w:pPr>
        <w:pStyle w:val="Akapitzlist"/>
        <w:numPr>
          <w:ilvl w:val="1"/>
          <w:numId w:val="29"/>
        </w:numPr>
        <w:spacing w:before="120" w:after="120" w:line="276" w:lineRule="auto"/>
        <w:ind w:left="850" w:hanging="357"/>
        <w:contextualSpacing w:val="0"/>
        <w:jc w:val="left"/>
        <w:rPr>
          <w:rFonts w:cs="Calibri"/>
        </w:rPr>
      </w:pPr>
      <w:r w:rsidRPr="00E52549">
        <w:rPr>
          <w:rFonts w:cs="Calibri"/>
        </w:rPr>
        <w:t xml:space="preserve">poprawności oraz efektywności działań windykacyjnych, </w:t>
      </w:r>
    </w:p>
    <w:p w14:paraId="2874BEFD" w14:textId="77777777" w:rsidR="005F67F1" w:rsidRPr="00E52549" w:rsidRDefault="005F67F1" w:rsidP="00E52549">
      <w:pPr>
        <w:pStyle w:val="Akapitzlist"/>
        <w:numPr>
          <w:ilvl w:val="0"/>
          <w:numId w:val="29"/>
        </w:numPr>
        <w:spacing w:before="120" w:after="120" w:line="276" w:lineRule="auto"/>
        <w:ind w:left="427"/>
        <w:contextualSpacing w:val="0"/>
        <w:jc w:val="left"/>
        <w:rPr>
          <w:rFonts w:cs="Calibri"/>
        </w:rPr>
      </w:pPr>
      <w:r w:rsidRPr="00E52549">
        <w:rPr>
          <w:rFonts w:cs="Calibri"/>
        </w:rPr>
        <w:t>ilościowym, poprzez określenie m. in.:</w:t>
      </w:r>
    </w:p>
    <w:p w14:paraId="21CFA663"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liczby i wartości udzielonych wsparć,</w:t>
      </w:r>
    </w:p>
    <w:p w14:paraId="362ED977"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wartości udzielonej pomocy publicznej,</w:t>
      </w:r>
    </w:p>
    <w:p w14:paraId="3E59783B"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poziomu szkodowości,</w:t>
      </w:r>
    </w:p>
    <w:p w14:paraId="09664CA6" w14:textId="77777777" w:rsidR="005F67F1" w:rsidRPr="00E52549" w:rsidRDefault="005F67F1" w:rsidP="00E52549">
      <w:pPr>
        <w:pStyle w:val="Akapitzlist"/>
        <w:numPr>
          <w:ilvl w:val="1"/>
          <w:numId w:val="29"/>
        </w:numPr>
        <w:spacing w:before="120" w:after="120" w:line="276" w:lineRule="auto"/>
        <w:ind w:left="852"/>
        <w:contextualSpacing w:val="0"/>
        <w:jc w:val="left"/>
        <w:rPr>
          <w:rFonts w:cs="Calibri"/>
        </w:rPr>
      </w:pPr>
      <w:r w:rsidRPr="00E52549">
        <w:rPr>
          <w:rFonts w:cs="Calibri"/>
        </w:rPr>
        <w:t xml:space="preserve">wielkości zaangażowania na koniec okresu sprawozdawczego, w tym ekspozycji będących </w:t>
      </w:r>
      <w:r w:rsidRPr="00E52549">
        <w:rPr>
          <w:rFonts w:cs="Calibri"/>
        </w:rPr>
        <w:br/>
        <w:t xml:space="preserve">w windykacji, biorąc pod uwagę rodzaj produktu oferowanego w ramach Projektu. </w:t>
      </w:r>
    </w:p>
    <w:p w14:paraId="34972E48"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Monitoring prowadzony będzie na bieżąco oraz cyklicznie. Pozyskane dane będą podstawą analiz BGK.</w:t>
      </w:r>
    </w:p>
    <w:p w14:paraId="26D75FEB" w14:textId="745E882B"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Działania monitoringowo-sprawozdawcze będą miały na celu monitoring bieżącego poziomu realizacji Projektu, co da możliwość wdrożenia ewentualnych działań korygujących w przypadku braku oczekiwanych efektów. Bieżące działania monitorujące realizowane przez Bank mają na celu nie tylko analizę postępu realizacji projektu, ale również analizę celowościową finansowanych przedsięwzięć oraz zgodność finansowanych wydatków z celem.</w:t>
      </w:r>
    </w:p>
    <w:p w14:paraId="19E03371" w14:textId="16143746" w:rsidR="00E2799C" w:rsidRPr="00E52549" w:rsidRDefault="00E2799C" w:rsidP="00E52549">
      <w:pPr>
        <w:spacing w:line="276" w:lineRule="auto"/>
        <w:rPr>
          <w:rFonts w:ascii="Calibri" w:hAnsi="Calibri" w:cs="Calibri"/>
          <w:sz w:val="22"/>
          <w:szCs w:val="22"/>
        </w:rPr>
      </w:pPr>
      <w:r w:rsidRPr="00E52549">
        <w:rPr>
          <w:rFonts w:ascii="Calibri" w:hAnsi="Calibri" w:cs="Calibri"/>
          <w:sz w:val="22"/>
          <w:szCs w:val="22"/>
        </w:rPr>
        <w:t>Raz w roku – w IV kwartale każdego roku realizacji Projektu, BGK przeprowadzi badanie efektywności realizow</w:t>
      </w:r>
      <w:r w:rsidR="005015F9" w:rsidRPr="00E52549">
        <w:rPr>
          <w:rFonts w:ascii="Calibri" w:hAnsi="Calibri" w:cs="Calibri"/>
          <w:sz w:val="22"/>
          <w:szCs w:val="22"/>
        </w:rPr>
        <w:t>anych działań. BGK dokona weryfikacji postępu finansowego i rzeczowego Projektu (poziomu osiągnięcia wskaźników produktu i rezultatu). W</w:t>
      </w:r>
      <w:r w:rsidRPr="00E52549">
        <w:rPr>
          <w:rFonts w:ascii="Calibri" w:hAnsi="Calibri" w:cs="Calibri"/>
          <w:sz w:val="22"/>
          <w:szCs w:val="22"/>
        </w:rPr>
        <w:t>yniki</w:t>
      </w:r>
      <w:r w:rsidR="005015F9" w:rsidRPr="00E52549">
        <w:rPr>
          <w:rFonts w:ascii="Calibri" w:hAnsi="Calibri" w:cs="Calibri"/>
          <w:sz w:val="22"/>
          <w:szCs w:val="22"/>
        </w:rPr>
        <w:t xml:space="preserve"> </w:t>
      </w:r>
      <w:r w:rsidR="005932FD">
        <w:rPr>
          <w:rFonts w:ascii="Calibri" w:hAnsi="Calibri" w:cs="Calibri"/>
          <w:sz w:val="22"/>
          <w:szCs w:val="22"/>
        </w:rPr>
        <w:t>ewaluacji</w:t>
      </w:r>
      <w:r w:rsidRPr="00E52549">
        <w:rPr>
          <w:rFonts w:ascii="Calibri" w:hAnsi="Calibri" w:cs="Calibri"/>
          <w:sz w:val="22"/>
          <w:szCs w:val="22"/>
        </w:rPr>
        <w:t xml:space="preserve"> będą podstawą do </w:t>
      </w:r>
      <w:r w:rsidR="005015F9" w:rsidRPr="00E52549">
        <w:rPr>
          <w:rFonts w:ascii="Calibri" w:hAnsi="Calibri" w:cs="Calibri"/>
          <w:sz w:val="22"/>
          <w:szCs w:val="22"/>
        </w:rPr>
        <w:t>sformułowania</w:t>
      </w:r>
      <w:r w:rsidRPr="00E52549">
        <w:rPr>
          <w:rFonts w:ascii="Calibri" w:hAnsi="Calibri" w:cs="Calibri"/>
          <w:sz w:val="22"/>
          <w:szCs w:val="22"/>
        </w:rPr>
        <w:t xml:space="preserve"> ewentualnych </w:t>
      </w:r>
      <w:r w:rsidR="005015F9" w:rsidRPr="00E52549">
        <w:rPr>
          <w:rFonts w:ascii="Calibri" w:hAnsi="Calibri" w:cs="Calibri"/>
          <w:sz w:val="22"/>
          <w:szCs w:val="22"/>
        </w:rPr>
        <w:t>zmian</w:t>
      </w:r>
      <w:r w:rsidRPr="00E52549">
        <w:rPr>
          <w:rFonts w:ascii="Calibri" w:hAnsi="Calibri" w:cs="Calibri"/>
          <w:sz w:val="22"/>
          <w:szCs w:val="22"/>
        </w:rPr>
        <w:t xml:space="preserve"> i usprawnień we wdrażaniu instrumentu</w:t>
      </w:r>
      <w:r w:rsidR="005015F9" w:rsidRPr="00E52549">
        <w:rPr>
          <w:rFonts w:ascii="Calibri" w:hAnsi="Calibri" w:cs="Calibri"/>
          <w:sz w:val="22"/>
          <w:szCs w:val="22"/>
        </w:rPr>
        <w:t>, które będą przedstawione IZ</w:t>
      </w:r>
      <w:r w:rsidRPr="00E52549">
        <w:rPr>
          <w:rFonts w:ascii="Calibri" w:hAnsi="Calibri" w:cs="Calibri"/>
          <w:sz w:val="22"/>
          <w:szCs w:val="22"/>
        </w:rPr>
        <w:t xml:space="preserve">. </w:t>
      </w:r>
    </w:p>
    <w:p w14:paraId="133B8DA6" w14:textId="77777777" w:rsidR="005F67F1" w:rsidRPr="00E52549" w:rsidRDefault="005F67F1" w:rsidP="00E52549">
      <w:pPr>
        <w:pStyle w:val="Nagwek1"/>
        <w:numPr>
          <w:ilvl w:val="2"/>
          <w:numId w:val="12"/>
        </w:numPr>
        <w:spacing w:line="276" w:lineRule="auto"/>
        <w:rPr>
          <w:rFonts w:ascii="Calibri" w:hAnsi="Calibri" w:cs="Calibri"/>
          <w:sz w:val="22"/>
          <w:szCs w:val="22"/>
        </w:rPr>
      </w:pPr>
      <w:bookmarkStart w:id="56" w:name="_Toc131463887"/>
      <w:bookmarkStart w:id="57" w:name="_Toc131464102"/>
      <w:bookmarkStart w:id="58" w:name="_Toc131464159"/>
      <w:bookmarkStart w:id="59" w:name="_Toc130827722"/>
      <w:bookmarkStart w:id="60" w:name="_Toc221616374"/>
      <w:bookmarkEnd w:id="56"/>
      <w:bookmarkEnd w:id="57"/>
      <w:bookmarkEnd w:id="58"/>
      <w:r w:rsidRPr="00E52549">
        <w:rPr>
          <w:rFonts w:ascii="Calibri" w:hAnsi="Calibri" w:cs="Calibri"/>
          <w:sz w:val="22"/>
          <w:szCs w:val="22"/>
        </w:rPr>
        <w:t>Księgowość</w:t>
      </w:r>
      <w:bookmarkEnd w:id="59"/>
      <w:bookmarkEnd w:id="60"/>
    </w:p>
    <w:p w14:paraId="6EB5C463" w14:textId="0A79232E" w:rsidR="005F67F1" w:rsidRPr="00E52549" w:rsidRDefault="005F67F1" w:rsidP="00E52549">
      <w:pPr>
        <w:suppressAutoHyphens/>
        <w:autoSpaceDE w:val="0"/>
        <w:spacing w:line="276" w:lineRule="auto"/>
        <w:rPr>
          <w:rFonts w:ascii="Calibri" w:hAnsi="Calibri" w:cs="Calibri"/>
          <w:sz w:val="22"/>
          <w:szCs w:val="22"/>
        </w:rPr>
      </w:pPr>
      <w:r w:rsidRPr="00E52549">
        <w:rPr>
          <w:rFonts w:ascii="Calibri" w:hAnsi="Calibri" w:cs="Calibri"/>
          <w:sz w:val="22"/>
          <w:szCs w:val="22"/>
        </w:rPr>
        <w:t xml:space="preserve">Rachunkowość BGK prowadzona jest na podstawie nadrzędnych zasad rachunkowości określonych </w:t>
      </w:r>
      <w:r w:rsidR="00490BF8">
        <w:rPr>
          <w:rFonts w:ascii="Calibri" w:hAnsi="Calibri" w:cs="Calibri"/>
          <w:sz w:val="22"/>
          <w:szCs w:val="22"/>
        </w:rPr>
        <w:br/>
      </w:r>
      <w:r w:rsidRPr="00E52549">
        <w:rPr>
          <w:rFonts w:ascii="Calibri" w:hAnsi="Calibri" w:cs="Calibri"/>
          <w:sz w:val="22"/>
          <w:szCs w:val="22"/>
        </w:rPr>
        <w:t xml:space="preserve">w ustawie z dnia 29 września 1994 r. o rachunkowości (tj.: Dz. U. z 2016 r. poz. 1047, z późn. zm.) </w:t>
      </w:r>
      <w:r w:rsidR="00490BF8">
        <w:rPr>
          <w:rFonts w:ascii="Calibri" w:hAnsi="Calibri" w:cs="Calibri"/>
          <w:sz w:val="22"/>
          <w:szCs w:val="22"/>
        </w:rPr>
        <w:br/>
      </w:r>
      <w:r w:rsidRPr="00E52549">
        <w:rPr>
          <w:rFonts w:ascii="Calibri" w:hAnsi="Calibri" w:cs="Calibri"/>
          <w:sz w:val="22"/>
          <w:szCs w:val="22"/>
        </w:rPr>
        <w:t>i wydanych na jej podstawie przepisach wykonawczych. BGK korzysta z interpretacji Ministerstwa Finansów dotyczących głównie obsługi funduszy utworzonych, powierzonych lub przekazanych BGK na podstawie odrębnych ustaw.</w:t>
      </w:r>
    </w:p>
    <w:p w14:paraId="4E3BF4D0" w14:textId="77777777" w:rsidR="005F67F1" w:rsidRPr="00E52549" w:rsidRDefault="005F67F1" w:rsidP="00E52549">
      <w:pPr>
        <w:suppressAutoHyphens/>
        <w:autoSpaceDE w:val="0"/>
        <w:spacing w:line="276" w:lineRule="auto"/>
        <w:rPr>
          <w:rFonts w:ascii="Calibri" w:hAnsi="Calibri" w:cs="Calibri"/>
          <w:sz w:val="22"/>
          <w:szCs w:val="22"/>
        </w:rPr>
      </w:pPr>
      <w:r w:rsidRPr="00E52549">
        <w:rPr>
          <w:rFonts w:ascii="Calibri" w:hAnsi="Calibri" w:cs="Calibri"/>
          <w:sz w:val="22"/>
          <w:szCs w:val="22"/>
        </w:rPr>
        <w:t>W sprawach nieuregulowanych przepisami ustawy, BGK stosuje krajowe standardy rachunkowości wydane przez Komitet Standardów Rachunkowości, a w przypadku braku standardu krajowego – Międzynarodowe Standardy Rachunkowości, Międzynarodowe Standardy Sprawozdawczości Finansowej zatwierdzone przez UE oraz związane z nimi interpretacje ogłoszone w formie rozporządzeń KE.</w:t>
      </w:r>
    </w:p>
    <w:p w14:paraId="6D2BAA4C" w14:textId="77777777" w:rsidR="005F67F1" w:rsidRPr="00E52549" w:rsidRDefault="005F67F1" w:rsidP="00E52549">
      <w:pPr>
        <w:suppressAutoHyphens/>
        <w:autoSpaceDE w:val="0"/>
        <w:spacing w:line="276" w:lineRule="auto"/>
        <w:rPr>
          <w:rFonts w:ascii="Calibri" w:hAnsi="Calibri" w:cs="Calibri"/>
          <w:sz w:val="22"/>
          <w:szCs w:val="22"/>
        </w:rPr>
      </w:pPr>
      <w:r w:rsidRPr="00E52549">
        <w:rPr>
          <w:rFonts w:ascii="Calibri" w:hAnsi="Calibri" w:cs="Calibri"/>
          <w:sz w:val="22"/>
          <w:szCs w:val="22"/>
        </w:rPr>
        <w:lastRenderedPageBreak/>
        <w:t>Ewidencja księgowa prowadzona jest według planu kont BGK z zastosowaniem obowiązujących zasad rachunkowości: kompletności i chronologii zapisów księgowych, memoriału, współmierności przychodów i kosztów, istotności, ostrożnej wyceny, zakazu kompensat różnych co do rodzaju aktywów i pasywów, przychodów i kosztów związanych z nimi, ciągłości w zakresie grupowania operacji gospodarczych.</w:t>
      </w:r>
    </w:p>
    <w:p w14:paraId="3F31248A" w14:textId="643CAD52" w:rsidR="005F67F1" w:rsidRPr="00E52549" w:rsidRDefault="005F67F1" w:rsidP="00E52549">
      <w:pPr>
        <w:suppressAutoHyphens/>
        <w:autoSpaceDE w:val="0"/>
        <w:spacing w:line="276" w:lineRule="auto"/>
        <w:rPr>
          <w:rFonts w:ascii="Calibri" w:hAnsi="Calibri" w:cs="Calibri"/>
          <w:sz w:val="22"/>
          <w:szCs w:val="22"/>
        </w:rPr>
      </w:pPr>
      <w:r w:rsidRPr="00E52549">
        <w:rPr>
          <w:rFonts w:ascii="Calibri" w:hAnsi="Calibri" w:cs="Calibri"/>
          <w:sz w:val="22"/>
          <w:szCs w:val="22"/>
        </w:rPr>
        <w:t xml:space="preserve">Poszczególne rodzaje działalności są wyodrębniane w systemie księgowym poprzez założenie </w:t>
      </w:r>
      <w:r w:rsidR="00490BF8">
        <w:rPr>
          <w:rFonts w:ascii="Calibri" w:hAnsi="Calibri" w:cs="Calibri"/>
          <w:sz w:val="22"/>
          <w:szCs w:val="22"/>
        </w:rPr>
        <w:br/>
      </w:r>
      <w:r w:rsidRPr="00E52549">
        <w:rPr>
          <w:rFonts w:ascii="Calibri" w:hAnsi="Calibri" w:cs="Calibri"/>
          <w:sz w:val="22"/>
          <w:szCs w:val="22"/>
        </w:rPr>
        <w:t xml:space="preserve">i zorganizowanie wydzielonych jednostek finansowych, w ramach których tworzone są księgi właściwe wyłącznie dla obsługiwanych funduszy, w tym pochodzących z UE i dystrybuowanych poprzez PF. Dla wyodrębnianych w systemie informatycznym Banku ksiąg prowadzona jest ewidencja poszczególnych transakcji związanych z obsługą tych funduszy, umożliwiająca ustalenie stanu środków na rachunku bankowym funduszu w powiązaniu z transakcjami przeprowadzanymi </w:t>
      </w:r>
      <w:r w:rsidR="00490BF8">
        <w:rPr>
          <w:rFonts w:ascii="Calibri" w:hAnsi="Calibri" w:cs="Calibri"/>
          <w:sz w:val="22"/>
          <w:szCs w:val="22"/>
        </w:rPr>
        <w:br/>
      </w:r>
      <w:r w:rsidRPr="00E52549">
        <w:rPr>
          <w:rFonts w:ascii="Calibri" w:hAnsi="Calibri" w:cs="Calibri"/>
          <w:sz w:val="22"/>
          <w:szCs w:val="22"/>
        </w:rPr>
        <w:t>w ramach umów z PF.</w:t>
      </w:r>
    </w:p>
    <w:p w14:paraId="5B539095" w14:textId="5C6AC1E7" w:rsidR="005F67F1" w:rsidRPr="00E52549" w:rsidRDefault="005F67F1" w:rsidP="00E52549">
      <w:pPr>
        <w:suppressAutoHyphens/>
        <w:autoSpaceDE w:val="0"/>
        <w:spacing w:line="276" w:lineRule="auto"/>
        <w:rPr>
          <w:rFonts w:ascii="Calibri" w:hAnsi="Calibri" w:cs="Calibri"/>
          <w:sz w:val="22"/>
          <w:szCs w:val="22"/>
        </w:rPr>
      </w:pPr>
      <w:r w:rsidRPr="00E52549">
        <w:rPr>
          <w:rFonts w:ascii="Calibri" w:hAnsi="Calibri" w:cs="Calibri"/>
          <w:sz w:val="22"/>
          <w:szCs w:val="22"/>
        </w:rPr>
        <w:t xml:space="preserve">W celu identyfikacji poszczególnych transakcji z PF, BGK otwiera i prowadzi rachunki umów oraz rachunki techniczne dla PF w ramach zawartych </w:t>
      </w:r>
      <w:r w:rsidR="007C25DC">
        <w:rPr>
          <w:rFonts w:ascii="Calibri" w:hAnsi="Calibri" w:cs="Calibri"/>
          <w:sz w:val="22"/>
          <w:szCs w:val="22"/>
        </w:rPr>
        <w:t>U</w:t>
      </w:r>
      <w:r w:rsidR="007C25DC" w:rsidRPr="00E52549">
        <w:rPr>
          <w:rFonts w:ascii="Calibri" w:hAnsi="Calibri" w:cs="Calibri"/>
          <w:sz w:val="22"/>
          <w:szCs w:val="22"/>
        </w:rPr>
        <w:t xml:space="preserve">mów </w:t>
      </w:r>
      <w:r w:rsidR="007C25DC">
        <w:rPr>
          <w:rFonts w:ascii="Calibri" w:hAnsi="Calibri" w:cs="Calibri"/>
          <w:sz w:val="22"/>
          <w:szCs w:val="22"/>
        </w:rPr>
        <w:t>O</w:t>
      </w:r>
      <w:r w:rsidR="007C25DC" w:rsidRPr="00E52549">
        <w:rPr>
          <w:rFonts w:ascii="Calibri" w:hAnsi="Calibri" w:cs="Calibri"/>
          <w:sz w:val="22"/>
          <w:szCs w:val="22"/>
        </w:rPr>
        <w:t>peracyjnych</w:t>
      </w:r>
      <w:r w:rsidRPr="00E52549">
        <w:rPr>
          <w:rFonts w:ascii="Calibri" w:hAnsi="Calibri" w:cs="Calibri"/>
          <w:sz w:val="22"/>
          <w:szCs w:val="22"/>
        </w:rPr>
        <w:t>. Rachunki te są jednoznacznie powiązane z rachunkiem bankowym obsługiwanego funduszu, a tym samym z jego księgą i wyodrębnioną, samodzielną jednostką księgową.</w:t>
      </w:r>
    </w:p>
    <w:p w14:paraId="2FDE84CA" w14:textId="6E9D81C9" w:rsidR="005F67F1" w:rsidRPr="00E52549" w:rsidRDefault="005F67F1" w:rsidP="00E52549">
      <w:pPr>
        <w:spacing w:line="276" w:lineRule="auto"/>
        <w:rPr>
          <w:rFonts w:ascii="Calibri" w:hAnsi="Calibri" w:cs="Calibri"/>
          <w:b/>
          <w:sz w:val="22"/>
          <w:szCs w:val="22"/>
        </w:rPr>
      </w:pPr>
      <w:r w:rsidRPr="00E52549">
        <w:rPr>
          <w:rFonts w:ascii="Calibri" w:hAnsi="Calibri" w:cs="Calibri"/>
          <w:sz w:val="22"/>
          <w:szCs w:val="22"/>
        </w:rPr>
        <w:t xml:space="preserve">Dzięki właściwej organizacji opisywanego systemu księgowego, BGK zapewnia rzetelne, kompletne </w:t>
      </w:r>
      <w:r w:rsidR="00490BF8">
        <w:rPr>
          <w:rFonts w:ascii="Calibri" w:hAnsi="Calibri" w:cs="Calibri"/>
          <w:sz w:val="22"/>
          <w:szCs w:val="22"/>
        </w:rPr>
        <w:br/>
      </w:r>
      <w:r w:rsidRPr="00E52549">
        <w:rPr>
          <w:rFonts w:ascii="Calibri" w:hAnsi="Calibri" w:cs="Calibri"/>
          <w:sz w:val="22"/>
          <w:szCs w:val="22"/>
        </w:rPr>
        <w:t>i wiarygodne informacje w odpowiednim czasie w odniesieniu do realizowanych działań w ramach realizacji poszczególnych inicjatyw.</w:t>
      </w:r>
    </w:p>
    <w:p w14:paraId="0698F900" w14:textId="069D9BCE"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Fundusz powierniczy zostanie ustanowiony niezwłocznie po zawarciu umowy o finansowanie Projektu w postaci oddzielnego bloku finansowego. Zostanie ustanowiona księgowa rozdzielność pomiędzy zasobami projektu a innymi zasobami BGK. Zasoby finansowe projektu będą zarządzane zgodnie z zasadami należytego zarządzania finansami i zgodnie z właściwymi zasadami ostrożności, będą się również charakteryzować odpowiednią płynnością. Przepływy pomiędzy IZ/IP, BGK oraz PF będą tak zaplanowane, aby zapewnić ciągłość realizacji zadań na wszystkich poziomach realizacji projektu.</w:t>
      </w:r>
    </w:p>
    <w:p w14:paraId="359530A5"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Stworzony i dopracowywany na przestrzeni dwóch perspektyw finansowych (2007-2013 i 2014-2020) system zarządzania środkami unijnymi, przeprowadzania rozliczeń finansowych, monitoringu, kontroli, promocji i sprzedaży gwarantuje prawidłową realizację projektu i osiąganie celów Projektu.</w:t>
      </w:r>
    </w:p>
    <w:p w14:paraId="3777F3E5" w14:textId="77777777" w:rsidR="005F67F1" w:rsidRPr="00E52549" w:rsidRDefault="005F67F1" w:rsidP="00E52549">
      <w:pPr>
        <w:pStyle w:val="Nagwek1"/>
        <w:numPr>
          <w:ilvl w:val="2"/>
          <w:numId w:val="12"/>
        </w:numPr>
        <w:spacing w:line="276" w:lineRule="auto"/>
        <w:rPr>
          <w:rFonts w:ascii="Calibri" w:hAnsi="Calibri" w:cs="Calibri"/>
          <w:sz w:val="22"/>
          <w:szCs w:val="22"/>
        </w:rPr>
      </w:pPr>
      <w:bookmarkStart w:id="61" w:name="_Toc130827723"/>
      <w:bookmarkStart w:id="62" w:name="_Toc221616375"/>
      <w:r w:rsidRPr="00E52549">
        <w:rPr>
          <w:rFonts w:ascii="Calibri" w:hAnsi="Calibri" w:cs="Calibri"/>
          <w:sz w:val="22"/>
          <w:szCs w:val="22"/>
        </w:rPr>
        <w:t>Informacja i promocja</w:t>
      </w:r>
      <w:bookmarkEnd w:id="61"/>
      <w:bookmarkEnd w:id="62"/>
    </w:p>
    <w:p w14:paraId="0FD47CC0" w14:textId="2578E470"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BGK będzie prowadził na swoim poziomie działania informacyjne i promocyjne, wspierające efektywną realizację Projektu z wykorzystaniem dostępnych środków masowego przekazu oraz formalnych i nieformalnych kanałów komunikacyjnych, a także spotkań, dostosowane do roli BGK specyfiki i potrzeb Projektu, oferowanych Produktów Finansowych i grupy odbiorców, które będą realizowane w aspekcie regionalnym.</w:t>
      </w:r>
    </w:p>
    <w:p w14:paraId="29E05928" w14:textId="7D642672" w:rsidR="00712120" w:rsidRPr="00E52549" w:rsidRDefault="00712120" w:rsidP="00E52549">
      <w:pPr>
        <w:spacing w:line="276" w:lineRule="auto"/>
        <w:rPr>
          <w:rFonts w:ascii="Calibri" w:hAnsi="Calibri" w:cs="Calibri"/>
          <w:sz w:val="22"/>
          <w:szCs w:val="22"/>
        </w:rPr>
      </w:pPr>
      <w:r w:rsidRPr="00E52549">
        <w:rPr>
          <w:rFonts w:ascii="Calibri" w:hAnsi="Calibri" w:cs="Calibri"/>
          <w:sz w:val="22"/>
          <w:szCs w:val="22"/>
        </w:rPr>
        <w:t xml:space="preserve">BGK zobowiązuje się do stosowania zasad dotyczących informacji i promocji określonych </w:t>
      </w:r>
      <w:r w:rsidR="00B8406F">
        <w:rPr>
          <w:rFonts w:ascii="Calibri" w:hAnsi="Calibri" w:cs="Calibri"/>
          <w:sz w:val="22"/>
          <w:szCs w:val="22"/>
        </w:rPr>
        <w:br/>
      </w:r>
      <w:r w:rsidRPr="00E52549">
        <w:rPr>
          <w:rFonts w:ascii="Calibri" w:hAnsi="Calibri" w:cs="Calibri"/>
          <w:sz w:val="22"/>
          <w:szCs w:val="22"/>
        </w:rPr>
        <w:t xml:space="preserve">w Odpowiednich Regulacjach, w tym w art. 50 </w:t>
      </w:r>
      <w:r w:rsidR="00BD1A58">
        <w:rPr>
          <w:rFonts w:ascii="Calibri" w:hAnsi="Calibri" w:cs="Calibri"/>
          <w:sz w:val="22"/>
          <w:szCs w:val="22"/>
        </w:rPr>
        <w:t xml:space="preserve">oraz </w:t>
      </w:r>
      <w:r w:rsidR="00D068AE">
        <w:rPr>
          <w:rFonts w:ascii="Calibri" w:hAnsi="Calibri" w:cs="Calibri"/>
          <w:sz w:val="22"/>
          <w:szCs w:val="22"/>
        </w:rPr>
        <w:t xml:space="preserve">w </w:t>
      </w:r>
      <w:r w:rsidR="00BD1A58">
        <w:rPr>
          <w:rFonts w:ascii="Calibri" w:hAnsi="Calibri" w:cs="Calibri"/>
          <w:sz w:val="22"/>
          <w:szCs w:val="22"/>
        </w:rPr>
        <w:t>Załącznik</w:t>
      </w:r>
      <w:r w:rsidR="00D068AE">
        <w:rPr>
          <w:rFonts w:ascii="Calibri" w:hAnsi="Calibri" w:cs="Calibri"/>
          <w:sz w:val="22"/>
          <w:szCs w:val="22"/>
        </w:rPr>
        <w:t>u</w:t>
      </w:r>
      <w:r w:rsidR="00BD1A58">
        <w:rPr>
          <w:rFonts w:ascii="Calibri" w:hAnsi="Calibri" w:cs="Calibri"/>
          <w:sz w:val="22"/>
          <w:szCs w:val="22"/>
        </w:rPr>
        <w:t xml:space="preserve"> IX </w:t>
      </w:r>
      <w:r w:rsidRPr="00E52549">
        <w:rPr>
          <w:rFonts w:ascii="Calibri" w:hAnsi="Calibri" w:cs="Calibri"/>
          <w:sz w:val="22"/>
          <w:szCs w:val="22"/>
        </w:rPr>
        <w:t>Rozporządzenia Ogólnego – w zakresie w jakim ma on zastosowanie do Instrumentów Finansowych.</w:t>
      </w:r>
    </w:p>
    <w:p w14:paraId="65C27C15" w14:textId="6E88601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t xml:space="preserve">Bank w zależności od potrzeb i etapu wdrażania instrumentu poprzez zróżnicowane kanały medialne (Internet, media społecznościowe, prasa, telewizja, radio) będzie docierał z informacją </w:t>
      </w:r>
      <w:r w:rsidR="00B8406F">
        <w:rPr>
          <w:rFonts w:ascii="Calibri" w:hAnsi="Calibri" w:cs="Calibri"/>
          <w:sz w:val="22"/>
          <w:szCs w:val="22"/>
        </w:rPr>
        <w:br/>
      </w:r>
      <w:r w:rsidRPr="00E52549">
        <w:rPr>
          <w:rFonts w:ascii="Calibri" w:hAnsi="Calibri" w:cs="Calibri"/>
          <w:sz w:val="22"/>
          <w:szCs w:val="22"/>
        </w:rPr>
        <w:t>o instrumencie do potencjalnych zainteresowanych (Ostatecznych Odbiorców).</w:t>
      </w:r>
    </w:p>
    <w:p w14:paraId="711F2384" w14:textId="77777777" w:rsidR="005F67F1" w:rsidRPr="00E52549" w:rsidRDefault="005F67F1" w:rsidP="00E52549">
      <w:pPr>
        <w:spacing w:line="276" w:lineRule="auto"/>
        <w:rPr>
          <w:rFonts w:ascii="Calibri" w:hAnsi="Calibri" w:cs="Calibri"/>
          <w:sz w:val="22"/>
          <w:szCs w:val="22"/>
        </w:rPr>
      </w:pPr>
      <w:r w:rsidRPr="00E52549">
        <w:rPr>
          <w:rFonts w:ascii="Calibri" w:hAnsi="Calibri" w:cs="Calibri"/>
          <w:sz w:val="22"/>
          <w:szCs w:val="22"/>
        </w:rPr>
        <w:lastRenderedPageBreak/>
        <w:t>Działania promujące projekt będą elementem polityki promocji Banku realizowanej przez Departament  Marketingu.</w:t>
      </w:r>
    </w:p>
    <w:p w14:paraId="421AA861" w14:textId="4527B40A" w:rsidR="00CF3F84" w:rsidRPr="00E52549" w:rsidRDefault="00561FDF" w:rsidP="00E52549">
      <w:pPr>
        <w:pStyle w:val="Nagwek1"/>
        <w:numPr>
          <w:ilvl w:val="0"/>
          <w:numId w:val="12"/>
        </w:numPr>
        <w:spacing w:line="276" w:lineRule="auto"/>
        <w:ind w:left="357" w:hanging="357"/>
        <w:rPr>
          <w:rFonts w:ascii="Calibri" w:hAnsi="Calibri" w:cs="Calibri"/>
          <w:sz w:val="22"/>
          <w:szCs w:val="22"/>
        </w:rPr>
      </w:pPr>
      <w:bookmarkStart w:id="63" w:name="_Toc221616376"/>
      <w:r w:rsidRPr="00E52549">
        <w:rPr>
          <w:rFonts w:ascii="Calibri" w:hAnsi="Calibri" w:cs="Calibri"/>
          <w:sz w:val="22"/>
          <w:szCs w:val="22"/>
        </w:rPr>
        <w:t>Strategia inwestycyjna</w:t>
      </w:r>
      <w:bookmarkEnd w:id="63"/>
    </w:p>
    <w:p w14:paraId="13BA7B91" w14:textId="77777777" w:rsidR="00180964" w:rsidRPr="00E52549" w:rsidRDefault="00180964" w:rsidP="00E52549">
      <w:pPr>
        <w:pStyle w:val="Nagwek1"/>
        <w:numPr>
          <w:ilvl w:val="1"/>
          <w:numId w:val="12"/>
        </w:numPr>
        <w:spacing w:line="276" w:lineRule="auto"/>
        <w:ind w:left="788" w:hanging="431"/>
        <w:rPr>
          <w:rFonts w:ascii="Calibri" w:hAnsi="Calibri" w:cs="Calibri"/>
          <w:sz w:val="22"/>
          <w:szCs w:val="22"/>
        </w:rPr>
      </w:pPr>
      <w:r w:rsidRPr="00E52549">
        <w:rPr>
          <w:rFonts w:ascii="Calibri" w:hAnsi="Calibri" w:cs="Calibri"/>
          <w:sz w:val="22"/>
          <w:szCs w:val="22"/>
        </w:rPr>
        <w:t xml:space="preserve"> </w:t>
      </w:r>
      <w:bookmarkStart w:id="64" w:name="_Toc221616377"/>
      <w:r w:rsidR="00CC41A6" w:rsidRPr="00E52549">
        <w:rPr>
          <w:rFonts w:ascii="Calibri" w:hAnsi="Calibri" w:cs="Calibri"/>
          <w:sz w:val="22"/>
          <w:szCs w:val="22"/>
        </w:rPr>
        <w:t>Kierunki interwencji</w:t>
      </w:r>
      <w:bookmarkEnd w:id="64"/>
    </w:p>
    <w:p w14:paraId="3B56BB14" w14:textId="0623E3C5" w:rsidR="00576256" w:rsidRPr="00E52549" w:rsidRDefault="00576256" w:rsidP="00E52549">
      <w:pPr>
        <w:spacing w:line="276" w:lineRule="auto"/>
        <w:rPr>
          <w:rFonts w:ascii="Calibri" w:hAnsi="Calibri" w:cs="Calibri"/>
          <w:sz w:val="22"/>
          <w:szCs w:val="22"/>
        </w:rPr>
      </w:pPr>
      <w:r w:rsidRPr="00E52549">
        <w:rPr>
          <w:rFonts w:ascii="Calibri" w:hAnsi="Calibri" w:cs="Calibri"/>
          <w:sz w:val="22"/>
          <w:szCs w:val="22"/>
        </w:rPr>
        <w:t xml:space="preserve">Tabela </w:t>
      </w:r>
      <w:r w:rsidR="004B29F7">
        <w:rPr>
          <w:rFonts w:ascii="Calibri" w:hAnsi="Calibri" w:cs="Calibri"/>
          <w:sz w:val="22"/>
          <w:szCs w:val="22"/>
        </w:rPr>
        <w:t>11</w:t>
      </w:r>
      <w:r w:rsidRPr="00E52549">
        <w:rPr>
          <w:rFonts w:ascii="Calibri" w:hAnsi="Calibri" w:cs="Calibri"/>
          <w:sz w:val="22"/>
          <w:szCs w:val="22"/>
        </w:rPr>
        <w:t>. Kierunki interwencji</w:t>
      </w:r>
    </w:p>
    <w:tbl>
      <w:tblPr>
        <w:tblStyle w:val="Tabelasiatki4akcent1"/>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711"/>
        <w:gridCol w:w="709"/>
        <w:gridCol w:w="1464"/>
        <w:gridCol w:w="1464"/>
        <w:gridCol w:w="1464"/>
        <w:gridCol w:w="3250"/>
      </w:tblGrid>
      <w:tr w:rsidR="00AB276A" w:rsidRPr="00E52549" w14:paraId="42E532F5" w14:textId="77777777" w:rsidTr="00210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pct"/>
            <w:tcBorders>
              <w:top w:val="none" w:sz="0" w:space="0" w:color="auto"/>
              <w:left w:val="none" w:sz="0" w:space="0" w:color="auto"/>
              <w:bottom w:val="none" w:sz="0" w:space="0" w:color="auto"/>
              <w:right w:val="none" w:sz="0" w:space="0" w:color="auto"/>
            </w:tcBorders>
            <w:shd w:val="clear" w:color="auto" w:fill="auto"/>
          </w:tcPr>
          <w:p w14:paraId="3DD404CF" w14:textId="77777777" w:rsidR="00AB276A" w:rsidRPr="00E52549" w:rsidRDefault="00AB276A" w:rsidP="00E52549">
            <w:pPr>
              <w:spacing w:line="276" w:lineRule="auto"/>
              <w:rPr>
                <w:rFonts w:ascii="Calibri" w:hAnsi="Calibri" w:cs="Calibri"/>
                <w:color w:val="auto"/>
                <w:sz w:val="22"/>
                <w:szCs w:val="22"/>
              </w:rPr>
            </w:pPr>
            <w:r w:rsidRPr="00E52549">
              <w:rPr>
                <w:rFonts w:ascii="Calibri" w:hAnsi="Calibri" w:cs="Calibri"/>
                <w:color w:val="auto"/>
                <w:sz w:val="22"/>
                <w:szCs w:val="22"/>
              </w:rPr>
              <w:t>CP</w:t>
            </w:r>
          </w:p>
        </w:tc>
        <w:tc>
          <w:tcPr>
            <w:tcW w:w="391" w:type="pct"/>
            <w:tcBorders>
              <w:top w:val="none" w:sz="0" w:space="0" w:color="auto"/>
              <w:left w:val="none" w:sz="0" w:space="0" w:color="auto"/>
              <w:bottom w:val="none" w:sz="0" w:space="0" w:color="auto"/>
              <w:right w:val="none" w:sz="0" w:space="0" w:color="auto"/>
            </w:tcBorders>
            <w:shd w:val="clear" w:color="auto" w:fill="auto"/>
          </w:tcPr>
          <w:p w14:paraId="09C9567D" w14:textId="77777777" w:rsidR="00AB276A" w:rsidRPr="00E52549" w:rsidRDefault="00AB276A"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CS</w:t>
            </w:r>
          </w:p>
        </w:tc>
        <w:tc>
          <w:tcPr>
            <w:tcW w:w="808" w:type="pct"/>
            <w:tcBorders>
              <w:top w:val="none" w:sz="0" w:space="0" w:color="auto"/>
              <w:left w:val="none" w:sz="0" w:space="0" w:color="auto"/>
              <w:bottom w:val="none" w:sz="0" w:space="0" w:color="auto"/>
              <w:right w:val="none" w:sz="0" w:space="0" w:color="auto"/>
            </w:tcBorders>
            <w:shd w:val="clear" w:color="auto" w:fill="auto"/>
          </w:tcPr>
          <w:p w14:paraId="0C07B25C" w14:textId="77777777" w:rsidR="00AB276A" w:rsidRPr="00E52549" w:rsidRDefault="00AB276A"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 xml:space="preserve">Zakres </w:t>
            </w:r>
            <w:r w:rsidRPr="00E52549">
              <w:rPr>
                <w:rFonts w:ascii="Calibri" w:hAnsi="Calibri" w:cs="Calibri"/>
                <w:color w:val="auto"/>
                <w:sz w:val="22"/>
                <w:szCs w:val="22"/>
              </w:rPr>
              <w:br/>
              <w:t>interwencji</w:t>
            </w:r>
          </w:p>
        </w:tc>
        <w:tc>
          <w:tcPr>
            <w:tcW w:w="808" w:type="pct"/>
            <w:tcBorders>
              <w:top w:val="none" w:sz="0" w:space="0" w:color="auto"/>
              <w:left w:val="none" w:sz="0" w:space="0" w:color="auto"/>
              <w:bottom w:val="none" w:sz="0" w:space="0" w:color="auto"/>
              <w:right w:val="none" w:sz="0" w:space="0" w:color="auto"/>
            </w:tcBorders>
            <w:shd w:val="clear" w:color="auto" w:fill="auto"/>
          </w:tcPr>
          <w:p w14:paraId="1E5228B3" w14:textId="77777777" w:rsidR="00AB276A" w:rsidRPr="00E52549" w:rsidRDefault="00AB276A"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 xml:space="preserve">Priorytet </w:t>
            </w:r>
          </w:p>
        </w:tc>
        <w:tc>
          <w:tcPr>
            <w:tcW w:w="808" w:type="pct"/>
            <w:tcBorders>
              <w:top w:val="none" w:sz="0" w:space="0" w:color="auto"/>
              <w:left w:val="none" w:sz="0" w:space="0" w:color="auto"/>
              <w:bottom w:val="none" w:sz="0" w:space="0" w:color="auto"/>
              <w:right w:val="none" w:sz="0" w:space="0" w:color="auto"/>
            </w:tcBorders>
            <w:shd w:val="clear" w:color="auto" w:fill="auto"/>
          </w:tcPr>
          <w:p w14:paraId="50F0141F" w14:textId="77777777" w:rsidR="00AB276A" w:rsidRPr="00E52549" w:rsidRDefault="00AB276A"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 xml:space="preserve">Działanie </w:t>
            </w:r>
          </w:p>
        </w:tc>
        <w:tc>
          <w:tcPr>
            <w:tcW w:w="1793" w:type="pct"/>
            <w:tcBorders>
              <w:top w:val="none" w:sz="0" w:space="0" w:color="auto"/>
              <w:left w:val="none" w:sz="0" w:space="0" w:color="auto"/>
              <w:bottom w:val="none" w:sz="0" w:space="0" w:color="auto"/>
              <w:right w:val="none" w:sz="0" w:space="0" w:color="auto"/>
            </w:tcBorders>
            <w:shd w:val="clear" w:color="auto" w:fill="auto"/>
          </w:tcPr>
          <w:p w14:paraId="2540D2D6" w14:textId="77777777" w:rsidR="00AB276A" w:rsidRPr="00E52549" w:rsidRDefault="00AB276A"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 xml:space="preserve">Produkt finansowy </w:t>
            </w:r>
          </w:p>
        </w:tc>
      </w:tr>
      <w:tr w:rsidR="00AB276A" w:rsidRPr="00E52549" w14:paraId="53313B7A" w14:textId="77777777" w:rsidTr="00210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pct"/>
          </w:tcPr>
          <w:p w14:paraId="678E7E88" w14:textId="77777777" w:rsidR="00AB276A" w:rsidRPr="00E52549" w:rsidRDefault="00AB276A" w:rsidP="00E52549">
            <w:pPr>
              <w:spacing w:line="276" w:lineRule="auto"/>
              <w:rPr>
                <w:rFonts w:ascii="Calibri" w:hAnsi="Calibri" w:cs="Calibri"/>
                <w:sz w:val="22"/>
                <w:szCs w:val="22"/>
              </w:rPr>
            </w:pPr>
            <w:r w:rsidRPr="00E52549">
              <w:rPr>
                <w:rFonts w:ascii="Calibri" w:hAnsi="Calibri" w:cs="Calibri"/>
                <w:sz w:val="22"/>
                <w:szCs w:val="22"/>
              </w:rPr>
              <w:t>1</w:t>
            </w:r>
          </w:p>
        </w:tc>
        <w:tc>
          <w:tcPr>
            <w:tcW w:w="391" w:type="pct"/>
          </w:tcPr>
          <w:p w14:paraId="609910D4" w14:textId="13A3BDDA" w:rsidR="00AB276A" w:rsidRPr="00E52549" w:rsidRDefault="00AB276A"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1(iii)</w:t>
            </w:r>
            <w:r w:rsidR="00BD1A58">
              <w:rPr>
                <w:rFonts w:ascii="Calibri" w:hAnsi="Calibri" w:cs="Calibri"/>
                <w:sz w:val="22"/>
                <w:szCs w:val="22"/>
              </w:rPr>
              <w:t>, RSO 1.3</w:t>
            </w:r>
          </w:p>
        </w:tc>
        <w:tc>
          <w:tcPr>
            <w:tcW w:w="808" w:type="pct"/>
          </w:tcPr>
          <w:p w14:paraId="6B2784A8" w14:textId="3FF82231" w:rsidR="00AB276A" w:rsidRPr="00E52549" w:rsidRDefault="00AB276A"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02</w:t>
            </w:r>
            <w:r w:rsidR="00BD1A58">
              <w:rPr>
                <w:rFonts w:ascii="Calibri" w:hAnsi="Calibri" w:cs="Calibri"/>
                <w:sz w:val="22"/>
                <w:szCs w:val="22"/>
              </w:rPr>
              <w:t>1</w:t>
            </w:r>
          </w:p>
          <w:p w14:paraId="411B26C2" w14:textId="592E4B39" w:rsidR="00AB276A" w:rsidRPr="00E52549" w:rsidRDefault="00AB276A"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808" w:type="pct"/>
          </w:tcPr>
          <w:p w14:paraId="49AAC7BA" w14:textId="4809D8C7" w:rsidR="00AB276A" w:rsidRPr="00E52549" w:rsidRDefault="0088777D"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I</w:t>
            </w:r>
          </w:p>
        </w:tc>
        <w:tc>
          <w:tcPr>
            <w:tcW w:w="808" w:type="pct"/>
          </w:tcPr>
          <w:p w14:paraId="37BD0FF3" w14:textId="45F2C97B" w:rsidR="00AB276A" w:rsidRPr="00E52549" w:rsidRDefault="00C225B3"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1.9</w:t>
            </w:r>
          </w:p>
        </w:tc>
        <w:tc>
          <w:tcPr>
            <w:tcW w:w="1793" w:type="pct"/>
          </w:tcPr>
          <w:p w14:paraId="6B19ADE6" w14:textId="27C87506" w:rsidR="0088777D" w:rsidRPr="00E52549" w:rsidRDefault="0088777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 xml:space="preserve">Pożyczka </w:t>
            </w:r>
          </w:p>
        </w:tc>
      </w:tr>
    </w:tbl>
    <w:p w14:paraId="47597EE6" w14:textId="77777777" w:rsidR="003F6F8D" w:rsidRPr="00E52549" w:rsidRDefault="003F6F8D" w:rsidP="00E52549">
      <w:pPr>
        <w:pStyle w:val="Nagwek1"/>
        <w:numPr>
          <w:ilvl w:val="1"/>
          <w:numId w:val="12"/>
        </w:numPr>
        <w:spacing w:line="276" w:lineRule="auto"/>
        <w:ind w:left="788" w:hanging="431"/>
        <w:rPr>
          <w:rFonts w:ascii="Calibri" w:hAnsi="Calibri" w:cs="Calibri"/>
          <w:sz w:val="22"/>
          <w:szCs w:val="22"/>
        </w:rPr>
      </w:pPr>
      <w:bookmarkStart w:id="65" w:name="_Toc221616378"/>
      <w:r w:rsidRPr="00E52549">
        <w:rPr>
          <w:rFonts w:ascii="Calibri" w:hAnsi="Calibri" w:cs="Calibri"/>
          <w:sz w:val="22"/>
          <w:szCs w:val="22"/>
        </w:rPr>
        <w:t xml:space="preserve">Montaż </w:t>
      </w:r>
      <w:r w:rsidR="006D712B" w:rsidRPr="00E52549">
        <w:rPr>
          <w:rFonts w:ascii="Calibri" w:hAnsi="Calibri" w:cs="Calibri"/>
          <w:sz w:val="22"/>
          <w:szCs w:val="22"/>
        </w:rPr>
        <w:t>f</w:t>
      </w:r>
      <w:r w:rsidRPr="00E52549">
        <w:rPr>
          <w:rFonts w:ascii="Calibri" w:hAnsi="Calibri" w:cs="Calibri"/>
          <w:sz w:val="22"/>
          <w:szCs w:val="22"/>
        </w:rPr>
        <w:t>inansowy</w:t>
      </w:r>
      <w:r w:rsidR="000B2BB3" w:rsidRPr="00E52549">
        <w:rPr>
          <w:rFonts w:ascii="Calibri" w:hAnsi="Calibri" w:cs="Calibri"/>
          <w:sz w:val="22"/>
          <w:szCs w:val="22"/>
        </w:rPr>
        <w:t>, zarządzanie środkami</w:t>
      </w:r>
      <w:bookmarkEnd w:id="65"/>
    </w:p>
    <w:p w14:paraId="4F66142C" w14:textId="244FA7EF" w:rsidR="000A52A5" w:rsidRPr="00E52549" w:rsidRDefault="003F6F8D" w:rsidP="00E52549">
      <w:pPr>
        <w:spacing w:line="276" w:lineRule="auto"/>
        <w:rPr>
          <w:rFonts w:ascii="Calibri" w:hAnsi="Calibri" w:cs="Calibri"/>
          <w:sz w:val="22"/>
          <w:szCs w:val="22"/>
        </w:rPr>
      </w:pPr>
      <w:r w:rsidRPr="00E52549">
        <w:rPr>
          <w:rFonts w:ascii="Calibri" w:hAnsi="Calibri" w:cs="Calibri"/>
          <w:sz w:val="22"/>
          <w:szCs w:val="22"/>
        </w:rPr>
        <w:t>Instrumen</w:t>
      </w:r>
      <w:r w:rsidR="00AA33AB" w:rsidRPr="00E52549">
        <w:rPr>
          <w:rFonts w:ascii="Calibri" w:hAnsi="Calibri" w:cs="Calibri"/>
          <w:sz w:val="22"/>
          <w:szCs w:val="22"/>
        </w:rPr>
        <w:t>ty Finansowe zaprojektowane w Strategii Inwestycyjnej</w:t>
      </w:r>
      <w:r w:rsidRPr="00E52549">
        <w:rPr>
          <w:rFonts w:ascii="Calibri" w:hAnsi="Calibri" w:cs="Calibri"/>
          <w:sz w:val="22"/>
          <w:szCs w:val="22"/>
        </w:rPr>
        <w:t xml:space="preserve"> będą finansowane ze środków EFRR</w:t>
      </w:r>
      <w:r w:rsidR="000A52A5" w:rsidRPr="00E52549">
        <w:rPr>
          <w:rFonts w:ascii="Calibri" w:hAnsi="Calibri" w:cs="Calibri"/>
          <w:sz w:val="22"/>
          <w:szCs w:val="22"/>
        </w:rPr>
        <w:t xml:space="preserve"> w </w:t>
      </w:r>
      <w:r w:rsidRPr="00E52549">
        <w:rPr>
          <w:rFonts w:ascii="Calibri" w:hAnsi="Calibri" w:cs="Calibri"/>
          <w:sz w:val="22"/>
          <w:szCs w:val="22"/>
        </w:rPr>
        <w:t xml:space="preserve">części nie większej niż </w:t>
      </w:r>
      <w:r w:rsidR="004325F0" w:rsidRPr="00E52549">
        <w:rPr>
          <w:rFonts w:ascii="Calibri" w:hAnsi="Calibri" w:cs="Calibri"/>
          <w:sz w:val="22"/>
          <w:szCs w:val="22"/>
        </w:rPr>
        <w:t>85</w:t>
      </w:r>
      <w:r w:rsidRPr="00E52549">
        <w:rPr>
          <w:rFonts w:ascii="Calibri" w:hAnsi="Calibri" w:cs="Calibri"/>
          <w:sz w:val="22"/>
          <w:szCs w:val="22"/>
        </w:rPr>
        <w:t>% i wymaga</w:t>
      </w:r>
      <w:r w:rsidR="00805D58" w:rsidRPr="00E52549">
        <w:rPr>
          <w:rFonts w:ascii="Calibri" w:hAnsi="Calibri" w:cs="Calibri"/>
          <w:sz w:val="22"/>
          <w:szCs w:val="22"/>
        </w:rPr>
        <w:t>ć będą</w:t>
      </w:r>
      <w:r w:rsidRPr="00E52549">
        <w:rPr>
          <w:rFonts w:ascii="Calibri" w:hAnsi="Calibri" w:cs="Calibri"/>
          <w:sz w:val="22"/>
          <w:szCs w:val="22"/>
        </w:rPr>
        <w:t xml:space="preserve"> zapewnienia co najmniej </w:t>
      </w:r>
      <w:r w:rsidR="004325F0" w:rsidRPr="00E52549">
        <w:rPr>
          <w:rFonts w:ascii="Calibri" w:hAnsi="Calibri" w:cs="Calibri"/>
          <w:sz w:val="22"/>
          <w:szCs w:val="22"/>
        </w:rPr>
        <w:t>15</w:t>
      </w:r>
      <w:r w:rsidRPr="00E52549">
        <w:rPr>
          <w:rFonts w:ascii="Calibri" w:hAnsi="Calibri" w:cs="Calibri"/>
          <w:sz w:val="22"/>
          <w:szCs w:val="22"/>
        </w:rPr>
        <w:t xml:space="preserve">% </w:t>
      </w:r>
      <w:r w:rsidR="00037207" w:rsidRPr="00E52549">
        <w:rPr>
          <w:rFonts w:ascii="Calibri" w:hAnsi="Calibri" w:cs="Calibri"/>
          <w:sz w:val="22"/>
          <w:szCs w:val="22"/>
        </w:rPr>
        <w:t xml:space="preserve">współfinansowania </w:t>
      </w:r>
      <w:r w:rsidRPr="00E52549">
        <w:rPr>
          <w:rFonts w:ascii="Calibri" w:hAnsi="Calibri" w:cs="Calibri"/>
          <w:sz w:val="22"/>
          <w:szCs w:val="22"/>
        </w:rPr>
        <w:t>krajowego</w:t>
      </w:r>
      <w:r w:rsidR="00BA1496" w:rsidRPr="00E52549">
        <w:rPr>
          <w:rFonts w:ascii="Calibri" w:hAnsi="Calibri" w:cs="Calibri"/>
          <w:sz w:val="22"/>
          <w:szCs w:val="22"/>
        </w:rPr>
        <w:t>.</w:t>
      </w:r>
    </w:p>
    <w:p w14:paraId="1A20B4ED" w14:textId="343126EB" w:rsidR="00BA1496" w:rsidRPr="00E52549" w:rsidRDefault="00BA1496" w:rsidP="00E52549">
      <w:pPr>
        <w:spacing w:line="276" w:lineRule="auto"/>
        <w:rPr>
          <w:rFonts w:ascii="Calibri" w:hAnsi="Calibri" w:cs="Calibri"/>
          <w:sz w:val="22"/>
          <w:szCs w:val="22"/>
        </w:rPr>
      </w:pPr>
      <w:r w:rsidRPr="00E52549">
        <w:rPr>
          <w:rFonts w:ascii="Calibri" w:hAnsi="Calibri" w:cs="Calibri"/>
          <w:sz w:val="22"/>
          <w:szCs w:val="22"/>
        </w:rPr>
        <w:tab/>
        <w:t xml:space="preserve">BGK zapewni wniesienie </w:t>
      </w:r>
      <w:r w:rsidR="00805D58" w:rsidRPr="00E52549">
        <w:rPr>
          <w:rFonts w:ascii="Calibri" w:hAnsi="Calibri" w:cs="Calibri"/>
          <w:sz w:val="22"/>
          <w:szCs w:val="22"/>
        </w:rPr>
        <w:t>k</w:t>
      </w:r>
      <w:r w:rsidRPr="00E52549">
        <w:rPr>
          <w:rFonts w:ascii="Calibri" w:hAnsi="Calibri" w:cs="Calibri"/>
          <w:sz w:val="22"/>
          <w:szCs w:val="22"/>
        </w:rPr>
        <w:t xml:space="preserve">rajowego współfinansowania w Projekcie w wysokości co najmniej 15% </w:t>
      </w:r>
      <w:r w:rsidR="00E35768">
        <w:rPr>
          <w:rFonts w:ascii="Calibri" w:hAnsi="Calibri" w:cs="Calibri"/>
          <w:sz w:val="22"/>
          <w:szCs w:val="22"/>
        </w:rPr>
        <w:t>A</w:t>
      </w:r>
      <w:r w:rsidRPr="00E52549">
        <w:rPr>
          <w:rFonts w:ascii="Calibri" w:hAnsi="Calibri" w:cs="Calibri"/>
          <w:sz w:val="22"/>
          <w:szCs w:val="22"/>
        </w:rPr>
        <w:t xml:space="preserve">lokacji na poziomie Funduszu Powierniczego, </w:t>
      </w:r>
      <w:r w:rsidR="00576256" w:rsidRPr="00E52549">
        <w:rPr>
          <w:rFonts w:ascii="Calibri" w:hAnsi="Calibri" w:cs="Calibri"/>
          <w:sz w:val="22"/>
          <w:szCs w:val="22"/>
        </w:rPr>
        <w:t>Funduszy Szczegółowych lub inwestycji na rzecz Ostatecznych Odbiorców</w:t>
      </w:r>
      <w:r w:rsidRPr="00E52549">
        <w:rPr>
          <w:rFonts w:ascii="Calibri" w:hAnsi="Calibri" w:cs="Calibri"/>
          <w:sz w:val="22"/>
          <w:szCs w:val="22"/>
        </w:rPr>
        <w:t xml:space="preserve">. </w:t>
      </w:r>
    </w:p>
    <w:p w14:paraId="2D6D82B4" w14:textId="3B09740D" w:rsidR="00B44C2A" w:rsidRPr="00E52549" w:rsidRDefault="00BA1496" w:rsidP="00E52549">
      <w:pPr>
        <w:spacing w:line="276" w:lineRule="auto"/>
        <w:rPr>
          <w:rFonts w:ascii="Calibri" w:hAnsi="Calibri" w:cs="Calibri"/>
          <w:sz w:val="22"/>
          <w:szCs w:val="22"/>
        </w:rPr>
      </w:pPr>
      <w:r w:rsidRPr="00E52549">
        <w:rPr>
          <w:rFonts w:ascii="Calibri" w:hAnsi="Calibri" w:cs="Calibri"/>
          <w:sz w:val="22"/>
          <w:szCs w:val="22"/>
        </w:rPr>
        <w:t xml:space="preserve">Krajowe </w:t>
      </w:r>
      <w:r w:rsidR="0065632D" w:rsidRPr="00E52549">
        <w:rPr>
          <w:rFonts w:ascii="Calibri" w:hAnsi="Calibri" w:cs="Calibri"/>
          <w:sz w:val="22"/>
          <w:szCs w:val="22"/>
        </w:rPr>
        <w:t>W</w:t>
      </w:r>
      <w:r w:rsidRPr="00E52549">
        <w:rPr>
          <w:rFonts w:ascii="Calibri" w:hAnsi="Calibri" w:cs="Calibri"/>
          <w:sz w:val="22"/>
          <w:szCs w:val="22"/>
        </w:rPr>
        <w:t xml:space="preserve">spółfinansowanie Funduszu Powierniczego </w:t>
      </w:r>
      <w:r w:rsidR="006541AE" w:rsidRPr="00E52549">
        <w:rPr>
          <w:rFonts w:ascii="Calibri" w:hAnsi="Calibri" w:cs="Calibri"/>
          <w:sz w:val="22"/>
          <w:szCs w:val="22"/>
        </w:rPr>
        <w:t>stanowią</w:t>
      </w:r>
      <w:r w:rsidRPr="00E52549">
        <w:rPr>
          <w:rFonts w:ascii="Calibri" w:hAnsi="Calibri" w:cs="Calibri"/>
          <w:sz w:val="22"/>
          <w:szCs w:val="22"/>
        </w:rPr>
        <w:t xml:space="preserve"> środki będące w dyspozycji ministra właściwego do spraw rozwoju regionalnego</w:t>
      </w:r>
      <w:r w:rsidR="002E69E3" w:rsidRPr="00E52549">
        <w:rPr>
          <w:rFonts w:ascii="Calibri" w:hAnsi="Calibri" w:cs="Calibri"/>
          <w:sz w:val="22"/>
          <w:szCs w:val="22"/>
        </w:rPr>
        <w:t>,</w:t>
      </w:r>
      <w:r w:rsidRPr="00E52549">
        <w:rPr>
          <w:rFonts w:ascii="Calibri" w:hAnsi="Calibri" w:cs="Calibri"/>
          <w:sz w:val="22"/>
          <w:szCs w:val="22"/>
        </w:rPr>
        <w:t xml:space="preserve"> udostępnione BGK w celu zapewnienia Krajowego współfinansowania w Projekcie, wnoszone do Funduszu Powierniczego, z przeznaczeniem na </w:t>
      </w:r>
      <w:r w:rsidR="00B44C2A" w:rsidRPr="00E52549">
        <w:rPr>
          <w:rFonts w:ascii="Calibri" w:hAnsi="Calibri" w:cs="Calibri"/>
          <w:sz w:val="22"/>
          <w:szCs w:val="22"/>
        </w:rPr>
        <w:t>wsparcie Ostatecznych Odbiorców</w:t>
      </w:r>
      <w:r w:rsidR="00FE5835">
        <w:rPr>
          <w:rFonts w:ascii="Calibri" w:hAnsi="Calibri" w:cs="Calibri"/>
          <w:sz w:val="22"/>
          <w:szCs w:val="22"/>
        </w:rPr>
        <w:t xml:space="preserve"> </w:t>
      </w:r>
      <w:r w:rsidR="00B44C2A" w:rsidRPr="00E52549">
        <w:rPr>
          <w:rFonts w:ascii="Calibri" w:hAnsi="Calibri" w:cs="Calibri"/>
          <w:sz w:val="22"/>
          <w:szCs w:val="22"/>
        </w:rPr>
        <w:t xml:space="preserve">oraz pokrycie </w:t>
      </w:r>
      <w:r w:rsidR="0088777D" w:rsidRPr="00E52549">
        <w:rPr>
          <w:rFonts w:ascii="Calibri" w:hAnsi="Calibri" w:cs="Calibri"/>
          <w:sz w:val="22"/>
          <w:szCs w:val="22"/>
        </w:rPr>
        <w:t>o</w:t>
      </w:r>
      <w:r w:rsidR="00B44C2A" w:rsidRPr="00E52549">
        <w:rPr>
          <w:rFonts w:ascii="Calibri" w:hAnsi="Calibri" w:cs="Calibri"/>
          <w:sz w:val="22"/>
          <w:szCs w:val="22"/>
        </w:rPr>
        <w:t xml:space="preserve">płat za </w:t>
      </w:r>
      <w:r w:rsidR="0088777D" w:rsidRPr="00E52549">
        <w:rPr>
          <w:rFonts w:ascii="Calibri" w:hAnsi="Calibri" w:cs="Calibri"/>
          <w:sz w:val="22"/>
          <w:szCs w:val="22"/>
        </w:rPr>
        <w:t>z</w:t>
      </w:r>
      <w:r w:rsidR="00B44C2A" w:rsidRPr="00E52549">
        <w:rPr>
          <w:rFonts w:ascii="Calibri" w:hAnsi="Calibri" w:cs="Calibri"/>
          <w:sz w:val="22"/>
          <w:szCs w:val="22"/>
        </w:rPr>
        <w:t>arządzanie.</w:t>
      </w:r>
    </w:p>
    <w:p w14:paraId="1BE01FDB" w14:textId="27488358" w:rsidR="00981A6F" w:rsidRPr="00E52549" w:rsidRDefault="00981A6F" w:rsidP="00E52549">
      <w:pPr>
        <w:spacing w:line="276" w:lineRule="auto"/>
        <w:rPr>
          <w:rFonts w:ascii="Calibri" w:hAnsi="Calibri" w:cs="Calibri"/>
          <w:sz w:val="22"/>
          <w:szCs w:val="22"/>
        </w:rPr>
      </w:pPr>
      <w:r w:rsidRPr="00E52549">
        <w:rPr>
          <w:rFonts w:ascii="Calibri" w:hAnsi="Calibri" w:cs="Calibri"/>
          <w:sz w:val="22"/>
          <w:szCs w:val="22"/>
        </w:rPr>
        <w:tab/>
        <w:t xml:space="preserve">Krajowe Współfinansowanie Funduszu Powierniczego będzie wnoszone do Funduszu Powierniczego oraz angażowane w </w:t>
      </w:r>
      <w:r w:rsidR="008B7EB7" w:rsidRPr="00E52549">
        <w:rPr>
          <w:rFonts w:ascii="Calibri" w:hAnsi="Calibri" w:cs="Calibri"/>
          <w:sz w:val="22"/>
          <w:szCs w:val="22"/>
        </w:rPr>
        <w:t>Umowy Operacyjne</w:t>
      </w:r>
      <w:r w:rsidRPr="00E52549">
        <w:rPr>
          <w:rFonts w:ascii="Calibri" w:hAnsi="Calibri" w:cs="Calibri"/>
          <w:sz w:val="22"/>
          <w:szCs w:val="22"/>
        </w:rPr>
        <w:t xml:space="preserve"> zgodnie z bieżącymi potrzebami wypłaty tr</w:t>
      </w:r>
      <w:r w:rsidR="008B7EB7" w:rsidRPr="00E52549">
        <w:rPr>
          <w:rFonts w:ascii="Calibri" w:hAnsi="Calibri" w:cs="Calibri"/>
          <w:sz w:val="22"/>
          <w:szCs w:val="22"/>
        </w:rPr>
        <w:t>ansz do Partnerów Finansujących</w:t>
      </w:r>
      <w:r w:rsidRPr="00E52549">
        <w:rPr>
          <w:rFonts w:ascii="Calibri" w:hAnsi="Calibri" w:cs="Calibri"/>
          <w:sz w:val="22"/>
          <w:szCs w:val="22"/>
        </w:rPr>
        <w:t xml:space="preserve"> </w:t>
      </w:r>
      <w:r w:rsidR="004B29F7">
        <w:rPr>
          <w:rFonts w:ascii="Calibri" w:hAnsi="Calibri" w:cs="Calibri"/>
          <w:sz w:val="22"/>
          <w:szCs w:val="22"/>
        </w:rPr>
        <w:t>na wsparcie</w:t>
      </w:r>
      <w:r w:rsidR="008B7EB7" w:rsidRPr="00E52549">
        <w:rPr>
          <w:rFonts w:ascii="Calibri" w:hAnsi="Calibri" w:cs="Calibri"/>
          <w:sz w:val="22"/>
          <w:szCs w:val="22"/>
        </w:rPr>
        <w:t xml:space="preserve"> udzielane </w:t>
      </w:r>
      <w:r w:rsidR="00034B86" w:rsidRPr="00E52549">
        <w:rPr>
          <w:rFonts w:ascii="Calibri" w:hAnsi="Calibri" w:cs="Calibri"/>
          <w:sz w:val="22"/>
          <w:szCs w:val="22"/>
        </w:rPr>
        <w:t>p</w:t>
      </w:r>
      <w:r w:rsidR="00034B86">
        <w:rPr>
          <w:rFonts w:ascii="Calibri" w:hAnsi="Calibri" w:cs="Calibri"/>
          <w:sz w:val="22"/>
          <w:szCs w:val="22"/>
        </w:rPr>
        <w:t>rzedsiębiorstwom</w:t>
      </w:r>
      <w:r w:rsidR="001A09FC">
        <w:rPr>
          <w:rFonts w:ascii="Calibri" w:hAnsi="Calibri" w:cs="Calibri"/>
          <w:sz w:val="22"/>
          <w:szCs w:val="22"/>
        </w:rPr>
        <w:t>.</w:t>
      </w:r>
      <w:r w:rsidR="00FE5835">
        <w:rPr>
          <w:rFonts w:ascii="Calibri" w:hAnsi="Calibri" w:cs="Calibri"/>
          <w:sz w:val="22"/>
          <w:szCs w:val="22"/>
        </w:rPr>
        <w:t xml:space="preserve"> </w:t>
      </w:r>
    </w:p>
    <w:p w14:paraId="3A54AFB3" w14:textId="10A086B7" w:rsidR="00712120" w:rsidRPr="00E52549" w:rsidRDefault="00712120" w:rsidP="00E52549">
      <w:pPr>
        <w:spacing w:line="276" w:lineRule="auto"/>
        <w:rPr>
          <w:rFonts w:ascii="Calibri" w:hAnsi="Calibri" w:cs="Calibri"/>
          <w:sz w:val="22"/>
          <w:szCs w:val="22"/>
        </w:rPr>
      </w:pPr>
      <w:r w:rsidRPr="00E52549">
        <w:rPr>
          <w:rFonts w:ascii="Calibri" w:hAnsi="Calibri" w:cs="Calibri"/>
          <w:sz w:val="22"/>
          <w:szCs w:val="22"/>
        </w:rPr>
        <w:t xml:space="preserve">Krajowe Współfinansowanie </w:t>
      </w:r>
      <w:r w:rsidR="008F148D">
        <w:rPr>
          <w:rFonts w:ascii="Calibri" w:hAnsi="Calibri" w:cs="Calibri"/>
          <w:sz w:val="22"/>
          <w:szCs w:val="22"/>
        </w:rPr>
        <w:t xml:space="preserve">zostanie zapewnione </w:t>
      </w:r>
      <w:r w:rsidRPr="00E52549">
        <w:rPr>
          <w:rFonts w:ascii="Calibri" w:hAnsi="Calibri" w:cs="Calibri"/>
          <w:sz w:val="22"/>
          <w:szCs w:val="22"/>
        </w:rPr>
        <w:t>na poziomie Funduszy Szczegółowych lub inwestycji n</w:t>
      </w:r>
      <w:r w:rsidR="008F148D">
        <w:rPr>
          <w:rFonts w:ascii="Calibri" w:hAnsi="Calibri" w:cs="Calibri"/>
          <w:sz w:val="22"/>
          <w:szCs w:val="22"/>
        </w:rPr>
        <w:t>a rzecz Ostatecznych Odbiorców</w:t>
      </w:r>
      <w:r w:rsidR="00BD1A58">
        <w:rPr>
          <w:rFonts w:ascii="Calibri" w:hAnsi="Calibri" w:cs="Calibri"/>
          <w:sz w:val="22"/>
          <w:szCs w:val="22"/>
        </w:rPr>
        <w:t>.</w:t>
      </w:r>
      <w:r w:rsidR="008F148D">
        <w:rPr>
          <w:rFonts w:ascii="Calibri" w:hAnsi="Calibri" w:cs="Calibri"/>
          <w:sz w:val="22"/>
          <w:szCs w:val="22"/>
        </w:rPr>
        <w:t xml:space="preserve"> </w:t>
      </w:r>
    </w:p>
    <w:p w14:paraId="0032DE5E" w14:textId="795CE794" w:rsidR="00FC59CC" w:rsidRPr="00E52549" w:rsidRDefault="00576256" w:rsidP="00E52549">
      <w:pPr>
        <w:spacing w:line="276" w:lineRule="auto"/>
        <w:rPr>
          <w:rFonts w:ascii="Calibri" w:hAnsi="Calibri" w:cs="Calibri"/>
          <w:sz w:val="22"/>
          <w:szCs w:val="22"/>
        </w:rPr>
      </w:pPr>
      <w:r w:rsidRPr="00E52549">
        <w:rPr>
          <w:rFonts w:ascii="Calibri" w:hAnsi="Calibri" w:cs="Calibri"/>
          <w:sz w:val="22"/>
          <w:szCs w:val="22"/>
        </w:rPr>
        <w:t xml:space="preserve">Tabela </w:t>
      </w:r>
      <w:r w:rsidR="004B29F7">
        <w:rPr>
          <w:rFonts w:ascii="Calibri" w:hAnsi="Calibri" w:cs="Calibri"/>
          <w:sz w:val="22"/>
          <w:szCs w:val="22"/>
        </w:rPr>
        <w:t>22</w:t>
      </w:r>
      <w:r w:rsidRPr="00E52549">
        <w:rPr>
          <w:rFonts w:ascii="Calibri" w:hAnsi="Calibri" w:cs="Calibri"/>
          <w:sz w:val="22"/>
          <w:szCs w:val="22"/>
        </w:rPr>
        <w:t xml:space="preserve">. </w:t>
      </w:r>
      <w:r w:rsidR="00037207" w:rsidRPr="00E52549">
        <w:rPr>
          <w:rFonts w:ascii="Calibri" w:hAnsi="Calibri" w:cs="Calibri"/>
          <w:sz w:val="22"/>
          <w:szCs w:val="22"/>
        </w:rPr>
        <w:t xml:space="preserve">Montaż finansowy </w:t>
      </w:r>
    </w:p>
    <w:tbl>
      <w:tblPr>
        <w:tblStyle w:val="Tabelasiatki4akcent1"/>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615"/>
        <w:gridCol w:w="656"/>
        <w:gridCol w:w="1135"/>
        <w:gridCol w:w="1419"/>
        <w:gridCol w:w="2691"/>
        <w:gridCol w:w="2546"/>
      </w:tblGrid>
      <w:tr w:rsidR="008B7EB7" w:rsidRPr="00E52549" w14:paraId="4F6A6FE2" w14:textId="77777777" w:rsidTr="00210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Borders>
              <w:top w:val="none" w:sz="0" w:space="0" w:color="auto"/>
              <w:left w:val="none" w:sz="0" w:space="0" w:color="auto"/>
              <w:bottom w:val="none" w:sz="0" w:space="0" w:color="auto"/>
              <w:right w:val="none" w:sz="0" w:space="0" w:color="auto"/>
            </w:tcBorders>
            <w:shd w:val="clear" w:color="auto" w:fill="auto"/>
          </w:tcPr>
          <w:p w14:paraId="3F7274CE" w14:textId="77777777" w:rsidR="008B7EB7" w:rsidRPr="00E52549" w:rsidRDefault="008B7EB7" w:rsidP="00E52549">
            <w:pPr>
              <w:spacing w:line="276" w:lineRule="auto"/>
              <w:rPr>
                <w:rFonts w:ascii="Calibri" w:hAnsi="Calibri" w:cs="Calibri"/>
                <w:color w:val="auto"/>
                <w:sz w:val="22"/>
                <w:szCs w:val="22"/>
              </w:rPr>
            </w:pPr>
            <w:r w:rsidRPr="00E52549">
              <w:rPr>
                <w:rFonts w:ascii="Calibri" w:hAnsi="Calibri" w:cs="Calibri"/>
                <w:color w:val="auto"/>
                <w:sz w:val="22"/>
                <w:szCs w:val="22"/>
              </w:rPr>
              <w:t>CP</w:t>
            </w:r>
          </w:p>
        </w:tc>
        <w:tc>
          <w:tcPr>
            <w:tcW w:w="362" w:type="pct"/>
            <w:tcBorders>
              <w:top w:val="none" w:sz="0" w:space="0" w:color="auto"/>
              <w:left w:val="none" w:sz="0" w:space="0" w:color="auto"/>
              <w:bottom w:val="none" w:sz="0" w:space="0" w:color="auto"/>
              <w:right w:val="none" w:sz="0" w:space="0" w:color="auto"/>
            </w:tcBorders>
            <w:shd w:val="clear" w:color="auto" w:fill="auto"/>
          </w:tcPr>
          <w:p w14:paraId="24F7E42B" w14:textId="77777777" w:rsidR="008B7EB7" w:rsidRPr="00E52549" w:rsidRDefault="008B7EB7"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CS</w:t>
            </w:r>
          </w:p>
        </w:tc>
        <w:tc>
          <w:tcPr>
            <w:tcW w:w="626" w:type="pct"/>
            <w:tcBorders>
              <w:top w:val="none" w:sz="0" w:space="0" w:color="auto"/>
              <w:left w:val="none" w:sz="0" w:space="0" w:color="auto"/>
              <w:bottom w:val="none" w:sz="0" w:space="0" w:color="auto"/>
              <w:right w:val="none" w:sz="0" w:space="0" w:color="auto"/>
            </w:tcBorders>
            <w:shd w:val="clear" w:color="auto" w:fill="auto"/>
          </w:tcPr>
          <w:p w14:paraId="54F91D96" w14:textId="77777777" w:rsidR="008B7EB7" w:rsidRPr="00E52549" w:rsidRDefault="008B7EB7"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 xml:space="preserve">Priorytet </w:t>
            </w:r>
          </w:p>
        </w:tc>
        <w:tc>
          <w:tcPr>
            <w:tcW w:w="783" w:type="pct"/>
            <w:tcBorders>
              <w:top w:val="none" w:sz="0" w:space="0" w:color="auto"/>
              <w:left w:val="none" w:sz="0" w:space="0" w:color="auto"/>
              <w:bottom w:val="none" w:sz="0" w:space="0" w:color="auto"/>
              <w:right w:val="none" w:sz="0" w:space="0" w:color="auto"/>
            </w:tcBorders>
            <w:shd w:val="clear" w:color="auto" w:fill="auto"/>
          </w:tcPr>
          <w:p w14:paraId="73F0E6C5" w14:textId="77777777" w:rsidR="008B7EB7" w:rsidRPr="00E52549" w:rsidRDefault="008B7EB7"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 xml:space="preserve">Działanie </w:t>
            </w:r>
          </w:p>
        </w:tc>
        <w:tc>
          <w:tcPr>
            <w:tcW w:w="1485" w:type="pct"/>
            <w:tcBorders>
              <w:top w:val="none" w:sz="0" w:space="0" w:color="auto"/>
              <w:left w:val="none" w:sz="0" w:space="0" w:color="auto"/>
              <w:bottom w:val="none" w:sz="0" w:space="0" w:color="auto"/>
              <w:right w:val="none" w:sz="0" w:space="0" w:color="auto"/>
            </w:tcBorders>
            <w:shd w:val="clear" w:color="auto" w:fill="auto"/>
          </w:tcPr>
          <w:p w14:paraId="7BD20741" w14:textId="77777777" w:rsidR="008B7EB7" w:rsidRPr="00E52549" w:rsidRDefault="008B7EB7"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Budżet EFRR</w:t>
            </w:r>
          </w:p>
        </w:tc>
        <w:tc>
          <w:tcPr>
            <w:tcW w:w="1405" w:type="pct"/>
            <w:tcBorders>
              <w:top w:val="none" w:sz="0" w:space="0" w:color="auto"/>
              <w:left w:val="none" w:sz="0" w:space="0" w:color="auto"/>
              <w:bottom w:val="none" w:sz="0" w:space="0" w:color="auto"/>
              <w:right w:val="none" w:sz="0" w:space="0" w:color="auto"/>
            </w:tcBorders>
            <w:shd w:val="clear" w:color="auto" w:fill="auto"/>
          </w:tcPr>
          <w:p w14:paraId="436D33D6" w14:textId="77777777" w:rsidR="008B7EB7" w:rsidRPr="00E52549" w:rsidRDefault="008B7EB7"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52549">
              <w:rPr>
                <w:rFonts w:ascii="Calibri" w:hAnsi="Calibri" w:cs="Calibri"/>
                <w:color w:val="auto"/>
                <w:sz w:val="22"/>
                <w:szCs w:val="22"/>
              </w:rPr>
              <w:t>Krajowe współfinansowanie</w:t>
            </w:r>
          </w:p>
        </w:tc>
      </w:tr>
      <w:tr w:rsidR="008B7EB7" w:rsidRPr="00E52549" w14:paraId="1B7BD95D" w14:textId="77777777" w:rsidTr="00210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shd w:val="clear" w:color="auto" w:fill="auto"/>
          </w:tcPr>
          <w:p w14:paraId="511EA1BC" w14:textId="77777777" w:rsidR="008B7EB7" w:rsidRPr="00E52549" w:rsidRDefault="008B7EB7" w:rsidP="00E52549">
            <w:pPr>
              <w:spacing w:line="276" w:lineRule="auto"/>
              <w:rPr>
                <w:rFonts w:ascii="Calibri" w:hAnsi="Calibri" w:cs="Calibri"/>
                <w:sz w:val="22"/>
                <w:szCs w:val="22"/>
              </w:rPr>
            </w:pPr>
            <w:r w:rsidRPr="00E52549">
              <w:rPr>
                <w:rFonts w:ascii="Calibri" w:hAnsi="Calibri" w:cs="Calibri"/>
                <w:sz w:val="22"/>
                <w:szCs w:val="22"/>
              </w:rPr>
              <w:t>1</w:t>
            </w:r>
          </w:p>
        </w:tc>
        <w:tc>
          <w:tcPr>
            <w:tcW w:w="362" w:type="pct"/>
            <w:shd w:val="clear" w:color="auto" w:fill="auto"/>
          </w:tcPr>
          <w:p w14:paraId="1F2F7CC5" w14:textId="77777777" w:rsidR="008B7EB7" w:rsidRPr="00E52549" w:rsidRDefault="008B7EB7"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1(iii)</w:t>
            </w:r>
          </w:p>
        </w:tc>
        <w:tc>
          <w:tcPr>
            <w:tcW w:w="626" w:type="pct"/>
            <w:shd w:val="clear" w:color="auto" w:fill="auto"/>
          </w:tcPr>
          <w:p w14:paraId="7BD25260" w14:textId="77777777" w:rsidR="008B7EB7" w:rsidRPr="00E52549" w:rsidRDefault="008B7EB7"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III</w:t>
            </w:r>
          </w:p>
        </w:tc>
        <w:tc>
          <w:tcPr>
            <w:tcW w:w="783" w:type="pct"/>
            <w:shd w:val="clear" w:color="auto" w:fill="auto"/>
          </w:tcPr>
          <w:p w14:paraId="4EAF31A6" w14:textId="4BB74833" w:rsidR="008B7EB7" w:rsidRPr="00E52549" w:rsidRDefault="008B7EB7"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1.</w:t>
            </w:r>
            <w:r w:rsidR="001E0CEF">
              <w:rPr>
                <w:rFonts w:ascii="Calibri" w:hAnsi="Calibri" w:cs="Calibri"/>
                <w:sz w:val="22"/>
                <w:szCs w:val="22"/>
              </w:rPr>
              <w:t>9</w:t>
            </w:r>
          </w:p>
        </w:tc>
        <w:tc>
          <w:tcPr>
            <w:tcW w:w="1485" w:type="pct"/>
            <w:shd w:val="clear" w:color="auto" w:fill="auto"/>
          </w:tcPr>
          <w:p w14:paraId="3210820D" w14:textId="4381162A" w:rsidR="008B7EB7" w:rsidRPr="00E52549" w:rsidRDefault="001E0CEF"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85</w:t>
            </w:r>
            <w:r w:rsidR="00067DE1">
              <w:rPr>
                <w:rFonts w:ascii="Calibri" w:hAnsi="Calibri" w:cs="Calibri"/>
                <w:sz w:val="22"/>
                <w:szCs w:val="22"/>
              </w:rPr>
              <w:t xml:space="preserve"> </w:t>
            </w:r>
            <w:r>
              <w:rPr>
                <w:rFonts w:ascii="Calibri" w:hAnsi="Calibri" w:cs="Calibri"/>
                <w:sz w:val="22"/>
                <w:szCs w:val="22"/>
              </w:rPr>
              <w:t>000 000</w:t>
            </w:r>
            <w:r w:rsidR="008B7EB7" w:rsidRPr="00E52549">
              <w:rPr>
                <w:rFonts w:ascii="Calibri" w:hAnsi="Calibri" w:cs="Calibri"/>
                <w:sz w:val="22"/>
                <w:szCs w:val="22"/>
              </w:rPr>
              <w:t>,00 EUR</w:t>
            </w:r>
          </w:p>
        </w:tc>
        <w:tc>
          <w:tcPr>
            <w:tcW w:w="1405" w:type="pct"/>
            <w:shd w:val="clear" w:color="auto" w:fill="auto"/>
          </w:tcPr>
          <w:p w14:paraId="3E59F0E8" w14:textId="769C04E0" w:rsidR="008B7EB7" w:rsidRPr="00E52549" w:rsidRDefault="007770CB"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w:t>
            </w:r>
            <w:r w:rsidR="00067DE1">
              <w:rPr>
                <w:rFonts w:ascii="Calibri" w:hAnsi="Calibri" w:cs="Calibri"/>
                <w:sz w:val="22"/>
                <w:szCs w:val="22"/>
              </w:rPr>
              <w:t xml:space="preserve"> </w:t>
            </w:r>
            <w:r>
              <w:rPr>
                <w:rFonts w:ascii="Calibri" w:hAnsi="Calibri" w:cs="Calibri"/>
                <w:sz w:val="22"/>
                <w:szCs w:val="22"/>
              </w:rPr>
              <w:t>000 000</w:t>
            </w:r>
            <w:r w:rsidR="008B7EB7" w:rsidRPr="00E52549">
              <w:rPr>
                <w:rFonts w:ascii="Calibri" w:hAnsi="Calibri" w:cs="Calibri"/>
                <w:sz w:val="22"/>
                <w:szCs w:val="22"/>
              </w:rPr>
              <w:t>,00 EUR</w:t>
            </w:r>
          </w:p>
        </w:tc>
      </w:tr>
    </w:tbl>
    <w:p w14:paraId="5ECB0222" w14:textId="030B3081" w:rsidR="00A35406" w:rsidRPr="00E52549" w:rsidRDefault="002B35D4" w:rsidP="00E52549">
      <w:pPr>
        <w:pStyle w:val="Nagwek1"/>
        <w:numPr>
          <w:ilvl w:val="1"/>
          <w:numId w:val="12"/>
        </w:numPr>
        <w:spacing w:line="276" w:lineRule="auto"/>
        <w:ind w:left="788" w:hanging="431"/>
        <w:rPr>
          <w:rFonts w:ascii="Calibri" w:hAnsi="Calibri" w:cs="Calibri"/>
          <w:sz w:val="22"/>
          <w:szCs w:val="22"/>
        </w:rPr>
      </w:pPr>
      <w:bookmarkStart w:id="66" w:name="_Toc129117177"/>
      <w:bookmarkStart w:id="67" w:name="_Toc130285861"/>
      <w:bookmarkStart w:id="68" w:name="_Toc130286075"/>
      <w:bookmarkStart w:id="69" w:name="_Toc221616379"/>
      <w:bookmarkEnd w:id="66"/>
      <w:bookmarkEnd w:id="67"/>
      <w:bookmarkEnd w:id="68"/>
      <w:r w:rsidRPr="00E52549">
        <w:rPr>
          <w:rFonts w:ascii="Calibri" w:hAnsi="Calibri" w:cs="Calibri"/>
          <w:sz w:val="22"/>
          <w:szCs w:val="22"/>
        </w:rPr>
        <w:t xml:space="preserve">Szczegółowy opis </w:t>
      </w:r>
      <w:r w:rsidR="00662588" w:rsidRPr="00E52549">
        <w:rPr>
          <w:rFonts w:ascii="Calibri" w:hAnsi="Calibri" w:cs="Calibri"/>
          <w:sz w:val="22"/>
          <w:szCs w:val="22"/>
        </w:rPr>
        <w:t>Produktów finansowych</w:t>
      </w:r>
      <w:bookmarkEnd w:id="69"/>
      <w:r w:rsidR="00662588" w:rsidRPr="00E52549">
        <w:rPr>
          <w:rFonts w:ascii="Calibri" w:hAnsi="Calibri" w:cs="Calibri"/>
          <w:sz w:val="22"/>
          <w:szCs w:val="22"/>
        </w:rPr>
        <w:t xml:space="preserve"> </w:t>
      </w:r>
    </w:p>
    <w:p w14:paraId="03C2EA50" w14:textId="36061E93" w:rsidR="008E0E6E" w:rsidRDefault="001F1887" w:rsidP="0082238B">
      <w:pPr>
        <w:rPr>
          <w:rFonts w:ascii="Calibri" w:hAnsi="Calibri" w:cs="Calibri"/>
          <w:sz w:val="22"/>
          <w:szCs w:val="22"/>
        </w:rPr>
      </w:pPr>
      <w:r w:rsidRPr="00E52549">
        <w:rPr>
          <w:rFonts w:ascii="Calibri" w:hAnsi="Calibri" w:cs="Calibri"/>
          <w:sz w:val="22"/>
          <w:szCs w:val="22"/>
        </w:rPr>
        <w:t>O</w:t>
      </w:r>
      <w:r w:rsidR="00D42011" w:rsidRPr="00E52549">
        <w:rPr>
          <w:rFonts w:ascii="Calibri" w:hAnsi="Calibri" w:cs="Calibri"/>
          <w:sz w:val="22"/>
          <w:szCs w:val="22"/>
        </w:rPr>
        <w:t xml:space="preserve">pis </w:t>
      </w:r>
      <w:r w:rsidR="0095200F" w:rsidRPr="00E52549">
        <w:rPr>
          <w:rFonts w:ascii="Calibri" w:hAnsi="Calibri" w:cs="Calibri"/>
          <w:sz w:val="22"/>
          <w:szCs w:val="22"/>
        </w:rPr>
        <w:t>pro</w:t>
      </w:r>
      <w:r w:rsidR="008B7EB7" w:rsidRPr="00E52549">
        <w:rPr>
          <w:rFonts w:ascii="Calibri" w:hAnsi="Calibri" w:cs="Calibri"/>
          <w:sz w:val="22"/>
          <w:szCs w:val="22"/>
        </w:rPr>
        <w:t>dukt</w:t>
      </w:r>
      <w:r w:rsidR="007770CB">
        <w:rPr>
          <w:rFonts w:ascii="Calibri" w:hAnsi="Calibri" w:cs="Calibri"/>
          <w:sz w:val="22"/>
          <w:szCs w:val="22"/>
        </w:rPr>
        <w:t xml:space="preserve">u </w:t>
      </w:r>
      <w:r w:rsidR="008B7EB7" w:rsidRPr="00E52549">
        <w:rPr>
          <w:rFonts w:ascii="Calibri" w:hAnsi="Calibri" w:cs="Calibri"/>
          <w:sz w:val="22"/>
          <w:szCs w:val="22"/>
        </w:rPr>
        <w:t>finansow</w:t>
      </w:r>
      <w:r w:rsidR="007770CB">
        <w:rPr>
          <w:rFonts w:ascii="Calibri" w:hAnsi="Calibri" w:cs="Calibri"/>
          <w:sz w:val="22"/>
          <w:szCs w:val="22"/>
        </w:rPr>
        <w:t>ego</w:t>
      </w:r>
      <w:r w:rsidR="00D26FBC" w:rsidRPr="00E52549">
        <w:rPr>
          <w:rFonts w:ascii="Calibri" w:hAnsi="Calibri" w:cs="Calibri"/>
          <w:sz w:val="22"/>
          <w:szCs w:val="22"/>
        </w:rPr>
        <w:t xml:space="preserve"> </w:t>
      </w:r>
      <w:r w:rsidRPr="00E52549">
        <w:rPr>
          <w:rFonts w:ascii="Calibri" w:hAnsi="Calibri" w:cs="Calibri"/>
          <w:sz w:val="22"/>
          <w:szCs w:val="22"/>
        </w:rPr>
        <w:t>powstał w oparciu o</w:t>
      </w:r>
      <w:r w:rsidR="00D42011" w:rsidRPr="00E52549">
        <w:rPr>
          <w:rFonts w:ascii="Calibri" w:hAnsi="Calibri" w:cs="Calibri"/>
          <w:sz w:val="22"/>
          <w:szCs w:val="22"/>
        </w:rPr>
        <w:t xml:space="preserve"> ustalenia </w:t>
      </w:r>
      <w:r w:rsidR="00671A0D" w:rsidRPr="00E52549">
        <w:rPr>
          <w:rFonts w:ascii="Calibri" w:hAnsi="Calibri" w:cs="Calibri"/>
          <w:sz w:val="22"/>
          <w:szCs w:val="22"/>
        </w:rPr>
        <w:t xml:space="preserve">oceny </w:t>
      </w:r>
      <w:r w:rsidR="00D42011" w:rsidRPr="00E52549">
        <w:rPr>
          <w:rFonts w:ascii="Calibri" w:hAnsi="Calibri" w:cs="Calibri"/>
          <w:sz w:val="22"/>
          <w:szCs w:val="22"/>
        </w:rPr>
        <w:t xml:space="preserve">ex ante oraz założenia przyjęte </w:t>
      </w:r>
      <w:r w:rsidRPr="00E52549">
        <w:rPr>
          <w:rFonts w:ascii="Calibri" w:hAnsi="Calibri" w:cs="Calibri"/>
          <w:sz w:val="22"/>
          <w:szCs w:val="22"/>
        </w:rPr>
        <w:t xml:space="preserve">w programie </w:t>
      </w:r>
      <w:r w:rsidR="006F7F07">
        <w:rPr>
          <w:rFonts w:ascii="Calibri" w:hAnsi="Calibri" w:cs="Calibri"/>
          <w:sz w:val="22"/>
          <w:szCs w:val="22"/>
        </w:rPr>
        <w:t>FE SL</w:t>
      </w:r>
      <w:r w:rsidR="00E929E3">
        <w:rPr>
          <w:rFonts w:ascii="Calibri" w:hAnsi="Calibri" w:cs="Calibri"/>
          <w:sz w:val="22"/>
          <w:szCs w:val="22"/>
        </w:rPr>
        <w:t xml:space="preserve"> 2021-2027</w:t>
      </w:r>
      <w:r w:rsidRPr="00E52549">
        <w:rPr>
          <w:rFonts w:ascii="Calibri" w:hAnsi="Calibri" w:cs="Calibri"/>
          <w:sz w:val="22"/>
          <w:szCs w:val="22"/>
        </w:rPr>
        <w:t xml:space="preserve"> i SZOP</w:t>
      </w:r>
      <w:r w:rsidR="0095200F" w:rsidRPr="00E52549">
        <w:rPr>
          <w:rFonts w:ascii="Calibri" w:hAnsi="Calibri" w:cs="Calibri"/>
          <w:sz w:val="22"/>
          <w:szCs w:val="22"/>
        </w:rPr>
        <w:t>.</w:t>
      </w:r>
    </w:p>
    <w:p w14:paraId="2305AC84" w14:textId="69D4E6A6" w:rsidR="0013272E" w:rsidRPr="00E52549" w:rsidRDefault="002A6CEE" w:rsidP="0082238B">
      <w:pPr>
        <w:rPr>
          <w:rFonts w:ascii="Calibri" w:hAnsi="Calibri" w:cs="Calibri"/>
          <w:sz w:val="22"/>
          <w:szCs w:val="22"/>
        </w:rPr>
      </w:pPr>
      <w:r w:rsidRPr="079925AC">
        <w:rPr>
          <w:rFonts w:ascii="Calibri" w:hAnsi="Calibri" w:cs="Calibri"/>
          <w:sz w:val="22"/>
          <w:szCs w:val="22"/>
        </w:rPr>
        <w:t xml:space="preserve">Tabela </w:t>
      </w:r>
      <w:r w:rsidR="004B29F7" w:rsidRPr="079925AC">
        <w:rPr>
          <w:rFonts w:ascii="Calibri" w:hAnsi="Calibri" w:cs="Calibri"/>
          <w:sz w:val="22"/>
          <w:szCs w:val="22"/>
        </w:rPr>
        <w:t>33</w:t>
      </w:r>
      <w:r w:rsidRPr="079925AC">
        <w:rPr>
          <w:rFonts w:ascii="Calibri" w:hAnsi="Calibri" w:cs="Calibri"/>
          <w:sz w:val="22"/>
          <w:szCs w:val="22"/>
        </w:rPr>
        <w:t xml:space="preserve">. Opis produktu finansowego </w:t>
      </w:r>
    </w:p>
    <w:tbl>
      <w:tblPr>
        <w:tblStyle w:val="Siatkatabelijasna"/>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6657"/>
      </w:tblGrid>
      <w:tr w:rsidR="002A6CEE" w:rsidRPr="00E52549" w14:paraId="13E71A00" w14:textId="77777777" w:rsidTr="079925AC">
        <w:tc>
          <w:tcPr>
            <w:tcW w:w="5000" w:type="pct"/>
            <w:gridSpan w:val="2"/>
          </w:tcPr>
          <w:p w14:paraId="2985FA7B" w14:textId="75A47383" w:rsidR="002A6CEE" w:rsidRPr="00E52549" w:rsidRDefault="002A6CEE" w:rsidP="00E52549">
            <w:pPr>
              <w:spacing w:line="276" w:lineRule="auto"/>
              <w:rPr>
                <w:rFonts w:ascii="Calibri" w:hAnsi="Calibri" w:cs="Calibri"/>
                <w:sz w:val="22"/>
                <w:szCs w:val="22"/>
              </w:rPr>
            </w:pPr>
            <w:r w:rsidRPr="00E52549">
              <w:rPr>
                <w:rFonts w:ascii="Calibri" w:hAnsi="Calibri" w:cs="Calibri"/>
                <w:b/>
                <w:sz w:val="22"/>
                <w:szCs w:val="22"/>
              </w:rPr>
              <w:lastRenderedPageBreak/>
              <w:t xml:space="preserve">Działanie </w:t>
            </w:r>
            <w:r w:rsidR="006F7F07">
              <w:rPr>
                <w:rFonts w:ascii="Calibri" w:hAnsi="Calibri" w:cs="Calibri"/>
                <w:b/>
                <w:sz w:val="22"/>
                <w:szCs w:val="22"/>
              </w:rPr>
              <w:t>1.9 Konkurencyjność przedsiębiorstw (IF)</w:t>
            </w:r>
          </w:p>
        </w:tc>
      </w:tr>
      <w:tr w:rsidR="002A6CEE" w:rsidRPr="00E52549" w14:paraId="78EA68D9" w14:textId="77777777" w:rsidTr="079925AC">
        <w:tc>
          <w:tcPr>
            <w:tcW w:w="5000" w:type="pct"/>
            <w:gridSpan w:val="2"/>
          </w:tcPr>
          <w:p w14:paraId="23DD3942" w14:textId="3AC1ACB2" w:rsidR="002A6CEE" w:rsidRPr="00E52549" w:rsidRDefault="002A6CEE" w:rsidP="00AF0269">
            <w:pPr>
              <w:spacing w:line="276" w:lineRule="auto"/>
              <w:rPr>
                <w:rFonts w:ascii="Calibri" w:hAnsi="Calibri" w:cs="Calibri"/>
                <w:sz w:val="22"/>
                <w:szCs w:val="22"/>
              </w:rPr>
            </w:pPr>
            <w:r w:rsidRPr="00E52549">
              <w:rPr>
                <w:rFonts w:ascii="Calibri" w:eastAsia="Cambria" w:hAnsi="Calibri" w:cs="Calibri"/>
                <w:b/>
                <w:sz w:val="22"/>
                <w:szCs w:val="22"/>
                <w:lang w:eastAsia="en-US"/>
              </w:rPr>
              <w:t xml:space="preserve">Produkt finansowy: Pożyczka </w:t>
            </w:r>
            <w:r w:rsidR="006E1169">
              <w:rPr>
                <w:rFonts w:ascii="Calibri" w:eastAsia="Cambria" w:hAnsi="Calibri" w:cs="Calibri"/>
                <w:b/>
                <w:sz w:val="22"/>
                <w:szCs w:val="22"/>
                <w:lang w:eastAsia="en-US"/>
              </w:rPr>
              <w:t>rozwojowa</w:t>
            </w:r>
          </w:p>
        </w:tc>
      </w:tr>
      <w:tr w:rsidR="002A6CEE" w:rsidRPr="00E52549" w14:paraId="0344A825" w14:textId="77777777" w:rsidTr="079925AC">
        <w:tc>
          <w:tcPr>
            <w:tcW w:w="1327" w:type="pct"/>
          </w:tcPr>
          <w:p w14:paraId="53C53ECC"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rPr>
              <w:t>Opis</w:t>
            </w:r>
          </w:p>
        </w:tc>
        <w:tc>
          <w:tcPr>
            <w:tcW w:w="3673" w:type="pct"/>
          </w:tcPr>
          <w:p w14:paraId="2AACA2EA" w14:textId="0B0602BC" w:rsidR="007770CB" w:rsidRDefault="002A6CEE" w:rsidP="00E52549">
            <w:pPr>
              <w:spacing w:line="276" w:lineRule="auto"/>
              <w:rPr>
                <w:rFonts w:ascii="Calibri" w:hAnsi="Calibri" w:cs="Calibri"/>
                <w:sz w:val="22"/>
                <w:szCs w:val="22"/>
              </w:rPr>
            </w:pPr>
            <w:r w:rsidRPr="079925AC">
              <w:rPr>
                <w:rFonts w:ascii="Calibri" w:hAnsi="Calibri" w:cs="Calibri"/>
                <w:sz w:val="22"/>
                <w:szCs w:val="22"/>
              </w:rPr>
              <w:t xml:space="preserve">Wsparcie rozwoju </w:t>
            </w:r>
            <w:r w:rsidR="41086C5E" w:rsidRPr="079925AC">
              <w:rPr>
                <w:rFonts w:ascii="Calibri" w:hAnsi="Calibri" w:cs="Calibri"/>
                <w:sz w:val="22"/>
                <w:szCs w:val="22"/>
              </w:rPr>
              <w:t>oraz</w:t>
            </w:r>
            <w:r w:rsidRPr="079925AC">
              <w:rPr>
                <w:rFonts w:ascii="Calibri" w:hAnsi="Calibri" w:cs="Calibri"/>
                <w:sz w:val="22"/>
                <w:szCs w:val="22"/>
              </w:rPr>
              <w:t xml:space="preserve"> </w:t>
            </w:r>
            <w:r w:rsidR="41086C5E" w:rsidRPr="079925AC">
              <w:rPr>
                <w:rFonts w:ascii="Calibri" w:hAnsi="Calibri" w:cs="Calibri"/>
                <w:sz w:val="22"/>
                <w:szCs w:val="22"/>
              </w:rPr>
              <w:t xml:space="preserve">poprawy i podnoszenia </w:t>
            </w:r>
            <w:r w:rsidRPr="079925AC">
              <w:rPr>
                <w:rFonts w:ascii="Calibri" w:hAnsi="Calibri" w:cs="Calibri"/>
                <w:sz w:val="22"/>
                <w:szCs w:val="22"/>
              </w:rPr>
              <w:t>konkurencyjności MŚP</w:t>
            </w:r>
            <w:r w:rsidR="41086C5E" w:rsidRPr="079925AC">
              <w:rPr>
                <w:rFonts w:ascii="Calibri" w:hAnsi="Calibri" w:cs="Calibri"/>
                <w:sz w:val="22"/>
                <w:szCs w:val="22"/>
              </w:rPr>
              <w:t>,</w:t>
            </w:r>
            <w:r w:rsidRPr="079925AC">
              <w:rPr>
                <w:rFonts w:ascii="Calibri" w:hAnsi="Calibri" w:cs="Calibri"/>
                <w:sz w:val="22"/>
                <w:szCs w:val="22"/>
              </w:rPr>
              <w:t xml:space="preserve"> small mid-caps i mid-caps poprzez </w:t>
            </w:r>
            <w:r w:rsidR="007770CB" w:rsidRPr="079925AC">
              <w:rPr>
                <w:rFonts w:ascii="Calibri" w:hAnsi="Calibri" w:cs="Calibri"/>
                <w:sz w:val="22"/>
                <w:szCs w:val="22"/>
              </w:rPr>
              <w:t>inwestycj</w:t>
            </w:r>
            <w:r w:rsidR="1261A061" w:rsidRPr="079925AC">
              <w:rPr>
                <w:rFonts w:ascii="Calibri" w:hAnsi="Calibri" w:cs="Calibri"/>
                <w:sz w:val="22"/>
                <w:szCs w:val="22"/>
              </w:rPr>
              <w:t>e</w:t>
            </w:r>
            <w:r w:rsidR="007770CB" w:rsidRPr="079925AC">
              <w:rPr>
                <w:rFonts w:ascii="Calibri" w:hAnsi="Calibri" w:cs="Calibri"/>
                <w:sz w:val="22"/>
                <w:szCs w:val="22"/>
              </w:rPr>
              <w:t>:</w:t>
            </w:r>
          </w:p>
          <w:p w14:paraId="3312C4F8" w14:textId="217CB984" w:rsidR="007770CB" w:rsidRDefault="007770CB" w:rsidP="00574BFF">
            <w:pPr>
              <w:pStyle w:val="Akapitzlist"/>
              <w:numPr>
                <w:ilvl w:val="0"/>
                <w:numId w:val="49"/>
              </w:numPr>
              <w:spacing w:line="276" w:lineRule="auto"/>
              <w:rPr>
                <w:rFonts w:cs="Calibri"/>
              </w:rPr>
            </w:pPr>
            <w:r w:rsidRPr="00B972AF">
              <w:rPr>
                <w:rFonts w:cs="Calibri"/>
              </w:rPr>
              <w:t>związan</w:t>
            </w:r>
            <w:r w:rsidR="005D167C">
              <w:rPr>
                <w:rFonts w:cs="Calibri"/>
              </w:rPr>
              <w:t>e</w:t>
            </w:r>
            <w:r w:rsidRPr="00694CD8">
              <w:rPr>
                <w:rFonts w:cs="Calibri"/>
              </w:rPr>
              <w:t xml:space="preserve"> z dostosowaniem lub zmianą profilu prowadzonej działalności</w:t>
            </w:r>
            <w:r>
              <w:rPr>
                <w:rFonts w:cs="Calibri"/>
              </w:rPr>
              <w:t xml:space="preserve"> </w:t>
            </w:r>
            <w:r w:rsidRPr="00B972AF">
              <w:rPr>
                <w:rFonts w:cs="Calibri"/>
              </w:rPr>
              <w:t>gospodarczej oraz modelu biznesowego,</w:t>
            </w:r>
          </w:p>
          <w:p w14:paraId="46C6F9E8" w14:textId="77777777" w:rsidR="007770CB" w:rsidRDefault="007770CB" w:rsidP="00574BFF">
            <w:pPr>
              <w:pStyle w:val="Akapitzlist"/>
              <w:numPr>
                <w:ilvl w:val="0"/>
                <w:numId w:val="49"/>
              </w:numPr>
              <w:spacing w:line="276" w:lineRule="auto"/>
              <w:rPr>
                <w:rFonts w:cs="Calibri"/>
              </w:rPr>
            </w:pPr>
            <w:r w:rsidRPr="00B972AF">
              <w:rPr>
                <w:rFonts w:cs="Calibri"/>
              </w:rPr>
              <w:t>w infrastrukturę turystyczną oraz okołoturystyczną i rekreacyjną,</w:t>
            </w:r>
          </w:p>
          <w:p w14:paraId="0B40F092" w14:textId="2C1FF50B" w:rsidR="007770CB" w:rsidRPr="00694CD8" w:rsidRDefault="007770CB" w:rsidP="00574BFF">
            <w:pPr>
              <w:pStyle w:val="Akapitzlist"/>
              <w:numPr>
                <w:ilvl w:val="0"/>
                <w:numId w:val="49"/>
              </w:numPr>
              <w:spacing w:line="276" w:lineRule="auto"/>
              <w:rPr>
                <w:rFonts w:cs="Calibri"/>
              </w:rPr>
            </w:pPr>
            <w:r w:rsidRPr="00B972AF">
              <w:rPr>
                <w:rFonts w:cs="Calibri"/>
              </w:rPr>
              <w:t>niezbędn</w:t>
            </w:r>
            <w:r w:rsidR="005D167C">
              <w:rPr>
                <w:rFonts w:cs="Calibri"/>
              </w:rPr>
              <w:t>e</w:t>
            </w:r>
            <w:r w:rsidRPr="00694CD8">
              <w:rPr>
                <w:rFonts w:cs="Calibri"/>
              </w:rPr>
              <w:t xml:space="preserve"> do wejścia na rynki zagraniczne oraz dostosowanie produktu do wymagań rynku docelowego, w tym również koszty związane z udziałem w targach</w:t>
            </w:r>
            <w:r>
              <w:rPr>
                <w:rFonts w:cs="Calibri"/>
              </w:rPr>
              <w:t xml:space="preserve"> </w:t>
            </w:r>
            <w:r w:rsidRPr="00B972AF">
              <w:rPr>
                <w:rFonts w:cs="Calibri"/>
              </w:rPr>
              <w:t>zagranicznych stacjonarnie oraz on-line.</w:t>
            </w:r>
          </w:p>
          <w:p w14:paraId="5559CE08" w14:textId="2774B9AD" w:rsidR="007770CB" w:rsidRPr="007770CB" w:rsidRDefault="007770CB" w:rsidP="007770CB">
            <w:pPr>
              <w:spacing w:line="276" w:lineRule="auto"/>
              <w:rPr>
                <w:rFonts w:ascii="Calibri" w:hAnsi="Calibri" w:cs="Calibri"/>
                <w:sz w:val="22"/>
                <w:szCs w:val="22"/>
              </w:rPr>
            </w:pPr>
            <w:r w:rsidRPr="007770CB">
              <w:rPr>
                <w:rFonts w:ascii="Calibri" w:hAnsi="Calibri" w:cs="Calibri"/>
                <w:sz w:val="22"/>
                <w:szCs w:val="22"/>
              </w:rPr>
              <w:t>Wsparcie z instrumentów finansowych może być udzielone na</w:t>
            </w:r>
            <w:r w:rsidR="00D75BAC">
              <w:rPr>
                <w:rFonts w:ascii="Calibri" w:hAnsi="Calibri" w:cs="Calibri"/>
                <w:sz w:val="22"/>
                <w:szCs w:val="22"/>
              </w:rPr>
              <w:t xml:space="preserve"> inwestycje w</w:t>
            </w:r>
            <w:r w:rsidRPr="007770CB">
              <w:rPr>
                <w:rFonts w:ascii="Calibri" w:hAnsi="Calibri" w:cs="Calibri"/>
                <w:sz w:val="22"/>
                <w:szCs w:val="22"/>
              </w:rPr>
              <w:t>:</w:t>
            </w:r>
          </w:p>
          <w:p w14:paraId="7141DD33" w14:textId="61087B70" w:rsidR="007770CB" w:rsidRPr="007770CB" w:rsidRDefault="007770CB" w:rsidP="007770CB">
            <w:pPr>
              <w:spacing w:line="276" w:lineRule="auto"/>
              <w:rPr>
                <w:rFonts w:ascii="Calibri" w:hAnsi="Calibri" w:cs="Calibri"/>
                <w:sz w:val="22"/>
                <w:szCs w:val="22"/>
              </w:rPr>
            </w:pPr>
            <w:r w:rsidRPr="007770CB">
              <w:rPr>
                <w:rFonts w:ascii="Calibri" w:hAnsi="Calibri" w:cs="Calibri"/>
                <w:sz w:val="22"/>
                <w:szCs w:val="22"/>
              </w:rPr>
              <w:t>a) rzeczowe aktywa trwałe,</w:t>
            </w:r>
          </w:p>
          <w:p w14:paraId="06CFD4A2" w14:textId="167BEAC6" w:rsidR="007770CB" w:rsidRPr="007770CB" w:rsidRDefault="007770CB" w:rsidP="007770CB">
            <w:pPr>
              <w:spacing w:line="276" w:lineRule="auto"/>
              <w:rPr>
                <w:rFonts w:ascii="Calibri" w:hAnsi="Calibri" w:cs="Calibri"/>
                <w:sz w:val="22"/>
                <w:szCs w:val="22"/>
              </w:rPr>
            </w:pPr>
            <w:r w:rsidRPr="007770CB">
              <w:rPr>
                <w:rFonts w:ascii="Calibri" w:hAnsi="Calibri" w:cs="Calibri"/>
                <w:sz w:val="22"/>
                <w:szCs w:val="22"/>
              </w:rPr>
              <w:t>b) wartości niematerialne i prawne,</w:t>
            </w:r>
          </w:p>
          <w:p w14:paraId="70EE4986" w14:textId="74B3447F" w:rsidR="00D75BAC" w:rsidRDefault="007770CB" w:rsidP="007770CB">
            <w:pPr>
              <w:spacing w:line="276" w:lineRule="auto"/>
              <w:rPr>
                <w:rFonts w:ascii="Calibri" w:hAnsi="Calibri" w:cs="Calibri"/>
                <w:sz w:val="22"/>
                <w:szCs w:val="22"/>
              </w:rPr>
            </w:pPr>
            <w:r w:rsidRPr="007770CB">
              <w:rPr>
                <w:rFonts w:ascii="Calibri" w:hAnsi="Calibri" w:cs="Calibri"/>
                <w:sz w:val="22"/>
                <w:szCs w:val="22"/>
              </w:rPr>
              <w:t>c) kapitał obrotowy,</w:t>
            </w:r>
          </w:p>
          <w:p w14:paraId="4E3B047A" w14:textId="2AEA612F" w:rsidR="007770CB" w:rsidRPr="007770CB" w:rsidRDefault="007770CB" w:rsidP="007770CB">
            <w:pPr>
              <w:spacing w:line="276" w:lineRule="auto"/>
              <w:rPr>
                <w:rFonts w:ascii="Calibri" w:hAnsi="Calibri" w:cs="Calibri"/>
                <w:sz w:val="22"/>
                <w:szCs w:val="22"/>
              </w:rPr>
            </w:pPr>
            <w:r w:rsidRPr="007770CB">
              <w:rPr>
                <w:rFonts w:ascii="Calibri" w:hAnsi="Calibri" w:cs="Calibri"/>
                <w:sz w:val="22"/>
                <w:szCs w:val="22"/>
              </w:rPr>
              <w:t>pod warunkiem, że są one finansowo wykonalne i nie uzyskują wystarczającego</w:t>
            </w:r>
            <w:r>
              <w:rPr>
                <w:rFonts w:ascii="Calibri" w:hAnsi="Calibri" w:cs="Calibri"/>
                <w:sz w:val="22"/>
                <w:szCs w:val="22"/>
              </w:rPr>
              <w:t xml:space="preserve"> </w:t>
            </w:r>
            <w:r w:rsidRPr="007770CB">
              <w:rPr>
                <w:rFonts w:ascii="Calibri" w:hAnsi="Calibri" w:cs="Calibri"/>
                <w:sz w:val="22"/>
                <w:szCs w:val="22"/>
              </w:rPr>
              <w:t>finansowania ze źródeł rynkowych.</w:t>
            </w:r>
          </w:p>
          <w:p w14:paraId="1414F697" w14:textId="7C9F04D6" w:rsidR="002A6CEE" w:rsidRPr="00E52549" w:rsidRDefault="007770CB">
            <w:pPr>
              <w:spacing w:line="276" w:lineRule="auto"/>
              <w:rPr>
                <w:rFonts w:ascii="Calibri" w:hAnsi="Calibri" w:cs="Calibri"/>
                <w:sz w:val="22"/>
                <w:szCs w:val="22"/>
              </w:rPr>
            </w:pPr>
            <w:r w:rsidRPr="007770CB">
              <w:rPr>
                <w:rFonts w:ascii="Calibri" w:hAnsi="Calibri" w:cs="Calibri"/>
                <w:sz w:val="22"/>
                <w:szCs w:val="22"/>
              </w:rPr>
              <w:t>Wsparcie udzielane jest wyłącznie na te elementy inwestycji, które nie są fizycznie</w:t>
            </w:r>
            <w:r>
              <w:rPr>
                <w:rFonts w:ascii="Calibri" w:hAnsi="Calibri" w:cs="Calibri"/>
                <w:sz w:val="22"/>
                <w:szCs w:val="22"/>
              </w:rPr>
              <w:t xml:space="preserve"> </w:t>
            </w:r>
            <w:r w:rsidRPr="007770CB">
              <w:rPr>
                <w:rFonts w:ascii="Calibri" w:hAnsi="Calibri" w:cs="Calibri"/>
                <w:sz w:val="22"/>
                <w:szCs w:val="22"/>
              </w:rPr>
              <w:t>ukończone lub w pełni wdrożone w dniu podjęcia decyzji inwesty</w:t>
            </w:r>
            <w:r>
              <w:rPr>
                <w:rFonts w:ascii="Calibri" w:hAnsi="Calibri" w:cs="Calibri"/>
                <w:sz w:val="22"/>
                <w:szCs w:val="22"/>
              </w:rPr>
              <w:t>cyjnej.</w:t>
            </w:r>
            <w:r w:rsidR="002A6CEE" w:rsidRPr="00E52549">
              <w:rPr>
                <w:rFonts w:ascii="Calibri" w:hAnsi="Calibri" w:cs="Calibri"/>
                <w:sz w:val="22"/>
                <w:szCs w:val="22"/>
              </w:rPr>
              <w:t xml:space="preserve"> </w:t>
            </w:r>
          </w:p>
        </w:tc>
      </w:tr>
      <w:tr w:rsidR="002A6CEE" w:rsidRPr="00E52549" w14:paraId="495B9AB0" w14:textId="77777777" w:rsidTr="079925AC">
        <w:tc>
          <w:tcPr>
            <w:tcW w:w="1327" w:type="pct"/>
          </w:tcPr>
          <w:p w14:paraId="7BF34A23" w14:textId="77777777" w:rsidR="002A6CEE" w:rsidRPr="00E52549" w:rsidRDefault="002A6CEE" w:rsidP="00E52549">
            <w:pPr>
              <w:spacing w:line="276" w:lineRule="auto"/>
              <w:rPr>
                <w:rFonts w:ascii="Calibri" w:eastAsia="Cambria" w:hAnsi="Calibri" w:cs="Calibri"/>
                <w:sz w:val="22"/>
                <w:szCs w:val="22"/>
              </w:rPr>
            </w:pPr>
            <w:r w:rsidRPr="00E52549">
              <w:rPr>
                <w:rFonts w:ascii="Calibri" w:eastAsia="Cambria" w:hAnsi="Calibri" w:cs="Calibri"/>
                <w:sz w:val="22"/>
                <w:szCs w:val="22"/>
              </w:rPr>
              <w:t>Forma finansowania</w:t>
            </w:r>
          </w:p>
        </w:tc>
        <w:tc>
          <w:tcPr>
            <w:tcW w:w="3673" w:type="pct"/>
          </w:tcPr>
          <w:p w14:paraId="3F70117C"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 xml:space="preserve">Pożyczka </w:t>
            </w:r>
          </w:p>
        </w:tc>
      </w:tr>
      <w:tr w:rsidR="002A6CEE" w:rsidRPr="00E52549" w14:paraId="42149BCA" w14:textId="77777777" w:rsidTr="079925AC">
        <w:tc>
          <w:tcPr>
            <w:tcW w:w="1327" w:type="pct"/>
          </w:tcPr>
          <w:p w14:paraId="5A4A2734"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rPr>
              <w:t>Alokacja UE</w:t>
            </w:r>
          </w:p>
        </w:tc>
        <w:tc>
          <w:tcPr>
            <w:tcW w:w="3673" w:type="pct"/>
          </w:tcPr>
          <w:p w14:paraId="69CEEADA" w14:textId="4774BF7A" w:rsidR="002A6CEE" w:rsidRPr="00E52549" w:rsidRDefault="007770CB" w:rsidP="00E52549">
            <w:pPr>
              <w:spacing w:line="276" w:lineRule="auto"/>
              <w:rPr>
                <w:rFonts w:ascii="Calibri" w:hAnsi="Calibri" w:cs="Calibri"/>
                <w:sz w:val="22"/>
                <w:szCs w:val="22"/>
              </w:rPr>
            </w:pPr>
            <w:r>
              <w:rPr>
                <w:rFonts w:ascii="Calibri" w:hAnsi="Calibri" w:cs="Calibri"/>
                <w:sz w:val="22"/>
                <w:szCs w:val="22"/>
              </w:rPr>
              <w:t>85 000 000</w:t>
            </w:r>
            <w:r w:rsidR="002A6CEE" w:rsidRPr="00E52549">
              <w:rPr>
                <w:rFonts w:ascii="Calibri" w:hAnsi="Calibri" w:cs="Calibri"/>
                <w:sz w:val="22"/>
                <w:szCs w:val="22"/>
              </w:rPr>
              <w:t>,00 EUR</w:t>
            </w:r>
          </w:p>
        </w:tc>
      </w:tr>
      <w:tr w:rsidR="002A6CEE" w:rsidRPr="00E52549" w14:paraId="7410AEF0" w14:textId="77777777" w:rsidTr="079925AC">
        <w:tc>
          <w:tcPr>
            <w:tcW w:w="1327" w:type="pct"/>
          </w:tcPr>
          <w:p w14:paraId="2BA9721F"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rPr>
              <w:t>Współfinansowanie krajowe [%] w tym:</w:t>
            </w:r>
          </w:p>
        </w:tc>
        <w:tc>
          <w:tcPr>
            <w:tcW w:w="3673" w:type="pct"/>
          </w:tcPr>
          <w:p w14:paraId="1E8BCBA8" w14:textId="62E732DF" w:rsidR="002A6CEE" w:rsidRPr="00E52549" w:rsidRDefault="007770CB">
            <w:pPr>
              <w:spacing w:line="276" w:lineRule="auto"/>
              <w:rPr>
                <w:rFonts w:ascii="Calibri" w:hAnsi="Calibri" w:cs="Calibri"/>
                <w:sz w:val="22"/>
                <w:szCs w:val="22"/>
              </w:rPr>
            </w:pPr>
            <w:r>
              <w:rPr>
                <w:rFonts w:ascii="Calibri" w:hAnsi="Calibri" w:cs="Calibri"/>
                <w:sz w:val="22"/>
                <w:szCs w:val="22"/>
              </w:rPr>
              <w:t>15 000 000</w:t>
            </w:r>
            <w:r w:rsidR="002A6CEE" w:rsidRPr="00E52549">
              <w:rPr>
                <w:rFonts w:ascii="Calibri" w:hAnsi="Calibri" w:cs="Calibri"/>
                <w:sz w:val="22"/>
                <w:szCs w:val="22"/>
              </w:rPr>
              <w:t>,</w:t>
            </w:r>
            <w:r>
              <w:rPr>
                <w:rFonts w:ascii="Calibri" w:hAnsi="Calibri" w:cs="Calibri"/>
                <w:sz w:val="22"/>
                <w:szCs w:val="22"/>
              </w:rPr>
              <w:t>00</w:t>
            </w:r>
            <w:r w:rsidRPr="00E52549">
              <w:rPr>
                <w:rFonts w:ascii="Calibri" w:hAnsi="Calibri" w:cs="Calibri"/>
                <w:sz w:val="22"/>
                <w:szCs w:val="22"/>
              </w:rPr>
              <w:t xml:space="preserve"> </w:t>
            </w:r>
            <w:r w:rsidR="002A6CEE" w:rsidRPr="00E52549">
              <w:rPr>
                <w:rFonts w:ascii="Calibri" w:hAnsi="Calibri" w:cs="Calibri"/>
                <w:sz w:val="22"/>
                <w:szCs w:val="22"/>
              </w:rPr>
              <w:t>EUR (15%), w tym</w:t>
            </w:r>
          </w:p>
        </w:tc>
      </w:tr>
      <w:tr w:rsidR="002A6CEE" w:rsidRPr="00E52549" w14:paraId="4EAC72E9" w14:textId="77777777" w:rsidTr="079925AC">
        <w:tc>
          <w:tcPr>
            <w:tcW w:w="1327" w:type="pct"/>
          </w:tcPr>
          <w:p w14:paraId="3F143542" w14:textId="77777777" w:rsidR="002A6CEE" w:rsidRPr="00E52549" w:rsidRDefault="002A6CEE" w:rsidP="00E52549">
            <w:pPr>
              <w:spacing w:line="276" w:lineRule="auto"/>
              <w:rPr>
                <w:rFonts w:ascii="Calibri" w:eastAsia="Cambria" w:hAnsi="Calibri" w:cs="Calibri"/>
                <w:sz w:val="22"/>
                <w:szCs w:val="22"/>
              </w:rPr>
            </w:pPr>
          </w:p>
        </w:tc>
        <w:tc>
          <w:tcPr>
            <w:tcW w:w="3673" w:type="pct"/>
          </w:tcPr>
          <w:p w14:paraId="054BF96D"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1. Krajowe współfinansowanie Funduszu Powierniczego</w:t>
            </w:r>
          </w:p>
        </w:tc>
      </w:tr>
      <w:tr w:rsidR="002A6CEE" w:rsidRPr="00E52549" w14:paraId="0448DBC3" w14:textId="77777777" w:rsidTr="079925AC">
        <w:tc>
          <w:tcPr>
            <w:tcW w:w="1327" w:type="pct"/>
          </w:tcPr>
          <w:p w14:paraId="48C123D8" w14:textId="77777777" w:rsidR="002A6CEE" w:rsidRPr="00E52549" w:rsidRDefault="002A6CEE" w:rsidP="00E52549">
            <w:pPr>
              <w:spacing w:line="276" w:lineRule="auto"/>
              <w:rPr>
                <w:rFonts w:ascii="Calibri" w:eastAsia="Cambria" w:hAnsi="Calibri" w:cs="Calibri"/>
                <w:sz w:val="22"/>
                <w:szCs w:val="22"/>
              </w:rPr>
            </w:pPr>
          </w:p>
        </w:tc>
        <w:tc>
          <w:tcPr>
            <w:tcW w:w="3673" w:type="pct"/>
          </w:tcPr>
          <w:p w14:paraId="3488EF16"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2. Krajowe współfinansowanie na poziomie Funduszy Szczegółowych lub na poziomie inwestycji na rzecz Ostatecznych Odbiorców.</w:t>
            </w:r>
          </w:p>
        </w:tc>
      </w:tr>
      <w:tr w:rsidR="002A6CEE" w:rsidRPr="00E52549" w14:paraId="01E5F12A" w14:textId="77777777" w:rsidTr="079925AC">
        <w:tc>
          <w:tcPr>
            <w:tcW w:w="1327" w:type="pct"/>
          </w:tcPr>
          <w:p w14:paraId="7A23873A"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rPr>
              <w:t>Szkodowość [%]</w:t>
            </w:r>
          </w:p>
        </w:tc>
        <w:tc>
          <w:tcPr>
            <w:tcW w:w="3673" w:type="pct"/>
          </w:tcPr>
          <w:p w14:paraId="4007AF89" w14:textId="5D2D4342"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15%</w:t>
            </w:r>
          </w:p>
        </w:tc>
      </w:tr>
      <w:tr w:rsidR="002A6CEE" w:rsidRPr="00E52549" w14:paraId="5BA29052" w14:textId="77777777" w:rsidTr="079925AC">
        <w:tc>
          <w:tcPr>
            <w:tcW w:w="1327" w:type="pct"/>
          </w:tcPr>
          <w:p w14:paraId="6D619C4A"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rPr>
              <w:t>Szacunkowa dźwignia finansowa</w:t>
            </w:r>
          </w:p>
        </w:tc>
        <w:tc>
          <w:tcPr>
            <w:tcW w:w="3673" w:type="pct"/>
          </w:tcPr>
          <w:p w14:paraId="54B5C064" w14:textId="5A978D92"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1,1</w:t>
            </w:r>
            <w:r w:rsidR="007770CB">
              <w:rPr>
                <w:rFonts w:ascii="Calibri" w:hAnsi="Calibri" w:cs="Calibri"/>
                <w:sz w:val="22"/>
                <w:szCs w:val="22"/>
              </w:rPr>
              <w:t>5</w:t>
            </w:r>
            <w:r w:rsidRPr="00E52549">
              <w:rPr>
                <w:rFonts w:ascii="Calibri" w:hAnsi="Calibri" w:cs="Calibri"/>
                <w:sz w:val="22"/>
                <w:szCs w:val="22"/>
              </w:rPr>
              <w:t>%</w:t>
            </w:r>
          </w:p>
        </w:tc>
      </w:tr>
      <w:tr w:rsidR="002A6CEE" w:rsidRPr="00E52549" w14:paraId="6DDC529F" w14:textId="77777777" w:rsidTr="079925AC">
        <w:tc>
          <w:tcPr>
            <w:tcW w:w="1327" w:type="pct"/>
          </w:tcPr>
          <w:p w14:paraId="06878B62"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Ostateczni Odbiorcy</w:t>
            </w:r>
          </w:p>
        </w:tc>
        <w:tc>
          <w:tcPr>
            <w:tcW w:w="3673" w:type="pct"/>
          </w:tcPr>
          <w:p w14:paraId="18FAF02B"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przedsiębiorstwa small mid-caps, przedsiębiorstwa mid-caps, MŚP</w:t>
            </w:r>
          </w:p>
        </w:tc>
      </w:tr>
      <w:tr w:rsidR="0002125C" w:rsidRPr="00E52549" w14:paraId="006F7021" w14:textId="77777777" w:rsidTr="079925AC">
        <w:tc>
          <w:tcPr>
            <w:tcW w:w="1327" w:type="pct"/>
          </w:tcPr>
          <w:p w14:paraId="385A9606"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lastRenderedPageBreak/>
              <w:t>Pomoc publiczna</w:t>
            </w:r>
          </w:p>
        </w:tc>
        <w:tc>
          <w:tcPr>
            <w:tcW w:w="3673" w:type="pct"/>
          </w:tcPr>
          <w:p w14:paraId="4D913ED1" w14:textId="379CD705" w:rsidR="0002125C" w:rsidRPr="00E52549" w:rsidRDefault="0002125C" w:rsidP="00E52549">
            <w:pPr>
              <w:spacing w:line="276" w:lineRule="auto"/>
              <w:rPr>
                <w:rFonts w:ascii="Calibri" w:hAnsi="Calibri" w:cs="Calibri"/>
                <w:sz w:val="22"/>
                <w:szCs w:val="22"/>
              </w:rPr>
            </w:pPr>
            <w:r w:rsidRPr="00E52549">
              <w:rPr>
                <w:rFonts w:ascii="Calibri" w:hAnsi="Calibri" w:cs="Calibri"/>
                <w:sz w:val="22"/>
                <w:szCs w:val="22"/>
              </w:rPr>
              <w:t>Unijna podstawa prawna</w:t>
            </w:r>
          </w:p>
          <w:p w14:paraId="1075930C" w14:textId="77777777" w:rsidR="0044333F" w:rsidRPr="00BB73D6" w:rsidRDefault="0002125C" w:rsidP="00BB73D6">
            <w:pPr>
              <w:pStyle w:val="Akapitzlist"/>
              <w:numPr>
                <w:ilvl w:val="0"/>
                <w:numId w:val="54"/>
              </w:numPr>
              <w:spacing w:line="276" w:lineRule="auto"/>
              <w:ind w:left="321"/>
              <w:jc w:val="left"/>
              <w:rPr>
                <w:rFonts w:cs="Calibri"/>
                <w:sz w:val="20"/>
                <w:szCs w:val="20"/>
              </w:rPr>
            </w:pPr>
            <w:r w:rsidRPr="0044333F">
              <w:rPr>
                <w:rFonts w:cs="Calibri"/>
              </w:rPr>
              <w:t xml:space="preserve">Rozporządzenie Komisji (UE) nr 651/2014 z dnia 17 czerwca 2014 r. uznające niektóre rodzaje pomocy za zgodne </w:t>
            </w:r>
            <w:r w:rsidR="00B8406F" w:rsidRPr="0044333F">
              <w:rPr>
                <w:rFonts w:cs="Calibri"/>
              </w:rPr>
              <w:br/>
            </w:r>
            <w:r w:rsidRPr="0044333F">
              <w:rPr>
                <w:rFonts w:cs="Calibri"/>
              </w:rPr>
              <w:t>z rynkiem wewnętrznym w zastosowaniu art. 107 i 108 Traktatu,</w:t>
            </w:r>
          </w:p>
          <w:p w14:paraId="1DC1C82E" w14:textId="60B995EE" w:rsidR="008E0E6E" w:rsidRPr="00BB73D6" w:rsidRDefault="0002125C">
            <w:pPr>
              <w:pStyle w:val="Akapitzlist"/>
              <w:numPr>
                <w:ilvl w:val="0"/>
                <w:numId w:val="54"/>
              </w:numPr>
              <w:spacing w:line="276" w:lineRule="auto"/>
              <w:ind w:left="321"/>
              <w:jc w:val="left"/>
              <w:rPr>
                <w:rFonts w:cs="Calibri"/>
                <w:sz w:val="20"/>
                <w:szCs w:val="20"/>
              </w:rPr>
            </w:pPr>
            <w:r w:rsidRPr="0044333F">
              <w:rPr>
                <w:rFonts w:cs="Calibri"/>
              </w:rPr>
              <w:t>Rozporządzenie Komisji (UE) nr 1407/2013 z dnia 18 grudnia 2013 r. w sprawie stosowania art. 107 i 108 Traktatu o funkcjonowaniu Unii Europejskiej do pomocy de minimis</w:t>
            </w:r>
            <w:r w:rsidR="00BF36BE" w:rsidRPr="0044333F">
              <w:rPr>
                <w:rFonts w:cs="Calibri"/>
              </w:rPr>
              <w:t>.</w:t>
            </w:r>
          </w:p>
          <w:p w14:paraId="504CAC09" w14:textId="009F086E" w:rsidR="00E272AF" w:rsidRPr="00BB73D6" w:rsidRDefault="00E272AF" w:rsidP="00BB73D6">
            <w:pPr>
              <w:pStyle w:val="Akapitzlist"/>
              <w:numPr>
                <w:ilvl w:val="0"/>
                <w:numId w:val="54"/>
              </w:numPr>
              <w:spacing w:line="276" w:lineRule="auto"/>
              <w:ind w:left="321"/>
              <w:jc w:val="left"/>
              <w:rPr>
                <w:rFonts w:cs="Calibri"/>
                <w:sz w:val="20"/>
                <w:szCs w:val="20"/>
              </w:rPr>
            </w:pPr>
            <w:r>
              <w:rPr>
                <w:color w:val="000000" w:themeColor="text1"/>
              </w:rPr>
              <w:t>R</w:t>
            </w:r>
            <w:r w:rsidRPr="009132FC">
              <w:rPr>
                <w:color w:val="000000" w:themeColor="text1"/>
              </w:rPr>
              <w:t>ozporządzeni</w:t>
            </w:r>
            <w:r>
              <w:rPr>
                <w:color w:val="000000" w:themeColor="text1"/>
              </w:rPr>
              <w:t>e</w:t>
            </w:r>
            <w:r w:rsidRPr="009132FC">
              <w:rPr>
                <w:color w:val="000000" w:themeColor="text1"/>
              </w:rPr>
              <w:t xml:space="preserve"> Komisji (UE) 2023/2831 w sprawie stosowania art. 107 i 108 Traktatu o funkcjonowaniu Unii Europejskiej do pomocy de minimis</w:t>
            </w:r>
          </w:p>
          <w:p w14:paraId="6F5E5BBB" w14:textId="78603442" w:rsidR="0002125C" w:rsidRPr="00E52549" w:rsidRDefault="0002125C" w:rsidP="00E52549">
            <w:pPr>
              <w:spacing w:line="276" w:lineRule="auto"/>
              <w:rPr>
                <w:rFonts w:ascii="Calibri" w:hAnsi="Calibri" w:cs="Calibri"/>
                <w:sz w:val="22"/>
                <w:szCs w:val="22"/>
              </w:rPr>
            </w:pPr>
            <w:r w:rsidRPr="00E52549">
              <w:rPr>
                <w:rFonts w:ascii="Calibri" w:hAnsi="Calibri" w:cs="Calibri"/>
                <w:sz w:val="22"/>
                <w:szCs w:val="22"/>
              </w:rPr>
              <w:t>Krajowa podstawa prawna</w:t>
            </w:r>
          </w:p>
          <w:p w14:paraId="5ECCDF04" w14:textId="4AB9A706" w:rsidR="0044333F" w:rsidRDefault="0002125C" w:rsidP="00E52549">
            <w:pPr>
              <w:pStyle w:val="Akapitzlist"/>
              <w:numPr>
                <w:ilvl w:val="0"/>
                <w:numId w:val="40"/>
              </w:numPr>
              <w:spacing w:before="120" w:after="120" w:line="276" w:lineRule="auto"/>
              <w:ind w:left="315"/>
              <w:contextualSpacing w:val="0"/>
              <w:jc w:val="left"/>
              <w:rPr>
                <w:rFonts w:cs="Calibri"/>
              </w:rPr>
            </w:pPr>
            <w:r w:rsidRPr="00E52549">
              <w:rPr>
                <w:rFonts w:cs="Calibri"/>
              </w:rPr>
              <w:t xml:space="preserve">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w:t>
            </w:r>
            <w:r w:rsidR="00B8406F">
              <w:rPr>
                <w:rFonts w:cs="Calibri"/>
              </w:rPr>
              <w:br/>
            </w:r>
            <w:r w:rsidRPr="00E52549">
              <w:rPr>
                <w:rFonts w:cs="Calibri"/>
              </w:rPr>
              <w:t xml:space="preserve">i średnich przedsiębiorstwach, w tym poprzez inwestycje produkcyjne w ramach regionalnych programów na lata 2021–2027 (Dz. U. z 2022 r. poz. 2150), </w:t>
            </w:r>
          </w:p>
          <w:p w14:paraId="4CAF9567" w14:textId="4E67B2D1" w:rsidR="002A6CEE" w:rsidRDefault="0002125C" w:rsidP="00E52549">
            <w:pPr>
              <w:pStyle w:val="Akapitzlist"/>
              <w:numPr>
                <w:ilvl w:val="0"/>
                <w:numId w:val="40"/>
              </w:numPr>
              <w:spacing w:before="120" w:after="120" w:line="276" w:lineRule="auto"/>
              <w:ind w:left="315"/>
              <w:contextualSpacing w:val="0"/>
              <w:jc w:val="left"/>
              <w:rPr>
                <w:rFonts w:cs="Calibri"/>
              </w:rPr>
            </w:pPr>
            <w:r w:rsidRPr="00E52549">
              <w:rPr>
                <w:rFonts w:cs="Calibri"/>
              </w:rPr>
              <w:t>Rozporządzenie Ministra Funduszy</w:t>
            </w:r>
            <w:r w:rsidR="0044333F">
              <w:rPr>
                <w:rFonts w:cs="Calibri"/>
              </w:rPr>
              <w:t xml:space="preserve"> </w:t>
            </w:r>
            <w:r w:rsidRPr="00E52549">
              <w:rPr>
                <w:rFonts w:cs="Calibri"/>
              </w:rPr>
              <w:t>i Polityki Regionalnej z dnia 29 września 2022 r. w sprawie udzielania pomocy de minimis w ramach regionalnych programów na lata 2021–2027 (Dz. U. z 2022 r. poz. 2062)</w:t>
            </w:r>
          </w:p>
          <w:p w14:paraId="05E01417" w14:textId="1EF4C25A" w:rsidR="00E272AF" w:rsidRPr="00E52549" w:rsidRDefault="00E272AF" w:rsidP="00E52549">
            <w:pPr>
              <w:pStyle w:val="Akapitzlist"/>
              <w:numPr>
                <w:ilvl w:val="0"/>
                <w:numId w:val="40"/>
              </w:numPr>
              <w:spacing w:before="120" w:after="120" w:line="276" w:lineRule="auto"/>
              <w:ind w:left="315"/>
              <w:contextualSpacing w:val="0"/>
              <w:jc w:val="left"/>
              <w:rPr>
                <w:rFonts w:cs="Calibri"/>
              </w:rPr>
            </w:pPr>
            <w:r w:rsidRPr="009132FC">
              <w:rPr>
                <w:color w:val="000000" w:themeColor="text1"/>
              </w:rPr>
              <w:t>Rozporządzeni</w:t>
            </w:r>
            <w:r>
              <w:rPr>
                <w:color w:val="000000" w:themeColor="text1"/>
              </w:rPr>
              <w:t>e</w:t>
            </w:r>
            <w:r w:rsidRPr="009132FC">
              <w:rPr>
                <w:color w:val="000000" w:themeColor="text1"/>
              </w:rPr>
              <w:t xml:space="preserve"> Ministra Funduszy i Polityki Regionalnej z dnia 17 kwietnia 2024 r w sprawie udzielania pomocy de minimis w ramach regionalnych programów na lata 2021-2027</w:t>
            </w:r>
          </w:p>
        </w:tc>
      </w:tr>
      <w:tr w:rsidR="002A6CEE" w:rsidRPr="00E52549" w14:paraId="2EA21142" w14:textId="77777777" w:rsidTr="079925AC">
        <w:tc>
          <w:tcPr>
            <w:tcW w:w="1327" w:type="pct"/>
          </w:tcPr>
          <w:p w14:paraId="4E2D5730"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Zróżnicowane traktowanie inwestorów</w:t>
            </w:r>
          </w:p>
        </w:tc>
        <w:tc>
          <w:tcPr>
            <w:tcW w:w="3673" w:type="pct"/>
          </w:tcPr>
          <w:p w14:paraId="3C76A4EE" w14:textId="3890CA45" w:rsidR="002A6CEE" w:rsidRPr="00E52549" w:rsidRDefault="0002125C" w:rsidP="00E52549">
            <w:pPr>
              <w:spacing w:line="276" w:lineRule="auto"/>
              <w:rPr>
                <w:rFonts w:ascii="Calibri" w:hAnsi="Calibri" w:cs="Calibri"/>
                <w:sz w:val="22"/>
                <w:szCs w:val="22"/>
              </w:rPr>
            </w:pPr>
            <w:r w:rsidRPr="00E52549">
              <w:rPr>
                <w:rFonts w:ascii="Calibri" w:hAnsi="Calibri" w:cs="Calibri"/>
                <w:sz w:val="22"/>
                <w:szCs w:val="22"/>
              </w:rPr>
              <w:t xml:space="preserve">Brak </w:t>
            </w:r>
          </w:p>
        </w:tc>
      </w:tr>
      <w:tr w:rsidR="002A6CEE" w:rsidRPr="00E52549" w14:paraId="43A2989C" w14:textId="77777777" w:rsidTr="079925AC">
        <w:tc>
          <w:tcPr>
            <w:tcW w:w="5000" w:type="pct"/>
            <w:gridSpan w:val="2"/>
          </w:tcPr>
          <w:p w14:paraId="1A7CDFCE"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 xml:space="preserve">Podstawowe parametry </w:t>
            </w:r>
          </w:p>
        </w:tc>
      </w:tr>
      <w:tr w:rsidR="002A6CEE" w:rsidRPr="00E52549" w14:paraId="0F0E6F16" w14:textId="77777777" w:rsidTr="079925AC">
        <w:tc>
          <w:tcPr>
            <w:tcW w:w="1327" w:type="pct"/>
          </w:tcPr>
          <w:p w14:paraId="4FC56A0B"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lang w:eastAsia="en-US"/>
              </w:rPr>
              <w:t>Maksymalna wysokość:</w:t>
            </w:r>
          </w:p>
        </w:tc>
        <w:tc>
          <w:tcPr>
            <w:tcW w:w="3673" w:type="pct"/>
          </w:tcPr>
          <w:p w14:paraId="63820BE0" w14:textId="3A9505A0" w:rsidR="002A6CEE" w:rsidRPr="00E52549" w:rsidRDefault="44B63092" w:rsidP="00E52549">
            <w:pPr>
              <w:spacing w:line="276" w:lineRule="auto"/>
              <w:rPr>
                <w:rFonts w:ascii="Calibri" w:hAnsi="Calibri" w:cs="Calibri"/>
                <w:sz w:val="22"/>
                <w:szCs w:val="22"/>
              </w:rPr>
            </w:pPr>
            <w:r w:rsidRPr="079925AC">
              <w:rPr>
                <w:rFonts w:ascii="Calibri" w:hAnsi="Calibri" w:cs="Calibri"/>
                <w:sz w:val="22"/>
                <w:szCs w:val="22"/>
              </w:rPr>
              <w:t xml:space="preserve">5 000 000 </w:t>
            </w:r>
            <w:r w:rsidR="002A6CEE" w:rsidRPr="079925AC">
              <w:rPr>
                <w:rFonts w:ascii="Calibri" w:hAnsi="Calibri" w:cs="Calibri"/>
                <w:sz w:val="22"/>
                <w:szCs w:val="22"/>
              </w:rPr>
              <w:t xml:space="preserve"> zł</w:t>
            </w:r>
          </w:p>
        </w:tc>
      </w:tr>
      <w:tr w:rsidR="002A6CEE" w:rsidRPr="00E52549" w14:paraId="5A25A3DA" w14:textId="77777777" w:rsidTr="079925AC">
        <w:tc>
          <w:tcPr>
            <w:tcW w:w="1327" w:type="pct"/>
          </w:tcPr>
          <w:p w14:paraId="37C8693F"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lang w:eastAsia="en-US"/>
              </w:rPr>
              <w:t>Okres finansowania</w:t>
            </w:r>
          </w:p>
        </w:tc>
        <w:tc>
          <w:tcPr>
            <w:tcW w:w="3673" w:type="pct"/>
          </w:tcPr>
          <w:p w14:paraId="1E7A6FF4" w14:textId="235A8937" w:rsidR="002A6CEE" w:rsidRPr="00E52549" w:rsidRDefault="01F4BE83">
            <w:pPr>
              <w:spacing w:line="276" w:lineRule="auto"/>
              <w:rPr>
                <w:rFonts w:ascii="Calibri" w:hAnsi="Calibri" w:cs="Calibri"/>
                <w:sz w:val="22"/>
                <w:szCs w:val="22"/>
              </w:rPr>
            </w:pPr>
            <w:r w:rsidRPr="079925AC">
              <w:rPr>
                <w:rFonts w:ascii="Calibri" w:hAnsi="Calibri" w:cs="Calibri"/>
                <w:sz w:val="22"/>
                <w:szCs w:val="22"/>
              </w:rPr>
              <w:t xml:space="preserve">Do </w:t>
            </w:r>
            <w:r w:rsidR="002A6CEE" w:rsidRPr="079925AC">
              <w:rPr>
                <w:rFonts w:ascii="Calibri" w:hAnsi="Calibri" w:cs="Calibri"/>
                <w:sz w:val="22"/>
                <w:szCs w:val="22"/>
              </w:rPr>
              <w:t>84</w:t>
            </w:r>
            <w:r w:rsidRPr="079925AC">
              <w:rPr>
                <w:rFonts w:ascii="Calibri" w:hAnsi="Calibri" w:cs="Calibri"/>
                <w:sz w:val="22"/>
                <w:szCs w:val="22"/>
              </w:rPr>
              <w:t xml:space="preserve"> miesięcy</w:t>
            </w:r>
          </w:p>
        </w:tc>
      </w:tr>
      <w:tr w:rsidR="002A6CEE" w:rsidRPr="00E52549" w14:paraId="1D5FE1BC" w14:textId="77777777" w:rsidTr="079925AC">
        <w:tc>
          <w:tcPr>
            <w:tcW w:w="1327" w:type="pct"/>
          </w:tcPr>
          <w:p w14:paraId="710BD595"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lang w:eastAsia="en-US"/>
              </w:rPr>
              <w:t>Karencja</w:t>
            </w:r>
          </w:p>
        </w:tc>
        <w:tc>
          <w:tcPr>
            <w:tcW w:w="3673" w:type="pct"/>
          </w:tcPr>
          <w:p w14:paraId="60B690B0" w14:textId="0205A3B2" w:rsidR="00E91CF6" w:rsidRPr="00694CD8" w:rsidRDefault="00E91CF6" w:rsidP="0047030D">
            <w:pPr>
              <w:pStyle w:val="Akapitzlist"/>
              <w:numPr>
                <w:ilvl w:val="0"/>
                <w:numId w:val="40"/>
              </w:numPr>
              <w:spacing w:line="276" w:lineRule="auto"/>
              <w:rPr>
                <w:rFonts w:cs="Calibri"/>
              </w:rPr>
            </w:pPr>
            <w:r w:rsidRPr="00694CD8">
              <w:rPr>
                <w:rFonts w:cs="Calibri"/>
              </w:rPr>
              <w:t>Karencja dotyczy spłaty kapitału</w:t>
            </w:r>
            <w:r w:rsidR="00BF36BE">
              <w:rPr>
                <w:rFonts w:cs="Calibri"/>
              </w:rPr>
              <w:t>;</w:t>
            </w:r>
          </w:p>
          <w:p w14:paraId="79D4E0E3" w14:textId="28439CB3" w:rsidR="007C6910" w:rsidRDefault="00E91CF6" w:rsidP="00727937">
            <w:pPr>
              <w:pStyle w:val="Akapitzlist"/>
              <w:numPr>
                <w:ilvl w:val="0"/>
                <w:numId w:val="40"/>
              </w:numPr>
              <w:spacing w:line="276" w:lineRule="auto"/>
              <w:rPr>
                <w:rFonts w:cs="Calibri"/>
              </w:rPr>
            </w:pPr>
            <w:r w:rsidRPr="079925AC">
              <w:rPr>
                <w:rFonts w:cs="Calibri"/>
              </w:rPr>
              <w:t xml:space="preserve">Karencja </w:t>
            </w:r>
            <w:r w:rsidR="00CC3222">
              <w:rPr>
                <w:rFonts w:cs="Calibri"/>
              </w:rPr>
              <w:t xml:space="preserve">może </w:t>
            </w:r>
            <w:r w:rsidR="003E5F36">
              <w:rPr>
                <w:rFonts w:cs="Calibri"/>
              </w:rPr>
              <w:t>obejm</w:t>
            </w:r>
            <w:r w:rsidR="00CC3222">
              <w:rPr>
                <w:rFonts w:cs="Calibri"/>
              </w:rPr>
              <w:t>ować</w:t>
            </w:r>
            <w:r w:rsidR="003E5F36">
              <w:rPr>
                <w:rFonts w:cs="Calibri"/>
              </w:rPr>
              <w:t xml:space="preserve"> okres realizacji inwestycji </w:t>
            </w:r>
            <w:r w:rsidR="00CC3222">
              <w:rPr>
                <w:rFonts w:cs="Calibri"/>
              </w:rPr>
              <w:t xml:space="preserve">oraz dodatkowo do </w:t>
            </w:r>
            <w:r w:rsidR="40D0F6FC" w:rsidRPr="079925AC">
              <w:rPr>
                <w:rFonts w:cs="Calibri"/>
              </w:rPr>
              <w:t xml:space="preserve">6 miesięcy od zakończenia </w:t>
            </w:r>
            <w:r w:rsidR="6B6D40D3" w:rsidRPr="079925AC">
              <w:rPr>
                <w:rFonts w:cs="Calibri"/>
              </w:rPr>
              <w:t xml:space="preserve"> realizacji inwestycji (</w:t>
            </w:r>
            <w:r w:rsidR="6CFD6D35" w:rsidRPr="079925AC">
              <w:rPr>
                <w:rFonts w:cs="Calibri"/>
              </w:rPr>
              <w:t>jednak nie dłużej niż 1</w:t>
            </w:r>
            <w:r w:rsidR="273E771F" w:rsidRPr="079925AC">
              <w:rPr>
                <w:rFonts w:cs="Calibri"/>
              </w:rPr>
              <w:t>8</w:t>
            </w:r>
            <w:r w:rsidR="6CFD6D35" w:rsidRPr="079925AC">
              <w:rPr>
                <w:rFonts w:cs="Calibri"/>
              </w:rPr>
              <w:t xml:space="preserve"> m-cy</w:t>
            </w:r>
            <w:r w:rsidR="008D1827">
              <w:rPr>
                <w:rFonts w:cs="Calibri"/>
              </w:rPr>
              <w:t xml:space="preserve"> od dnia </w:t>
            </w:r>
            <w:r w:rsidR="00CC3222">
              <w:rPr>
                <w:rFonts w:cs="Calibri"/>
              </w:rPr>
              <w:t>pierwszej wypłaty środków w ramach pożyczki</w:t>
            </w:r>
            <w:r w:rsidR="6CFD6D35" w:rsidRPr="079925AC">
              <w:rPr>
                <w:rFonts w:cs="Calibri"/>
              </w:rPr>
              <w:t>)</w:t>
            </w:r>
            <w:r w:rsidR="71E16A03" w:rsidRPr="079925AC">
              <w:rPr>
                <w:rFonts w:cs="Calibri"/>
              </w:rPr>
              <w:t>;</w:t>
            </w:r>
          </w:p>
          <w:p w14:paraId="2536626D" w14:textId="43A6B942" w:rsidR="00E91CF6" w:rsidRPr="00660F00" w:rsidRDefault="007C6910" w:rsidP="00574BFF">
            <w:pPr>
              <w:pStyle w:val="Akapitzlist"/>
              <w:numPr>
                <w:ilvl w:val="0"/>
                <w:numId w:val="40"/>
              </w:numPr>
              <w:spacing w:line="276" w:lineRule="auto"/>
              <w:rPr>
                <w:rFonts w:cs="Calibri"/>
              </w:rPr>
            </w:pPr>
            <w:r>
              <w:rPr>
                <w:rFonts w:cs="Calibri"/>
              </w:rPr>
              <w:lastRenderedPageBreak/>
              <w:t>K</w:t>
            </w:r>
            <w:r w:rsidR="62CA2529" w:rsidRPr="00660F00">
              <w:rPr>
                <w:rFonts w:cs="Calibri"/>
              </w:rPr>
              <w:t>arencja nie wydłuża okresu spłaty</w:t>
            </w:r>
            <w:r w:rsidR="62CA2529" w:rsidRPr="62CA2529">
              <w:rPr>
                <w:rFonts w:cs="Calibri"/>
              </w:rPr>
              <w:t>;</w:t>
            </w:r>
            <w:r w:rsidR="62CA2529" w:rsidRPr="00660F00">
              <w:rPr>
                <w:rFonts w:cs="Calibri"/>
              </w:rPr>
              <w:t>;</w:t>
            </w:r>
          </w:p>
          <w:p w14:paraId="6E0DAAD7" w14:textId="75A227BD" w:rsidR="002A6CEE" w:rsidRPr="00694CD8" w:rsidRDefault="00E91CF6" w:rsidP="00574BFF">
            <w:pPr>
              <w:pStyle w:val="Akapitzlist"/>
              <w:numPr>
                <w:ilvl w:val="0"/>
                <w:numId w:val="40"/>
              </w:numPr>
              <w:spacing w:line="276" w:lineRule="auto"/>
              <w:rPr>
                <w:rFonts w:cs="Calibri"/>
              </w:rPr>
            </w:pPr>
            <w:r w:rsidRPr="079925AC">
              <w:rPr>
                <w:rFonts w:cs="Calibri"/>
              </w:rPr>
              <w:t xml:space="preserve">Opcjonalnie </w:t>
            </w:r>
            <w:r w:rsidR="7807B27C" w:rsidRPr="079925AC">
              <w:rPr>
                <w:rFonts w:cs="Calibri"/>
              </w:rPr>
              <w:t xml:space="preserve">- </w:t>
            </w:r>
            <w:r w:rsidR="002A6CEE" w:rsidRPr="079925AC">
              <w:rPr>
                <w:rFonts w:cs="Calibri"/>
              </w:rPr>
              <w:t>wakacje kredytowe 6 miesięcy</w:t>
            </w:r>
            <w:r w:rsidR="7807B27C" w:rsidRPr="079925AC">
              <w:rPr>
                <w:rFonts w:cs="Calibri"/>
              </w:rPr>
              <w:t xml:space="preserve"> dwa razy w ciągu trwania okresu spłaty pożyczki</w:t>
            </w:r>
          </w:p>
        </w:tc>
      </w:tr>
      <w:tr w:rsidR="004A3BF1" w:rsidRPr="00E52549" w14:paraId="1C377E88" w14:textId="77777777" w:rsidTr="079925AC">
        <w:tc>
          <w:tcPr>
            <w:tcW w:w="1327" w:type="pct"/>
          </w:tcPr>
          <w:p w14:paraId="0263A4DE" w14:textId="77777777" w:rsidR="002A6CEE" w:rsidRPr="00E52549" w:rsidRDefault="002A6CEE" w:rsidP="00E52549">
            <w:pPr>
              <w:spacing w:line="276" w:lineRule="auto"/>
              <w:rPr>
                <w:rFonts w:ascii="Calibri" w:hAnsi="Calibri" w:cs="Calibri"/>
                <w:sz w:val="22"/>
                <w:szCs w:val="22"/>
              </w:rPr>
            </w:pPr>
            <w:r w:rsidRPr="00E52549">
              <w:rPr>
                <w:rFonts w:ascii="Calibri" w:eastAsia="Cambria" w:hAnsi="Calibri" w:cs="Calibri"/>
                <w:sz w:val="22"/>
                <w:szCs w:val="22"/>
                <w:lang w:eastAsia="en-US"/>
              </w:rPr>
              <w:lastRenderedPageBreak/>
              <w:t>Oprocentowanie</w:t>
            </w:r>
          </w:p>
        </w:tc>
        <w:tc>
          <w:tcPr>
            <w:tcW w:w="3673" w:type="pct"/>
          </w:tcPr>
          <w:p w14:paraId="755C0528" w14:textId="77777777" w:rsidR="008F26DF" w:rsidRDefault="008F26DF" w:rsidP="008F26DF">
            <w:pPr>
              <w:pStyle w:val="Akapitzlist"/>
              <w:numPr>
                <w:ilvl w:val="0"/>
                <w:numId w:val="34"/>
              </w:numPr>
              <w:spacing w:before="120" w:after="120" w:line="276" w:lineRule="auto"/>
              <w:ind w:left="315"/>
              <w:contextualSpacing w:val="0"/>
              <w:jc w:val="left"/>
              <w:rPr>
                <w:rFonts w:cs="Calibri"/>
              </w:rPr>
            </w:pPr>
            <w:r w:rsidRPr="008F26DF">
              <w:rPr>
                <w:rFonts w:cs="Calibri"/>
              </w:rPr>
              <w:t>P</w:t>
            </w:r>
            <w:r w:rsidR="004A3BF1" w:rsidRPr="008F26DF">
              <w:rPr>
                <w:rFonts w:cs="Calibri"/>
              </w:rPr>
              <w:t>referencyjne</w:t>
            </w:r>
          </w:p>
          <w:p w14:paraId="43B89BA2" w14:textId="24C003BC" w:rsidR="002A6CEE" w:rsidRPr="00E52549" w:rsidRDefault="004A3BF1" w:rsidP="008F26DF">
            <w:pPr>
              <w:pStyle w:val="Akapitzlist"/>
              <w:numPr>
                <w:ilvl w:val="0"/>
                <w:numId w:val="34"/>
              </w:numPr>
              <w:spacing w:before="120" w:after="120" w:line="276" w:lineRule="auto"/>
              <w:ind w:left="315"/>
              <w:contextualSpacing w:val="0"/>
              <w:jc w:val="left"/>
              <w:rPr>
                <w:rFonts w:cs="Calibri"/>
              </w:rPr>
            </w:pPr>
            <w:r w:rsidRPr="079925AC">
              <w:rPr>
                <w:rFonts w:cs="Calibri"/>
              </w:rPr>
              <w:t>na warunkach rynkowych</w:t>
            </w:r>
          </w:p>
        </w:tc>
      </w:tr>
      <w:tr w:rsidR="002A6CEE" w:rsidRPr="00E52549" w14:paraId="58DEB6A3" w14:textId="77777777" w:rsidTr="079925AC">
        <w:tc>
          <w:tcPr>
            <w:tcW w:w="1327" w:type="pct"/>
          </w:tcPr>
          <w:p w14:paraId="17FDE85F" w14:textId="77777777" w:rsidR="002A6CEE" w:rsidRPr="00E52549" w:rsidRDefault="002A6CEE" w:rsidP="00E52549">
            <w:pPr>
              <w:spacing w:line="276" w:lineRule="auto"/>
              <w:rPr>
                <w:rFonts w:ascii="Calibri" w:eastAsia="Cambria" w:hAnsi="Calibri" w:cs="Calibri"/>
                <w:sz w:val="22"/>
                <w:szCs w:val="22"/>
                <w:lang w:eastAsia="en-US"/>
              </w:rPr>
            </w:pPr>
            <w:r w:rsidRPr="00E52549">
              <w:rPr>
                <w:rFonts w:ascii="Calibri" w:eastAsia="Cambria" w:hAnsi="Calibri" w:cs="Calibri"/>
                <w:sz w:val="22"/>
                <w:szCs w:val="22"/>
                <w:lang w:eastAsia="en-US"/>
              </w:rPr>
              <w:t>Warunki łączenia IF z dotacją</w:t>
            </w:r>
          </w:p>
        </w:tc>
        <w:tc>
          <w:tcPr>
            <w:tcW w:w="3673" w:type="pct"/>
          </w:tcPr>
          <w:p w14:paraId="02C84A80" w14:textId="77777777" w:rsidR="002A6CEE" w:rsidRPr="00E52549" w:rsidRDefault="002A6CEE" w:rsidP="00E52549">
            <w:pPr>
              <w:spacing w:line="276" w:lineRule="auto"/>
              <w:rPr>
                <w:rFonts w:ascii="Calibri" w:hAnsi="Calibri" w:cs="Calibri"/>
                <w:sz w:val="22"/>
                <w:szCs w:val="22"/>
              </w:rPr>
            </w:pPr>
            <w:r w:rsidRPr="00E52549">
              <w:rPr>
                <w:rFonts w:ascii="Calibri" w:hAnsi="Calibri" w:cs="Calibri"/>
                <w:sz w:val="22"/>
                <w:szCs w:val="22"/>
              </w:rPr>
              <w:t>Nie dotyczy</w:t>
            </w:r>
          </w:p>
        </w:tc>
      </w:tr>
      <w:tr w:rsidR="002A6CEE" w:rsidRPr="00E52549" w14:paraId="131313D7" w14:textId="77777777" w:rsidTr="079925AC">
        <w:tc>
          <w:tcPr>
            <w:tcW w:w="1327" w:type="pct"/>
          </w:tcPr>
          <w:p w14:paraId="73117683" w14:textId="77777777" w:rsidR="002A6CEE" w:rsidRPr="00E52549" w:rsidRDefault="002A6CEE" w:rsidP="00E52549">
            <w:pPr>
              <w:spacing w:line="276" w:lineRule="auto"/>
              <w:rPr>
                <w:rFonts w:ascii="Calibri" w:eastAsia="Cambria" w:hAnsi="Calibri" w:cs="Calibri"/>
                <w:sz w:val="22"/>
                <w:szCs w:val="22"/>
                <w:lang w:eastAsia="en-US"/>
              </w:rPr>
            </w:pPr>
            <w:r w:rsidRPr="00E52549">
              <w:rPr>
                <w:rFonts w:ascii="Calibri" w:eastAsia="Cambria" w:hAnsi="Calibri" w:cs="Calibri"/>
                <w:sz w:val="22"/>
                <w:szCs w:val="22"/>
                <w:lang w:eastAsia="en-US"/>
              </w:rPr>
              <w:t>Informacje dodatkowe</w:t>
            </w:r>
          </w:p>
        </w:tc>
        <w:tc>
          <w:tcPr>
            <w:tcW w:w="3673" w:type="pct"/>
          </w:tcPr>
          <w:p w14:paraId="7FFC74A0" w14:textId="0BF9649F" w:rsidR="00264C07" w:rsidRPr="00E52549" w:rsidRDefault="00264C07">
            <w:pPr>
              <w:spacing w:line="276" w:lineRule="auto"/>
              <w:rPr>
                <w:rFonts w:ascii="Calibri" w:hAnsi="Calibri" w:cs="Calibri"/>
                <w:sz w:val="22"/>
                <w:szCs w:val="22"/>
              </w:rPr>
            </w:pPr>
            <w:r>
              <w:rPr>
                <w:rFonts w:ascii="Calibri" w:hAnsi="Calibri" w:cs="Calibri"/>
                <w:sz w:val="22"/>
                <w:szCs w:val="22"/>
              </w:rPr>
              <w:t>Finansowanie kapitału obrotowego</w:t>
            </w:r>
            <w:r w:rsidR="00564994">
              <w:rPr>
                <w:rFonts w:ascii="Calibri" w:hAnsi="Calibri" w:cs="Calibri"/>
                <w:sz w:val="22"/>
                <w:szCs w:val="22"/>
              </w:rPr>
              <w:t xml:space="preserve"> </w:t>
            </w:r>
            <w:r w:rsidR="00684AAF">
              <w:rPr>
                <w:rFonts w:ascii="Calibri" w:hAnsi="Calibri" w:cs="Calibri"/>
                <w:sz w:val="22"/>
                <w:szCs w:val="22"/>
              </w:rPr>
              <w:t>p</w:t>
            </w:r>
            <w:r w:rsidR="00564994">
              <w:rPr>
                <w:rFonts w:ascii="Calibri" w:hAnsi="Calibri" w:cs="Calibri"/>
                <w:sz w:val="22"/>
                <w:szCs w:val="22"/>
              </w:rPr>
              <w:t>od warunkiem</w:t>
            </w:r>
            <w:r w:rsidR="00684AAF">
              <w:rPr>
                <w:rFonts w:ascii="Calibri" w:hAnsi="Calibri" w:cs="Calibri"/>
                <w:sz w:val="22"/>
                <w:szCs w:val="22"/>
              </w:rPr>
              <w:t xml:space="preserve"> powiązania z rozwojem. </w:t>
            </w:r>
          </w:p>
        </w:tc>
      </w:tr>
    </w:tbl>
    <w:p w14:paraId="24FAC7F2" w14:textId="189506C7" w:rsidR="00D42011" w:rsidRPr="00660F00" w:rsidRDefault="00D42011">
      <w:pPr>
        <w:spacing w:line="276" w:lineRule="auto"/>
        <w:rPr>
          <w:rFonts w:cs="Calibri"/>
        </w:rPr>
      </w:pPr>
      <w:r w:rsidRPr="00E52549">
        <w:rPr>
          <w:rFonts w:ascii="Calibri" w:hAnsi="Calibri" w:cs="Calibri"/>
          <w:sz w:val="22"/>
          <w:szCs w:val="22"/>
        </w:rPr>
        <w:t xml:space="preserve">Ostateczne parametry </w:t>
      </w:r>
      <w:r w:rsidR="0013272E" w:rsidRPr="00E52549">
        <w:rPr>
          <w:rFonts w:ascii="Calibri" w:hAnsi="Calibri" w:cs="Calibri"/>
          <w:sz w:val="22"/>
          <w:szCs w:val="22"/>
        </w:rPr>
        <w:t>produktów finansowych</w:t>
      </w:r>
      <w:r w:rsidRPr="00E52549">
        <w:rPr>
          <w:rFonts w:ascii="Calibri" w:hAnsi="Calibri" w:cs="Calibri"/>
          <w:sz w:val="22"/>
          <w:szCs w:val="22"/>
        </w:rPr>
        <w:t xml:space="preserve"> zostaną opisane w odpowiednich metrykach</w:t>
      </w:r>
      <w:r w:rsidR="0013272E" w:rsidRPr="00E52549">
        <w:rPr>
          <w:rFonts w:ascii="Calibri" w:hAnsi="Calibri" w:cs="Calibri"/>
          <w:sz w:val="22"/>
          <w:szCs w:val="22"/>
        </w:rPr>
        <w:t xml:space="preserve">, </w:t>
      </w:r>
      <w:r w:rsidRPr="00E52549">
        <w:rPr>
          <w:rFonts w:ascii="Calibri" w:hAnsi="Calibri" w:cs="Calibri"/>
          <w:sz w:val="22"/>
          <w:szCs w:val="22"/>
        </w:rPr>
        <w:t xml:space="preserve">które </w:t>
      </w:r>
      <w:r w:rsidR="00177858" w:rsidRPr="00E52549">
        <w:rPr>
          <w:rFonts w:ascii="Calibri" w:hAnsi="Calibri" w:cs="Calibri"/>
          <w:sz w:val="22"/>
          <w:szCs w:val="22"/>
        </w:rPr>
        <w:t>zostaną</w:t>
      </w:r>
      <w:r w:rsidRPr="00E52549">
        <w:rPr>
          <w:rFonts w:ascii="Calibri" w:hAnsi="Calibri" w:cs="Calibri"/>
          <w:sz w:val="22"/>
          <w:szCs w:val="22"/>
        </w:rPr>
        <w:t xml:space="preserve"> określone przez BGK w uzgodnieniu z </w:t>
      </w:r>
      <w:r w:rsidR="0013272E" w:rsidRPr="00E52549">
        <w:rPr>
          <w:rFonts w:ascii="Calibri" w:hAnsi="Calibri" w:cs="Calibri"/>
          <w:sz w:val="22"/>
          <w:szCs w:val="22"/>
        </w:rPr>
        <w:t>IZ</w:t>
      </w:r>
      <w:r w:rsidRPr="00E52549">
        <w:rPr>
          <w:rFonts w:ascii="Calibri" w:hAnsi="Calibri" w:cs="Calibri"/>
          <w:sz w:val="22"/>
          <w:szCs w:val="22"/>
        </w:rPr>
        <w:t xml:space="preserve"> na etapie opracowywania dokumentacji do postępowań przetargowych</w:t>
      </w:r>
      <w:r w:rsidR="006541AE" w:rsidRPr="00E52549">
        <w:rPr>
          <w:rFonts w:ascii="Calibri" w:hAnsi="Calibri" w:cs="Calibri"/>
          <w:sz w:val="22"/>
          <w:szCs w:val="22"/>
        </w:rPr>
        <w:t>,</w:t>
      </w:r>
      <w:r w:rsidRPr="00E52549">
        <w:rPr>
          <w:rFonts w:ascii="Calibri" w:hAnsi="Calibri" w:cs="Calibri"/>
          <w:sz w:val="22"/>
          <w:szCs w:val="22"/>
        </w:rPr>
        <w:t xml:space="preserve"> mających na celu wybór Partnerów Finansujących. </w:t>
      </w:r>
    </w:p>
    <w:p w14:paraId="680A325D" w14:textId="4C035B10" w:rsidR="00D42011" w:rsidRPr="00E52549" w:rsidRDefault="00D42011" w:rsidP="00E52549">
      <w:pPr>
        <w:spacing w:line="276" w:lineRule="auto"/>
        <w:rPr>
          <w:rFonts w:ascii="Calibri" w:hAnsi="Calibri" w:cs="Calibri"/>
          <w:sz w:val="22"/>
          <w:szCs w:val="22"/>
        </w:rPr>
      </w:pPr>
      <w:r w:rsidRPr="00E52549">
        <w:rPr>
          <w:rFonts w:ascii="Calibri" w:hAnsi="Calibri" w:cs="Calibri"/>
          <w:sz w:val="22"/>
          <w:szCs w:val="22"/>
        </w:rPr>
        <w:t>We wszystkich przypadkach warunki przyznania określonych preferencji będą szczegółowo i precyzyjnie opisane w metrykach. W szczególności zostanie położony maksymalny nacisk na jednoznaczność warunków prowadzących do przyznania określonych preferencji, a także</w:t>
      </w:r>
      <w:r w:rsidR="00177858" w:rsidRPr="00E52549">
        <w:rPr>
          <w:rFonts w:ascii="Calibri" w:hAnsi="Calibri" w:cs="Calibri"/>
          <w:sz w:val="22"/>
          <w:szCs w:val="22"/>
        </w:rPr>
        <w:t xml:space="preserve"> na </w:t>
      </w:r>
      <w:r w:rsidRPr="00E52549">
        <w:rPr>
          <w:rFonts w:ascii="Calibri" w:hAnsi="Calibri" w:cs="Calibri"/>
          <w:sz w:val="22"/>
          <w:szCs w:val="22"/>
        </w:rPr>
        <w:t xml:space="preserve">brak uznaniowości w tej sferze. </w:t>
      </w:r>
    </w:p>
    <w:p w14:paraId="73562AA6" w14:textId="77777777" w:rsidR="0073536C" w:rsidRPr="00E52549" w:rsidRDefault="00C278A9" w:rsidP="00E52549">
      <w:pPr>
        <w:pStyle w:val="Nagwek1"/>
        <w:numPr>
          <w:ilvl w:val="1"/>
          <w:numId w:val="12"/>
        </w:numPr>
        <w:spacing w:line="276" w:lineRule="auto"/>
        <w:ind w:left="788" w:hanging="431"/>
        <w:rPr>
          <w:rFonts w:ascii="Calibri" w:hAnsi="Calibri" w:cs="Calibri"/>
          <w:sz w:val="22"/>
          <w:szCs w:val="22"/>
        </w:rPr>
      </w:pPr>
      <w:bookmarkStart w:id="70" w:name="_Toc129117185"/>
      <w:bookmarkStart w:id="71" w:name="_Toc130285869"/>
      <w:bookmarkStart w:id="72" w:name="_Toc130286083"/>
      <w:bookmarkStart w:id="73" w:name="_Toc130473947"/>
      <w:bookmarkStart w:id="74" w:name="_Toc221616380"/>
      <w:bookmarkEnd w:id="70"/>
      <w:bookmarkEnd w:id="71"/>
      <w:bookmarkEnd w:id="72"/>
      <w:bookmarkEnd w:id="73"/>
      <w:r w:rsidRPr="00E52549">
        <w:rPr>
          <w:rFonts w:ascii="Calibri" w:hAnsi="Calibri" w:cs="Calibri"/>
          <w:sz w:val="22"/>
          <w:szCs w:val="22"/>
        </w:rPr>
        <w:t>M</w:t>
      </w:r>
      <w:r w:rsidR="004F2D60" w:rsidRPr="00E52549">
        <w:rPr>
          <w:rFonts w:ascii="Calibri" w:hAnsi="Calibri" w:cs="Calibri"/>
          <w:sz w:val="22"/>
          <w:szCs w:val="22"/>
        </w:rPr>
        <w:t>odel wdrażania</w:t>
      </w:r>
      <w:r w:rsidRPr="00E52549">
        <w:rPr>
          <w:rFonts w:ascii="Calibri" w:hAnsi="Calibri" w:cs="Calibri"/>
          <w:sz w:val="22"/>
          <w:szCs w:val="22"/>
        </w:rPr>
        <w:t xml:space="preserve"> Instrumentu </w:t>
      </w:r>
      <w:r w:rsidR="00DA5119" w:rsidRPr="00E52549">
        <w:rPr>
          <w:rFonts w:ascii="Calibri" w:hAnsi="Calibri" w:cs="Calibri"/>
          <w:sz w:val="22"/>
          <w:szCs w:val="22"/>
        </w:rPr>
        <w:t>Finansow</w:t>
      </w:r>
      <w:r w:rsidRPr="00E52549">
        <w:rPr>
          <w:rFonts w:ascii="Calibri" w:hAnsi="Calibri" w:cs="Calibri"/>
          <w:sz w:val="22"/>
          <w:szCs w:val="22"/>
        </w:rPr>
        <w:t>ego</w:t>
      </w:r>
      <w:bookmarkEnd w:id="74"/>
    </w:p>
    <w:p w14:paraId="4BAF049C" w14:textId="67581B01" w:rsidR="00C940E8" w:rsidRPr="00E52549" w:rsidRDefault="00C940E8" w:rsidP="00E52549">
      <w:pPr>
        <w:spacing w:line="276" w:lineRule="auto"/>
        <w:rPr>
          <w:rFonts w:ascii="Calibri" w:hAnsi="Calibri" w:cs="Calibri"/>
          <w:sz w:val="22"/>
          <w:szCs w:val="22"/>
        </w:rPr>
      </w:pPr>
      <w:r w:rsidRPr="00E52549">
        <w:rPr>
          <w:rFonts w:ascii="Calibri" w:hAnsi="Calibri" w:cs="Calibri"/>
          <w:sz w:val="22"/>
          <w:szCs w:val="22"/>
        </w:rPr>
        <w:t>Instrument będzie wdr</w:t>
      </w:r>
      <w:r w:rsidR="0076775E" w:rsidRPr="00E52549">
        <w:rPr>
          <w:rFonts w:ascii="Calibri" w:hAnsi="Calibri" w:cs="Calibri"/>
          <w:sz w:val="22"/>
          <w:szCs w:val="22"/>
        </w:rPr>
        <w:t xml:space="preserve">ażany w modelu </w:t>
      </w:r>
      <w:r w:rsidR="00746B8E" w:rsidRPr="00E52549">
        <w:rPr>
          <w:rFonts w:ascii="Calibri" w:hAnsi="Calibri" w:cs="Calibri"/>
          <w:sz w:val="22"/>
          <w:szCs w:val="22"/>
        </w:rPr>
        <w:t>pośrednim, zgodnie z</w:t>
      </w:r>
      <w:r w:rsidRPr="00E52549">
        <w:rPr>
          <w:rFonts w:ascii="Calibri" w:hAnsi="Calibri" w:cs="Calibri"/>
          <w:sz w:val="22"/>
          <w:szCs w:val="22"/>
        </w:rPr>
        <w:t xml:space="preserve"> art. </w:t>
      </w:r>
      <w:r w:rsidR="00BE5125" w:rsidRPr="00E52549">
        <w:rPr>
          <w:rFonts w:ascii="Calibri" w:hAnsi="Calibri" w:cs="Calibri"/>
          <w:sz w:val="22"/>
          <w:szCs w:val="22"/>
        </w:rPr>
        <w:t>59 ust.</w:t>
      </w:r>
      <w:r w:rsidR="003577D1" w:rsidRPr="00E52549">
        <w:rPr>
          <w:rFonts w:ascii="Calibri" w:hAnsi="Calibri" w:cs="Calibri"/>
          <w:sz w:val="22"/>
          <w:szCs w:val="22"/>
        </w:rPr>
        <w:t xml:space="preserve"> 3</w:t>
      </w:r>
      <w:r w:rsidR="00746B8E" w:rsidRPr="00E52549">
        <w:rPr>
          <w:rFonts w:ascii="Calibri" w:hAnsi="Calibri" w:cs="Calibri"/>
          <w:sz w:val="22"/>
          <w:szCs w:val="22"/>
        </w:rPr>
        <w:t xml:space="preserve"> </w:t>
      </w:r>
      <w:r w:rsidR="00BE5125" w:rsidRPr="00E52549">
        <w:rPr>
          <w:rFonts w:ascii="Calibri" w:hAnsi="Calibri" w:cs="Calibri"/>
          <w:sz w:val="22"/>
          <w:szCs w:val="22"/>
        </w:rPr>
        <w:t>li</w:t>
      </w:r>
      <w:r w:rsidR="00E915B0" w:rsidRPr="00E52549">
        <w:rPr>
          <w:rFonts w:ascii="Calibri" w:hAnsi="Calibri" w:cs="Calibri"/>
          <w:sz w:val="22"/>
          <w:szCs w:val="22"/>
        </w:rPr>
        <w:t>t</w:t>
      </w:r>
      <w:r w:rsidR="00BE5125" w:rsidRPr="00E52549">
        <w:rPr>
          <w:rFonts w:ascii="Calibri" w:hAnsi="Calibri" w:cs="Calibri"/>
          <w:sz w:val="22"/>
          <w:szCs w:val="22"/>
        </w:rPr>
        <w:t>. c</w:t>
      </w:r>
      <w:r w:rsidRPr="00E52549">
        <w:rPr>
          <w:rFonts w:ascii="Calibri" w:hAnsi="Calibri" w:cs="Calibri"/>
          <w:sz w:val="22"/>
          <w:szCs w:val="22"/>
        </w:rPr>
        <w:t xml:space="preserve"> Rozporządzenia </w:t>
      </w:r>
      <w:r w:rsidR="0005510F" w:rsidRPr="00E52549">
        <w:rPr>
          <w:rFonts w:ascii="Calibri" w:hAnsi="Calibri" w:cs="Calibri"/>
          <w:sz w:val="22"/>
          <w:szCs w:val="22"/>
        </w:rPr>
        <w:t>O</w:t>
      </w:r>
      <w:r w:rsidR="007B2176" w:rsidRPr="00E52549">
        <w:rPr>
          <w:rFonts w:ascii="Calibri" w:hAnsi="Calibri" w:cs="Calibri"/>
          <w:sz w:val="22"/>
          <w:szCs w:val="22"/>
        </w:rPr>
        <w:t>gólnego</w:t>
      </w:r>
      <w:r w:rsidRPr="00E52549">
        <w:rPr>
          <w:rFonts w:ascii="Calibri" w:hAnsi="Calibri" w:cs="Calibri"/>
          <w:sz w:val="22"/>
          <w:szCs w:val="22"/>
        </w:rPr>
        <w:t>.</w:t>
      </w:r>
    </w:p>
    <w:p w14:paraId="1450BA81" w14:textId="53B236B2" w:rsidR="002C1336" w:rsidRPr="00E52549" w:rsidRDefault="00E15F86" w:rsidP="00E52549">
      <w:pPr>
        <w:spacing w:line="276" w:lineRule="auto"/>
        <w:rPr>
          <w:rFonts w:ascii="Calibri" w:hAnsi="Calibri" w:cs="Calibri"/>
          <w:i/>
          <w:sz w:val="22"/>
          <w:szCs w:val="22"/>
        </w:rPr>
      </w:pPr>
      <w:r w:rsidRPr="00E52549">
        <w:rPr>
          <w:rFonts w:ascii="Calibri" w:hAnsi="Calibri" w:cs="Calibri"/>
          <w:sz w:val="22"/>
          <w:szCs w:val="22"/>
        </w:rPr>
        <w:t>P</w:t>
      </w:r>
      <w:r w:rsidR="007B2176" w:rsidRPr="00E52549">
        <w:rPr>
          <w:rFonts w:ascii="Calibri" w:hAnsi="Calibri" w:cs="Calibri"/>
          <w:sz w:val="22"/>
          <w:szCs w:val="22"/>
        </w:rPr>
        <w:t>artnerzy</w:t>
      </w:r>
      <w:r w:rsidRPr="00E52549">
        <w:rPr>
          <w:rFonts w:ascii="Calibri" w:hAnsi="Calibri" w:cs="Calibri"/>
          <w:sz w:val="22"/>
          <w:szCs w:val="22"/>
        </w:rPr>
        <w:t xml:space="preserve"> F</w:t>
      </w:r>
      <w:r w:rsidR="00C940E8" w:rsidRPr="00E52549">
        <w:rPr>
          <w:rFonts w:ascii="Calibri" w:hAnsi="Calibri" w:cs="Calibri"/>
          <w:sz w:val="22"/>
          <w:szCs w:val="22"/>
        </w:rPr>
        <w:t>inans</w:t>
      </w:r>
      <w:r w:rsidR="007B2176" w:rsidRPr="00E52549">
        <w:rPr>
          <w:rFonts w:ascii="Calibri" w:hAnsi="Calibri" w:cs="Calibri"/>
          <w:sz w:val="22"/>
          <w:szCs w:val="22"/>
        </w:rPr>
        <w:t>ujący</w:t>
      </w:r>
      <w:r w:rsidR="00C940E8" w:rsidRPr="00E52549">
        <w:rPr>
          <w:rFonts w:ascii="Calibri" w:hAnsi="Calibri" w:cs="Calibri"/>
          <w:sz w:val="22"/>
          <w:szCs w:val="22"/>
        </w:rPr>
        <w:t xml:space="preserve"> będą </w:t>
      </w:r>
      <w:r w:rsidR="00D5128D" w:rsidRPr="00E52549">
        <w:rPr>
          <w:rFonts w:ascii="Calibri" w:hAnsi="Calibri" w:cs="Calibri"/>
          <w:sz w:val="22"/>
          <w:szCs w:val="22"/>
        </w:rPr>
        <w:t>udzielać wparcia</w:t>
      </w:r>
      <w:r w:rsidR="00C940E8" w:rsidRPr="00E52549">
        <w:rPr>
          <w:rFonts w:ascii="Calibri" w:hAnsi="Calibri" w:cs="Calibri"/>
          <w:sz w:val="22"/>
          <w:szCs w:val="22"/>
        </w:rPr>
        <w:t xml:space="preserve"> we własnych i ew</w:t>
      </w:r>
      <w:r w:rsidR="00D26FBC" w:rsidRPr="00E52549">
        <w:rPr>
          <w:rFonts w:ascii="Calibri" w:hAnsi="Calibri" w:cs="Calibri"/>
          <w:sz w:val="22"/>
          <w:szCs w:val="22"/>
        </w:rPr>
        <w:t>entualnie</w:t>
      </w:r>
      <w:r w:rsidR="00C940E8" w:rsidRPr="00E52549">
        <w:rPr>
          <w:rFonts w:ascii="Calibri" w:hAnsi="Calibri" w:cs="Calibri"/>
          <w:sz w:val="22"/>
          <w:szCs w:val="22"/>
        </w:rPr>
        <w:t xml:space="preserve"> również partnerskich sieciach sprzedaży</w:t>
      </w:r>
      <w:r w:rsidR="00FC2713" w:rsidRPr="00E52549">
        <w:rPr>
          <w:rFonts w:ascii="Calibri" w:hAnsi="Calibri" w:cs="Calibri"/>
          <w:sz w:val="22"/>
          <w:szCs w:val="22"/>
        </w:rPr>
        <w:t xml:space="preserve"> pokrywających zasięgiem obszar </w:t>
      </w:r>
      <w:r w:rsidR="0029340D" w:rsidRPr="00E52549">
        <w:rPr>
          <w:rFonts w:ascii="Calibri" w:hAnsi="Calibri" w:cs="Calibri"/>
          <w:sz w:val="22"/>
          <w:szCs w:val="22"/>
        </w:rPr>
        <w:t xml:space="preserve">województwa </w:t>
      </w:r>
      <w:r w:rsidR="00A46496">
        <w:rPr>
          <w:rFonts w:ascii="Calibri" w:hAnsi="Calibri" w:cs="Calibri"/>
          <w:sz w:val="22"/>
          <w:szCs w:val="22"/>
        </w:rPr>
        <w:t>śląskiego</w:t>
      </w:r>
      <w:r w:rsidR="0029340D" w:rsidRPr="00E52549">
        <w:rPr>
          <w:rFonts w:ascii="Calibri" w:hAnsi="Calibri" w:cs="Calibri"/>
          <w:i/>
          <w:sz w:val="22"/>
          <w:szCs w:val="22"/>
        </w:rPr>
        <w:t>.</w:t>
      </w:r>
    </w:p>
    <w:p w14:paraId="780F9491" w14:textId="0F691F8D" w:rsidR="001631F4" w:rsidRPr="00E52549" w:rsidRDefault="004F2D60" w:rsidP="00574BFF">
      <w:pPr>
        <w:spacing w:before="0" w:after="0" w:line="240" w:lineRule="auto"/>
        <w:rPr>
          <w:rFonts w:ascii="Calibri" w:hAnsi="Calibri" w:cs="Calibri"/>
          <w:b/>
          <w:sz w:val="22"/>
          <w:szCs w:val="22"/>
        </w:rPr>
      </w:pPr>
      <w:r w:rsidRPr="00E52549">
        <w:rPr>
          <w:rFonts w:ascii="Calibri" w:hAnsi="Calibri" w:cs="Calibri"/>
          <w:b/>
          <w:sz w:val="22"/>
          <w:szCs w:val="22"/>
        </w:rPr>
        <w:t xml:space="preserve">Schemat </w:t>
      </w:r>
      <w:r w:rsidR="003C1381" w:rsidRPr="00E52549">
        <w:rPr>
          <w:rFonts w:ascii="Calibri" w:hAnsi="Calibri" w:cs="Calibri"/>
          <w:b/>
          <w:sz w:val="22"/>
          <w:szCs w:val="22"/>
        </w:rPr>
        <w:t xml:space="preserve">systemu </w:t>
      </w:r>
      <w:r w:rsidRPr="00E52549">
        <w:rPr>
          <w:rFonts w:ascii="Calibri" w:hAnsi="Calibri" w:cs="Calibri"/>
          <w:b/>
          <w:sz w:val="22"/>
          <w:szCs w:val="22"/>
        </w:rPr>
        <w:t>wdrażania</w:t>
      </w:r>
      <w:r w:rsidR="00833078" w:rsidRPr="00E52549">
        <w:rPr>
          <w:rFonts w:ascii="Calibri" w:hAnsi="Calibri" w:cs="Calibri"/>
          <w:b/>
          <w:sz w:val="22"/>
          <w:szCs w:val="22"/>
        </w:rPr>
        <w:t xml:space="preserve"> </w:t>
      </w:r>
      <w:r w:rsidR="00C278A9" w:rsidRPr="00E52549">
        <w:rPr>
          <w:rFonts w:ascii="Calibri" w:hAnsi="Calibri" w:cs="Calibri"/>
          <w:b/>
          <w:sz w:val="22"/>
          <w:szCs w:val="22"/>
        </w:rPr>
        <w:t>IF</w:t>
      </w:r>
    </w:p>
    <w:p w14:paraId="08C3773D" w14:textId="77777777" w:rsidR="001631F4" w:rsidRPr="00E52549" w:rsidRDefault="00BD237D" w:rsidP="00E52549">
      <w:pPr>
        <w:tabs>
          <w:tab w:val="left" w:pos="1701"/>
        </w:tabs>
        <w:spacing w:line="276" w:lineRule="auto"/>
        <w:ind w:left="2268"/>
        <w:rPr>
          <w:rFonts w:ascii="Calibri" w:hAnsi="Calibri" w:cs="Calibri"/>
          <w:b/>
          <w:sz w:val="22"/>
          <w:szCs w:val="22"/>
        </w:rPr>
      </w:pPr>
      <w:r w:rsidRPr="00E52549">
        <w:rPr>
          <w:rFonts w:ascii="Calibri" w:hAnsi="Calibri" w:cs="Calibri"/>
          <w:b/>
          <w:sz w:val="22"/>
          <w:szCs w:val="22"/>
        </w:rPr>
        <w:t xml:space="preserve"> </w:t>
      </w:r>
      <w:r w:rsidR="001631F4" w:rsidRPr="00E52549">
        <w:rPr>
          <w:rFonts w:ascii="Calibri" w:hAnsi="Calibri" w:cs="Calibri"/>
          <w:b/>
          <w:noProof/>
          <w:sz w:val="22"/>
          <w:szCs w:val="22"/>
        </w:rPr>
        <mc:AlternateContent>
          <mc:Choice Requires="wpg">
            <w:drawing>
              <wp:inline distT="0" distB="0" distL="0" distR="0" wp14:anchorId="04E2CECE" wp14:editId="0C24768D">
                <wp:extent cx="3300730" cy="2428646"/>
                <wp:effectExtent l="0" t="0" r="13970" b="0"/>
                <wp:docPr id="10" name="Group 10"/>
                <wp:cNvGraphicFramePr/>
                <a:graphic xmlns:a="http://schemas.openxmlformats.org/drawingml/2006/main">
                  <a:graphicData uri="http://schemas.microsoft.com/office/word/2010/wordprocessingGroup">
                    <wpg:wgp>
                      <wpg:cNvGrpSpPr/>
                      <wpg:grpSpPr>
                        <a:xfrm>
                          <a:off x="0" y="0"/>
                          <a:ext cx="3300730" cy="2428646"/>
                          <a:chOff x="0" y="280053"/>
                          <a:chExt cx="3300730" cy="2428646"/>
                        </a:xfrm>
                      </wpg:grpSpPr>
                      <wps:wsp>
                        <wps:cNvPr id="217" name="Pole tekstowe 2"/>
                        <wps:cNvSpPr txBox="1">
                          <a:spLocks noChangeArrowheads="1"/>
                        </wps:cNvSpPr>
                        <wps:spPr bwMode="auto">
                          <a:xfrm>
                            <a:off x="377359" y="1972821"/>
                            <a:ext cx="2222500" cy="735878"/>
                          </a:xfrm>
                          <a:prstGeom prst="rect">
                            <a:avLst/>
                          </a:prstGeom>
                          <a:solidFill>
                            <a:srgbClr val="FFFFFF"/>
                          </a:solidFill>
                          <a:ln w="9525">
                            <a:noFill/>
                            <a:miter lim="800000"/>
                            <a:headEnd/>
                            <a:tailEnd/>
                          </a:ln>
                        </wps:spPr>
                        <wps:txbx>
                          <w:txbxContent>
                            <w:p w14:paraId="6A3ECDFB" w14:textId="3A4DF7A8" w:rsidR="00AD17B1" w:rsidRDefault="00AD17B1" w:rsidP="001631F4">
                              <w:pPr>
                                <w:spacing w:before="0" w:after="0"/>
                                <w:ind w:left="993" w:hanging="284"/>
                                <w:rPr>
                                  <w:sz w:val="20"/>
                                </w:rPr>
                              </w:pPr>
                              <w:r>
                                <w:rPr>
                                  <w:sz w:val="20"/>
                                </w:rPr>
                                <w:t>IZ – Instytucja Zarządzająca</w:t>
                              </w:r>
                            </w:p>
                            <w:p w14:paraId="20CEB030" w14:textId="4089318D" w:rsidR="00AD17B1" w:rsidRDefault="00AD17B1" w:rsidP="001631F4">
                              <w:pPr>
                                <w:spacing w:before="0" w:after="0"/>
                                <w:ind w:left="993" w:hanging="284"/>
                                <w:rPr>
                                  <w:sz w:val="20"/>
                                </w:rPr>
                              </w:pPr>
                              <w:r w:rsidRPr="002C1336">
                                <w:rPr>
                                  <w:sz w:val="20"/>
                                </w:rPr>
                                <w:t xml:space="preserve">FP </w:t>
                              </w:r>
                              <w:r w:rsidRPr="002C1336">
                                <w:rPr>
                                  <w:sz w:val="20"/>
                                </w:rPr>
                                <w:tab/>
                              </w:r>
                              <w:r w:rsidRPr="002C1336">
                                <w:rPr>
                                  <w:sz w:val="20"/>
                                </w:rPr>
                                <w:tab/>
                                <w:t>‒ Fundusz Powierniczy</w:t>
                              </w:r>
                            </w:p>
                            <w:p w14:paraId="3449E83F" w14:textId="77777777" w:rsidR="00AD17B1" w:rsidRDefault="00AD17B1" w:rsidP="001631F4">
                              <w:pPr>
                                <w:spacing w:before="0" w:after="0"/>
                                <w:ind w:left="993" w:hanging="284"/>
                                <w:rPr>
                                  <w:sz w:val="20"/>
                                </w:rPr>
                              </w:pPr>
                              <w:r>
                                <w:rPr>
                                  <w:sz w:val="20"/>
                                </w:rPr>
                                <w:t>PF – Partner Finansujący</w:t>
                              </w:r>
                            </w:p>
                            <w:p w14:paraId="125F8551" w14:textId="77777777" w:rsidR="00AD17B1" w:rsidRPr="002C1336" w:rsidRDefault="00AD17B1" w:rsidP="001631F4">
                              <w:pPr>
                                <w:spacing w:before="0" w:after="0"/>
                                <w:ind w:left="993" w:hanging="284"/>
                                <w:rPr>
                                  <w:sz w:val="20"/>
                                </w:rPr>
                              </w:pPr>
                            </w:p>
                          </w:txbxContent>
                        </wps:txbx>
                        <wps:bodyPr rot="0" vert="horz" wrap="square" lIns="91440" tIns="45720" rIns="91440" bIns="45720" anchor="t" anchorCtr="0">
                          <a:noAutofit/>
                        </wps:bodyPr>
                      </wps:wsp>
                      <wpg:grpSp>
                        <wpg:cNvPr id="7" name="Grupa 7"/>
                        <wpg:cNvGrpSpPr/>
                        <wpg:grpSpPr>
                          <a:xfrm>
                            <a:off x="0" y="280053"/>
                            <a:ext cx="3300730" cy="1538489"/>
                            <a:chOff x="0" y="434798"/>
                            <a:chExt cx="3300730" cy="1538489"/>
                          </a:xfrm>
                        </wpg:grpSpPr>
                        <wpg:grpSp>
                          <wpg:cNvPr id="6" name="Grupa 6"/>
                          <wpg:cNvGrpSpPr/>
                          <wpg:grpSpPr>
                            <a:xfrm>
                              <a:off x="0" y="590843"/>
                              <a:ext cx="3300730" cy="1382444"/>
                              <a:chOff x="0" y="0"/>
                              <a:chExt cx="3300730" cy="1382444"/>
                            </a:xfrm>
                          </wpg:grpSpPr>
                          <wps:wsp>
                            <wps:cNvPr id="9" name="Łącznik prosty ze strzałką 9"/>
                            <wps:cNvCnPr/>
                            <wps:spPr>
                              <a:xfrm>
                                <a:off x="2757267" y="7034"/>
                                <a:ext cx="3175" cy="963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 name="Grupa 5"/>
                            <wpg:cNvGrpSpPr/>
                            <wpg:grpSpPr>
                              <a:xfrm>
                                <a:off x="0" y="358726"/>
                                <a:ext cx="3300730" cy="1023718"/>
                                <a:chOff x="0" y="0"/>
                                <a:chExt cx="3300730" cy="1023718"/>
                              </a:xfrm>
                            </wpg:grpSpPr>
                            <wps:wsp>
                              <wps:cNvPr id="2" name="Rectangle 70"/>
                              <wps:cNvSpPr>
                                <a:spLocks noChangeArrowheads="1"/>
                              </wps:cNvSpPr>
                              <wps:spPr bwMode="auto">
                                <a:xfrm>
                                  <a:off x="0" y="745588"/>
                                  <a:ext cx="3300730" cy="278130"/>
                                </a:xfrm>
                                <a:prstGeom prst="rect">
                                  <a:avLst/>
                                </a:prstGeom>
                                <a:solidFill>
                                  <a:srgbClr val="F4B083"/>
                                </a:solidFill>
                                <a:ln w="9525">
                                  <a:solidFill>
                                    <a:srgbClr val="000000"/>
                                  </a:solidFill>
                                  <a:miter lim="800000"/>
                                  <a:headEnd/>
                                  <a:tailEnd/>
                                </a:ln>
                              </wps:spPr>
                              <wps:txbx>
                                <w:txbxContent>
                                  <w:p w14:paraId="51BC087C" w14:textId="77777777" w:rsidR="00AD17B1" w:rsidRPr="00B962BC" w:rsidRDefault="00AD17B1" w:rsidP="001631F4">
                                    <w:pPr>
                                      <w:spacing w:before="0" w:after="0"/>
                                      <w:jc w:val="center"/>
                                      <w:rPr>
                                        <w:b/>
                                        <w:sz w:val="22"/>
                                        <w:szCs w:val="22"/>
                                      </w:rPr>
                                    </w:pPr>
                                    <w:r w:rsidRPr="00B962BC">
                                      <w:rPr>
                                        <w:b/>
                                        <w:sz w:val="22"/>
                                        <w:szCs w:val="22"/>
                                      </w:rPr>
                                      <w:t>Ostateczni Odbiorcy</w:t>
                                    </w:r>
                                  </w:p>
                                </w:txbxContent>
                              </wps:txbx>
                              <wps:bodyPr rot="0" vert="horz" wrap="square" lIns="91440" tIns="45720" rIns="91440" bIns="45720" anchor="t" anchorCtr="0" upright="1">
                                <a:noAutofit/>
                              </wps:bodyPr>
                            </wps:wsp>
                            <wpg:grpSp>
                              <wpg:cNvPr id="3" name="Grupa 3"/>
                              <wpg:cNvGrpSpPr/>
                              <wpg:grpSpPr>
                                <a:xfrm>
                                  <a:off x="710418" y="0"/>
                                  <a:ext cx="1889418" cy="621128"/>
                                  <a:chOff x="0" y="0"/>
                                  <a:chExt cx="1889418" cy="621128"/>
                                </a:xfrm>
                              </wpg:grpSpPr>
                              <wps:wsp>
                                <wps:cNvPr id="19" name="Rectangle 72"/>
                                <wps:cNvSpPr>
                                  <a:spLocks noChangeArrowheads="1"/>
                                </wps:cNvSpPr>
                                <wps:spPr bwMode="auto">
                                  <a:xfrm>
                                    <a:off x="450166" y="0"/>
                                    <a:ext cx="958291" cy="241402"/>
                                  </a:xfrm>
                                  <a:prstGeom prst="rect">
                                    <a:avLst/>
                                  </a:prstGeom>
                                  <a:solidFill>
                                    <a:srgbClr val="FFD966"/>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33173E" w14:textId="77777777" w:rsidR="00AD17B1" w:rsidRPr="00B962BC" w:rsidRDefault="00AD17B1" w:rsidP="001631F4">
                                      <w:pPr>
                                        <w:spacing w:before="0" w:after="0"/>
                                        <w:jc w:val="center"/>
                                        <w:rPr>
                                          <w:b/>
                                          <w:sz w:val="22"/>
                                          <w:szCs w:val="22"/>
                                        </w:rPr>
                                      </w:pPr>
                                      <w:r>
                                        <w:rPr>
                                          <w:b/>
                                          <w:sz w:val="22"/>
                                          <w:szCs w:val="22"/>
                                        </w:rPr>
                                        <w:t>FP</w:t>
                                      </w:r>
                                    </w:p>
                                  </w:txbxContent>
                                </wps:txbx>
                                <wps:bodyPr rot="0" vert="horz" wrap="square" lIns="91440" tIns="45720" rIns="91440" bIns="45720" anchor="t" anchorCtr="0" upright="1">
                                  <a:noAutofit/>
                                </wps:bodyPr>
                              </wps:wsp>
                              <wpg:grpSp>
                                <wpg:cNvPr id="1" name="Grupa 1"/>
                                <wpg:cNvGrpSpPr/>
                                <wpg:grpSpPr>
                                  <a:xfrm>
                                    <a:off x="0" y="379828"/>
                                    <a:ext cx="1889418" cy="241300"/>
                                    <a:chOff x="0" y="0"/>
                                    <a:chExt cx="1889418" cy="241300"/>
                                  </a:xfrm>
                                </wpg:grpSpPr>
                                <wps:wsp>
                                  <wps:cNvPr id="16" name="Rectangle 76"/>
                                  <wps:cNvSpPr>
                                    <a:spLocks noChangeArrowheads="1"/>
                                  </wps:cNvSpPr>
                                  <wps:spPr bwMode="auto">
                                    <a:xfrm>
                                      <a:off x="0" y="0"/>
                                      <a:ext cx="475615" cy="241300"/>
                                    </a:xfrm>
                                    <a:prstGeom prst="rect">
                                      <a:avLst/>
                                    </a:prstGeom>
                                    <a:solidFill>
                                      <a:srgbClr val="A8D08D"/>
                                    </a:solidFill>
                                    <a:ln w="9525">
                                      <a:solidFill>
                                        <a:srgbClr val="000000"/>
                                      </a:solidFill>
                                      <a:miter lim="800000"/>
                                      <a:headEnd/>
                                      <a:tailEnd/>
                                    </a:ln>
                                  </wps:spPr>
                                  <wps:txbx>
                                    <w:txbxContent>
                                      <w:p w14:paraId="0817C12C" w14:textId="77777777" w:rsidR="00AD17B1" w:rsidRPr="00B962BC" w:rsidRDefault="00AD17B1" w:rsidP="001631F4">
                                        <w:pPr>
                                          <w:spacing w:before="0" w:after="0"/>
                                          <w:jc w:val="center"/>
                                          <w:rPr>
                                            <w:b/>
                                            <w:sz w:val="22"/>
                                            <w:szCs w:val="22"/>
                                          </w:rPr>
                                        </w:pPr>
                                        <w:r w:rsidRPr="00B962BC">
                                          <w:rPr>
                                            <w:b/>
                                            <w:sz w:val="22"/>
                                            <w:szCs w:val="22"/>
                                          </w:rPr>
                                          <w:t>PF</w:t>
                                        </w:r>
                                      </w:p>
                                    </w:txbxContent>
                                  </wps:txbx>
                                  <wps:bodyPr rot="0" vert="horz" wrap="square" lIns="91440" tIns="45720" rIns="91440" bIns="45720" anchor="t" anchorCtr="0" upright="1">
                                    <a:noAutofit/>
                                  </wps:bodyPr>
                                </wps:wsp>
                                <wps:wsp>
                                  <wps:cNvPr id="17" name="Rectangle 80"/>
                                  <wps:cNvSpPr>
                                    <a:spLocks noChangeArrowheads="1"/>
                                  </wps:cNvSpPr>
                                  <wps:spPr bwMode="auto">
                                    <a:xfrm>
                                      <a:off x="703385" y="0"/>
                                      <a:ext cx="475615" cy="241300"/>
                                    </a:xfrm>
                                    <a:prstGeom prst="rect">
                                      <a:avLst/>
                                    </a:prstGeom>
                                    <a:solidFill>
                                      <a:srgbClr val="A8D08D"/>
                                    </a:solidFill>
                                    <a:ln w="9525">
                                      <a:solidFill>
                                        <a:srgbClr val="000000"/>
                                      </a:solidFill>
                                      <a:miter lim="800000"/>
                                      <a:headEnd/>
                                      <a:tailEnd/>
                                    </a:ln>
                                  </wps:spPr>
                                  <wps:txbx>
                                    <w:txbxContent>
                                      <w:p w14:paraId="3074D367" w14:textId="77777777" w:rsidR="00AD17B1" w:rsidRPr="00B962BC" w:rsidRDefault="00AD17B1" w:rsidP="001631F4">
                                        <w:pPr>
                                          <w:spacing w:before="0" w:after="0"/>
                                          <w:jc w:val="center"/>
                                          <w:rPr>
                                            <w:b/>
                                            <w:sz w:val="22"/>
                                            <w:szCs w:val="22"/>
                                          </w:rPr>
                                        </w:pPr>
                                        <w:r w:rsidRPr="00B962BC">
                                          <w:rPr>
                                            <w:b/>
                                            <w:sz w:val="22"/>
                                            <w:szCs w:val="22"/>
                                          </w:rPr>
                                          <w:t>PF</w:t>
                                        </w:r>
                                      </w:p>
                                    </w:txbxContent>
                                  </wps:txbx>
                                  <wps:bodyPr rot="0" vert="horz" wrap="square" lIns="91440" tIns="45720" rIns="91440" bIns="45720" anchor="t" anchorCtr="0" upright="1">
                                    <a:noAutofit/>
                                  </wps:bodyPr>
                                </wps:wsp>
                                <wps:wsp>
                                  <wps:cNvPr id="18" name="Rectangle 81"/>
                                  <wps:cNvSpPr>
                                    <a:spLocks noChangeArrowheads="1"/>
                                  </wps:cNvSpPr>
                                  <wps:spPr bwMode="auto">
                                    <a:xfrm>
                                      <a:off x="1413803" y="0"/>
                                      <a:ext cx="475615" cy="241300"/>
                                    </a:xfrm>
                                    <a:prstGeom prst="rect">
                                      <a:avLst/>
                                    </a:prstGeom>
                                    <a:solidFill>
                                      <a:srgbClr val="A8D08D"/>
                                    </a:solidFill>
                                    <a:ln w="9525">
                                      <a:solidFill>
                                        <a:srgbClr val="000000"/>
                                      </a:solidFill>
                                      <a:miter lim="800000"/>
                                      <a:headEnd/>
                                      <a:tailEnd/>
                                    </a:ln>
                                  </wps:spPr>
                                  <wps:txbx>
                                    <w:txbxContent>
                                      <w:p w14:paraId="5FC524DF" w14:textId="77777777" w:rsidR="00AD17B1" w:rsidRPr="00B962BC" w:rsidRDefault="00AD17B1" w:rsidP="001631F4">
                                        <w:pPr>
                                          <w:spacing w:before="0" w:after="0"/>
                                          <w:jc w:val="center"/>
                                          <w:rPr>
                                            <w:b/>
                                            <w:sz w:val="22"/>
                                            <w:szCs w:val="22"/>
                                          </w:rPr>
                                        </w:pPr>
                                        <w:r w:rsidRPr="00B962BC">
                                          <w:rPr>
                                            <w:b/>
                                            <w:sz w:val="22"/>
                                            <w:szCs w:val="22"/>
                                          </w:rPr>
                                          <w:t>PF</w:t>
                                        </w:r>
                                      </w:p>
                                    </w:txbxContent>
                                  </wps:txbx>
                                  <wps:bodyPr rot="0" vert="horz" wrap="square" lIns="91440" tIns="45720" rIns="91440" bIns="45720" anchor="t" anchorCtr="0" upright="1">
                                    <a:noAutofit/>
                                  </wps:bodyPr>
                                </wps:wsp>
                              </wpg:grpSp>
                            </wpg:grpSp>
                          </wpg:grpSp>
                          <wps:wsp>
                            <wps:cNvPr id="32" name="Łącznik prosty ze strzałką 32"/>
                            <wps:cNvCnPr/>
                            <wps:spPr>
                              <a:xfrm>
                                <a:off x="534572" y="0"/>
                                <a:ext cx="3175" cy="963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8" name="Rectangle 78"/>
                          <wps:cNvSpPr>
                            <a:spLocks noChangeArrowheads="1"/>
                          </wps:cNvSpPr>
                          <wps:spPr bwMode="auto">
                            <a:xfrm rot="10800000">
                              <a:off x="1028799" y="434798"/>
                              <a:ext cx="1319917" cy="278130"/>
                            </a:xfrm>
                            <a:prstGeom prst="rect">
                              <a:avLst/>
                            </a:prstGeom>
                            <a:solidFill>
                              <a:srgbClr val="BDD6EE"/>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B5E1A" w14:textId="66BABDCA" w:rsidR="00AD17B1" w:rsidRPr="00B962BC" w:rsidRDefault="00AD17B1" w:rsidP="001631F4">
                                <w:pPr>
                                  <w:spacing w:before="0" w:after="0"/>
                                  <w:jc w:val="center"/>
                                  <w:rPr>
                                    <w:b/>
                                    <w:sz w:val="22"/>
                                    <w:szCs w:val="22"/>
                                  </w:rPr>
                                </w:pPr>
                                <w:r>
                                  <w:rPr>
                                    <w:b/>
                                    <w:sz w:val="22"/>
                                    <w:szCs w:val="22"/>
                                  </w:rPr>
                                  <w:t>IZ</w:t>
                                </w:r>
                                <w:r w:rsidRPr="00B962BC">
                                  <w:rPr>
                                    <w:b/>
                                    <w:sz w:val="22"/>
                                    <w:szCs w:val="22"/>
                                  </w:rPr>
                                  <w:t xml:space="preserve"> </w:t>
                                </w:r>
                              </w:p>
                            </w:txbxContent>
                          </wps:txbx>
                          <wps:bodyPr rot="0" vert="horz" wrap="square" lIns="91440" tIns="45720" rIns="91440" bIns="45720" anchor="ctr" anchorCtr="0" upright="1">
                            <a:noAutofit/>
                          </wps:bodyPr>
                        </wps:wsp>
                      </wpg:grpSp>
                    </wpg:wgp>
                  </a:graphicData>
                </a:graphic>
              </wp:inline>
            </w:drawing>
          </mc:Choice>
          <mc:Fallback>
            <w:pict>
              <v:group w14:anchorId="04E2CECE" id="Group 10" o:spid="_x0000_s1027" style="width:259.9pt;height:191.25pt;mso-position-horizontal-relative:char;mso-position-vertical-relative:line" coordorigin=",2800" coordsize="33007,2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">
                <v:shape id="Pole tekstowe 2" o:spid="_x0000_s1028" type="#_x0000_t202" style="position:absolute;left:3773;top:19728;width:22225;height:7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A3ECDFB" w14:textId="3A4DF7A8" w:rsidR="00AD17B1" w:rsidRDefault="00AD17B1" w:rsidP="001631F4">
                        <w:pPr>
                          <w:spacing w:before="0" w:after="0"/>
                          <w:ind w:left="993" w:hanging="284"/>
                          <w:rPr>
                            <w:sz w:val="20"/>
                          </w:rPr>
                        </w:pPr>
                        <w:r>
                          <w:rPr>
                            <w:sz w:val="20"/>
                          </w:rPr>
                          <w:t>IZ – Instytucja Zarządzająca</w:t>
                        </w:r>
                      </w:p>
                      <w:p w14:paraId="20CEB030" w14:textId="4089318D" w:rsidR="00AD17B1" w:rsidRDefault="00AD17B1" w:rsidP="001631F4">
                        <w:pPr>
                          <w:spacing w:before="0" w:after="0"/>
                          <w:ind w:left="993" w:hanging="284"/>
                          <w:rPr>
                            <w:sz w:val="20"/>
                          </w:rPr>
                        </w:pPr>
                        <w:r w:rsidRPr="002C1336">
                          <w:rPr>
                            <w:sz w:val="20"/>
                          </w:rPr>
                          <w:t xml:space="preserve">FP </w:t>
                        </w:r>
                        <w:r w:rsidRPr="002C1336">
                          <w:rPr>
                            <w:sz w:val="20"/>
                          </w:rPr>
                          <w:tab/>
                        </w:r>
                        <w:r w:rsidRPr="002C1336">
                          <w:rPr>
                            <w:sz w:val="20"/>
                          </w:rPr>
                          <w:tab/>
                          <w:t>‒ Fundusz Powierniczy</w:t>
                        </w:r>
                      </w:p>
                      <w:p w14:paraId="3449E83F" w14:textId="77777777" w:rsidR="00AD17B1" w:rsidRDefault="00AD17B1" w:rsidP="001631F4">
                        <w:pPr>
                          <w:spacing w:before="0" w:after="0"/>
                          <w:ind w:left="993" w:hanging="284"/>
                          <w:rPr>
                            <w:sz w:val="20"/>
                          </w:rPr>
                        </w:pPr>
                        <w:r>
                          <w:rPr>
                            <w:sz w:val="20"/>
                          </w:rPr>
                          <w:t>PF – Partner Finansujący</w:t>
                        </w:r>
                      </w:p>
                      <w:p w14:paraId="125F8551" w14:textId="77777777" w:rsidR="00AD17B1" w:rsidRPr="002C1336" w:rsidRDefault="00AD17B1" w:rsidP="001631F4">
                        <w:pPr>
                          <w:spacing w:before="0" w:after="0"/>
                          <w:ind w:left="993" w:hanging="284"/>
                          <w:rPr>
                            <w:sz w:val="20"/>
                          </w:rPr>
                        </w:pPr>
                      </w:p>
                    </w:txbxContent>
                  </v:textbox>
                </v:shape>
                <v:group id="Grupa 7" o:spid="_x0000_s1029" style="position:absolute;top:2800;width:33007;height:15385" coordorigin=",4347" coordsize="33007,1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a 6" o:spid="_x0000_s1030" style="position:absolute;top:5908;width:33007;height:13824" coordsize="33007,1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Łącznik prosty ze strzałką 9" o:spid="_x0000_s1031" type="#_x0000_t32" style="position:absolute;left:27572;top:70;width:32;height:9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group id="Grupa 5" o:spid="_x0000_s1032" style="position:absolute;top:3587;width:33007;height:10237" coordsize="33007,1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0" o:spid="_x0000_s1033" style="position:absolute;top:7455;width:3300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" fillcolor="#f4b083">
                        <v:textbox>
                          <w:txbxContent>
                            <w:p w14:paraId="51BC087C" w14:textId="77777777" w:rsidR="00AD17B1" w:rsidRPr="00B962BC" w:rsidRDefault="00AD17B1" w:rsidP="001631F4">
                              <w:pPr>
                                <w:spacing w:before="0" w:after="0"/>
                                <w:jc w:val="center"/>
                                <w:rPr>
                                  <w:b/>
                                  <w:sz w:val="22"/>
                                  <w:szCs w:val="22"/>
                                </w:rPr>
                              </w:pPr>
                              <w:r w:rsidRPr="00B962BC">
                                <w:rPr>
                                  <w:b/>
                                  <w:sz w:val="22"/>
                                  <w:szCs w:val="22"/>
                                </w:rPr>
                                <w:t>Ostateczni Odbiorcy</w:t>
                              </w:r>
                            </w:p>
                          </w:txbxContent>
                        </v:textbox>
                      </v:rect>
                      <v:group id="Grupa 3" o:spid="_x0000_s1034" style="position:absolute;left:7104;width:18894;height:6211" coordsize="18894,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2" o:spid="_x0000_s1035" style="position:absolute;left:4501;width:9583;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" fillcolor="#ffd966">
                          <v:textbox>
                            <w:txbxContent>
                              <w:p w14:paraId="1633173E" w14:textId="77777777" w:rsidR="00AD17B1" w:rsidRPr="00B962BC" w:rsidRDefault="00AD17B1" w:rsidP="001631F4">
                                <w:pPr>
                                  <w:spacing w:before="0" w:after="0"/>
                                  <w:jc w:val="center"/>
                                  <w:rPr>
                                    <w:b/>
                                    <w:sz w:val="22"/>
                                    <w:szCs w:val="22"/>
                                  </w:rPr>
                                </w:pPr>
                                <w:r>
                                  <w:rPr>
                                    <w:b/>
                                    <w:sz w:val="22"/>
                                    <w:szCs w:val="22"/>
                                  </w:rPr>
                                  <w:t>FP</w:t>
                                </w:r>
                              </w:p>
                            </w:txbxContent>
                          </v:textbox>
                        </v:rect>
                        <v:group id="Grupa 1" o:spid="_x0000_s1036" style="position:absolute;top:3798;width:18894;height:2413" coordsize="18894,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6" o:spid="_x0000_s1037" style="position:absolute;width:475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" fillcolor="#a8d08d">
                            <v:textbox>
                              <w:txbxContent>
                                <w:p w14:paraId="0817C12C" w14:textId="77777777" w:rsidR="00AD17B1" w:rsidRPr="00B962BC" w:rsidRDefault="00AD17B1" w:rsidP="001631F4">
                                  <w:pPr>
                                    <w:spacing w:before="0" w:after="0"/>
                                    <w:jc w:val="center"/>
                                    <w:rPr>
                                      <w:b/>
                                      <w:sz w:val="22"/>
                                      <w:szCs w:val="22"/>
                                    </w:rPr>
                                  </w:pPr>
                                  <w:r w:rsidRPr="00B962BC">
                                    <w:rPr>
                                      <w:b/>
                                      <w:sz w:val="22"/>
                                      <w:szCs w:val="22"/>
                                    </w:rPr>
                                    <w:t>PF</w:t>
                                  </w:r>
                                </w:p>
                              </w:txbxContent>
                            </v:textbox>
                          </v:rect>
                          <v:rect id="Rectangle 80" o:spid="_x0000_s1038" style="position:absolute;left:7033;width:475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" fillcolor="#a8d08d">
                            <v:textbox>
                              <w:txbxContent>
                                <w:p w14:paraId="3074D367" w14:textId="77777777" w:rsidR="00AD17B1" w:rsidRPr="00B962BC" w:rsidRDefault="00AD17B1" w:rsidP="001631F4">
                                  <w:pPr>
                                    <w:spacing w:before="0" w:after="0"/>
                                    <w:jc w:val="center"/>
                                    <w:rPr>
                                      <w:b/>
                                      <w:sz w:val="22"/>
                                      <w:szCs w:val="22"/>
                                    </w:rPr>
                                  </w:pPr>
                                  <w:r w:rsidRPr="00B962BC">
                                    <w:rPr>
                                      <w:b/>
                                      <w:sz w:val="22"/>
                                      <w:szCs w:val="22"/>
                                    </w:rPr>
                                    <w:t>PF</w:t>
                                  </w:r>
                                </w:p>
                              </w:txbxContent>
                            </v:textbox>
                          </v:rect>
                          <v:rect id="Rectangle 81" o:spid="_x0000_s1039" style="position:absolute;left:14138;width:475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" fillcolor="#a8d08d">
                            <v:textbox>
                              <w:txbxContent>
                                <w:p w14:paraId="5FC524DF" w14:textId="77777777" w:rsidR="00AD17B1" w:rsidRPr="00B962BC" w:rsidRDefault="00AD17B1" w:rsidP="001631F4">
                                  <w:pPr>
                                    <w:spacing w:before="0" w:after="0"/>
                                    <w:jc w:val="center"/>
                                    <w:rPr>
                                      <w:b/>
                                      <w:sz w:val="22"/>
                                      <w:szCs w:val="22"/>
                                    </w:rPr>
                                  </w:pPr>
                                  <w:r w:rsidRPr="00B962BC">
                                    <w:rPr>
                                      <w:b/>
                                      <w:sz w:val="22"/>
                                      <w:szCs w:val="22"/>
                                    </w:rPr>
                                    <w:t>PF</w:t>
                                  </w:r>
                                </w:p>
                              </w:txbxContent>
                            </v:textbox>
                          </v:rect>
                        </v:group>
                      </v:group>
                    </v:group>
                    <v:shape id="Łącznik prosty ze strzałką 32" o:spid="_x0000_s1040" type="#_x0000_t32" style="position:absolute;left:5345;width:32;height:9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wwAAANsAAAAPAAAAZHJzL2Rvd25yZXYueG1sRI9Pi8Iw&#10;FMTvC36H8ARva6qL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5kPu7sMAAADbAAAADwAA&#10;AAAAAAAAAAAAAAAHAgAAZHJzL2Rvd25yZXYueG1sUEsFBgAAAAADAAMAtwAAAPcCAAAAAA==&#10;" strokecolor="black [3200]" strokeweight=".5pt">
                      <v:stroke endarrow="block" joinstyle="miter"/>
                    </v:shape>
                  </v:group>
                  <v:rect id="Rectangle 78" o:spid="_x0000_s1041" style="position:absolute;left:10287;top:4347;width:13200;height:27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" fillcolor="#bdd6ee">
                    <v:textbox>
                      <w:txbxContent>
                        <w:p w14:paraId="746B5E1A" w14:textId="66BABDCA" w:rsidR="00AD17B1" w:rsidRPr="00B962BC" w:rsidRDefault="00AD17B1" w:rsidP="001631F4">
                          <w:pPr>
                            <w:spacing w:before="0" w:after="0"/>
                            <w:jc w:val="center"/>
                            <w:rPr>
                              <w:b/>
                              <w:sz w:val="22"/>
                              <w:szCs w:val="22"/>
                            </w:rPr>
                          </w:pPr>
                          <w:r>
                            <w:rPr>
                              <w:b/>
                              <w:sz w:val="22"/>
                              <w:szCs w:val="22"/>
                            </w:rPr>
                            <w:t>IZ</w:t>
                          </w:r>
                          <w:r w:rsidRPr="00B962BC">
                            <w:rPr>
                              <w:b/>
                              <w:sz w:val="22"/>
                              <w:szCs w:val="22"/>
                            </w:rPr>
                            <w:t xml:space="preserve"> </w:t>
                          </w:r>
                        </w:p>
                      </w:txbxContent>
                    </v:textbox>
                  </v:rect>
                </v:group>
                <w10:anchorlock/>
              </v:group>
            </w:pict>
          </mc:Fallback>
        </mc:AlternateContent>
      </w:r>
    </w:p>
    <w:p w14:paraId="4DC21CAD" w14:textId="54E84D8C" w:rsidR="007137DF" w:rsidRPr="00E52549" w:rsidRDefault="009D292A" w:rsidP="00E52549">
      <w:pPr>
        <w:tabs>
          <w:tab w:val="left" w:pos="1701"/>
        </w:tabs>
        <w:spacing w:line="276" w:lineRule="auto"/>
        <w:rPr>
          <w:rFonts w:ascii="Calibri" w:hAnsi="Calibri" w:cs="Calibri"/>
          <w:b/>
          <w:sz w:val="22"/>
          <w:szCs w:val="22"/>
        </w:rPr>
      </w:pPr>
      <w:r w:rsidRPr="00E52549">
        <w:rPr>
          <w:rFonts w:ascii="Calibri" w:hAnsi="Calibri" w:cs="Calibri"/>
          <w:sz w:val="22"/>
          <w:szCs w:val="22"/>
        </w:rPr>
        <w:t xml:space="preserve">BGK pełniący funkcję </w:t>
      </w:r>
      <w:r w:rsidR="009E0EF0" w:rsidRPr="00E52549">
        <w:rPr>
          <w:rFonts w:ascii="Calibri" w:hAnsi="Calibri" w:cs="Calibri"/>
          <w:sz w:val="22"/>
          <w:szCs w:val="22"/>
        </w:rPr>
        <w:t>Podmiot</w:t>
      </w:r>
      <w:r w:rsidRPr="00E52549">
        <w:rPr>
          <w:rFonts w:ascii="Calibri" w:hAnsi="Calibri" w:cs="Calibri"/>
          <w:sz w:val="22"/>
          <w:szCs w:val="22"/>
        </w:rPr>
        <w:t>u</w:t>
      </w:r>
      <w:r w:rsidR="009E0EF0" w:rsidRPr="00E52549">
        <w:rPr>
          <w:rFonts w:ascii="Calibri" w:hAnsi="Calibri" w:cs="Calibri"/>
          <w:sz w:val="22"/>
          <w:szCs w:val="22"/>
        </w:rPr>
        <w:t xml:space="preserve"> Wdrażają</w:t>
      </w:r>
      <w:r w:rsidRPr="00E52549">
        <w:rPr>
          <w:rFonts w:ascii="Calibri" w:hAnsi="Calibri" w:cs="Calibri"/>
          <w:sz w:val="22"/>
          <w:szCs w:val="22"/>
        </w:rPr>
        <w:t>cego</w:t>
      </w:r>
      <w:r w:rsidR="009E0EF0" w:rsidRPr="00E52549">
        <w:rPr>
          <w:rFonts w:ascii="Calibri" w:hAnsi="Calibri" w:cs="Calibri"/>
          <w:sz w:val="22"/>
          <w:szCs w:val="22"/>
        </w:rPr>
        <w:t xml:space="preserve"> Fundusz Powierniczy</w:t>
      </w:r>
      <w:r w:rsidR="007137DF" w:rsidRPr="00E52549">
        <w:rPr>
          <w:rFonts w:ascii="Calibri" w:hAnsi="Calibri" w:cs="Calibri"/>
          <w:sz w:val="22"/>
          <w:szCs w:val="22"/>
        </w:rPr>
        <w:t xml:space="preserve"> dokonując wyboru </w:t>
      </w:r>
      <w:r w:rsidR="00122098" w:rsidRPr="00E52549">
        <w:rPr>
          <w:rFonts w:ascii="Calibri" w:hAnsi="Calibri" w:cs="Calibri"/>
          <w:sz w:val="22"/>
          <w:szCs w:val="22"/>
        </w:rPr>
        <w:t>Partnerów Finansujących</w:t>
      </w:r>
      <w:r w:rsidR="007137DF" w:rsidRPr="00E52549">
        <w:rPr>
          <w:rFonts w:ascii="Calibri" w:hAnsi="Calibri" w:cs="Calibri"/>
          <w:sz w:val="22"/>
          <w:szCs w:val="22"/>
        </w:rPr>
        <w:t xml:space="preserve"> zapewni, aby wymogi i kryteria, o których mowa poniżej, zostały spełnione </w:t>
      </w:r>
      <w:r w:rsidR="00B8406F">
        <w:rPr>
          <w:rFonts w:ascii="Calibri" w:hAnsi="Calibri" w:cs="Calibri"/>
          <w:sz w:val="22"/>
          <w:szCs w:val="22"/>
        </w:rPr>
        <w:br/>
      </w:r>
      <w:r w:rsidR="007137DF" w:rsidRPr="00E52549">
        <w:rPr>
          <w:rFonts w:ascii="Calibri" w:hAnsi="Calibri" w:cs="Calibri"/>
          <w:sz w:val="22"/>
          <w:szCs w:val="22"/>
        </w:rPr>
        <w:t xml:space="preserve">w odniesieniu do każdego </w:t>
      </w:r>
      <w:r w:rsidR="00122098" w:rsidRPr="00E52549">
        <w:rPr>
          <w:rFonts w:ascii="Calibri" w:hAnsi="Calibri" w:cs="Calibri"/>
          <w:sz w:val="22"/>
          <w:szCs w:val="22"/>
        </w:rPr>
        <w:t>Partnera Finansującego</w:t>
      </w:r>
      <w:r w:rsidR="007137DF" w:rsidRPr="00E52549">
        <w:rPr>
          <w:rFonts w:ascii="Calibri" w:hAnsi="Calibri" w:cs="Calibri"/>
          <w:sz w:val="22"/>
          <w:szCs w:val="22"/>
        </w:rPr>
        <w:t>.</w:t>
      </w:r>
    </w:p>
    <w:p w14:paraId="2AD2F78F" w14:textId="77777777" w:rsidR="007C0641" w:rsidRPr="00E52549" w:rsidRDefault="007137DF" w:rsidP="00E52549">
      <w:pPr>
        <w:spacing w:line="276" w:lineRule="auto"/>
        <w:rPr>
          <w:rFonts w:ascii="Calibri" w:hAnsi="Calibri" w:cs="Calibri"/>
          <w:sz w:val="22"/>
          <w:szCs w:val="22"/>
        </w:rPr>
      </w:pPr>
      <w:r w:rsidRPr="00E52549">
        <w:rPr>
          <w:rFonts w:ascii="Calibri" w:hAnsi="Calibri" w:cs="Calibri"/>
          <w:sz w:val="22"/>
          <w:szCs w:val="22"/>
        </w:rPr>
        <w:lastRenderedPageBreak/>
        <w:t xml:space="preserve">Wybór </w:t>
      </w:r>
      <w:r w:rsidR="00122098" w:rsidRPr="00E52549">
        <w:rPr>
          <w:rFonts w:ascii="Calibri" w:hAnsi="Calibri" w:cs="Calibri"/>
          <w:sz w:val="22"/>
          <w:szCs w:val="22"/>
        </w:rPr>
        <w:t>Partnerów Finansujących</w:t>
      </w:r>
      <w:r w:rsidRPr="00E52549">
        <w:rPr>
          <w:rFonts w:ascii="Calibri" w:hAnsi="Calibri" w:cs="Calibri"/>
          <w:sz w:val="22"/>
          <w:szCs w:val="22"/>
        </w:rPr>
        <w:t xml:space="preserve"> będzie </w:t>
      </w:r>
      <w:r w:rsidR="007C0641" w:rsidRPr="00E52549">
        <w:rPr>
          <w:rFonts w:ascii="Calibri" w:hAnsi="Calibri" w:cs="Calibri"/>
          <w:sz w:val="22"/>
          <w:szCs w:val="22"/>
        </w:rPr>
        <w:t xml:space="preserve">się </w:t>
      </w:r>
      <w:r w:rsidRPr="00E52549">
        <w:rPr>
          <w:rFonts w:ascii="Calibri" w:hAnsi="Calibri" w:cs="Calibri"/>
          <w:sz w:val="22"/>
          <w:szCs w:val="22"/>
        </w:rPr>
        <w:t>odbywał</w:t>
      </w:r>
      <w:r w:rsidR="00FA256E" w:rsidRPr="00E52549">
        <w:rPr>
          <w:rFonts w:ascii="Calibri" w:hAnsi="Calibri" w:cs="Calibri"/>
          <w:sz w:val="22"/>
          <w:szCs w:val="22"/>
        </w:rPr>
        <w:t xml:space="preserve"> </w:t>
      </w:r>
      <w:r w:rsidR="007C0641" w:rsidRPr="00E52549">
        <w:rPr>
          <w:rFonts w:ascii="Calibri" w:hAnsi="Calibri" w:cs="Calibri"/>
          <w:sz w:val="22"/>
          <w:szCs w:val="22"/>
        </w:rPr>
        <w:t>na podstawie otwartych, przejrzystych, proporcjonalnych i niedyskryminujących procedur, niedopuszczających do konfliktu interesów.</w:t>
      </w:r>
    </w:p>
    <w:p w14:paraId="7A6FF333" w14:textId="2266F86B" w:rsidR="007137DF" w:rsidRPr="00E52549" w:rsidRDefault="007137DF" w:rsidP="00E52549">
      <w:pPr>
        <w:spacing w:line="276" w:lineRule="auto"/>
        <w:rPr>
          <w:rFonts w:ascii="Calibri" w:hAnsi="Calibri" w:cs="Calibri"/>
          <w:sz w:val="22"/>
          <w:szCs w:val="22"/>
        </w:rPr>
      </w:pPr>
      <w:r w:rsidRPr="00E52549">
        <w:rPr>
          <w:rFonts w:ascii="Calibri" w:hAnsi="Calibri" w:cs="Calibri"/>
          <w:sz w:val="22"/>
          <w:szCs w:val="22"/>
        </w:rPr>
        <w:t xml:space="preserve">Działania wyłonionego </w:t>
      </w:r>
      <w:r w:rsidR="00122098" w:rsidRPr="00E52549">
        <w:rPr>
          <w:rFonts w:ascii="Calibri" w:hAnsi="Calibri" w:cs="Calibri"/>
          <w:sz w:val="22"/>
          <w:szCs w:val="22"/>
        </w:rPr>
        <w:t xml:space="preserve">Partnera Finansującego </w:t>
      </w:r>
      <w:r w:rsidRPr="00E52549">
        <w:rPr>
          <w:rFonts w:ascii="Calibri" w:hAnsi="Calibri" w:cs="Calibri"/>
          <w:sz w:val="22"/>
          <w:szCs w:val="22"/>
        </w:rPr>
        <w:t xml:space="preserve">związane z wdrażaniem Instrumentów Finansowych </w:t>
      </w:r>
      <w:r w:rsidR="00B8406F">
        <w:rPr>
          <w:rFonts w:ascii="Calibri" w:hAnsi="Calibri" w:cs="Calibri"/>
          <w:sz w:val="22"/>
          <w:szCs w:val="22"/>
        </w:rPr>
        <w:br/>
      </w:r>
      <w:r w:rsidRPr="00E52549">
        <w:rPr>
          <w:rFonts w:ascii="Calibri" w:hAnsi="Calibri" w:cs="Calibri"/>
          <w:sz w:val="22"/>
          <w:szCs w:val="22"/>
        </w:rPr>
        <w:t xml:space="preserve">w ramach </w:t>
      </w:r>
      <w:r w:rsidR="00E9645B" w:rsidRPr="00E52549">
        <w:rPr>
          <w:rFonts w:ascii="Calibri" w:hAnsi="Calibri" w:cs="Calibri"/>
          <w:sz w:val="22"/>
          <w:szCs w:val="22"/>
        </w:rPr>
        <w:t xml:space="preserve">zawartej </w:t>
      </w:r>
      <w:r w:rsidR="007B2176" w:rsidRPr="00E52549">
        <w:rPr>
          <w:rFonts w:ascii="Calibri" w:hAnsi="Calibri" w:cs="Calibri"/>
          <w:sz w:val="22"/>
          <w:szCs w:val="22"/>
        </w:rPr>
        <w:t>U</w:t>
      </w:r>
      <w:r w:rsidRPr="00E52549">
        <w:rPr>
          <w:rFonts w:ascii="Calibri" w:hAnsi="Calibri" w:cs="Calibri"/>
          <w:sz w:val="22"/>
          <w:szCs w:val="22"/>
        </w:rPr>
        <w:t xml:space="preserve">mowy </w:t>
      </w:r>
      <w:r w:rsidR="007B2176" w:rsidRPr="00E52549">
        <w:rPr>
          <w:rFonts w:ascii="Calibri" w:hAnsi="Calibri" w:cs="Calibri"/>
          <w:sz w:val="22"/>
          <w:szCs w:val="22"/>
        </w:rPr>
        <w:t>O</w:t>
      </w:r>
      <w:r w:rsidRPr="00E52549">
        <w:rPr>
          <w:rFonts w:ascii="Calibri" w:hAnsi="Calibri" w:cs="Calibri"/>
          <w:sz w:val="22"/>
          <w:szCs w:val="22"/>
        </w:rPr>
        <w:t xml:space="preserve">peracyjnej, muszą wpisywać się w realizację założeń i celów </w:t>
      </w:r>
      <w:r w:rsidR="00404E8C" w:rsidRPr="00E52549">
        <w:rPr>
          <w:rFonts w:ascii="Calibri" w:hAnsi="Calibri" w:cs="Calibri"/>
          <w:sz w:val="22"/>
          <w:szCs w:val="22"/>
        </w:rPr>
        <w:t>Projektu</w:t>
      </w:r>
      <w:r w:rsidRPr="00E52549">
        <w:rPr>
          <w:rFonts w:ascii="Calibri" w:hAnsi="Calibri" w:cs="Calibri"/>
          <w:sz w:val="22"/>
          <w:szCs w:val="22"/>
        </w:rPr>
        <w:t xml:space="preserve"> oraz </w:t>
      </w:r>
      <w:r w:rsidR="00E9645B" w:rsidRPr="00E52549">
        <w:rPr>
          <w:rFonts w:ascii="Calibri" w:hAnsi="Calibri" w:cs="Calibri"/>
          <w:sz w:val="22"/>
          <w:szCs w:val="22"/>
        </w:rPr>
        <w:t xml:space="preserve">przyczyniać się </w:t>
      </w:r>
      <w:r w:rsidRPr="00E52549">
        <w:rPr>
          <w:rFonts w:ascii="Calibri" w:hAnsi="Calibri" w:cs="Calibri"/>
          <w:sz w:val="22"/>
          <w:szCs w:val="22"/>
        </w:rPr>
        <w:t xml:space="preserve">do osiągnięcia wskaźników </w:t>
      </w:r>
      <w:r w:rsidR="00E9645B" w:rsidRPr="00E52549">
        <w:rPr>
          <w:rFonts w:ascii="Calibri" w:hAnsi="Calibri" w:cs="Calibri"/>
          <w:sz w:val="22"/>
          <w:szCs w:val="22"/>
        </w:rPr>
        <w:t xml:space="preserve">dla niego </w:t>
      </w:r>
      <w:r w:rsidRPr="00E52549">
        <w:rPr>
          <w:rFonts w:ascii="Calibri" w:hAnsi="Calibri" w:cs="Calibri"/>
          <w:sz w:val="22"/>
          <w:szCs w:val="22"/>
        </w:rPr>
        <w:t>przyjętych</w:t>
      </w:r>
      <w:r w:rsidR="00E9645B" w:rsidRPr="00E52549">
        <w:rPr>
          <w:rFonts w:ascii="Calibri" w:hAnsi="Calibri" w:cs="Calibri"/>
          <w:sz w:val="22"/>
          <w:szCs w:val="22"/>
        </w:rPr>
        <w:t>.</w:t>
      </w:r>
    </w:p>
    <w:p w14:paraId="33D1EBF5" w14:textId="236A5364" w:rsidR="007137DF" w:rsidRPr="00E52549" w:rsidRDefault="007137DF" w:rsidP="00E52549">
      <w:pPr>
        <w:spacing w:line="276" w:lineRule="auto"/>
        <w:rPr>
          <w:rFonts w:ascii="Calibri" w:hAnsi="Calibri" w:cs="Calibri"/>
          <w:sz w:val="22"/>
          <w:szCs w:val="22"/>
        </w:rPr>
      </w:pPr>
      <w:r w:rsidRPr="00E52549">
        <w:rPr>
          <w:rFonts w:ascii="Calibri" w:hAnsi="Calibri" w:cs="Calibri"/>
          <w:sz w:val="22"/>
          <w:szCs w:val="22"/>
        </w:rPr>
        <w:t xml:space="preserve">Przy wyborze podmiotów mających pełnić rolę </w:t>
      </w:r>
      <w:r w:rsidR="00122098" w:rsidRPr="00E52549">
        <w:rPr>
          <w:rFonts w:ascii="Calibri" w:hAnsi="Calibri" w:cs="Calibri"/>
          <w:sz w:val="22"/>
          <w:szCs w:val="22"/>
        </w:rPr>
        <w:t>Partnerów Finansujących</w:t>
      </w:r>
      <w:r w:rsidRPr="00E52549">
        <w:rPr>
          <w:rFonts w:ascii="Calibri" w:hAnsi="Calibri" w:cs="Calibri"/>
          <w:sz w:val="22"/>
          <w:szCs w:val="22"/>
        </w:rPr>
        <w:t xml:space="preserve">, będzie uwzględniany, m.in. charakter Instrumentów Finansowych, które mają być wdrażane, doświadczenie tego podmiotu we wdrażaniu podobnych </w:t>
      </w:r>
      <w:r w:rsidR="00680795" w:rsidRPr="00E52549">
        <w:rPr>
          <w:rFonts w:ascii="Calibri" w:hAnsi="Calibri" w:cs="Calibri"/>
          <w:sz w:val="22"/>
          <w:szCs w:val="22"/>
        </w:rPr>
        <w:t>instrumentów finansowych, wiedza</w:t>
      </w:r>
      <w:r w:rsidRPr="00E52549">
        <w:rPr>
          <w:rFonts w:ascii="Calibri" w:hAnsi="Calibri" w:cs="Calibri"/>
          <w:sz w:val="22"/>
          <w:szCs w:val="22"/>
        </w:rPr>
        <w:t xml:space="preserve"> i doświadczenie proponowanych członków zespołu </w:t>
      </w:r>
      <w:r w:rsidR="00122098" w:rsidRPr="00E52549">
        <w:rPr>
          <w:rFonts w:ascii="Calibri" w:hAnsi="Calibri" w:cs="Calibri"/>
          <w:sz w:val="22"/>
          <w:szCs w:val="22"/>
        </w:rPr>
        <w:t xml:space="preserve">Partnera Finansującego </w:t>
      </w:r>
      <w:r w:rsidR="00680795" w:rsidRPr="00E52549">
        <w:rPr>
          <w:rFonts w:ascii="Calibri" w:hAnsi="Calibri" w:cs="Calibri"/>
          <w:sz w:val="22"/>
          <w:szCs w:val="22"/>
        </w:rPr>
        <w:t>oraz zdolność operacyjna i finansowa</w:t>
      </w:r>
      <w:r w:rsidRPr="00E52549">
        <w:rPr>
          <w:rFonts w:ascii="Calibri" w:hAnsi="Calibri" w:cs="Calibri"/>
          <w:sz w:val="22"/>
          <w:szCs w:val="22"/>
        </w:rPr>
        <w:t xml:space="preserve"> tego podmiotu.</w:t>
      </w:r>
    </w:p>
    <w:p w14:paraId="1755D65F" w14:textId="77777777" w:rsidR="00C92BC1" w:rsidRPr="00E52549" w:rsidRDefault="00C92BC1" w:rsidP="00E52549">
      <w:pPr>
        <w:pStyle w:val="Nagwek1"/>
        <w:numPr>
          <w:ilvl w:val="1"/>
          <w:numId w:val="12"/>
        </w:numPr>
        <w:spacing w:line="276" w:lineRule="auto"/>
        <w:ind w:left="788" w:hanging="431"/>
        <w:rPr>
          <w:rFonts w:ascii="Calibri" w:hAnsi="Calibri" w:cs="Calibri"/>
          <w:sz w:val="22"/>
          <w:szCs w:val="22"/>
        </w:rPr>
      </w:pPr>
      <w:bookmarkStart w:id="75" w:name="_Toc221616381"/>
      <w:r w:rsidRPr="00E52549">
        <w:rPr>
          <w:rFonts w:ascii="Calibri" w:hAnsi="Calibri" w:cs="Calibri"/>
          <w:sz w:val="22"/>
          <w:szCs w:val="22"/>
        </w:rPr>
        <w:t>Wynagrodzenie w ramach Projektu</w:t>
      </w:r>
      <w:bookmarkEnd w:id="75"/>
    </w:p>
    <w:p w14:paraId="530DAF1C" w14:textId="77777777" w:rsidR="00D50122" w:rsidRPr="00E52549" w:rsidRDefault="00123270" w:rsidP="00E52549">
      <w:pPr>
        <w:spacing w:line="276" w:lineRule="auto"/>
        <w:rPr>
          <w:rFonts w:ascii="Calibri" w:hAnsi="Calibri" w:cs="Calibri"/>
          <w:sz w:val="22"/>
          <w:szCs w:val="22"/>
        </w:rPr>
      </w:pPr>
      <w:r w:rsidRPr="00E52549">
        <w:rPr>
          <w:rFonts w:ascii="Calibri" w:hAnsi="Calibri" w:cs="Calibri"/>
          <w:sz w:val="22"/>
          <w:szCs w:val="22"/>
        </w:rPr>
        <w:t>W okresie realizacji u</w:t>
      </w:r>
      <w:r w:rsidR="00D50122" w:rsidRPr="00E52549">
        <w:rPr>
          <w:rFonts w:ascii="Calibri" w:hAnsi="Calibri" w:cs="Calibri"/>
          <w:sz w:val="22"/>
          <w:szCs w:val="22"/>
        </w:rPr>
        <w:t xml:space="preserve">mowy o finansowanie </w:t>
      </w:r>
      <w:r w:rsidR="009D292A" w:rsidRPr="00E52549">
        <w:rPr>
          <w:rFonts w:ascii="Calibri" w:hAnsi="Calibri" w:cs="Calibri"/>
          <w:sz w:val="22"/>
          <w:szCs w:val="22"/>
        </w:rPr>
        <w:t>BGK</w:t>
      </w:r>
      <w:r w:rsidR="008B0114" w:rsidRPr="00E52549">
        <w:rPr>
          <w:rFonts w:ascii="Calibri" w:hAnsi="Calibri" w:cs="Calibri"/>
          <w:sz w:val="22"/>
          <w:szCs w:val="22"/>
        </w:rPr>
        <w:t xml:space="preserve"> </w:t>
      </w:r>
      <w:r w:rsidR="00D50122" w:rsidRPr="00E52549">
        <w:rPr>
          <w:rFonts w:ascii="Calibri" w:hAnsi="Calibri" w:cs="Calibri"/>
          <w:sz w:val="22"/>
          <w:szCs w:val="22"/>
        </w:rPr>
        <w:t xml:space="preserve">będzie uprawniony do otrzymywania wynagrodzenia za zarządzanie Funduszem </w:t>
      </w:r>
      <w:r w:rsidR="007C1FCD" w:rsidRPr="00E52549">
        <w:rPr>
          <w:rFonts w:ascii="Calibri" w:hAnsi="Calibri" w:cs="Calibri"/>
          <w:sz w:val="22"/>
          <w:szCs w:val="22"/>
        </w:rPr>
        <w:t>Powierniczym</w:t>
      </w:r>
      <w:r w:rsidR="00C6544A" w:rsidRPr="00E52549">
        <w:rPr>
          <w:rFonts w:ascii="Calibri" w:hAnsi="Calibri" w:cs="Calibri"/>
          <w:sz w:val="22"/>
          <w:szCs w:val="22"/>
        </w:rPr>
        <w:t>, w </w:t>
      </w:r>
      <w:r w:rsidR="00493B35" w:rsidRPr="00E52549">
        <w:rPr>
          <w:rFonts w:ascii="Calibri" w:hAnsi="Calibri" w:cs="Calibri"/>
          <w:sz w:val="22"/>
          <w:szCs w:val="22"/>
        </w:rPr>
        <w:t>postaci</w:t>
      </w:r>
      <w:r w:rsidR="00D50122" w:rsidRPr="00E52549">
        <w:rPr>
          <w:rFonts w:ascii="Calibri" w:hAnsi="Calibri" w:cs="Calibri"/>
          <w:sz w:val="22"/>
          <w:szCs w:val="22"/>
        </w:rPr>
        <w:t xml:space="preserve"> opłat</w:t>
      </w:r>
      <w:r w:rsidR="00493B35" w:rsidRPr="00E52549">
        <w:rPr>
          <w:rFonts w:ascii="Calibri" w:hAnsi="Calibri" w:cs="Calibri"/>
          <w:sz w:val="22"/>
          <w:szCs w:val="22"/>
        </w:rPr>
        <w:t>y</w:t>
      </w:r>
      <w:r w:rsidR="00D50122" w:rsidRPr="00E52549">
        <w:rPr>
          <w:rFonts w:ascii="Calibri" w:hAnsi="Calibri" w:cs="Calibri"/>
          <w:sz w:val="22"/>
          <w:szCs w:val="22"/>
        </w:rPr>
        <w:t xml:space="preserve"> za zarządzanie, które mo</w:t>
      </w:r>
      <w:r w:rsidR="006C3142" w:rsidRPr="00E52549">
        <w:rPr>
          <w:rFonts w:ascii="Calibri" w:hAnsi="Calibri" w:cs="Calibri"/>
          <w:sz w:val="22"/>
          <w:szCs w:val="22"/>
        </w:rPr>
        <w:t>że</w:t>
      </w:r>
      <w:r w:rsidR="00D50122" w:rsidRPr="00E52549">
        <w:rPr>
          <w:rFonts w:ascii="Calibri" w:hAnsi="Calibri" w:cs="Calibri"/>
          <w:sz w:val="22"/>
          <w:szCs w:val="22"/>
        </w:rPr>
        <w:t xml:space="preserve"> być uznane za w</w:t>
      </w:r>
      <w:r w:rsidR="00C6544A" w:rsidRPr="00E52549">
        <w:rPr>
          <w:rFonts w:ascii="Calibri" w:hAnsi="Calibri" w:cs="Calibri"/>
          <w:sz w:val="22"/>
          <w:szCs w:val="22"/>
        </w:rPr>
        <w:t>ydatki kwalifikowalne zgodnie z </w:t>
      </w:r>
      <w:r w:rsidR="00D50122" w:rsidRPr="00E52549">
        <w:rPr>
          <w:rFonts w:ascii="Calibri" w:hAnsi="Calibri" w:cs="Calibri"/>
          <w:sz w:val="22"/>
          <w:szCs w:val="22"/>
        </w:rPr>
        <w:t>zasadami określonymi w</w:t>
      </w:r>
      <w:r w:rsidR="00BA1358" w:rsidRPr="00E52549">
        <w:rPr>
          <w:rFonts w:ascii="Calibri" w:hAnsi="Calibri" w:cs="Calibri"/>
          <w:sz w:val="22"/>
          <w:szCs w:val="22"/>
        </w:rPr>
        <w:t> </w:t>
      </w:r>
      <w:r w:rsidR="00D50122" w:rsidRPr="00E52549">
        <w:rPr>
          <w:rFonts w:ascii="Calibri" w:hAnsi="Calibri" w:cs="Calibri"/>
          <w:sz w:val="22"/>
          <w:szCs w:val="22"/>
        </w:rPr>
        <w:t>Rozporządzeniu ogólnym oraz na warunkach przewidzianych w umowie o finansowanie.</w:t>
      </w:r>
    </w:p>
    <w:p w14:paraId="4F03B2A4" w14:textId="7B43D2C4" w:rsidR="003F2C68" w:rsidRPr="00E52549" w:rsidRDefault="00DC1A02" w:rsidP="00E52549">
      <w:pPr>
        <w:spacing w:line="276" w:lineRule="auto"/>
        <w:rPr>
          <w:rFonts w:ascii="Calibri" w:hAnsi="Calibri" w:cs="Calibri"/>
          <w:sz w:val="22"/>
          <w:szCs w:val="22"/>
        </w:rPr>
      </w:pPr>
      <w:r w:rsidRPr="00E52549">
        <w:rPr>
          <w:rFonts w:ascii="Calibri" w:hAnsi="Calibri" w:cs="Calibri"/>
          <w:sz w:val="22"/>
          <w:szCs w:val="22"/>
        </w:rPr>
        <w:t>Zgodnie z przepisami Rozporządzenia 1060/2021, w przypadku gdy podmiot wdrażający fundusz powierniczy wybierany jest w drodze bezpośredniego udzielenia zamówienia – zgodnie z art. 59 ust.</w:t>
      </w:r>
      <w:r w:rsidR="00234B54">
        <w:rPr>
          <w:rFonts w:ascii="Calibri" w:hAnsi="Calibri" w:cs="Calibri"/>
          <w:sz w:val="22"/>
          <w:szCs w:val="22"/>
        </w:rPr>
        <w:t> </w:t>
      </w:r>
      <w:r w:rsidRPr="00E52549">
        <w:rPr>
          <w:rFonts w:ascii="Calibri" w:hAnsi="Calibri" w:cs="Calibri"/>
          <w:sz w:val="22"/>
          <w:szCs w:val="22"/>
        </w:rPr>
        <w:t xml:space="preserve">3 ww. rozporządzenia, kwota kosztów zarządzania i opłat za zarządzanie wypłacana temu podmiotowi, którą można zadeklarować jako wydatki kwalifikowalne, nie może </w:t>
      </w:r>
      <w:r w:rsidR="001764ED" w:rsidRPr="00E52549">
        <w:rPr>
          <w:rFonts w:ascii="Calibri" w:hAnsi="Calibri" w:cs="Calibri"/>
          <w:sz w:val="22"/>
          <w:szCs w:val="22"/>
        </w:rPr>
        <w:t>przekroczyć progu wynoszącego 5</w:t>
      </w:r>
      <w:r w:rsidRPr="00E52549">
        <w:rPr>
          <w:rFonts w:ascii="Calibri" w:hAnsi="Calibri" w:cs="Calibri"/>
          <w:sz w:val="22"/>
          <w:szCs w:val="22"/>
        </w:rPr>
        <w:t>% łącznej kwoty wkładów z programu wypłaconej ostatecznym odbiorcom w formie pożyczek</w:t>
      </w:r>
      <w:r w:rsidR="0071764C">
        <w:rPr>
          <w:rFonts w:ascii="Calibri" w:hAnsi="Calibri" w:cs="Calibri"/>
          <w:sz w:val="22"/>
          <w:szCs w:val="22"/>
        </w:rPr>
        <w:t xml:space="preserve">. </w:t>
      </w:r>
      <w:r w:rsidRPr="00E52549">
        <w:rPr>
          <w:rFonts w:ascii="Calibri" w:hAnsi="Calibri" w:cs="Calibri"/>
          <w:sz w:val="22"/>
          <w:szCs w:val="22"/>
        </w:rPr>
        <w:t xml:space="preserve"> </w:t>
      </w:r>
    </w:p>
    <w:p w14:paraId="41D91F81" w14:textId="15779BB1" w:rsidR="00DF2E7F" w:rsidRPr="00E52549" w:rsidRDefault="006120C7" w:rsidP="00E52549">
      <w:pPr>
        <w:spacing w:line="276" w:lineRule="auto"/>
        <w:rPr>
          <w:rFonts w:ascii="Calibri" w:hAnsi="Calibri" w:cs="Calibri"/>
          <w:sz w:val="22"/>
          <w:szCs w:val="22"/>
        </w:rPr>
      </w:pPr>
      <w:r w:rsidRPr="00E52549">
        <w:rPr>
          <w:rFonts w:ascii="Calibri" w:hAnsi="Calibri" w:cs="Calibri"/>
          <w:sz w:val="22"/>
          <w:szCs w:val="22"/>
        </w:rPr>
        <w:t>W</w:t>
      </w:r>
      <w:r w:rsidR="00DF2E7F" w:rsidRPr="00E52549">
        <w:rPr>
          <w:rFonts w:ascii="Calibri" w:hAnsi="Calibri" w:cs="Calibri"/>
          <w:sz w:val="22"/>
          <w:szCs w:val="22"/>
        </w:rPr>
        <w:t xml:space="preserve">ysokość należnej opłaty za zarządzanie uzależniona będzie od wielkości i szybkości dystrybucji środków do </w:t>
      </w:r>
      <w:r w:rsidR="004B29F7">
        <w:rPr>
          <w:rFonts w:ascii="Calibri" w:hAnsi="Calibri" w:cs="Calibri"/>
          <w:sz w:val="22"/>
          <w:szCs w:val="22"/>
        </w:rPr>
        <w:t>F</w:t>
      </w:r>
      <w:r w:rsidR="004B29F7" w:rsidRPr="00E52549">
        <w:rPr>
          <w:rFonts w:ascii="Calibri" w:hAnsi="Calibri" w:cs="Calibri"/>
          <w:sz w:val="22"/>
          <w:szCs w:val="22"/>
        </w:rPr>
        <w:t xml:space="preserve">unduszy </w:t>
      </w:r>
      <w:r w:rsidR="004B29F7">
        <w:rPr>
          <w:rFonts w:ascii="Calibri" w:hAnsi="Calibri" w:cs="Calibri"/>
          <w:sz w:val="22"/>
          <w:szCs w:val="22"/>
        </w:rPr>
        <w:t>S</w:t>
      </w:r>
      <w:r w:rsidR="004B29F7" w:rsidRPr="00E52549">
        <w:rPr>
          <w:rFonts w:ascii="Calibri" w:hAnsi="Calibri" w:cs="Calibri"/>
          <w:sz w:val="22"/>
          <w:szCs w:val="22"/>
        </w:rPr>
        <w:t xml:space="preserve">zczegółowych </w:t>
      </w:r>
      <w:r w:rsidR="00DF2E7F" w:rsidRPr="00E52549">
        <w:rPr>
          <w:rFonts w:ascii="Calibri" w:hAnsi="Calibri" w:cs="Calibri"/>
          <w:sz w:val="22"/>
          <w:szCs w:val="22"/>
        </w:rPr>
        <w:t xml:space="preserve">oraz terminów otrzymywania (na podstawie złożonych wniosków o płatność) kolejnych transz </w:t>
      </w:r>
      <w:r w:rsidR="004B29F7">
        <w:rPr>
          <w:rFonts w:ascii="Calibri" w:hAnsi="Calibri" w:cs="Calibri"/>
          <w:sz w:val="22"/>
          <w:szCs w:val="22"/>
        </w:rPr>
        <w:t>W</w:t>
      </w:r>
      <w:r w:rsidR="004B29F7" w:rsidRPr="00E52549">
        <w:rPr>
          <w:rFonts w:ascii="Calibri" w:hAnsi="Calibri" w:cs="Calibri"/>
          <w:sz w:val="22"/>
          <w:szCs w:val="22"/>
        </w:rPr>
        <w:t xml:space="preserve">kładu </w:t>
      </w:r>
      <w:r w:rsidR="00DF2E7F" w:rsidRPr="00E52549">
        <w:rPr>
          <w:rFonts w:ascii="Calibri" w:hAnsi="Calibri" w:cs="Calibri"/>
          <w:sz w:val="22"/>
          <w:szCs w:val="22"/>
        </w:rPr>
        <w:t xml:space="preserve">z </w:t>
      </w:r>
      <w:r w:rsidR="004B29F7">
        <w:rPr>
          <w:rFonts w:ascii="Calibri" w:hAnsi="Calibri" w:cs="Calibri"/>
          <w:sz w:val="22"/>
          <w:szCs w:val="22"/>
        </w:rPr>
        <w:t>P</w:t>
      </w:r>
      <w:r w:rsidR="004B29F7" w:rsidRPr="00E52549">
        <w:rPr>
          <w:rFonts w:ascii="Calibri" w:hAnsi="Calibri" w:cs="Calibri"/>
          <w:sz w:val="22"/>
          <w:szCs w:val="22"/>
        </w:rPr>
        <w:t>rogramu</w:t>
      </w:r>
      <w:r w:rsidR="00DF2E7F" w:rsidRPr="00E52549">
        <w:rPr>
          <w:rFonts w:ascii="Calibri" w:hAnsi="Calibri" w:cs="Calibri"/>
          <w:sz w:val="22"/>
          <w:szCs w:val="22"/>
        </w:rPr>
        <w:t xml:space="preserve">, co z kolei uzależnione będzie od tempa ponoszenia wydatków kwalifikowanych przede wszystkim w postaci płatności na rzecz </w:t>
      </w:r>
      <w:r w:rsidR="004B29F7">
        <w:rPr>
          <w:rFonts w:ascii="Calibri" w:hAnsi="Calibri" w:cs="Calibri"/>
          <w:sz w:val="22"/>
          <w:szCs w:val="22"/>
        </w:rPr>
        <w:t>O</w:t>
      </w:r>
      <w:r w:rsidR="004B29F7" w:rsidRPr="00E52549">
        <w:rPr>
          <w:rFonts w:ascii="Calibri" w:hAnsi="Calibri" w:cs="Calibri"/>
          <w:sz w:val="22"/>
          <w:szCs w:val="22"/>
        </w:rPr>
        <w:t xml:space="preserve">statecznych </w:t>
      </w:r>
      <w:r w:rsidR="004B29F7">
        <w:rPr>
          <w:rFonts w:ascii="Calibri" w:hAnsi="Calibri" w:cs="Calibri"/>
          <w:sz w:val="22"/>
          <w:szCs w:val="22"/>
        </w:rPr>
        <w:t>O</w:t>
      </w:r>
      <w:r w:rsidR="004B29F7" w:rsidRPr="00E52549">
        <w:rPr>
          <w:rFonts w:ascii="Calibri" w:hAnsi="Calibri" w:cs="Calibri"/>
          <w:sz w:val="22"/>
          <w:szCs w:val="22"/>
        </w:rPr>
        <w:t>dbiorców</w:t>
      </w:r>
      <w:r w:rsidR="00DF2E7F" w:rsidRPr="00E52549">
        <w:rPr>
          <w:rFonts w:ascii="Calibri" w:hAnsi="Calibri" w:cs="Calibri"/>
          <w:sz w:val="22"/>
          <w:szCs w:val="22"/>
        </w:rPr>
        <w:t>.</w:t>
      </w:r>
    </w:p>
    <w:p w14:paraId="5EA105B2" w14:textId="6A178EA1" w:rsidR="007C0641" w:rsidRPr="00E52549" w:rsidRDefault="007C0641" w:rsidP="00E52549">
      <w:pPr>
        <w:spacing w:line="276" w:lineRule="auto"/>
        <w:rPr>
          <w:rFonts w:ascii="Calibri" w:hAnsi="Calibri" w:cs="Calibri"/>
          <w:sz w:val="22"/>
          <w:szCs w:val="22"/>
        </w:rPr>
      </w:pPr>
      <w:r w:rsidRPr="00E52549">
        <w:rPr>
          <w:rFonts w:ascii="Calibri" w:hAnsi="Calibri" w:cs="Calibri"/>
          <w:sz w:val="22"/>
          <w:szCs w:val="22"/>
        </w:rPr>
        <w:t>Wynagrodzenie Partnerów Finansujących będzie odzwierciedlało wynik procedury przetargowej</w:t>
      </w:r>
      <w:r w:rsidR="006120C7" w:rsidRPr="00E52549">
        <w:rPr>
          <w:rFonts w:ascii="Calibri" w:hAnsi="Calibri" w:cs="Calibri"/>
          <w:sz w:val="22"/>
          <w:szCs w:val="22"/>
        </w:rPr>
        <w:t xml:space="preserve"> </w:t>
      </w:r>
      <w:r w:rsidR="00B8406F">
        <w:rPr>
          <w:rFonts w:ascii="Calibri" w:hAnsi="Calibri" w:cs="Calibri"/>
          <w:sz w:val="22"/>
          <w:szCs w:val="22"/>
        </w:rPr>
        <w:br/>
      </w:r>
      <w:r w:rsidR="006120C7" w:rsidRPr="00E52549">
        <w:rPr>
          <w:rFonts w:ascii="Calibri" w:hAnsi="Calibri" w:cs="Calibri"/>
          <w:sz w:val="22"/>
          <w:szCs w:val="22"/>
        </w:rPr>
        <w:t>i będzie oparte na postępie realizacji Umów Operacyjnych w zakresie przekazywania środków na rzecz Odbiorców Ostatecznych</w:t>
      </w:r>
      <w:r w:rsidRPr="00E52549">
        <w:rPr>
          <w:rFonts w:ascii="Calibri" w:hAnsi="Calibri" w:cs="Calibri"/>
          <w:sz w:val="22"/>
          <w:szCs w:val="22"/>
        </w:rPr>
        <w:t>.</w:t>
      </w:r>
    </w:p>
    <w:p w14:paraId="626473AD" w14:textId="77777777" w:rsidR="00452BC9" w:rsidRPr="00E52549" w:rsidRDefault="00452BC9" w:rsidP="00E52549">
      <w:pPr>
        <w:pStyle w:val="Nagwek1"/>
        <w:numPr>
          <w:ilvl w:val="1"/>
          <w:numId w:val="12"/>
        </w:numPr>
        <w:spacing w:line="276" w:lineRule="auto"/>
        <w:ind w:left="788" w:hanging="431"/>
        <w:rPr>
          <w:rFonts w:ascii="Calibri" w:hAnsi="Calibri" w:cs="Calibri"/>
          <w:sz w:val="22"/>
          <w:szCs w:val="22"/>
        </w:rPr>
      </w:pPr>
      <w:bookmarkStart w:id="76" w:name="_Toc221616382"/>
      <w:r w:rsidRPr="00E52549">
        <w:rPr>
          <w:rFonts w:ascii="Calibri" w:hAnsi="Calibri" w:cs="Calibri"/>
          <w:sz w:val="22"/>
          <w:szCs w:val="22"/>
        </w:rPr>
        <w:t>Rezultaty wdrażania Instrumentów Finansowych</w:t>
      </w:r>
      <w:bookmarkEnd w:id="76"/>
    </w:p>
    <w:p w14:paraId="42B690E9" w14:textId="5B4A1BB4" w:rsidR="006531C0" w:rsidRPr="00E52549" w:rsidRDefault="00F3246E" w:rsidP="00E52549">
      <w:pPr>
        <w:spacing w:line="276" w:lineRule="auto"/>
        <w:rPr>
          <w:rFonts w:ascii="Calibri" w:hAnsi="Calibri" w:cs="Calibri"/>
          <w:sz w:val="22"/>
          <w:szCs w:val="22"/>
        </w:rPr>
      </w:pPr>
      <w:r w:rsidRPr="00E52549">
        <w:rPr>
          <w:rFonts w:ascii="Calibri" w:hAnsi="Calibri" w:cs="Calibri"/>
          <w:sz w:val="22"/>
          <w:szCs w:val="22"/>
        </w:rPr>
        <w:t xml:space="preserve">W związku z realizacją Projektu planuje się osiągnięcie następujących wskaźników, które przyczynią się do </w:t>
      </w:r>
      <w:r w:rsidR="00040C17" w:rsidRPr="00E52549">
        <w:rPr>
          <w:rFonts w:ascii="Calibri" w:hAnsi="Calibri" w:cs="Calibri"/>
          <w:sz w:val="22"/>
          <w:szCs w:val="22"/>
        </w:rPr>
        <w:t>osiągnięcia celów szczegółowych</w:t>
      </w:r>
      <w:r w:rsidRPr="00E52549">
        <w:rPr>
          <w:rFonts w:ascii="Calibri" w:hAnsi="Calibri" w:cs="Calibri"/>
          <w:sz w:val="22"/>
          <w:szCs w:val="22"/>
        </w:rPr>
        <w:t xml:space="preserve"> i rezultatów określon</w:t>
      </w:r>
      <w:r w:rsidR="0043081E">
        <w:rPr>
          <w:rFonts w:ascii="Calibri" w:hAnsi="Calibri" w:cs="Calibri"/>
          <w:sz w:val="22"/>
          <w:szCs w:val="22"/>
        </w:rPr>
        <w:t xml:space="preserve">ego </w:t>
      </w:r>
      <w:r w:rsidRPr="00E52549">
        <w:rPr>
          <w:rFonts w:ascii="Calibri" w:hAnsi="Calibri" w:cs="Calibri"/>
          <w:sz w:val="22"/>
          <w:szCs w:val="22"/>
        </w:rPr>
        <w:t>priorytet</w:t>
      </w:r>
      <w:r w:rsidR="0043081E">
        <w:rPr>
          <w:rFonts w:ascii="Calibri" w:hAnsi="Calibri" w:cs="Calibri"/>
          <w:sz w:val="22"/>
          <w:szCs w:val="22"/>
        </w:rPr>
        <w:t>u:</w:t>
      </w:r>
    </w:p>
    <w:p w14:paraId="52DDA3F3" w14:textId="53353D53" w:rsidR="00AD20C6" w:rsidRPr="00E52549" w:rsidRDefault="00AD20C6" w:rsidP="0082238B">
      <w:pPr>
        <w:rPr>
          <w:rFonts w:ascii="Calibri" w:hAnsi="Calibri" w:cs="Calibri"/>
          <w:sz w:val="22"/>
          <w:szCs w:val="22"/>
        </w:rPr>
      </w:pPr>
      <w:r w:rsidRPr="00E52549">
        <w:rPr>
          <w:rFonts w:ascii="Calibri" w:hAnsi="Calibri" w:cs="Calibri"/>
          <w:sz w:val="22"/>
          <w:szCs w:val="22"/>
        </w:rPr>
        <w:t xml:space="preserve">Tabela </w:t>
      </w:r>
      <w:r w:rsidR="004B29F7">
        <w:rPr>
          <w:rFonts w:ascii="Calibri" w:hAnsi="Calibri" w:cs="Calibri"/>
          <w:sz w:val="22"/>
          <w:szCs w:val="22"/>
        </w:rPr>
        <w:t>4</w:t>
      </w:r>
      <w:r w:rsidRPr="00E52549">
        <w:rPr>
          <w:rFonts w:ascii="Calibri" w:hAnsi="Calibri" w:cs="Calibri"/>
          <w:sz w:val="22"/>
          <w:szCs w:val="22"/>
        </w:rPr>
        <w:t>. Wskaźniki produktu</w:t>
      </w:r>
    </w:p>
    <w:tbl>
      <w:tblPr>
        <w:tblStyle w:val="Tabelasiatki4akcent1"/>
        <w:tblW w:w="5241" w:type="pct"/>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FFFFF"/>
        <w:tblLook w:val="04A0" w:firstRow="1" w:lastRow="0" w:firstColumn="1" w:lastColumn="0" w:noHBand="0" w:noVBand="1"/>
      </w:tblPr>
      <w:tblGrid>
        <w:gridCol w:w="709"/>
        <w:gridCol w:w="5813"/>
        <w:gridCol w:w="1415"/>
        <w:gridCol w:w="1562"/>
      </w:tblGrid>
      <w:tr w:rsidR="00A0049F" w:rsidRPr="00E52549" w14:paraId="1BFB03A7" w14:textId="77777777" w:rsidTr="00B50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Borders>
              <w:top w:val="none" w:sz="0" w:space="0" w:color="auto"/>
              <w:left w:val="none" w:sz="0" w:space="0" w:color="auto"/>
              <w:bottom w:val="none" w:sz="0" w:space="0" w:color="auto"/>
              <w:right w:val="none" w:sz="0" w:space="0" w:color="auto"/>
            </w:tcBorders>
            <w:shd w:val="clear" w:color="auto" w:fill="FFFFFF"/>
          </w:tcPr>
          <w:p w14:paraId="0830FF50" w14:textId="77777777" w:rsidR="00355F91" w:rsidRPr="00E52549" w:rsidRDefault="00355F91" w:rsidP="00E52549">
            <w:pPr>
              <w:spacing w:line="276" w:lineRule="auto"/>
              <w:rPr>
                <w:rFonts w:ascii="Calibri" w:hAnsi="Calibri" w:cs="Calibri"/>
                <w:b w:val="0"/>
                <w:sz w:val="22"/>
                <w:szCs w:val="22"/>
              </w:rPr>
            </w:pPr>
          </w:p>
        </w:tc>
        <w:tc>
          <w:tcPr>
            <w:tcW w:w="3060" w:type="pct"/>
            <w:tcBorders>
              <w:top w:val="none" w:sz="0" w:space="0" w:color="auto"/>
              <w:left w:val="none" w:sz="0" w:space="0" w:color="auto"/>
              <w:bottom w:val="none" w:sz="0" w:space="0" w:color="auto"/>
              <w:right w:val="none" w:sz="0" w:space="0" w:color="auto"/>
            </w:tcBorders>
            <w:shd w:val="clear" w:color="auto" w:fill="FFFFFF"/>
            <w:hideMark/>
          </w:tcPr>
          <w:p w14:paraId="646B81E6" w14:textId="1D0C9EB3" w:rsidR="00355F91" w:rsidRPr="00E52549" w:rsidRDefault="00355F91"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2"/>
                <w:szCs w:val="22"/>
              </w:rPr>
            </w:pPr>
            <w:r w:rsidRPr="00E52549">
              <w:rPr>
                <w:rFonts w:ascii="Calibri" w:hAnsi="Calibri" w:cs="Calibri"/>
                <w:b w:val="0"/>
                <w:color w:val="auto"/>
                <w:sz w:val="22"/>
                <w:szCs w:val="22"/>
              </w:rPr>
              <w:t>Nazwa wskaźnika</w:t>
            </w:r>
          </w:p>
        </w:tc>
        <w:tc>
          <w:tcPr>
            <w:tcW w:w="745" w:type="pct"/>
            <w:tcBorders>
              <w:top w:val="none" w:sz="0" w:space="0" w:color="auto"/>
              <w:left w:val="none" w:sz="0" w:space="0" w:color="auto"/>
              <w:bottom w:val="none" w:sz="0" w:space="0" w:color="auto"/>
              <w:right w:val="none" w:sz="0" w:space="0" w:color="auto"/>
            </w:tcBorders>
            <w:shd w:val="clear" w:color="auto" w:fill="FFFFFF"/>
            <w:hideMark/>
          </w:tcPr>
          <w:p w14:paraId="0B634EEB" w14:textId="77777777" w:rsidR="00355F91" w:rsidRPr="00E52549" w:rsidRDefault="00355F91"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2"/>
                <w:szCs w:val="22"/>
              </w:rPr>
            </w:pPr>
            <w:r w:rsidRPr="00E52549">
              <w:rPr>
                <w:rFonts w:ascii="Calibri" w:hAnsi="Calibri" w:cs="Calibri"/>
                <w:b w:val="0"/>
                <w:color w:val="auto"/>
                <w:sz w:val="22"/>
                <w:szCs w:val="22"/>
              </w:rPr>
              <w:t>Jednostka miary</w:t>
            </w:r>
          </w:p>
        </w:tc>
        <w:tc>
          <w:tcPr>
            <w:tcW w:w="822" w:type="pct"/>
            <w:tcBorders>
              <w:top w:val="none" w:sz="0" w:space="0" w:color="auto"/>
              <w:left w:val="none" w:sz="0" w:space="0" w:color="auto"/>
              <w:bottom w:val="none" w:sz="0" w:space="0" w:color="auto"/>
              <w:right w:val="none" w:sz="0" w:space="0" w:color="auto"/>
            </w:tcBorders>
            <w:shd w:val="clear" w:color="auto" w:fill="FFFFFF"/>
            <w:hideMark/>
          </w:tcPr>
          <w:p w14:paraId="09AF0FBA" w14:textId="77777777" w:rsidR="00355F91" w:rsidRPr="00E52549" w:rsidRDefault="00355F91"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2"/>
                <w:szCs w:val="22"/>
              </w:rPr>
            </w:pPr>
            <w:r w:rsidRPr="00E52549">
              <w:rPr>
                <w:rFonts w:ascii="Calibri" w:hAnsi="Calibri" w:cs="Calibri"/>
                <w:b w:val="0"/>
                <w:color w:val="auto"/>
                <w:sz w:val="22"/>
                <w:szCs w:val="22"/>
              </w:rPr>
              <w:t>Wartość docelowa</w:t>
            </w:r>
          </w:p>
        </w:tc>
      </w:tr>
      <w:tr w:rsidR="00A0049F" w:rsidRPr="00E52549" w14:paraId="5EB00B82" w14:textId="77777777" w:rsidTr="0098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tcPr>
          <w:p w14:paraId="53CF9C67" w14:textId="79DC12C2" w:rsidR="00A0049F" w:rsidRPr="00E52549" w:rsidRDefault="00A0049F" w:rsidP="00E52549">
            <w:pPr>
              <w:spacing w:line="276" w:lineRule="auto"/>
              <w:rPr>
                <w:rFonts w:ascii="Calibri" w:hAnsi="Calibri" w:cs="Calibri"/>
                <w:sz w:val="22"/>
                <w:szCs w:val="22"/>
              </w:rPr>
            </w:pPr>
            <w:r w:rsidRPr="00E52549">
              <w:rPr>
                <w:rFonts w:ascii="Calibri" w:hAnsi="Calibri" w:cs="Calibri"/>
                <w:sz w:val="22"/>
                <w:szCs w:val="22"/>
              </w:rPr>
              <w:t>Działanie 1.</w:t>
            </w:r>
            <w:r w:rsidR="00AF0269">
              <w:rPr>
                <w:rFonts w:ascii="Calibri" w:hAnsi="Calibri" w:cs="Calibri"/>
                <w:sz w:val="22"/>
                <w:szCs w:val="22"/>
              </w:rPr>
              <w:t>9</w:t>
            </w:r>
          </w:p>
        </w:tc>
      </w:tr>
      <w:tr w:rsidR="00A0049F" w:rsidRPr="00E52549" w14:paraId="7B85F2F0" w14:textId="77777777" w:rsidTr="0098575E">
        <w:tc>
          <w:tcPr>
            <w:cnfStyle w:val="001000000000" w:firstRow="0" w:lastRow="0" w:firstColumn="1" w:lastColumn="0" w:oddVBand="0" w:evenVBand="0" w:oddHBand="0" w:evenHBand="0" w:firstRowFirstColumn="0" w:firstRowLastColumn="0" w:lastRowFirstColumn="0" w:lastRowLastColumn="0"/>
            <w:tcW w:w="373" w:type="pct"/>
            <w:shd w:val="clear" w:color="auto" w:fill="FFFFFF"/>
          </w:tcPr>
          <w:p w14:paraId="5B66379B" w14:textId="20618A03" w:rsidR="00355F91" w:rsidRPr="00E52549" w:rsidRDefault="00A0049F" w:rsidP="00E52549">
            <w:pPr>
              <w:spacing w:line="276" w:lineRule="auto"/>
              <w:rPr>
                <w:rFonts w:ascii="Calibri" w:hAnsi="Calibri" w:cs="Calibri"/>
                <w:b w:val="0"/>
                <w:sz w:val="22"/>
                <w:szCs w:val="22"/>
              </w:rPr>
            </w:pPr>
            <w:r w:rsidRPr="00E52549">
              <w:rPr>
                <w:rFonts w:ascii="Calibri" w:hAnsi="Calibri" w:cs="Calibri"/>
                <w:b w:val="0"/>
                <w:sz w:val="22"/>
                <w:szCs w:val="22"/>
              </w:rPr>
              <w:t>1</w:t>
            </w:r>
          </w:p>
        </w:tc>
        <w:tc>
          <w:tcPr>
            <w:tcW w:w="3060" w:type="pct"/>
            <w:shd w:val="clear" w:color="auto" w:fill="FFFFFF"/>
          </w:tcPr>
          <w:p w14:paraId="626C82DF" w14:textId="147158BE" w:rsidR="00355F91" w:rsidRPr="00E52549" w:rsidRDefault="00355F91"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Przedsiębiorstwa objęte wsparciem z instrumentów finansowych</w:t>
            </w:r>
          </w:p>
        </w:tc>
        <w:tc>
          <w:tcPr>
            <w:tcW w:w="745" w:type="pct"/>
          </w:tcPr>
          <w:p w14:paraId="77E58272" w14:textId="77777777" w:rsidR="00355F91" w:rsidRPr="00E52549" w:rsidRDefault="00355F91"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szt.</w:t>
            </w:r>
          </w:p>
        </w:tc>
        <w:tc>
          <w:tcPr>
            <w:tcW w:w="822" w:type="pct"/>
          </w:tcPr>
          <w:p w14:paraId="3ACA3CA9" w14:textId="73F9970C" w:rsidR="00355F91" w:rsidRPr="0098575E" w:rsidRDefault="00C737D3"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520</w:t>
            </w:r>
          </w:p>
        </w:tc>
      </w:tr>
      <w:tr w:rsidR="00A0049F" w:rsidRPr="00E52549" w14:paraId="6D9ACE64" w14:textId="77777777" w:rsidTr="0098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shd w:val="clear" w:color="auto" w:fill="FFFFFF"/>
          </w:tcPr>
          <w:p w14:paraId="159D2F7F" w14:textId="6F8AAA57" w:rsidR="00355F91" w:rsidRPr="00E52549" w:rsidRDefault="00A0049F" w:rsidP="00E52549">
            <w:pPr>
              <w:spacing w:line="276" w:lineRule="auto"/>
              <w:rPr>
                <w:rFonts w:ascii="Calibri" w:hAnsi="Calibri" w:cs="Calibri"/>
                <w:b w:val="0"/>
                <w:sz w:val="22"/>
                <w:szCs w:val="22"/>
              </w:rPr>
            </w:pPr>
            <w:r w:rsidRPr="00E52549">
              <w:rPr>
                <w:rFonts w:ascii="Calibri" w:hAnsi="Calibri" w:cs="Calibri"/>
                <w:b w:val="0"/>
                <w:sz w:val="22"/>
                <w:szCs w:val="22"/>
              </w:rPr>
              <w:lastRenderedPageBreak/>
              <w:t>2</w:t>
            </w:r>
          </w:p>
        </w:tc>
        <w:tc>
          <w:tcPr>
            <w:tcW w:w="3060" w:type="pct"/>
            <w:shd w:val="clear" w:color="auto" w:fill="FFFFFF"/>
          </w:tcPr>
          <w:p w14:paraId="3DDC7FDC" w14:textId="7B701331" w:rsidR="00355F91" w:rsidRPr="00E52549" w:rsidRDefault="00355F91"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Liczba wspartych mikroprzedsiębiorstw</w:t>
            </w:r>
          </w:p>
        </w:tc>
        <w:tc>
          <w:tcPr>
            <w:tcW w:w="745" w:type="pct"/>
            <w:shd w:val="clear" w:color="auto" w:fill="auto"/>
          </w:tcPr>
          <w:p w14:paraId="4F21E420" w14:textId="77777777" w:rsidR="00355F91" w:rsidRPr="00E52549" w:rsidRDefault="00355F91"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szt.</w:t>
            </w:r>
          </w:p>
        </w:tc>
        <w:tc>
          <w:tcPr>
            <w:tcW w:w="822" w:type="pct"/>
            <w:shd w:val="clear" w:color="auto" w:fill="auto"/>
          </w:tcPr>
          <w:p w14:paraId="549EDD40" w14:textId="49248C4A" w:rsidR="00355F91" w:rsidRPr="0098575E" w:rsidRDefault="00C737D3"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379</w:t>
            </w:r>
          </w:p>
        </w:tc>
      </w:tr>
      <w:tr w:rsidR="00A0049F" w:rsidRPr="00E52549" w14:paraId="70724425" w14:textId="77777777" w:rsidTr="0098575E">
        <w:tc>
          <w:tcPr>
            <w:cnfStyle w:val="001000000000" w:firstRow="0" w:lastRow="0" w:firstColumn="1" w:lastColumn="0" w:oddVBand="0" w:evenVBand="0" w:oddHBand="0" w:evenHBand="0" w:firstRowFirstColumn="0" w:firstRowLastColumn="0" w:lastRowFirstColumn="0" w:lastRowLastColumn="0"/>
            <w:tcW w:w="373" w:type="pct"/>
            <w:shd w:val="clear" w:color="auto" w:fill="FFFFFF"/>
          </w:tcPr>
          <w:p w14:paraId="419E224B" w14:textId="711AF91A" w:rsidR="00355F91" w:rsidRPr="00E52549" w:rsidRDefault="00A0049F" w:rsidP="00E52549">
            <w:pPr>
              <w:spacing w:line="276" w:lineRule="auto"/>
              <w:rPr>
                <w:rFonts w:ascii="Calibri" w:hAnsi="Calibri" w:cs="Calibri"/>
                <w:b w:val="0"/>
                <w:sz w:val="22"/>
                <w:szCs w:val="22"/>
              </w:rPr>
            </w:pPr>
            <w:r w:rsidRPr="00E52549">
              <w:rPr>
                <w:rFonts w:ascii="Calibri" w:hAnsi="Calibri" w:cs="Calibri"/>
                <w:b w:val="0"/>
                <w:sz w:val="22"/>
                <w:szCs w:val="22"/>
              </w:rPr>
              <w:t>3</w:t>
            </w:r>
          </w:p>
        </w:tc>
        <w:tc>
          <w:tcPr>
            <w:tcW w:w="3060" w:type="pct"/>
            <w:shd w:val="clear" w:color="auto" w:fill="FFFFFF"/>
          </w:tcPr>
          <w:p w14:paraId="66ECD2FA" w14:textId="4A33D5CE" w:rsidR="00355F91" w:rsidRPr="00E52549" w:rsidRDefault="00355F91"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Liczba wspartych małych przedsiębiorstw</w:t>
            </w:r>
          </w:p>
        </w:tc>
        <w:tc>
          <w:tcPr>
            <w:tcW w:w="745" w:type="pct"/>
          </w:tcPr>
          <w:p w14:paraId="2666BC61" w14:textId="77777777" w:rsidR="00355F91" w:rsidRPr="00E52549" w:rsidRDefault="00355F91"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szt.</w:t>
            </w:r>
          </w:p>
        </w:tc>
        <w:tc>
          <w:tcPr>
            <w:tcW w:w="822" w:type="pct"/>
          </w:tcPr>
          <w:p w14:paraId="456FE35D" w14:textId="1A26C023" w:rsidR="00355F91" w:rsidRPr="0098575E" w:rsidRDefault="00C737D3"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129</w:t>
            </w:r>
          </w:p>
        </w:tc>
      </w:tr>
      <w:tr w:rsidR="00A0049F" w:rsidRPr="00E52549" w14:paraId="3969E1F0" w14:textId="77777777" w:rsidTr="00985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shd w:val="clear" w:color="auto" w:fill="FFFFFF"/>
          </w:tcPr>
          <w:p w14:paraId="26A00022" w14:textId="78E265D2" w:rsidR="00355F91" w:rsidRPr="00E52549" w:rsidRDefault="00A0049F" w:rsidP="00E52549">
            <w:pPr>
              <w:spacing w:line="276" w:lineRule="auto"/>
              <w:rPr>
                <w:rFonts w:ascii="Calibri" w:hAnsi="Calibri" w:cs="Calibri"/>
                <w:b w:val="0"/>
                <w:sz w:val="22"/>
                <w:szCs w:val="22"/>
              </w:rPr>
            </w:pPr>
            <w:r w:rsidRPr="00E52549">
              <w:rPr>
                <w:rFonts w:ascii="Calibri" w:hAnsi="Calibri" w:cs="Calibri"/>
                <w:b w:val="0"/>
                <w:sz w:val="22"/>
                <w:szCs w:val="22"/>
              </w:rPr>
              <w:t>4</w:t>
            </w:r>
          </w:p>
        </w:tc>
        <w:tc>
          <w:tcPr>
            <w:tcW w:w="3060" w:type="pct"/>
            <w:shd w:val="clear" w:color="auto" w:fill="FFFFFF"/>
          </w:tcPr>
          <w:p w14:paraId="6AAD25B7" w14:textId="6A9664A5" w:rsidR="00355F91" w:rsidRPr="00E52549" w:rsidRDefault="00355F91"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Liczba wspartych średnich przedsiębiorstw.</w:t>
            </w:r>
          </w:p>
        </w:tc>
        <w:tc>
          <w:tcPr>
            <w:tcW w:w="745" w:type="pct"/>
            <w:shd w:val="clear" w:color="auto" w:fill="auto"/>
          </w:tcPr>
          <w:p w14:paraId="0F8CDB70" w14:textId="77777777" w:rsidR="00355F91" w:rsidRPr="00E52549" w:rsidRDefault="00355F91"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szt.</w:t>
            </w:r>
          </w:p>
        </w:tc>
        <w:tc>
          <w:tcPr>
            <w:tcW w:w="822" w:type="pct"/>
            <w:shd w:val="clear" w:color="auto" w:fill="auto"/>
          </w:tcPr>
          <w:p w14:paraId="6F69658E" w14:textId="5BA5BC9B" w:rsidR="00355F91" w:rsidRPr="0098575E" w:rsidRDefault="00C737D3" w:rsidP="00E5254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9</w:t>
            </w:r>
          </w:p>
        </w:tc>
      </w:tr>
      <w:tr w:rsidR="00A0049F" w:rsidRPr="00E52549" w14:paraId="05E3984A" w14:textId="77777777" w:rsidTr="0098575E">
        <w:tc>
          <w:tcPr>
            <w:cnfStyle w:val="001000000000" w:firstRow="0" w:lastRow="0" w:firstColumn="1" w:lastColumn="0" w:oddVBand="0" w:evenVBand="0" w:oddHBand="0" w:evenHBand="0" w:firstRowFirstColumn="0" w:firstRowLastColumn="0" w:lastRowFirstColumn="0" w:lastRowLastColumn="0"/>
            <w:tcW w:w="373" w:type="pct"/>
            <w:shd w:val="clear" w:color="auto" w:fill="FFFFFF"/>
          </w:tcPr>
          <w:p w14:paraId="0D1C9F60" w14:textId="09B62662" w:rsidR="00355F91" w:rsidRPr="00E52549" w:rsidRDefault="00A0049F" w:rsidP="00E52549">
            <w:pPr>
              <w:spacing w:line="276" w:lineRule="auto"/>
              <w:rPr>
                <w:rFonts w:ascii="Calibri" w:hAnsi="Calibri" w:cs="Calibri"/>
                <w:b w:val="0"/>
                <w:sz w:val="22"/>
                <w:szCs w:val="22"/>
              </w:rPr>
            </w:pPr>
            <w:r w:rsidRPr="00E52549">
              <w:rPr>
                <w:rFonts w:ascii="Calibri" w:hAnsi="Calibri" w:cs="Calibri"/>
                <w:b w:val="0"/>
                <w:sz w:val="22"/>
                <w:szCs w:val="22"/>
              </w:rPr>
              <w:t>5</w:t>
            </w:r>
          </w:p>
        </w:tc>
        <w:tc>
          <w:tcPr>
            <w:tcW w:w="3060" w:type="pct"/>
            <w:shd w:val="clear" w:color="auto" w:fill="FFFFFF"/>
          </w:tcPr>
          <w:p w14:paraId="2E0D76A6" w14:textId="165E57FA" w:rsidR="00355F91" w:rsidRPr="00E52549" w:rsidRDefault="00355F91"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Liczba wspartych dużych przedsiębiorstw</w:t>
            </w:r>
            <w:r w:rsidR="00AF0269">
              <w:rPr>
                <w:rStyle w:val="Odwoanieprzypisudolnego"/>
                <w:rFonts w:ascii="Calibri" w:hAnsi="Calibri" w:cs="Calibri"/>
                <w:sz w:val="22"/>
                <w:szCs w:val="22"/>
              </w:rPr>
              <w:footnoteReference w:id="7"/>
            </w:r>
            <w:r w:rsidRPr="00E52549">
              <w:rPr>
                <w:rFonts w:ascii="Calibri" w:hAnsi="Calibri" w:cs="Calibri"/>
                <w:sz w:val="22"/>
                <w:szCs w:val="22"/>
              </w:rPr>
              <w:t>.</w:t>
            </w:r>
          </w:p>
        </w:tc>
        <w:tc>
          <w:tcPr>
            <w:tcW w:w="745" w:type="pct"/>
          </w:tcPr>
          <w:p w14:paraId="558D9C90" w14:textId="77777777" w:rsidR="00355F91" w:rsidRPr="00E52549" w:rsidRDefault="00355F91"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szt.</w:t>
            </w:r>
          </w:p>
        </w:tc>
        <w:tc>
          <w:tcPr>
            <w:tcW w:w="822" w:type="pct"/>
          </w:tcPr>
          <w:p w14:paraId="3229BA7A" w14:textId="00416180" w:rsidR="00355F91" w:rsidRPr="0098575E" w:rsidRDefault="00C737D3" w:rsidP="00FE510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3</w:t>
            </w:r>
          </w:p>
        </w:tc>
      </w:tr>
      <w:tr w:rsidR="0024364F" w:rsidRPr="00E52549" w14:paraId="5D4DF2B2" w14:textId="77777777" w:rsidTr="00B5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cPr>
          <w:p w14:paraId="3B76F2D0" w14:textId="045C678C" w:rsidR="0024364F" w:rsidRPr="00E52549" w:rsidRDefault="0024364F" w:rsidP="00E52549">
            <w:pPr>
              <w:spacing w:line="276" w:lineRule="auto"/>
              <w:rPr>
                <w:rFonts w:ascii="Calibri" w:hAnsi="Calibri" w:cs="Calibri"/>
                <w:sz w:val="22"/>
                <w:szCs w:val="22"/>
              </w:rPr>
            </w:pPr>
          </w:p>
        </w:tc>
      </w:tr>
    </w:tbl>
    <w:p w14:paraId="5D1F6B77" w14:textId="5AD4DBCE" w:rsidR="00C32F03" w:rsidRDefault="00C32F03" w:rsidP="0082238B">
      <w:pPr>
        <w:rPr>
          <w:rFonts w:ascii="Calibri" w:hAnsi="Calibri" w:cs="Calibri"/>
          <w:sz w:val="22"/>
          <w:szCs w:val="22"/>
        </w:rPr>
      </w:pPr>
      <w:r>
        <w:rPr>
          <w:rFonts w:ascii="Calibri" w:hAnsi="Calibri" w:cs="Calibri"/>
          <w:sz w:val="22"/>
          <w:szCs w:val="22"/>
        </w:rPr>
        <w:t>Wskaźniki</w:t>
      </w:r>
      <w:r w:rsidR="00FE510D">
        <w:rPr>
          <w:rFonts w:ascii="Calibri" w:hAnsi="Calibri" w:cs="Calibri"/>
          <w:sz w:val="22"/>
          <w:szCs w:val="22"/>
        </w:rPr>
        <w:t xml:space="preserve"> od 2 do 5</w:t>
      </w:r>
      <w:r w:rsidR="000441CB">
        <w:rPr>
          <w:rFonts w:ascii="Calibri" w:hAnsi="Calibri" w:cs="Calibri"/>
          <w:sz w:val="22"/>
          <w:szCs w:val="22"/>
        </w:rPr>
        <w:t xml:space="preserve"> </w:t>
      </w:r>
      <w:r>
        <w:rPr>
          <w:rFonts w:ascii="Calibri" w:hAnsi="Calibri" w:cs="Calibri"/>
          <w:sz w:val="22"/>
          <w:szCs w:val="22"/>
        </w:rPr>
        <w:t>to wskaźniki</w:t>
      </w:r>
      <w:r w:rsidR="00FE510D">
        <w:rPr>
          <w:rFonts w:ascii="Calibri" w:hAnsi="Calibri" w:cs="Calibri"/>
          <w:sz w:val="22"/>
          <w:szCs w:val="22"/>
        </w:rPr>
        <w:t>, których wartość będzie wynikała z bieżącego</w:t>
      </w:r>
      <w:r w:rsidR="000441CB">
        <w:rPr>
          <w:rFonts w:ascii="Calibri" w:hAnsi="Calibri" w:cs="Calibri"/>
          <w:sz w:val="22"/>
          <w:szCs w:val="22"/>
        </w:rPr>
        <w:t xml:space="preserve"> </w:t>
      </w:r>
      <w:r>
        <w:rPr>
          <w:rFonts w:ascii="Calibri" w:hAnsi="Calibri" w:cs="Calibri"/>
          <w:sz w:val="22"/>
          <w:szCs w:val="22"/>
        </w:rPr>
        <w:t>monitorowania.</w:t>
      </w:r>
    </w:p>
    <w:p w14:paraId="4AB1893B" w14:textId="5723FB9C" w:rsidR="00AD20C6" w:rsidRPr="00E52549" w:rsidRDefault="00AD20C6" w:rsidP="0082238B">
      <w:pPr>
        <w:rPr>
          <w:rFonts w:ascii="Calibri" w:hAnsi="Calibri" w:cs="Calibri"/>
          <w:sz w:val="22"/>
          <w:szCs w:val="22"/>
        </w:rPr>
      </w:pPr>
      <w:r w:rsidRPr="00E52549">
        <w:rPr>
          <w:rFonts w:ascii="Calibri" w:hAnsi="Calibri" w:cs="Calibri"/>
          <w:sz w:val="22"/>
          <w:szCs w:val="22"/>
        </w:rPr>
        <w:t xml:space="preserve">Tabela </w:t>
      </w:r>
      <w:r w:rsidR="004B29F7">
        <w:rPr>
          <w:rFonts w:ascii="Calibri" w:hAnsi="Calibri" w:cs="Calibri"/>
          <w:sz w:val="22"/>
          <w:szCs w:val="22"/>
        </w:rPr>
        <w:t>5</w:t>
      </w:r>
      <w:r w:rsidRPr="00E52549">
        <w:rPr>
          <w:rFonts w:ascii="Calibri" w:hAnsi="Calibri" w:cs="Calibri"/>
          <w:sz w:val="22"/>
          <w:szCs w:val="22"/>
        </w:rPr>
        <w:t>. Wskaźniki rezultatu</w:t>
      </w:r>
    </w:p>
    <w:tbl>
      <w:tblPr>
        <w:tblStyle w:val="Tabelasiatki1jasna"/>
        <w:tblW w:w="5238" w:type="pct"/>
        <w:tblLayout w:type="fixed"/>
        <w:tblLook w:val="06A0" w:firstRow="1" w:lastRow="0" w:firstColumn="1" w:lastColumn="0" w:noHBand="1" w:noVBand="1"/>
      </w:tblPr>
      <w:tblGrid>
        <w:gridCol w:w="700"/>
        <w:gridCol w:w="5814"/>
        <w:gridCol w:w="1489"/>
        <w:gridCol w:w="1490"/>
      </w:tblGrid>
      <w:tr w:rsidR="00B50F14" w:rsidRPr="00E52549" w14:paraId="52F7B43D" w14:textId="77777777" w:rsidTr="00470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A15721B" w14:textId="5A573EF1" w:rsidR="00B50F14" w:rsidRPr="00E52549" w:rsidRDefault="00B50F14" w:rsidP="00E52549">
            <w:pPr>
              <w:spacing w:line="276" w:lineRule="auto"/>
              <w:rPr>
                <w:rFonts w:ascii="Calibri" w:hAnsi="Calibri" w:cs="Calibri"/>
                <w:b w:val="0"/>
                <w:sz w:val="22"/>
                <w:szCs w:val="22"/>
              </w:rPr>
            </w:pPr>
          </w:p>
        </w:tc>
        <w:tc>
          <w:tcPr>
            <w:tcW w:w="0" w:type="pct"/>
            <w:hideMark/>
          </w:tcPr>
          <w:p w14:paraId="53C7653A" w14:textId="4D6B424F" w:rsidR="00B50F14" w:rsidRPr="00E52549" w:rsidRDefault="00B50F14"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E52549">
              <w:rPr>
                <w:rFonts w:ascii="Calibri" w:hAnsi="Calibri" w:cs="Calibri"/>
                <w:b w:val="0"/>
                <w:sz w:val="22"/>
                <w:szCs w:val="22"/>
              </w:rPr>
              <w:t>Nazwa wskaźnika</w:t>
            </w:r>
          </w:p>
        </w:tc>
        <w:tc>
          <w:tcPr>
            <w:tcW w:w="0" w:type="pct"/>
          </w:tcPr>
          <w:p w14:paraId="23833FBC" w14:textId="71515EEE" w:rsidR="00B50F14" w:rsidRPr="00E52549" w:rsidRDefault="00B50F14"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E52549">
              <w:rPr>
                <w:rFonts w:ascii="Calibri" w:hAnsi="Calibri" w:cs="Calibri"/>
                <w:b w:val="0"/>
                <w:sz w:val="22"/>
                <w:szCs w:val="22"/>
              </w:rPr>
              <w:t>Jednostka miary</w:t>
            </w:r>
          </w:p>
        </w:tc>
        <w:tc>
          <w:tcPr>
            <w:tcW w:w="0" w:type="pct"/>
            <w:hideMark/>
          </w:tcPr>
          <w:p w14:paraId="7D30C4B8" w14:textId="77777777" w:rsidR="00B50F14" w:rsidRPr="00E52549" w:rsidRDefault="00B50F14" w:rsidP="00E5254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E52549">
              <w:rPr>
                <w:rFonts w:ascii="Calibri" w:hAnsi="Calibri" w:cs="Calibri"/>
                <w:b w:val="0"/>
                <w:sz w:val="22"/>
                <w:szCs w:val="22"/>
              </w:rPr>
              <w:t>Wartość docelowa</w:t>
            </w:r>
          </w:p>
        </w:tc>
      </w:tr>
      <w:tr w:rsidR="00B50F14" w:rsidRPr="00E52549" w14:paraId="62B7F6F8" w14:textId="77777777" w:rsidTr="00E52549">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4467F1E7" w14:textId="4D55D77A" w:rsidR="00B50F14" w:rsidRPr="00E52549" w:rsidRDefault="00B50F14" w:rsidP="00E52549">
            <w:pPr>
              <w:spacing w:line="276" w:lineRule="auto"/>
              <w:rPr>
                <w:rFonts w:ascii="Calibri" w:hAnsi="Calibri" w:cs="Calibri"/>
                <w:sz w:val="22"/>
                <w:szCs w:val="22"/>
              </w:rPr>
            </w:pPr>
            <w:r w:rsidRPr="00E52549">
              <w:rPr>
                <w:rFonts w:ascii="Calibri" w:hAnsi="Calibri" w:cs="Calibri"/>
                <w:sz w:val="22"/>
                <w:szCs w:val="22"/>
              </w:rPr>
              <w:t>Działanie 1.</w:t>
            </w:r>
            <w:r w:rsidR="003769A9">
              <w:rPr>
                <w:rFonts w:ascii="Calibri" w:hAnsi="Calibri" w:cs="Calibri"/>
                <w:sz w:val="22"/>
                <w:szCs w:val="22"/>
              </w:rPr>
              <w:t>9</w:t>
            </w:r>
            <w:r w:rsidRPr="00E52549">
              <w:rPr>
                <w:rFonts w:ascii="Calibri" w:hAnsi="Calibri" w:cs="Calibri"/>
                <w:sz w:val="22"/>
                <w:szCs w:val="22"/>
              </w:rPr>
              <w:t xml:space="preserve"> </w:t>
            </w:r>
          </w:p>
        </w:tc>
      </w:tr>
      <w:tr w:rsidR="004D73DD" w:rsidRPr="00E52549" w14:paraId="294427B3" w14:textId="77777777" w:rsidTr="00EA5A91">
        <w:tc>
          <w:tcPr>
            <w:cnfStyle w:val="001000000000" w:firstRow="0" w:lastRow="0" w:firstColumn="1" w:lastColumn="0" w:oddVBand="0" w:evenVBand="0" w:oddHBand="0" w:evenHBand="0" w:firstRowFirstColumn="0" w:firstRowLastColumn="0" w:lastRowFirstColumn="0" w:lastRowLastColumn="0"/>
            <w:tcW w:w="369" w:type="pct"/>
            <w:shd w:val="clear" w:color="auto" w:fill="FFFFFF" w:themeFill="background1"/>
          </w:tcPr>
          <w:p w14:paraId="65396868" w14:textId="10E65046" w:rsidR="004D73DD" w:rsidRPr="00E52549" w:rsidRDefault="004D73DD" w:rsidP="00E52549">
            <w:pPr>
              <w:spacing w:line="276" w:lineRule="auto"/>
              <w:rPr>
                <w:rFonts w:ascii="Calibri" w:hAnsi="Calibri" w:cs="Calibri"/>
                <w:b w:val="0"/>
                <w:sz w:val="22"/>
                <w:szCs w:val="22"/>
              </w:rPr>
            </w:pPr>
            <w:r w:rsidRPr="00E52549">
              <w:rPr>
                <w:rFonts w:ascii="Calibri" w:hAnsi="Calibri" w:cs="Calibri"/>
                <w:b w:val="0"/>
                <w:sz w:val="22"/>
                <w:szCs w:val="22"/>
              </w:rPr>
              <w:t>1</w:t>
            </w:r>
          </w:p>
        </w:tc>
        <w:tc>
          <w:tcPr>
            <w:tcW w:w="3062" w:type="pct"/>
            <w:shd w:val="clear" w:color="auto" w:fill="FFFFFF" w:themeFill="background1"/>
          </w:tcPr>
          <w:p w14:paraId="66673CCA" w14:textId="77777777" w:rsidR="004D73DD" w:rsidRPr="00E52549" w:rsidRDefault="004D73DD"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Wartość inwestycji prywatnych uzupełniających wsparcie publiczne – instrumenty finansowe</w:t>
            </w:r>
          </w:p>
        </w:tc>
        <w:tc>
          <w:tcPr>
            <w:tcW w:w="784" w:type="pct"/>
            <w:shd w:val="clear" w:color="auto" w:fill="FFFFFF" w:themeFill="background1"/>
          </w:tcPr>
          <w:p w14:paraId="2193F783" w14:textId="77777777" w:rsidR="004D73DD" w:rsidRPr="00E52549" w:rsidRDefault="004D73DD"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52549">
              <w:rPr>
                <w:rFonts w:ascii="Calibri" w:hAnsi="Calibri" w:cs="Calibri"/>
                <w:sz w:val="22"/>
                <w:szCs w:val="22"/>
              </w:rPr>
              <w:t>EUR</w:t>
            </w:r>
          </w:p>
        </w:tc>
        <w:tc>
          <w:tcPr>
            <w:tcW w:w="785" w:type="pct"/>
            <w:shd w:val="clear" w:color="auto" w:fill="FFFFFF" w:themeFill="background1"/>
          </w:tcPr>
          <w:p w14:paraId="448B262B" w14:textId="67462126" w:rsidR="004D73DD" w:rsidRPr="00E52549" w:rsidRDefault="003769A9" w:rsidP="00E5254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5 000 000</w:t>
            </w:r>
            <w:r w:rsidR="004D73DD" w:rsidRPr="00E52549">
              <w:rPr>
                <w:rFonts w:ascii="Calibri" w:hAnsi="Calibri" w:cs="Calibri"/>
                <w:sz w:val="22"/>
                <w:szCs w:val="22"/>
              </w:rPr>
              <w:t>,00</w:t>
            </w:r>
          </w:p>
        </w:tc>
      </w:tr>
    </w:tbl>
    <w:p w14:paraId="534F6D0D" w14:textId="78A3B37E" w:rsidR="00FE510D" w:rsidRDefault="00FE510D" w:rsidP="0047030D">
      <w:pPr>
        <w:rPr>
          <w:rFonts w:ascii="Calibri" w:hAnsi="Calibri" w:cs="Calibri"/>
          <w:sz w:val="22"/>
          <w:szCs w:val="22"/>
        </w:rPr>
      </w:pPr>
      <w:r w:rsidRPr="00E52549">
        <w:rPr>
          <w:rFonts w:ascii="Calibri" w:hAnsi="Calibri" w:cs="Calibri"/>
          <w:sz w:val="22"/>
          <w:szCs w:val="22"/>
        </w:rPr>
        <w:t xml:space="preserve">Tabela </w:t>
      </w:r>
      <w:r>
        <w:rPr>
          <w:rFonts w:ascii="Calibri" w:hAnsi="Calibri" w:cs="Calibri"/>
          <w:sz w:val="22"/>
          <w:szCs w:val="22"/>
        </w:rPr>
        <w:t>6</w:t>
      </w:r>
      <w:r w:rsidRPr="00E52549">
        <w:rPr>
          <w:rFonts w:ascii="Calibri" w:hAnsi="Calibri" w:cs="Calibri"/>
          <w:sz w:val="22"/>
          <w:szCs w:val="22"/>
        </w:rPr>
        <w:t>. Wskaźniki rezultatu</w:t>
      </w:r>
    </w:p>
    <w:tbl>
      <w:tblPr>
        <w:tblStyle w:val="Tabelasiatki1jasna"/>
        <w:tblW w:w="5238" w:type="pct"/>
        <w:tblLayout w:type="fixed"/>
        <w:tblLook w:val="06A0" w:firstRow="1" w:lastRow="0" w:firstColumn="1" w:lastColumn="0" w:noHBand="1" w:noVBand="1"/>
      </w:tblPr>
      <w:tblGrid>
        <w:gridCol w:w="700"/>
        <w:gridCol w:w="5814"/>
        <w:gridCol w:w="1489"/>
        <w:gridCol w:w="1490"/>
      </w:tblGrid>
      <w:tr w:rsidR="00FE510D" w:rsidRPr="00E52549" w14:paraId="47D2CA9B" w14:textId="77777777" w:rsidTr="00584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9176916" w14:textId="77777777" w:rsidR="00FE510D" w:rsidRPr="00E52549" w:rsidRDefault="00FE510D" w:rsidP="00584754">
            <w:pPr>
              <w:spacing w:line="276" w:lineRule="auto"/>
              <w:rPr>
                <w:rFonts w:ascii="Calibri" w:hAnsi="Calibri" w:cs="Calibri"/>
                <w:b w:val="0"/>
                <w:sz w:val="22"/>
                <w:szCs w:val="22"/>
              </w:rPr>
            </w:pPr>
          </w:p>
        </w:tc>
        <w:tc>
          <w:tcPr>
            <w:tcW w:w="0" w:type="pct"/>
            <w:hideMark/>
          </w:tcPr>
          <w:p w14:paraId="022730E9" w14:textId="77777777" w:rsidR="00FE510D" w:rsidRPr="00E52549" w:rsidRDefault="00FE510D" w:rsidP="00584754">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E52549">
              <w:rPr>
                <w:rFonts w:ascii="Calibri" w:hAnsi="Calibri" w:cs="Calibri"/>
                <w:b w:val="0"/>
                <w:sz w:val="22"/>
                <w:szCs w:val="22"/>
              </w:rPr>
              <w:t>Nazwa wskaźnika</w:t>
            </w:r>
          </w:p>
        </w:tc>
        <w:tc>
          <w:tcPr>
            <w:tcW w:w="0" w:type="pct"/>
          </w:tcPr>
          <w:p w14:paraId="348C0BCC" w14:textId="77777777" w:rsidR="00FE510D" w:rsidRPr="00E52549" w:rsidRDefault="00FE510D" w:rsidP="00584754">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E52549">
              <w:rPr>
                <w:rFonts w:ascii="Calibri" w:hAnsi="Calibri" w:cs="Calibri"/>
                <w:b w:val="0"/>
                <w:sz w:val="22"/>
                <w:szCs w:val="22"/>
              </w:rPr>
              <w:t>Jednostka miary</w:t>
            </w:r>
          </w:p>
        </w:tc>
        <w:tc>
          <w:tcPr>
            <w:tcW w:w="785" w:type="pct"/>
            <w:hideMark/>
          </w:tcPr>
          <w:p w14:paraId="7BAD70F1" w14:textId="77777777" w:rsidR="00FE510D" w:rsidRPr="00E52549" w:rsidRDefault="00FE510D" w:rsidP="00584754">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E52549">
              <w:rPr>
                <w:rFonts w:ascii="Calibri" w:hAnsi="Calibri" w:cs="Calibri"/>
                <w:b w:val="0"/>
                <w:sz w:val="22"/>
                <w:szCs w:val="22"/>
              </w:rPr>
              <w:t>Wartość docelowa</w:t>
            </w:r>
          </w:p>
        </w:tc>
      </w:tr>
      <w:tr w:rsidR="00FE510D" w:rsidRPr="00E52549" w14:paraId="0CB416E0" w14:textId="77777777" w:rsidTr="00584754">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CB37C4A" w14:textId="77777777" w:rsidR="00FE510D" w:rsidRPr="00E52549" w:rsidRDefault="00FE510D" w:rsidP="00584754">
            <w:pPr>
              <w:spacing w:line="276" w:lineRule="auto"/>
              <w:rPr>
                <w:rFonts w:ascii="Calibri" w:hAnsi="Calibri" w:cs="Calibri"/>
                <w:sz w:val="22"/>
                <w:szCs w:val="22"/>
              </w:rPr>
            </w:pPr>
            <w:r w:rsidRPr="00E52549">
              <w:rPr>
                <w:rFonts w:ascii="Calibri" w:hAnsi="Calibri" w:cs="Calibri"/>
                <w:sz w:val="22"/>
                <w:szCs w:val="22"/>
              </w:rPr>
              <w:t>Działanie 1.</w:t>
            </w:r>
            <w:r>
              <w:rPr>
                <w:rFonts w:ascii="Calibri" w:hAnsi="Calibri" w:cs="Calibri"/>
                <w:sz w:val="22"/>
                <w:szCs w:val="22"/>
              </w:rPr>
              <w:t>9</w:t>
            </w:r>
            <w:r w:rsidRPr="00E52549">
              <w:rPr>
                <w:rFonts w:ascii="Calibri" w:hAnsi="Calibri" w:cs="Calibri"/>
                <w:sz w:val="22"/>
                <w:szCs w:val="22"/>
              </w:rPr>
              <w:t xml:space="preserve"> </w:t>
            </w:r>
          </w:p>
        </w:tc>
      </w:tr>
      <w:tr w:rsidR="00FE510D" w:rsidRPr="00E52549" w14:paraId="1C48D268" w14:textId="77777777" w:rsidTr="00584754">
        <w:tc>
          <w:tcPr>
            <w:cnfStyle w:val="001000000000" w:firstRow="0" w:lastRow="0" w:firstColumn="1" w:lastColumn="0" w:oddVBand="0" w:evenVBand="0" w:oddHBand="0" w:evenHBand="0" w:firstRowFirstColumn="0" w:firstRowLastColumn="0" w:lastRowFirstColumn="0" w:lastRowLastColumn="0"/>
            <w:tcW w:w="369" w:type="pct"/>
            <w:shd w:val="clear" w:color="auto" w:fill="FFFFFF" w:themeFill="background1"/>
          </w:tcPr>
          <w:p w14:paraId="73DE49BE" w14:textId="77777777" w:rsidR="00FE510D" w:rsidRPr="00E52549" w:rsidRDefault="00FE510D" w:rsidP="00584754">
            <w:pPr>
              <w:spacing w:line="276" w:lineRule="auto"/>
              <w:rPr>
                <w:rFonts w:ascii="Calibri" w:hAnsi="Calibri" w:cs="Calibri"/>
                <w:b w:val="0"/>
                <w:sz w:val="22"/>
                <w:szCs w:val="22"/>
              </w:rPr>
            </w:pPr>
            <w:r w:rsidRPr="00E52549">
              <w:rPr>
                <w:rFonts w:ascii="Calibri" w:hAnsi="Calibri" w:cs="Calibri"/>
                <w:b w:val="0"/>
                <w:sz w:val="22"/>
                <w:szCs w:val="22"/>
              </w:rPr>
              <w:t>1</w:t>
            </w:r>
          </w:p>
        </w:tc>
        <w:tc>
          <w:tcPr>
            <w:tcW w:w="3062" w:type="pct"/>
            <w:shd w:val="clear" w:color="auto" w:fill="FFFFFF" w:themeFill="background1"/>
          </w:tcPr>
          <w:p w14:paraId="31BFEAF8" w14:textId="77777777" w:rsidR="00FE510D" w:rsidRPr="00E52549" w:rsidRDefault="00FE510D" w:rsidP="00584754">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F00B3">
              <w:rPr>
                <w:rFonts w:ascii="Calibri" w:hAnsi="Calibri" w:cs="Calibri"/>
                <w:sz w:val="22"/>
                <w:szCs w:val="22"/>
              </w:rPr>
              <w:t>Miejsca pracy utworzone we wspieranych jednostkach</w:t>
            </w:r>
          </w:p>
        </w:tc>
        <w:tc>
          <w:tcPr>
            <w:tcW w:w="784" w:type="pct"/>
            <w:shd w:val="clear" w:color="auto" w:fill="FFFFFF" w:themeFill="background1"/>
          </w:tcPr>
          <w:p w14:paraId="2AA60A21" w14:textId="77777777" w:rsidR="00FE510D" w:rsidRPr="00E52549" w:rsidRDefault="00FE510D" w:rsidP="00584754">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EPC</w:t>
            </w:r>
          </w:p>
        </w:tc>
        <w:tc>
          <w:tcPr>
            <w:tcW w:w="785" w:type="pct"/>
            <w:shd w:val="clear" w:color="auto" w:fill="FFFFFF" w:themeFill="background1"/>
          </w:tcPr>
          <w:p w14:paraId="3EDF6C41" w14:textId="08728ABF" w:rsidR="00FE510D" w:rsidRPr="00E52549" w:rsidRDefault="00C737D3" w:rsidP="00584754">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181</w:t>
            </w:r>
          </w:p>
        </w:tc>
      </w:tr>
    </w:tbl>
    <w:p w14:paraId="7EF3D586" w14:textId="77777777" w:rsidR="00FE510D" w:rsidRDefault="00FE510D" w:rsidP="00574BFF">
      <w:pPr>
        <w:pStyle w:val="Nagwek1"/>
        <w:spacing w:line="276" w:lineRule="auto"/>
        <w:ind w:left="788"/>
        <w:rPr>
          <w:rFonts w:ascii="Calibri" w:hAnsi="Calibri" w:cs="Calibri"/>
          <w:sz w:val="22"/>
          <w:szCs w:val="22"/>
        </w:rPr>
      </w:pPr>
    </w:p>
    <w:p w14:paraId="687C9A7D" w14:textId="46211A1E" w:rsidR="00364706" w:rsidRPr="00E52549" w:rsidRDefault="00F97D77" w:rsidP="00E52549">
      <w:pPr>
        <w:pStyle w:val="Nagwek1"/>
        <w:numPr>
          <w:ilvl w:val="1"/>
          <w:numId w:val="12"/>
        </w:numPr>
        <w:spacing w:line="276" w:lineRule="auto"/>
        <w:ind w:left="788" w:hanging="431"/>
        <w:rPr>
          <w:rFonts w:ascii="Calibri" w:hAnsi="Calibri" w:cs="Calibri"/>
          <w:sz w:val="22"/>
          <w:szCs w:val="22"/>
        </w:rPr>
      </w:pPr>
      <w:bookmarkStart w:id="77" w:name="_Toc221616383"/>
      <w:r w:rsidRPr="00E52549">
        <w:rPr>
          <w:rFonts w:ascii="Calibri" w:hAnsi="Calibri" w:cs="Calibri"/>
          <w:sz w:val="22"/>
          <w:szCs w:val="22"/>
        </w:rPr>
        <w:t>Ponowne wykorzystanie środków</w:t>
      </w:r>
      <w:bookmarkEnd w:id="77"/>
    </w:p>
    <w:p w14:paraId="0F3F974A" w14:textId="3316FC47" w:rsidR="00745BDF" w:rsidRPr="00E52549" w:rsidRDefault="00745BDF"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 xml:space="preserve">Ponowne wykorzystanie środków powracających do końca okresu kwalifikowalności odbywać się będzie na podstawie zawartej </w:t>
      </w:r>
      <w:r w:rsidR="004B29F7">
        <w:rPr>
          <w:rFonts w:ascii="Calibri" w:hAnsi="Calibri" w:cs="Calibri"/>
          <w:sz w:val="22"/>
          <w:szCs w:val="22"/>
        </w:rPr>
        <w:t>U</w:t>
      </w:r>
      <w:r w:rsidR="004B29F7" w:rsidRPr="00E52549">
        <w:rPr>
          <w:rFonts w:ascii="Calibri" w:hAnsi="Calibri" w:cs="Calibri"/>
          <w:sz w:val="22"/>
          <w:szCs w:val="22"/>
        </w:rPr>
        <w:t xml:space="preserve">mowy </w:t>
      </w:r>
      <w:r w:rsidRPr="00E52549">
        <w:rPr>
          <w:rFonts w:ascii="Calibri" w:hAnsi="Calibri" w:cs="Calibri"/>
          <w:sz w:val="22"/>
          <w:szCs w:val="22"/>
        </w:rPr>
        <w:t>o finansowani</w:t>
      </w:r>
      <w:r w:rsidR="007C25DC">
        <w:rPr>
          <w:rFonts w:ascii="Calibri" w:hAnsi="Calibri" w:cs="Calibri"/>
          <w:sz w:val="22"/>
          <w:szCs w:val="22"/>
        </w:rPr>
        <w:t>u</w:t>
      </w:r>
      <w:r w:rsidRPr="00E52549">
        <w:rPr>
          <w:rFonts w:ascii="Calibri" w:hAnsi="Calibri" w:cs="Calibri"/>
          <w:sz w:val="22"/>
          <w:szCs w:val="22"/>
        </w:rPr>
        <w:t xml:space="preserve"> jak również na zasadach określonych </w:t>
      </w:r>
      <w:r w:rsidR="00B8406F">
        <w:rPr>
          <w:rFonts w:ascii="Calibri" w:hAnsi="Calibri" w:cs="Calibri"/>
          <w:sz w:val="22"/>
          <w:szCs w:val="22"/>
        </w:rPr>
        <w:br/>
      </w:r>
      <w:r w:rsidRPr="00E52549">
        <w:rPr>
          <w:rFonts w:ascii="Calibri" w:hAnsi="Calibri" w:cs="Calibri"/>
          <w:sz w:val="22"/>
          <w:szCs w:val="22"/>
        </w:rPr>
        <w:t xml:space="preserve">w artykule 62 Rozporządzenia </w:t>
      </w:r>
      <w:r w:rsidR="00F814F9" w:rsidRPr="00E52549">
        <w:rPr>
          <w:rFonts w:ascii="Calibri" w:hAnsi="Calibri" w:cs="Calibri"/>
          <w:sz w:val="22"/>
          <w:szCs w:val="22"/>
        </w:rPr>
        <w:t>O</w:t>
      </w:r>
      <w:r w:rsidRPr="00E52549">
        <w:rPr>
          <w:rFonts w:ascii="Calibri" w:hAnsi="Calibri" w:cs="Calibri"/>
          <w:sz w:val="22"/>
          <w:szCs w:val="22"/>
        </w:rPr>
        <w:t xml:space="preserve">gólnego. </w:t>
      </w:r>
    </w:p>
    <w:p w14:paraId="159B9840" w14:textId="222FB2B9" w:rsidR="00745BDF" w:rsidRPr="00E52549" w:rsidRDefault="00745BDF"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 xml:space="preserve">Warunki ponownego wykorzystania środków przeznaczonych na </w:t>
      </w:r>
      <w:r w:rsidR="007C25DC">
        <w:rPr>
          <w:rFonts w:ascii="Calibri" w:hAnsi="Calibri" w:cs="Calibri"/>
          <w:sz w:val="22"/>
          <w:szCs w:val="22"/>
        </w:rPr>
        <w:t>I</w:t>
      </w:r>
      <w:r w:rsidR="007C25DC" w:rsidRPr="00E52549">
        <w:rPr>
          <w:rFonts w:ascii="Calibri" w:hAnsi="Calibri" w:cs="Calibri"/>
          <w:sz w:val="22"/>
          <w:szCs w:val="22"/>
        </w:rPr>
        <w:t xml:space="preserve">nstrumenty </w:t>
      </w:r>
      <w:r w:rsidR="007C25DC">
        <w:rPr>
          <w:rFonts w:ascii="Calibri" w:hAnsi="Calibri" w:cs="Calibri"/>
          <w:sz w:val="22"/>
          <w:szCs w:val="22"/>
        </w:rPr>
        <w:t>F</w:t>
      </w:r>
      <w:r w:rsidR="007C25DC" w:rsidRPr="00E52549">
        <w:rPr>
          <w:rFonts w:ascii="Calibri" w:hAnsi="Calibri" w:cs="Calibri"/>
          <w:sz w:val="22"/>
          <w:szCs w:val="22"/>
        </w:rPr>
        <w:t xml:space="preserve">inansowe </w:t>
      </w:r>
      <w:r w:rsidRPr="00E52549">
        <w:rPr>
          <w:rFonts w:ascii="Calibri" w:hAnsi="Calibri" w:cs="Calibri"/>
          <w:sz w:val="22"/>
          <w:szCs w:val="22"/>
        </w:rPr>
        <w:t xml:space="preserve">w ramach Programu po zakończeniu </w:t>
      </w:r>
      <w:r w:rsidR="007C25DC">
        <w:rPr>
          <w:rFonts w:ascii="Calibri" w:hAnsi="Calibri" w:cs="Calibri"/>
          <w:sz w:val="22"/>
          <w:szCs w:val="22"/>
        </w:rPr>
        <w:t>O</w:t>
      </w:r>
      <w:r w:rsidR="007C25DC" w:rsidRPr="00E52549">
        <w:rPr>
          <w:rFonts w:ascii="Calibri" w:hAnsi="Calibri" w:cs="Calibri"/>
          <w:sz w:val="22"/>
          <w:szCs w:val="22"/>
        </w:rPr>
        <w:t xml:space="preserve">kresu </w:t>
      </w:r>
      <w:r w:rsidR="007C25DC">
        <w:rPr>
          <w:rFonts w:ascii="Calibri" w:hAnsi="Calibri" w:cs="Calibri"/>
          <w:sz w:val="22"/>
          <w:szCs w:val="22"/>
        </w:rPr>
        <w:t>K</w:t>
      </w:r>
      <w:r w:rsidR="007C25DC" w:rsidRPr="00E52549">
        <w:rPr>
          <w:rFonts w:ascii="Calibri" w:hAnsi="Calibri" w:cs="Calibri"/>
          <w:sz w:val="22"/>
          <w:szCs w:val="22"/>
        </w:rPr>
        <w:t xml:space="preserve">walifikowalności </w:t>
      </w:r>
      <w:r w:rsidR="00B84B25" w:rsidRPr="00E52549">
        <w:rPr>
          <w:rFonts w:ascii="Calibri" w:hAnsi="Calibri" w:cs="Calibri"/>
          <w:sz w:val="22"/>
          <w:szCs w:val="22"/>
        </w:rPr>
        <w:t xml:space="preserve">są </w:t>
      </w:r>
      <w:r w:rsidRPr="00E52549">
        <w:rPr>
          <w:rFonts w:ascii="Calibri" w:hAnsi="Calibri" w:cs="Calibri"/>
          <w:sz w:val="22"/>
          <w:szCs w:val="22"/>
        </w:rPr>
        <w:t xml:space="preserve">określone na podstawie zasad wynikających </w:t>
      </w:r>
      <w:r w:rsidR="007C25DC" w:rsidRPr="00E52549">
        <w:rPr>
          <w:rFonts w:ascii="Calibri" w:hAnsi="Calibri" w:cs="Calibri"/>
          <w:sz w:val="22"/>
          <w:szCs w:val="22"/>
        </w:rPr>
        <w:t>z</w:t>
      </w:r>
      <w:r w:rsidR="007C25DC">
        <w:rPr>
          <w:rFonts w:ascii="Calibri" w:hAnsi="Calibri" w:cs="Calibri"/>
          <w:sz w:val="22"/>
          <w:szCs w:val="22"/>
        </w:rPr>
        <w:t> </w:t>
      </w:r>
      <w:r w:rsidRPr="00E52549">
        <w:rPr>
          <w:rFonts w:ascii="Calibri" w:hAnsi="Calibri" w:cs="Calibri"/>
          <w:sz w:val="22"/>
          <w:szCs w:val="22"/>
        </w:rPr>
        <w:t xml:space="preserve">następujących dokumentów: </w:t>
      </w:r>
    </w:p>
    <w:p w14:paraId="0D2C82BB" w14:textId="2C2331CB" w:rsidR="00745BDF" w:rsidRPr="00E52549" w:rsidRDefault="00837153" w:rsidP="00E52549">
      <w:pPr>
        <w:numPr>
          <w:ilvl w:val="0"/>
          <w:numId w:val="6"/>
        </w:numPr>
        <w:autoSpaceDE w:val="0"/>
        <w:autoSpaceDN w:val="0"/>
        <w:adjustRightInd w:val="0"/>
        <w:spacing w:line="276" w:lineRule="auto"/>
        <w:ind w:left="426" w:hanging="284"/>
        <w:rPr>
          <w:rFonts w:ascii="Calibri" w:hAnsi="Calibri" w:cs="Calibri"/>
          <w:sz w:val="22"/>
          <w:szCs w:val="22"/>
        </w:rPr>
      </w:pPr>
      <w:r w:rsidRPr="00E52549">
        <w:rPr>
          <w:rFonts w:ascii="Calibri" w:hAnsi="Calibri" w:cs="Calibri"/>
          <w:sz w:val="22"/>
          <w:szCs w:val="22"/>
        </w:rPr>
        <w:t>Rozporządzenia Parlamentu Europejskiego i Rady (UE) 2021/1060 z dnia 24 czerwca 2021 r.</w:t>
      </w:r>
      <w:r w:rsidR="00FA256E" w:rsidRPr="00E52549">
        <w:rPr>
          <w:rFonts w:ascii="Calibri" w:hAnsi="Calibri" w:cs="Calibri"/>
          <w:sz w:val="22"/>
          <w:szCs w:val="22"/>
        </w:rPr>
        <w:t xml:space="preserve"> </w:t>
      </w:r>
      <w:r w:rsidRPr="00E52549">
        <w:rPr>
          <w:rFonts w:ascii="Calibri" w:hAnsi="Calibri" w:cs="Calibri"/>
          <w:sz w:val="22"/>
          <w:szCs w:val="22"/>
        </w:rPr>
        <w:t xml:space="preserve">ustanawiającego wspólne przepisy dotyczące Europejskiego Funduszu Rozwoju Regionalnego, Europejskiego Funduszu Społecznego Plus, Funduszu Spójności, Funduszu na rzecz Sprawiedliwej </w:t>
      </w:r>
      <w:r w:rsidRPr="00E52549">
        <w:rPr>
          <w:rFonts w:ascii="Calibri" w:hAnsi="Calibri" w:cs="Calibri"/>
          <w:sz w:val="22"/>
          <w:szCs w:val="22"/>
        </w:rPr>
        <w:lastRenderedPageBreak/>
        <w:t>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FA256E" w:rsidRPr="00E52549">
        <w:rPr>
          <w:rFonts w:ascii="Calibri" w:hAnsi="Calibri" w:cs="Calibri"/>
          <w:sz w:val="22"/>
          <w:szCs w:val="22"/>
        </w:rPr>
        <w:t xml:space="preserve"> </w:t>
      </w:r>
      <w:r w:rsidRPr="00E52549">
        <w:rPr>
          <w:rFonts w:ascii="Calibri" w:hAnsi="Calibri" w:cs="Calibri"/>
          <w:sz w:val="22"/>
          <w:szCs w:val="22"/>
        </w:rPr>
        <w:t>(Dz. Urz. UE L 231</w:t>
      </w:r>
      <w:r w:rsidR="0098575E">
        <w:rPr>
          <w:rFonts w:ascii="Calibri" w:hAnsi="Calibri" w:cs="Calibri"/>
          <w:sz w:val="22"/>
          <w:szCs w:val="22"/>
        </w:rPr>
        <w:t>.159 z dnia 30 czerwca 2021 r.);</w:t>
      </w:r>
    </w:p>
    <w:p w14:paraId="7F9FEB3D" w14:textId="77777777" w:rsidR="00745BDF" w:rsidRPr="00E52549" w:rsidRDefault="00837153" w:rsidP="00E52549">
      <w:pPr>
        <w:numPr>
          <w:ilvl w:val="0"/>
          <w:numId w:val="6"/>
        </w:numPr>
        <w:autoSpaceDE w:val="0"/>
        <w:autoSpaceDN w:val="0"/>
        <w:adjustRightInd w:val="0"/>
        <w:spacing w:line="276" w:lineRule="auto"/>
        <w:ind w:left="426" w:hanging="284"/>
        <w:rPr>
          <w:rFonts w:ascii="Calibri" w:hAnsi="Calibri" w:cs="Calibri"/>
          <w:sz w:val="22"/>
          <w:szCs w:val="22"/>
        </w:rPr>
      </w:pPr>
      <w:r w:rsidRPr="00E52549">
        <w:rPr>
          <w:rFonts w:ascii="Calibri" w:hAnsi="Calibri" w:cs="Calibri"/>
          <w:sz w:val="22"/>
          <w:szCs w:val="22"/>
        </w:rPr>
        <w:t>Ustawy z dnia 28 kwietnia 2022 r. o zasadach realizacji zadań finansowanych ze środków europejskich w perspektywie finansowej 2021-2027 (Dz. U. z 2022 r. poz. 1079);</w:t>
      </w:r>
    </w:p>
    <w:p w14:paraId="351082EA" w14:textId="53C70BE1" w:rsidR="00745BDF" w:rsidRPr="00E52549" w:rsidRDefault="00965480" w:rsidP="00E52549">
      <w:pPr>
        <w:numPr>
          <w:ilvl w:val="0"/>
          <w:numId w:val="6"/>
        </w:numPr>
        <w:autoSpaceDE w:val="0"/>
        <w:autoSpaceDN w:val="0"/>
        <w:adjustRightInd w:val="0"/>
        <w:spacing w:line="276" w:lineRule="auto"/>
        <w:ind w:left="426" w:hanging="284"/>
        <w:rPr>
          <w:rFonts w:ascii="Calibri" w:hAnsi="Calibri" w:cs="Calibri"/>
          <w:sz w:val="22"/>
          <w:szCs w:val="22"/>
        </w:rPr>
      </w:pPr>
      <w:r w:rsidRPr="00E52549">
        <w:rPr>
          <w:rFonts w:ascii="Calibri" w:hAnsi="Calibri" w:cs="Calibri"/>
          <w:sz w:val="22"/>
          <w:szCs w:val="22"/>
        </w:rPr>
        <w:t>Wytyczn</w:t>
      </w:r>
      <w:r w:rsidR="00A266CC" w:rsidRPr="00E52549">
        <w:rPr>
          <w:rFonts w:ascii="Calibri" w:hAnsi="Calibri" w:cs="Calibri"/>
          <w:sz w:val="22"/>
          <w:szCs w:val="22"/>
        </w:rPr>
        <w:t>ych dotyczących</w:t>
      </w:r>
      <w:r w:rsidRPr="00E52549">
        <w:rPr>
          <w:rFonts w:ascii="Calibri" w:hAnsi="Calibri" w:cs="Calibri"/>
          <w:sz w:val="22"/>
          <w:szCs w:val="22"/>
        </w:rPr>
        <w:t xml:space="preserve"> kwalifikowalności wydatków na lata 2021-2027</w:t>
      </w:r>
      <w:r w:rsidR="00B84B25" w:rsidRPr="00E52549">
        <w:rPr>
          <w:rFonts w:ascii="Calibri" w:hAnsi="Calibri" w:cs="Calibri"/>
          <w:sz w:val="22"/>
          <w:szCs w:val="22"/>
        </w:rPr>
        <w:t>.</w:t>
      </w:r>
    </w:p>
    <w:p w14:paraId="45513CB0" w14:textId="3BAAA810" w:rsidR="00B84B25" w:rsidRPr="00E52549" w:rsidRDefault="00B84B25"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 xml:space="preserve">Wszelkie Zasoby Zwrócone będą przekazywane do Funduszu Powierniczego na rachunek, wskazany w </w:t>
      </w:r>
      <w:r w:rsidR="007C25DC">
        <w:rPr>
          <w:rFonts w:ascii="Calibri" w:hAnsi="Calibri" w:cs="Calibri"/>
          <w:sz w:val="22"/>
          <w:szCs w:val="22"/>
        </w:rPr>
        <w:t>U</w:t>
      </w:r>
      <w:r w:rsidR="007C25DC" w:rsidRPr="00E52549">
        <w:rPr>
          <w:rFonts w:ascii="Calibri" w:hAnsi="Calibri" w:cs="Calibri"/>
          <w:sz w:val="22"/>
          <w:szCs w:val="22"/>
        </w:rPr>
        <w:t xml:space="preserve">mowie </w:t>
      </w:r>
      <w:r w:rsidRPr="00E52549">
        <w:rPr>
          <w:rFonts w:ascii="Calibri" w:hAnsi="Calibri" w:cs="Calibri"/>
          <w:sz w:val="22"/>
          <w:szCs w:val="22"/>
        </w:rPr>
        <w:t xml:space="preserve">o finansowaniu. </w:t>
      </w:r>
      <w:r w:rsidRPr="00E52549">
        <w:rPr>
          <w:rFonts w:ascii="Calibri" w:hAnsi="Calibri" w:cs="Calibri"/>
          <w:sz w:val="22"/>
          <w:szCs w:val="22"/>
        </w:rPr>
        <w:tab/>
        <w:t>W okresie do wcześn</w:t>
      </w:r>
      <w:r w:rsidR="009162C3" w:rsidRPr="00E52549">
        <w:rPr>
          <w:rFonts w:ascii="Calibri" w:hAnsi="Calibri" w:cs="Calibri"/>
          <w:sz w:val="22"/>
          <w:szCs w:val="22"/>
        </w:rPr>
        <w:t>iejszej z następujących dat</w:t>
      </w:r>
      <w:r w:rsidR="007C25DC">
        <w:rPr>
          <w:rFonts w:ascii="Calibri" w:hAnsi="Calibri" w:cs="Calibri"/>
          <w:sz w:val="22"/>
          <w:szCs w:val="22"/>
        </w:rPr>
        <w:t>:</w:t>
      </w:r>
      <w:r w:rsidRPr="00E52549">
        <w:rPr>
          <w:rFonts w:ascii="Calibri" w:hAnsi="Calibri" w:cs="Calibri"/>
          <w:sz w:val="22"/>
          <w:szCs w:val="22"/>
        </w:rPr>
        <w:t xml:space="preserve"> rozwiązani</w:t>
      </w:r>
      <w:r w:rsidR="009162C3" w:rsidRPr="00E52549">
        <w:rPr>
          <w:rFonts w:ascii="Calibri" w:hAnsi="Calibri" w:cs="Calibri"/>
          <w:sz w:val="22"/>
          <w:szCs w:val="22"/>
        </w:rPr>
        <w:t xml:space="preserve">a </w:t>
      </w:r>
      <w:r w:rsidR="007C25DC">
        <w:rPr>
          <w:rFonts w:ascii="Calibri" w:hAnsi="Calibri" w:cs="Calibri"/>
          <w:sz w:val="22"/>
          <w:szCs w:val="22"/>
        </w:rPr>
        <w:t>U</w:t>
      </w:r>
      <w:r w:rsidR="007C25DC" w:rsidRPr="00E52549">
        <w:rPr>
          <w:rFonts w:ascii="Calibri" w:hAnsi="Calibri" w:cs="Calibri"/>
          <w:sz w:val="22"/>
          <w:szCs w:val="22"/>
        </w:rPr>
        <w:t>mowy o</w:t>
      </w:r>
      <w:r w:rsidR="007C25DC">
        <w:rPr>
          <w:rFonts w:ascii="Calibri" w:hAnsi="Calibri" w:cs="Calibri"/>
          <w:sz w:val="22"/>
          <w:szCs w:val="22"/>
        </w:rPr>
        <w:t> </w:t>
      </w:r>
      <w:r w:rsidR="009162C3" w:rsidRPr="00E52549">
        <w:rPr>
          <w:rFonts w:ascii="Calibri" w:hAnsi="Calibri" w:cs="Calibri"/>
          <w:sz w:val="22"/>
          <w:szCs w:val="22"/>
        </w:rPr>
        <w:t xml:space="preserve">finansowaniu lub </w:t>
      </w:r>
      <w:r w:rsidRPr="00E52549">
        <w:rPr>
          <w:rFonts w:ascii="Calibri" w:hAnsi="Calibri" w:cs="Calibri"/>
          <w:sz w:val="22"/>
          <w:szCs w:val="22"/>
        </w:rPr>
        <w:t>zakończenia Okresu Kwalifikowalności, Zasoby Zwrócone będą ponownie wykorzystywane, zgodnie z art. 62 ust. 1 Rozporządzenia Ogólnego na:</w:t>
      </w:r>
    </w:p>
    <w:p w14:paraId="589203E7" w14:textId="5FAB5EE2" w:rsidR="00B84B25" w:rsidRPr="00E52549" w:rsidRDefault="00B84B25" w:rsidP="00E52549">
      <w:pPr>
        <w:pStyle w:val="Akapitzlist"/>
        <w:numPr>
          <w:ilvl w:val="0"/>
          <w:numId w:val="7"/>
        </w:numPr>
        <w:autoSpaceDE w:val="0"/>
        <w:autoSpaceDN w:val="0"/>
        <w:adjustRightInd w:val="0"/>
        <w:spacing w:before="120" w:after="120" w:line="276" w:lineRule="auto"/>
        <w:contextualSpacing w:val="0"/>
        <w:jc w:val="left"/>
        <w:rPr>
          <w:rFonts w:cs="Calibri"/>
        </w:rPr>
      </w:pPr>
      <w:r w:rsidRPr="00E52549">
        <w:rPr>
          <w:rFonts w:cs="Calibri"/>
        </w:rPr>
        <w:t xml:space="preserve">pokrywanie </w:t>
      </w:r>
      <w:r w:rsidR="007C25DC">
        <w:rPr>
          <w:rFonts w:cs="Calibri"/>
        </w:rPr>
        <w:t>O</w:t>
      </w:r>
      <w:r w:rsidR="007C25DC" w:rsidRPr="00E52549">
        <w:rPr>
          <w:rFonts w:cs="Calibri"/>
        </w:rPr>
        <w:t xml:space="preserve">płat </w:t>
      </w:r>
      <w:r w:rsidRPr="00E52549">
        <w:rPr>
          <w:rFonts w:cs="Calibri"/>
        </w:rPr>
        <w:t xml:space="preserve">za zarządzanie BGK oraz </w:t>
      </w:r>
      <w:r w:rsidR="007C25DC">
        <w:rPr>
          <w:rFonts w:cs="Calibri"/>
        </w:rPr>
        <w:t>O</w:t>
      </w:r>
      <w:r w:rsidR="007C25DC" w:rsidRPr="00E52549">
        <w:rPr>
          <w:rFonts w:cs="Calibri"/>
        </w:rPr>
        <w:t xml:space="preserve">płat </w:t>
      </w:r>
      <w:r w:rsidRPr="00E52549">
        <w:rPr>
          <w:rFonts w:cs="Calibri"/>
        </w:rPr>
        <w:t>za zarządzanie Partnerów Finansujących lub</w:t>
      </w:r>
    </w:p>
    <w:p w14:paraId="74AC9832" w14:textId="77777777" w:rsidR="00B84B25" w:rsidRPr="00E52549" w:rsidRDefault="00B84B25" w:rsidP="00E52549">
      <w:pPr>
        <w:pStyle w:val="Akapitzlist"/>
        <w:numPr>
          <w:ilvl w:val="0"/>
          <w:numId w:val="7"/>
        </w:numPr>
        <w:autoSpaceDE w:val="0"/>
        <w:autoSpaceDN w:val="0"/>
        <w:adjustRightInd w:val="0"/>
        <w:spacing w:before="120" w:after="120" w:line="276" w:lineRule="auto"/>
        <w:contextualSpacing w:val="0"/>
        <w:jc w:val="left"/>
        <w:rPr>
          <w:rFonts w:cs="Calibri"/>
        </w:rPr>
      </w:pPr>
      <w:r w:rsidRPr="00E52549">
        <w:rPr>
          <w:rFonts w:cs="Calibri"/>
        </w:rPr>
        <w:t>dalsze inwestycje za pośrednictwem tych samych lub innych Instrumentów Finansowych, zgodnie ze Strategią Inwestycyjną i Odpowiednimi Regulacjami lub;</w:t>
      </w:r>
    </w:p>
    <w:p w14:paraId="1C57A9DB" w14:textId="77777777" w:rsidR="00B84B25" w:rsidRPr="00E52549" w:rsidRDefault="00B84B25" w:rsidP="00E52549">
      <w:pPr>
        <w:pStyle w:val="Akapitzlist"/>
        <w:numPr>
          <w:ilvl w:val="0"/>
          <w:numId w:val="7"/>
        </w:numPr>
        <w:autoSpaceDE w:val="0"/>
        <w:autoSpaceDN w:val="0"/>
        <w:adjustRightInd w:val="0"/>
        <w:spacing w:before="120" w:after="120" w:line="276" w:lineRule="auto"/>
        <w:contextualSpacing w:val="0"/>
        <w:jc w:val="left"/>
        <w:rPr>
          <w:rFonts w:cs="Calibri"/>
        </w:rPr>
      </w:pPr>
      <w:r w:rsidRPr="00E52549">
        <w:rPr>
          <w:rFonts w:cs="Calibri"/>
        </w:rPr>
        <w:t>zróżnicowane traktowanie inwestorów, o którym mowa w art. 61 Rozporządzenia Ogólnego (jeśli dotyczy) lub;</w:t>
      </w:r>
    </w:p>
    <w:p w14:paraId="6A1BFB6A" w14:textId="77777777" w:rsidR="00B84B25" w:rsidRPr="00E52549" w:rsidRDefault="00B84B25" w:rsidP="00E52549">
      <w:pPr>
        <w:pStyle w:val="Akapitzlist"/>
        <w:numPr>
          <w:ilvl w:val="0"/>
          <w:numId w:val="7"/>
        </w:numPr>
        <w:autoSpaceDE w:val="0"/>
        <w:autoSpaceDN w:val="0"/>
        <w:adjustRightInd w:val="0"/>
        <w:spacing w:before="120" w:after="120" w:line="276" w:lineRule="auto"/>
        <w:contextualSpacing w:val="0"/>
        <w:jc w:val="left"/>
        <w:rPr>
          <w:rFonts w:cs="Calibri"/>
        </w:rPr>
      </w:pPr>
      <w:r w:rsidRPr="00E52549">
        <w:rPr>
          <w:rFonts w:cs="Calibri"/>
        </w:rPr>
        <w:t>pokrycie strat w związku z występowaniem ujemnych stóp procentowych.</w:t>
      </w:r>
    </w:p>
    <w:p w14:paraId="4E890EF0" w14:textId="515DB67C" w:rsidR="00B84B25" w:rsidRPr="00E52549" w:rsidRDefault="00B84B25"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ab/>
        <w:t>BGK uzg</w:t>
      </w:r>
      <w:r w:rsidR="00A63BB3" w:rsidRPr="00E52549">
        <w:rPr>
          <w:rFonts w:ascii="Calibri" w:hAnsi="Calibri" w:cs="Calibri"/>
          <w:sz w:val="22"/>
          <w:szCs w:val="22"/>
        </w:rPr>
        <w:t>odni</w:t>
      </w:r>
      <w:r w:rsidRPr="00E52549">
        <w:rPr>
          <w:rFonts w:ascii="Calibri" w:hAnsi="Calibri" w:cs="Calibri"/>
          <w:sz w:val="22"/>
          <w:szCs w:val="22"/>
        </w:rPr>
        <w:t xml:space="preserve"> z </w:t>
      </w:r>
      <w:r w:rsidR="005F67F1" w:rsidRPr="00E52549">
        <w:rPr>
          <w:rFonts w:ascii="Calibri" w:hAnsi="Calibri" w:cs="Calibri"/>
          <w:sz w:val="22"/>
          <w:szCs w:val="22"/>
        </w:rPr>
        <w:t>IZ</w:t>
      </w:r>
      <w:r w:rsidRPr="00E52549">
        <w:rPr>
          <w:rFonts w:ascii="Calibri" w:hAnsi="Calibri" w:cs="Calibri"/>
          <w:sz w:val="22"/>
          <w:szCs w:val="22"/>
        </w:rPr>
        <w:t xml:space="preserve"> kolejność wykorzystania Zasobów Zwróconych. Po</w:t>
      </w:r>
      <w:r w:rsidR="000441CB">
        <w:rPr>
          <w:rFonts w:ascii="Calibri" w:hAnsi="Calibri" w:cs="Calibri"/>
          <w:sz w:val="22"/>
          <w:szCs w:val="22"/>
        </w:rPr>
        <w:t xml:space="preserve"> </w:t>
      </w:r>
      <w:r w:rsidR="007C25DC">
        <w:rPr>
          <w:rFonts w:ascii="Calibri" w:hAnsi="Calibri" w:cs="Calibri"/>
          <w:sz w:val="22"/>
          <w:szCs w:val="22"/>
        </w:rPr>
        <w:t>O</w:t>
      </w:r>
      <w:r w:rsidR="007C25DC" w:rsidRPr="00E52549">
        <w:rPr>
          <w:rFonts w:ascii="Calibri" w:hAnsi="Calibri" w:cs="Calibri"/>
          <w:sz w:val="22"/>
          <w:szCs w:val="22"/>
        </w:rPr>
        <w:t xml:space="preserve">kresie </w:t>
      </w:r>
      <w:r w:rsidR="007C25DC">
        <w:rPr>
          <w:rFonts w:ascii="Calibri" w:hAnsi="Calibri" w:cs="Calibri"/>
          <w:sz w:val="22"/>
          <w:szCs w:val="22"/>
        </w:rPr>
        <w:t>K</w:t>
      </w:r>
      <w:r w:rsidR="007C25DC" w:rsidRPr="00E52549">
        <w:rPr>
          <w:rFonts w:ascii="Calibri" w:hAnsi="Calibri" w:cs="Calibri"/>
          <w:sz w:val="22"/>
          <w:szCs w:val="22"/>
        </w:rPr>
        <w:t xml:space="preserve">walifikowalności </w:t>
      </w:r>
      <w:r w:rsidRPr="00E52549">
        <w:rPr>
          <w:rFonts w:ascii="Calibri" w:hAnsi="Calibri" w:cs="Calibri"/>
          <w:sz w:val="22"/>
          <w:szCs w:val="22"/>
        </w:rPr>
        <w:t xml:space="preserve">– </w:t>
      </w:r>
      <w:r w:rsidR="007C25DC" w:rsidRPr="00E52549">
        <w:rPr>
          <w:rFonts w:ascii="Calibri" w:hAnsi="Calibri" w:cs="Calibri"/>
          <w:sz w:val="22"/>
          <w:szCs w:val="22"/>
        </w:rPr>
        <w:t>w</w:t>
      </w:r>
      <w:r w:rsidR="007C25DC">
        <w:rPr>
          <w:rFonts w:ascii="Calibri" w:hAnsi="Calibri" w:cs="Calibri"/>
          <w:sz w:val="22"/>
          <w:szCs w:val="22"/>
        </w:rPr>
        <w:t> </w:t>
      </w:r>
      <w:r w:rsidRPr="00E52549">
        <w:rPr>
          <w:rFonts w:ascii="Calibri" w:hAnsi="Calibri" w:cs="Calibri"/>
          <w:sz w:val="22"/>
          <w:szCs w:val="22"/>
        </w:rPr>
        <w:t>przypadku braku</w:t>
      </w:r>
      <w:r w:rsidR="00FA256E" w:rsidRPr="00E52549">
        <w:rPr>
          <w:rFonts w:ascii="Calibri" w:hAnsi="Calibri" w:cs="Calibri"/>
          <w:sz w:val="22"/>
          <w:szCs w:val="22"/>
        </w:rPr>
        <w:t xml:space="preserve"> </w:t>
      </w:r>
      <w:r w:rsidRPr="00E52549">
        <w:rPr>
          <w:rFonts w:ascii="Calibri" w:hAnsi="Calibri" w:cs="Calibri"/>
          <w:sz w:val="22"/>
          <w:szCs w:val="22"/>
        </w:rPr>
        <w:t xml:space="preserve">innej dyspozycji </w:t>
      </w:r>
      <w:r w:rsidR="005F67F1" w:rsidRPr="00E52549">
        <w:rPr>
          <w:rFonts w:ascii="Calibri" w:hAnsi="Calibri" w:cs="Calibri"/>
          <w:sz w:val="22"/>
          <w:szCs w:val="22"/>
        </w:rPr>
        <w:t>IZ</w:t>
      </w:r>
      <w:r w:rsidRPr="00E52549">
        <w:rPr>
          <w:rFonts w:ascii="Calibri" w:hAnsi="Calibri" w:cs="Calibri"/>
          <w:sz w:val="22"/>
          <w:szCs w:val="22"/>
        </w:rPr>
        <w:t xml:space="preserve"> – Zasoby Zwrócone będą ponownie wykorzystywane na cele wskazane powyżej zgodnie z art. 62. ust. 2 Rozporządzenia Ogólnego i art. 32 Ustawy wdrożeniowej.</w:t>
      </w:r>
    </w:p>
    <w:p w14:paraId="7B0EE992" w14:textId="77777777" w:rsidR="00364706" w:rsidRPr="00E52549" w:rsidRDefault="00F97D77" w:rsidP="00E52549">
      <w:pPr>
        <w:pStyle w:val="Nagwek1"/>
        <w:numPr>
          <w:ilvl w:val="1"/>
          <w:numId w:val="12"/>
        </w:numPr>
        <w:spacing w:line="276" w:lineRule="auto"/>
        <w:ind w:left="788" w:hanging="431"/>
        <w:rPr>
          <w:rFonts w:ascii="Calibri" w:hAnsi="Calibri" w:cs="Calibri"/>
          <w:sz w:val="22"/>
          <w:szCs w:val="22"/>
        </w:rPr>
      </w:pPr>
      <w:bookmarkStart w:id="78" w:name="_Toc221616384"/>
      <w:r w:rsidRPr="00E52549">
        <w:rPr>
          <w:rFonts w:ascii="Calibri" w:hAnsi="Calibri" w:cs="Calibri"/>
          <w:sz w:val="22"/>
          <w:szCs w:val="22"/>
        </w:rPr>
        <w:t>Polityka Wyjścia</w:t>
      </w:r>
      <w:bookmarkEnd w:id="78"/>
    </w:p>
    <w:p w14:paraId="54461BF1" w14:textId="5B47B9A5" w:rsidR="005F6BA3" w:rsidRPr="00E52549" w:rsidRDefault="005F6BA3" w:rsidP="00E52549">
      <w:pPr>
        <w:spacing w:line="276" w:lineRule="auto"/>
        <w:rPr>
          <w:rFonts w:ascii="Calibri" w:hAnsi="Calibri" w:cs="Calibri"/>
          <w:sz w:val="22"/>
          <w:szCs w:val="22"/>
        </w:rPr>
      </w:pPr>
      <w:r w:rsidRPr="00E52549">
        <w:rPr>
          <w:rFonts w:ascii="Calibri" w:hAnsi="Calibri" w:cs="Calibri"/>
          <w:sz w:val="22"/>
          <w:szCs w:val="22"/>
        </w:rPr>
        <w:t>Polityka wyjścia z Funduszu Powierniczego po zakończeniu realizacji Projektu w zależności od decyzji IZ może przyjąć następujące scenariusze:</w:t>
      </w:r>
    </w:p>
    <w:p w14:paraId="1819A59F" w14:textId="77A5A5EA" w:rsidR="005F6BA3" w:rsidRPr="00E52549" w:rsidRDefault="00B2399E" w:rsidP="00E52549">
      <w:pPr>
        <w:pStyle w:val="Akapitzlist"/>
        <w:numPr>
          <w:ilvl w:val="0"/>
          <w:numId w:val="13"/>
        </w:numPr>
        <w:spacing w:before="120" w:after="120" w:line="276" w:lineRule="auto"/>
        <w:contextualSpacing w:val="0"/>
        <w:jc w:val="left"/>
        <w:rPr>
          <w:rFonts w:cs="Calibri"/>
        </w:rPr>
      </w:pPr>
      <w:r w:rsidRPr="00E52549">
        <w:rPr>
          <w:rFonts w:cs="Calibri"/>
        </w:rPr>
        <w:t>k</w:t>
      </w:r>
      <w:r w:rsidR="005F6BA3" w:rsidRPr="00E52549">
        <w:rPr>
          <w:rFonts w:cs="Calibri"/>
        </w:rPr>
        <w:t xml:space="preserve">ontynuację aktywnego zaangażowania środków Zasobów zwróconych poprzez ich dalsze angażowanie w </w:t>
      </w:r>
      <w:r w:rsidR="007C25DC">
        <w:rPr>
          <w:rFonts w:cs="Calibri"/>
        </w:rPr>
        <w:t>F</w:t>
      </w:r>
      <w:r w:rsidR="007C25DC" w:rsidRPr="00E52549">
        <w:rPr>
          <w:rFonts w:cs="Calibri"/>
        </w:rPr>
        <w:t xml:space="preserve">undusze </w:t>
      </w:r>
      <w:r w:rsidR="007C25DC">
        <w:rPr>
          <w:rFonts w:cs="Calibri"/>
        </w:rPr>
        <w:t>S</w:t>
      </w:r>
      <w:r w:rsidR="007C25DC" w:rsidRPr="00E52549">
        <w:rPr>
          <w:rFonts w:cs="Calibri"/>
        </w:rPr>
        <w:t>zczegółowe</w:t>
      </w:r>
      <w:r w:rsidRPr="00E52549">
        <w:rPr>
          <w:rFonts w:cs="Calibri"/>
        </w:rPr>
        <w:t>;</w:t>
      </w:r>
      <w:r w:rsidR="005F6BA3" w:rsidRPr="00E52549">
        <w:rPr>
          <w:rFonts w:cs="Calibri"/>
        </w:rPr>
        <w:t xml:space="preserve"> </w:t>
      </w:r>
    </w:p>
    <w:p w14:paraId="20AAD90D" w14:textId="161E3D5D" w:rsidR="005F6BA3" w:rsidRPr="00E52549" w:rsidRDefault="005F6BA3" w:rsidP="00E52549">
      <w:pPr>
        <w:pStyle w:val="Akapitzlist"/>
        <w:numPr>
          <w:ilvl w:val="0"/>
          <w:numId w:val="13"/>
        </w:numPr>
        <w:spacing w:before="120" w:after="120" w:line="276" w:lineRule="auto"/>
        <w:contextualSpacing w:val="0"/>
        <w:jc w:val="left"/>
        <w:rPr>
          <w:rFonts w:cs="Calibri"/>
        </w:rPr>
      </w:pPr>
      <w:r w:rsidRPr="00E52549">
        <w:rPr>
          <w:rFonts w:cs="Calibri"/>
        </w:rPr>
        <w:t>wycofanie środków Funduszu Powierniczego należnych IZ, niezaangażowanych w</w:t>
      </w:r>
      <w:r w:rsidR="00B2399E" w:rsidRPr="00E52549">
        <w:rPr>
          <w:rFonts w:cs="Calibri"/>
        </w:rPr>
        <w:t> </w:t>
      </w:r>
      <w:r w:rsidRPr="00E52549">
        <w:rPr>
          <w:rFonts w:cs="Calibri"/>
        </w:rPr>
        <w:t xml:space="preserve">Umowy Operacyjne zawarte przez BGK oraz nienależnych Beneficjentowi z tytułu Opłaty za </w:t>
      </w:r>
      <w:r w:rsidR="007C25DC">
        <w:rPr>
          <w:rFonts w:cs="Calibri"/>
        </w:rPr>
        <w:t>z</w:t>
      </w:r>
      <w:r w:rsidR="007C25DC" w:rsidRPr="00E52549">
        <w:rPr>
          <w:rFonts w:cs="Calibri"/>
        </w:rPr>
        <w:t>arządzanie</w:t>
      </w:r>
      <w:r w:rsidRPr="00E52549">
        <w:rPr>
          <w:rFonts w:cs="Calibri"/>
        </w:rPr>
        <w:t xml:space="preserve">, a także Partnerom Finansującym z tytułu wynagrodzenia za realizację Umów Operacyjnych i dalszą pasywną obsługę </w:t>
      </w:r>
      <w:r w:rsidR="007C25DC">
        <w:rPr>
          <w:rFonts w:cs="Calibri"/>
        </w:rPr>
        <w:t>U</w:t>
      </w:r>
      <w:r w:rsidR="007C25DC" w:rsidRPr="00E52549">
        <w:rPr>
          <w:rFonts w:cs="Calibri"/>
        </w:rPr>
        <w:t xml:space="preserve">mów </w:t>
      </w:r>
      <w:r w:rsidR="007C25DC">
        <w:rPr>
          <w:rFonts w:cs="Calibri"/>
        </w:rPr>
        <w:t>O</w:t>
      </w:r>
      <w:r w:rsidR="007C25DC" w:rsidRPr="00E52549">
        <w:rPr>
          <w:rFonts w:cs="Calibri"/>
        </w:rPr>
        <w:t xml:space="preserve">peracyjnych </w:t>
      </w:r>
      <w:r w:rsidRPr="00E52549">
        <w:rPr>
          <w:rFonts w:cs="Calibri"/>
        </w:rPr>
        <w:t xml:space="preserve">do czasu zakończenia okresów wygaszania </w:t>
      </w:r>
      <w:r w:rsidR="00B2399E" w:rsidRPr="00E52549">
        <w:rPr>
          <w:rFonts w:cs="Calibri"/>
        </w:rPr>
        <w:t>portfeli;</w:t>
      </w:r>
    </w:p>
    <w:p w14:paraId="6157374A" w14:textId="1C7A60C5" w:rsidR="005F6BA3" w:rsidRPr="00E52549" w:rsidRDefault="00B2399E" w:rsidP="00E52549">
      <w:pPr>
        <w:pStyle w:val="Akapitzlist"/>
        <w:numPr>
          <w:ilvl w:val="0"/>
          <w:numId w:val="13"/>
        </w:numPr>
        <w:spacing w:before="120" w:after="120" w:line="276" w:lineRule="auto"/>
        <w:contextualSpacing w:val="0"/>
        <w:jc w:val="left"/>
        <w:rPr>
          <w:rFonts w:cs="Calibri"/>
        </w:rPr>
      </w:pPr>
      <w:r w:rsidRPr="00E52549">
        <w:rPr>
          <w:rFonts w:cs="Calibri"/>
        </w:rPr>
        <w:t xml:space="preserve">wycofanie aktywów Funduszu Funduszy pomniejszonych o należną Beneficjentowi Opłatę za </w:t>
      </w:r>
      <w:r w:rsidR="007C25DC">
        <w:rPr>
          <w:rFonts w:cs="Calibri"/>
        </w:rPr>
        <w:t>z</w:t>
      </w:r>
      <w:r w:rsidR="007C25DC" w:rsidRPr="00E52549">
        <w:rPr>
          <w:rFonts w:cs="Calibri"/>
        </w:rPr>
        <w:t xml:space="preserve">arządzanie </w:t>
      </w:r>
      <w:r w:rsidRPr="00E52549">
        <w:rPr>
          <w:rFonts w:cs="Calibri"/>
        </w:rPr>
        <w:t>oraz przeniesienie na Instytucję Zarządzającą lub inny wskazany podmiot praw i</w:t>
      </w:r>
      <w:r w:rsidR="007C25DC">
        <w:t> </w:t>
      </w:r>
      <w:r w:rsidRPr="00E52549">
        <w:rPr>
          <w:rFonts w:cs="Calibri"/>
        </w:rPr>
        <w:t xml:space="preserve">obowiązków wynikających z </w:t>
      </w:r>
      <w:r w:rsidR="007C25DC">
        <w:rPr>
          <w:rFonts w:cs="Calibri"/>
        </w:rPr>
        <w:t>U</w:t>
      </w:r>
      <w:r w:rsidR="007C25DC" w:rsidRPr="00E52549">
        <w:rPr>
          <w:rFonts w:cs="Calibri"/>
        </w:rPr>
        <w:t xml:space="preserve">mów </w:t>
      </w:r>
      <w:r w:rsidR="007C25DC">
        <w:rPr>
          <w:rFonts w:cs="Calibri"/>
        </w:rPr>
        <w:t>O</w:t>
      </w:r>
      <w:r w:rsidRPr="00E52549">
        <w:rPr>
          <w:rFonts w:cs="Calibri"/>
        </w:rPr>
        <w:t>peracyjnych.</w:t>
      </w:r>
    </w:p>
    <w:p w14:paraId="3B3CB76F" w14:textId="3B29E142" w:rsidR="00B2399E" w:rsidRPr="00E52549" w:rsidRDefault="00B2399E" w:rsidP="00E52549">
      <w:pPr>
        <w:spacing w:line="276" w:lineRule="auto"/>
        <w:rPr>
          <w:rFonts w:ascii="Calibri" w:hAnsi="Calibri" w:cs="Calibri"/>
          <w:sz w:val="22"/>
          <w:szCs w:val="22"/>
        </w:rPr>
      </w:pPr>
      <w:r w:rsidRPr="00E52549">
        <w:rPr>
          <w:rFonts w:ascii="Calibri" w:hAnsi="Calibri" w:cs="Calibri"/>
          <w:sz w:val="22"/>
          <w:szCs w:val="22"/>
        </w:rPr>
        <w:t xml:space="preserve">Decyzja o przyjętym scenariuszu polityki wyjścia nastąpi najpóźniej </w:t>
      </w:r>
      <w:r w:rsidR="00726416">
        <w:rPr>
          <w:rFonts w:ascii="Calibri" w:hAnsi="Calibri" w:cs="Calibri"/>
          <w:sz w:val="22"/>
          <w:szCs w:val="22"/>
        </w:rPr>
        <w:t>6</w:t>
      </w:r>
      <w:r w:rsidR="00726416" w:rsidRPr="00E52549">
        <w:rPr>
          <w:rFonts w:ascii="Calibri" w:hAnsi="Calibri" w:cs="Calibri"/>
          <w:sz w:val="22"/>
          <w:szCs w:val="22"/>
        </w:rPr>
        <w:t xml:space="preserve"> miesi</w:t>
      </w:r>
      <w:r w:rsidR="003530CA">
        <w:rPr>
          <w:rFonts w:ascii="Calibri" w:hAnsi="Calibri" w:cs="Calibri"/>
          <w:sz w:val="22"/>
          <w:szCs w:val="22"/>
        </w:rPr>
        <w:t>ę</w:t>
      </w:r>
      <w:r w:rsidR="00726416" w:rsidRPr="00E52549">
        <w:rPr>
          <w:rFonts w:ascii="Calibri" w:hAnsi="Calibri" w:cs="Calibri"/>
          <w:sz w:val="22"/>
          <w:szCs w:val="22"/>
        </w:rPr>
        <w:t>c</w:t>
      </w:r>
      <w:r w:rsidR="0047030D">
        <w:rPr>
          <w:rFonts w:ascii="Calibri" w:hAnsi="Calibri" w:cs="Calibri"/>
          <w:sz w:val="22"/>
          <w:szCs w:val="22"/>
        </w:rPr>
        <w:t>y</w:t>
      </w:r>
      <w:r w:rsidR="00726416" w:rsidRPr="00E52549">
        <w:rPr>
          <w:rFonts w:ascii="Calibri" w:hAnsi="Calibri" w:cs="Calibri"/>
          <w:sz w:val="22"/>
          <w:szCs w:val="22"/>
        </w:rPr>
        <w:t xml:space="preserve"> </w:t>
      </w:r>
      <w:r w:rsidRPr="00E52549">
        <w:rPr>
          <w:rFonts w:ascii="Calibri" w:hAnsi="Calibri" w:cs="Calibri"/>
          <w:sz w:val="22"/>
          <w:szCs w:val="22"/>
        </w:rPr>
        <w:t>przed okresem zakończenia realizacji projektu.</w:t>
      </w:r>
    </w:p>
    <w:p w14:paraId="1BAB2CA8" w14:textId="012D8C26" w:rsidR="006C4BF1" w:rsidRPr="00E52549" w:rsidRDefault="006C4BF1" w:rsidP="00E52549">
      <w:pPr>
        <w:pStyle w:val="Nagwek1"/>
        <w:numPr>
          <w:ilvl w:val="1"/>
          <w:numId w:val="12"/>
        </w:numPr>
        <w:spacing w:line="276" w:lineRule="auto"/>
        <w:ind w:left="788" w:hanging="431"/>
        <w:rPr>
          <w:rFonts w:ascii="Calibri" w:hAnsi="Calibri" w:cs="Calibri"/>
          <w:sz w:val="22"/>
          <w:szCs w:val="22"/>
        </w:rPr>
      </w:pPr>
      <w:bookmarkStart w:id="79" w:name="_Toc221616385"/>
      <w:r w:rsidRPr="00E52549">
        <w:rPr>
          <w:rFonts w:ascii="Calibri" w:hAnsi="Calibri" w:cs="Calibri"/>
          <w:sz w:val="22"/>
          <w:szCs w:val="22"/>
        </w:rPr>
        <w:t>Założenia dotyczące aktualizacji lub zmiany Strategii Inwestycyjnej</w:t>
      </w:r>
      <w:bookmarkEnd w:id="79"/>
    </w:p>
    <w:p w14:paraId="694226F4" w14:textId="77777777" w:rsidR="00D0455A" w:rsidRPr="00E52549" w:rsidRDefault="00D0455A" w:rsidP="00E52549">
      <w:pPr>
        <w:autoSpaceDE w:val="0"/>
        <w:autoSpaceDN w:val="0"/>
        <w:adjustRightInd w:val="0"/>
        <w:spacing w:line="276" w:lineRule="auto"/>
        <w:rPr>
          <w:rFonts w:ascii="Calibri" w:hAnsi="Calibri" w:cs="Calibri"/>
          <w:sz w:val="22"/>
          <w:szCs w:val="22"/>
        </w:rPr>
      </w:pPr>
      <w:bookmarkStart w:id="80" w:name="_Toc129117192"/>
      <w:bookmarkEnd w:id="80"/>
      <w:r w:rsidRPr="00E52549">
        <w:rPr>
          <w:rFonts w:ascii="Calibri" w:hAnsi="Calibri" w:cs="Calibri"/>
          <w:sz w:val="22"/>
          <w:szCs w:val="22"/>
        </w:rPr>
        <w:t xml:space="preserve">Aktualizacja Strategii Inwestycyjnej będzie miała miejsce w przypadku zaistnienia istotnych zmian na rynku, lub w dowolnym czasie, z inicjatywy Instytucji Zarządzającej lub na uzasadniony wniosek BGK. Aktualizacja może mieć na celu zweryfikowanie i diagnozę luki finansowej, a także czy zastosowana </w:t>
      </w:r>
      <w:r w:rsidRPr="00E52549">
        <w:rPr>
          <w:rFonts w:ascii="Calibri" w:hAnsi="Calibri" w:cs="Calibri"/>
          <w:sz w:val="22"/>
          <w:szCs w:val="22"/>
        </w:rPr>
        <w:lastRenderedPageBreak/>
        <w:t xml:space="preserve">interwencja w postaci instrumentów finansowych odpowiada potrzebom grupy docelowej, czy jest efektywna i skuteczna. </w:t>
      </w:r>
    </w:p>
    <w:p w14:paraId="29DD436C" w14:textId="6AC31E62" w:rsidR="00D0455A" w:rsidRPr="00E52549" w:rsidRDefault="00D0455A"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 xml:space="preserve">Wnioski i rekomendacje wynikające </w:t>
      </w:r>
      <w:r w:rsidR="00B50BB8" w:rsidRPr="00E52549">
        <w:rPr>
          <w:rFonts w:ascii="Calibri" w:hAnsi="Calibri" w:cs="Calibri"/>
          <w:sz w:val="22"/>
          <w:szCs w:val="22"/>
        </w:rPr>
        <w:t xml:space="preserve">między innymi </w:t>
      </w:r>
      <w:r w:rsidRPr="00E52549">
        <w:rPr>
          <w:rFonts w:ascii="Calibri" w:hAnsi="Calibri" w:cs="Calibri"/>
          <w:sz w:val="22"/>
          <w:szCs w:val="22"/>
        </w:rPr>
        <w:t>z</w:t>
      </w:r>
      <w:r w:rsidR="00B50BB8" w:rsidRPr="00E52549">
        <w:rPr>
          <w:rFonts w:ascii="Calibri" w:hAnsi="Calibri" w:cs="Calibri"/>
          <w:sz w:val="22"/>
          <w:szCs w:val="22"/>
        </w:rPr>
        <w:t>:</w:t>
      </w:r>
      <w:r w:rsidRPr="00E52549">
        <w:rPr>
          <w:rFonts w:ascii="Calibri" w:hAnsi="Calibri" w:cs="Calibri"/>
          <w:sz w:val="22"/>
          <w:szCs w:val="22"/>
        </w:rPr>
        <w:t xml:space="preserve"> analizy stanu wdrażania</w:t>
      </w:r>
      <w:r w:rsidR="00B50BB8" w:rsidRPr="00E52549">
        <w:rPr>
          <w:rFonts w:ascii="Calibri" w:hAnsi="Calibri" w:cs="Calibri"/>
          <w:sz w:val="22"/>
          <w:szCs w:val="22"/>
        </w:rPr>
        <w:t>,</w:t>
      </w:r>
      <w:r w:rsidRPr="00E52549">
        <w:rPr>
          <w:rFonts w:ascii="Calibri" w:hAnsi="Calibri" w:cs="Calibri"/>
          <w:sz w:val="22"/>
          <w:szCs w:val="22"/>
        </w:rPr>
        <w:t xml:space="preserve"> pojawiających się problemów</w:t>
      </w:r>
      <w:r w:rsidR="00B50BB8" w:rsidRPr="00E52549">
        <w:rPr>
          <w:rFonts w:ascii="Calibri" w:hAnsi="Calibri" w:cs="Calibri"/>
          <w:sz w:val="22"/>
          <w:szCs w:val="22"/>
        </w:rPr>
        <w:t>,</w:t>
      </w:r>
      <w:r w:rsidR="000441CB">
        <w:rPr>
          <w:rFonts w:ascii="Calibri" w:hAnsi="Calibri" w:cs="Calibri"/>
          <w:sz w:val="22"/>
          <w:szCs w:val="22"/>
        </w:rPr>
        <w:t xml:space="preserve"> </w:t>
      </w:r>
      <w:r w:rsidR="00D21154" w:rsidRPr="00E52549">
        <w:rPr>
          <w:rFonts w:ascii="Calibri" w:hAnsi="Calibri" w:cs="Calibri"/>
          <w:sz w:val="22"/>
          <w:szCs w:val="22"/>
        </w:rPr>
        <w:t>badania efektywności realizowanych działań</w:t>
      </w:r>
      <w:r w:rsidR="00B50BB8" w:rsidRPr="00E52549">
        <w:rPr>
          <w:rFonts w:ascii="Calibri" w:hAnsi="Calibri" w:cs="Calibri"/>
          <w:sz w:val="22"/>
          <w:szCs w:val="22"/>
        </w:rPr>
        <w:t>,</w:t>
      </w:r>
      <w:r w:rsidR="00D21154" w:rsidRPr="00E52549">
        <w:rPr>
          <w:rFonts w:ascii="Calibri" w:hAnsi="Calibri" w:cs="Calibri"/>
          <w:sz w:val="22"/>
          <w:szCs w:val="22"/>
        </w:rPr>
        <w:t xml:space="preserve"> </w:t>
      </w:r>
      <w:r w:rsidRPr="00E52549">
        <w:rPr>
          <w:rFonts w:ascii="Calibri" w:hAnsi="Calibri" w:cs="Calibri"/>
          <w:sz w:val="22"/>
          <w:szCs w:val="22"/>
        </w:rPr>
        <w:t xml:space="preserve">mogą być argumentem do aktualizacji Strategii Inwestycyjnej. </w:t>
      </w:r>
    </w:p>
    <w:p w14:paraId="2870457A" w14:textId="77777777" w:rsidR="00D0455A" w:rsidRPr="00E52549" w:rsidRDefault="00D0455A" w:rsidP="00E52549">
      <w:pPr>
        <w:autoSpaceDE w:val="0"/>
        <w:autoSpaceDN w:val="0"/>
        <w:adjustRightInd w:val="0"/>
        <w:spacing w:line="276" w:lineRule="auto"/>
        <w:rPr>
          <w:rFonts w:ascii="Calibri" w:hAnsi="Calibri" w:cs="Calibri"/>
          <w:sz w:val="22"/>
          <w:szCs w:val="22"/>
        </w:rPr>
      </w:pPr>
      <w:r w:rsidRPr="00E52549">
        <w:rPr>
          <w:rFonts w:ascii="Calibri" w:hAnsi="Calibri" w:cs="Calibri"/>
          <w:sz w:val="22"/>
          <w:szCs w:val="22"/>
        </w:rPr>
        <w:t>Jeżeli BGK lub IZ uznają to za konieczne, Strategia Inwestycyjna zostanie zaktualizowana przy uwzględnieniu zwłaszcza:</w:t>
      </w:r>
    </w:p>
    <w:p w14:paraId="7626187B" w14:textId="35F69421" w:rsidR="00D0455A" w:rsidRPr="00E52549" w:rsidRDefault="00D0455A" w:rsidP="00E52549">
      <w:pPr>
        <w:pStyle w:val="Akapitzlist"/>
        <w:numPr>
          <w:ilvl w:val="0"/>
          <w:numId w:val="13"/>
        </w:numPr>
        <w:spacing w:before="120" w:after="120" w:line="276" w:lineRule="auto"/>
        <w:contextualSpacing w:val="0"/>
        <w:jc w:val="left"/>
        <w:rPr>
          <w:rFonts w:cs="Calibri"/>
        </w:rPr>
      </w:pPr>
      <w:r w:rsidRPr="00E52549">
        <w:rPr>
          <w:rFonts w:cs="Calibri"/>
        </w:rPr>
        <w:t xml:space="preserve">dotychczasowych wyników Funduszu Powierniczego i jego wpływu na sytuację społeczno-gospodarczą </w:t>
      </w:r>
      <w:r w:rsidR="001F6BB0" w:rsidRPr="00E52549">
        <w:rPr>
          <w:rFonts w:cs="Calibri"/>
        </w:rPr>
        <w:t>regionu</w:t>
      </w:r>
      <w:r w:rsidRPr="00E52549">
        <w:rPr>
          <w:rFonts w:cs="Calibri"/>
        </w:rPr>
        <w:t xml:space="preserve"> oraz zmieniających się warunków rynkowych;</w:t>
      </w:r>
    </w:p>
    <w:p w14:paraId="2E862B9C" w14:textId="77777777" w:rsidR="00D0455A" w:rsidRPr="00E52549" w:rsidRDefault="00D0455A" w:rsidP="00E52549">
      <w:pPr>
        <w:pStyle w:val="Akapitzlist"/>
        <w:numPr>
          <w:ilvl w:val="0"/>
          <w:numId w:val="13"/>
        </w:numPr>
        <w:spacing w:before="120" w:after="120" w:line="276" w:lineRule="auto"/>
        <w:contextualSpacing w:val="0"/>
        <w:jc w:val="left"/>
        <w:rPr>
          <w:rFonts w:cs="Calibri"/>
        </w:rPr>
      </w:pPr>
      <w:r w:rsidRPr="00E52549">
        <w:rPr>
          <w:rFonts w:cs="Calibri"/>
        </w:rPr>
        <w:t>zmian w Odpowiednich Regulacjach;</w:t>
      </w:r>
    </w:p>
    <w:p w14:paraId="6C43BC23" w14:textId="72D6CE54" w:rsidR="00D0455A" w:rsidRPr="00E52549" w:rsidRDefault="001F6BB0" w:rsidP="00E52549">
      <w:pPr>
        <w:pStyle w:val="Akapitzlist"/>
        <w:numPr>
          <w:ilvl w:val="0"/>
          <w:numId w:val="13"/>
        </w:numPr>
        <w:spacing w:before="120" w:after="120" w:line="276" w:lineRule="auto"/>
        <w:contextualSpacing w:val="0"/>
        <w:jc w:val="left"/>
        <w:rPr>
          <w:rFonts w:cs="Calibri"/>
        </w:rPr>
      </w:pPr>
      <w:r w:rsidRPr="00E52549">
        <w:rPr>
          <w:rFonts w:cs="Calibri"/>
        </w:rPr>
        <w:t>zmian Programu</w:t>
      </w:r>
      <w:r w:rsidR="0098575E">
        <w:rPr>
          <w:rFonts w:cs="Calibri"/>
        </w:rPr>
        <w:t xml:space="preserve">, Oceny ex </w:t>
      </w:r>
      <w:r w:rsidR="00D0455A" w:rsidRPr="00E52549">
        <w:rPr>
          <w:rFonts w:cs="Calibri"/>
        </w:rPr>
        <w:t>ante lub innych właściwych dokumentów;</w:t>
      </w:r>
    </w:p>
    <w:p w14:paraId="7D957AF4" w14:textId="77777777" w:rsidR="00D0455A" w:rsidRPr="00E52549" w:rsidRDefault="00D0455A" w:rsidP="00E52549">
      <w:pPr>
        <w:pStyle w:val="Akapitzlist"/>
        <w:numPr>
          <w:ilvl w:val="0"/>
          <w:numId w:val="13"/>
        </w:numPr>
        <w:spacing w:before="120" w:after="120" w:line="276" w:lineRule="auto"/>
        <w:contextualSpacing w:val="0"/>
        <w:jc w:val="left"/>
        <w:rPr>
          <w:rFonts w:cs="Calibri"/>
        </w:rPr>
      </w:pPr>
      <w:r w:rsidRPr="00E52549">
        <w:rPr>
          <w:rFonts w:cs="Calibri"/>
        </w:rPr>
        <w:t>wystąpienia Siły wyższej.</w:t>
      </w:r>
    </w:p>
    <w:p w14:paraId="13BB5941" w14:textId="5A7C1267" w:rsidR="00D1205E" w:rsidRPr="00E52549" w:rsidRDefault="00D1205E" w:rsidP="00E52549">
      <w:pPr>
        <w:spacing w:line="276" w:lineRule="auto"/>
        <w:rPr>
          <w:rFonts w:ascii="Calibri" w:hAnsi="Calibri" w:cs="Calibri"/>
          <w:sz w:val="22"/>
          <w:szCs w:val="22"/>
        </w:rPr>
      </w:pPr>
    </w:p>
    <w:sectPr w:rsidR="00D1205E" w:rsidRPr="00E52549" w:rsidSect="007A208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5A2F" w14:textId="77777777" w:rsidR="00BB0616" w:rsidRDefault="00BB0616">
      <w:r>
        <w:separator/>
      </w:r>
    </w:p>
  </w:endnote>
  <w:endnote w:type="continuationSeparator" w:id="0">
    <w:p w14:paraId="5FD46F1B" w14:textId="77777777" w:rsidR="00BB0616" w:rsidRDefault="00BB0616">
      <w:r>
        <w:continuationSeparator/>
      </w:r>
    </w:p>
  </w:endnote>
  <w:endnote w:type="continuationNotice" w:id="1">
    <w:p w14:paraId="5A328560" w14:textId="77777777" w:rsidR="00BB0616" w:rsidRDefault="00BB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C343" w14:textId="42835D07" w:rsidR="00AD17B1" w:rsidRDefault="00AD17B1" w:rsidP="00E34AE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B56A1ED" w14:textId="77777777" w:rsidR="00AD17B1" w:rsidRDefault="00AD17B1" w:rsidP="009147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14D6" w14:textId="25585D71" w:rsidR="00AD17B1" w:rsidRPr="002D5EE2" w:rsidRDefault="00AD17B1" w:rsidP="00E34AE6">
    <w:pPr>
      <w:pStyle w:val="Stopka"/>
      <w:framePr w:wrap="around" w:vAnchor="text" w:hAnchor="margin" w:xAlign="right" w:y="1"/>
      <w:rPr>
        <w:rStyle w:val="Numerstrony"/>
        <w:rFonts w:ascii="Arial" w:hAnsi="Arial" w:cs="Arial"/>
        <w:sz w:val="22"/>
      </w:rPr>
    </w:pPr>
    <w:r w:rsidRPr="002D5EE2">
      <w:rPr>
        <w:rStyle w:val="Numerstrony"/>
        <w:rFonts w:ascii="Arial" w:hAnsi="Arial" w:cs="Arial"/>
        <w:sz w:val="22"/>
      </w:rPr>
      <w:fldChar w:fldCharType="begin"/>
    </w:r>
    <w:r w:rsidRPr="002D5EE2">
      <w:rPr>
        <w:rStyle w:val="Numerstrony"/>
        <w:rFonts w:ascii="Arial" w:hAnsi="Arial" w:cs="Arial"/>
        <w:sz w:val="22"/>
      </w:rPr>
      <w:instrText xml:space="preserve">PAGE  </w:instrText>
    </w:r>
    <w:r w:rsidRPr="002D5EE2">
      <w:rPr>
        <w:rStyle w:val="Numerstrony"/>
        <w:rFonts w:ascii="Arial" w:hAnsi="Arial" w:cs="Arial"/>
        <w:sz w:val="22"/>
      </w:rPr>
      <w:fldChar w:fldCharType="separate"/>
    </w:r>
    <w:r w:rsidR="00AE68FB">
      <w:rPr>
        <w:rStyle w:val="Numerstrony"/>
        <w:rFonts w:ascii="Arial" w:hAnsi="Arial" w:cs="Arial"/>
        <w:noProof/>
        <w:sz w:val="22"/>
      </w:rPr>
      <w:t>25</w:t>
    </w:r>
    <w:r w:rsidRPr="002D5EE2">
      <w:rPr>
        <w:rStyle w:val="Numerstrony"/>
        <w:rFonts w:ascii="Arial" w:hAnsi="Arial" w:cs="Arial"/>
        <w:sz w:val="22"/>
      </w:rPr>
      <w:fldChar w:fldCharType="end"/>
    </w:r>
  </w:p>
  <w:p w14:paraId="788F3F2A" w14:textId="77777777" w:rsidR="00AD17B1" w:rsidRPr="00DF05E2" w:rsidRDefault="00AD17B1" w:rsidP="00CB225D">
    <w:pPr>
      <w:pStyle w:val="Stopka"/>
      <w:rPr>
        <w:rFonts w:ascii="Arial" w:hAnsi="Arial" w:cs="Arial"/>
        <w:sz w:val="16"/>
        <w:szCs w:val="18"/>
      </w:rPr>
    </w:pPr>
  </w:p>
  <w:p w14:paraId="2A771DFA" w14:textId="77777777" w:rsidR="00AD17B1" w:rsidRPr="00DF05E2" w:rsidRDefault="00AD17B1" w:rsidP="00914723">
    <w:pPr>
      <w:pStyle w:val="Stopka"/>
      <w:ind w:right="360"/>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C01" w14:textId="77777777" w:rsidR="003160BB" w:rsidRDefault="003160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D099" w14:textId="77777777" w:rsidR="00BB0616" w:rsidRDefault="00BB0616">
      <w:r>
        <w:separator/>
      </w:r>
    </w:p>
  </w:footnote>
  <w:footnote w:type="continuationSeparator" w:id="0">
    <w:p w14:paraId="37DE4E24" w14:textId="77777777" w:rsidR="00BB0616" w:rsidRDefault="00BB0616">
      <w:r>
        <w:continuationSeparator/>
      </w:r>
    </w:p>
  </w:footnote>
  <w:footnote w:type="continuationNotice" w:id="1">
    <w:p w14:paraId="55EC241E" w14:textId="77777777" w:rsidR="00BB0616" w:rsidRDefault="00BB0616"/>
  </w:footnote>
  <w:footnote w:id="2">
    <w:p w14:paraId="43C99510" w14:textId="26667D61" w:rsidR="00AD17B1" w:rsidRDefault="00AD17B1" w:rsidP="00BB73D6">
      <w:pPr>
        <w:pStyle w:val="Tekstprzypisudolnego"/>
        <w:spacing w:before="0" w:after="40" w:line="240" w:lineRule="auto"/>
      </w:pPr>
      <w:r>
        <w:rPr>
          <w:rStyle w:val="Odwoanieprzypisudolnego"/>
        </w:rPr>
        <w:footnoteRef/>
      </w:r>
      <w:r>
        <w:t xml:space="preserve"> </w:t>
      </w:r>
      <w:r w:rsidRPr="000B7913">
        <w:t>Zgodnie z Rozporządzeniem Komisji (UE) nr 651/2014</w:t>
      </w:r>
      <w:r>
        <w:t xml:space="preserve"> z późn. zm.</w:t>
      </w:r>
    </w:p>
  </w:footnote>
  <w:footnote w:id="3">
    <w:p w14:paraId="0DF48C5E" w14:textId="06CB8B49" w:rsidR="00AD17B1" w:rsidRDefault="00AD17B1" w:rsidP="00BB73D6">
      <w:pPr>
        <w:pStyle w:val="Tekstprzypisudolnego"/>
        <w:spacing w:before="0" w:after="40" w:line="240" w:lineRule="auto"/>
      </w:pPr>
      <w:r>
        <w:rPr>
          <w:rStyle w:val="Odwoanieprzypisudolnego"/>
        </w:rPr>
        <w:footnoteRef/>
      </w:r>
      <w:r>
        <w:t xml:space="preserve"> </w:t>
      </w:r>
      <w:r w:rsidRPr="000B7913">
        <w:t>Zgodnie z Rozporządzeniem Komisji (UE) nr 651/2014</w:t>
      </w:r>
      <w:r>
        <w:t xml:space="preserve"> z późn. zm.</w:t>
      </w:r>
    </w:p>
  </w:footnote>
  <w:footnote w:id="4">
    <w:p w14:paraId="5FC55670" w14:textId="3367FEC7" w:rsidR="00AD17B1" w:rsidRDefault="00AD17B1" w:rsidP="00BB73D6">
      <w:pPr>
        <w:pStyle w:val="Tekstprzypisudolnego"/>
        <w:spacing w:before="0" w:after="40" w:line="240" w:lineRule="auto"/>
      </w:pPr>
      <w:r>
        <w:rPr>
          <w:rStyle w:val="Odwoanieprzypisudolnego"/>
        </w:rPr>
        <w:footnoteRef/>
      </w:r>
      <w:r>
        <w:t xml:space="preserve"> </w:t>
      </w:r>
      <w:r w:rsidRPr="000B7913">
        <w:t xml:space="preserve">Zgodnie z </w:t>
      </w:r>
      <w:r>
        <w:t>Rozporządzeniem Parlamentu Europejskiego i Rady (UE) 2015/1017</w:t>
      </w:r>
    </w:p>
  </w:footnote>
  <w:footnote w:id="5">
    <w:p w14:paraId="42EE14E9" w14:textId="540B4DB1" w:rsidR="00AD17B1" w:rsidRDefault="00AD17B1" w:rsidP="00BB73D6">
      <w:pPr>
        <w:pStyle w:val="Tekstprzypisudolnego"/>
        <w:spacing w:before="0" w:after="40" w:line="240" w:lineRule="auto"/>
      </w:pPr>
      <w:r>
        <w:rPr>
          <w:rStyle w:val="Odwoanieprzypisudolnego"/>
        </w:rPr>
        <w:footnoteRef/>
      </w:r>
      <w:r>
        <w:t xml:space="preserve"> Zgodnie z Rozporządzeniem Komisji (UE) nr 651/2014 z późn. zm. oraz Rozporządzeniem Parlamentu Europejskiego i Rady (UE) 2015/1017</w:t>
      </w:r>
    </w:p>
  </w:footnote>
  <w:footnote w:id="6">
    <w:p w14:paraId="41397C40" w14:textId="31191E81" w:rsidR="00AD17B1" w:rsidRDefault="00AD17B1" w:rsidP="00BB73D6">
      <w:pPr>
        <w:pStyle w:val="Tekstprzypisudolnego"/>
        <w:spacing w:before="0" w:after="40" w:line="240" w:lineRule="auto"/>
      </w:pPr>
      <w:r>
        <w:rPr>
          <w:rStyle w:val="Odwoanieprzypisudolnego"/>
        </w:rPr>
        <w:footnoteRef/>
      </w:r>
      <w:r>
        <w:t xml:space="preserve"> </w:t>
      </w:r>
      <w:r w:rsidRPr="000B7913">
        <w:t>Zgodnie z Rozporządzeniem Komisji (UE) nr 651/2014</w:t>
      </w:r>
      <w:r>
        <w:t xml:space="preserve"> z późn. zm.</w:t>
      </w:r>
    </w:p>
  </w:footnote>
  <w:footnote w:id="7">
    <w:p w14:paraId="3C61D854" w14:textId="3A00A02E" w:rsidR="00AD17B1" w:rsidRDefault="00AD17B1" w:rsidP="00BB73D6">
      <w:pPr>
        <w:pStyle w:val="Tekstprzypisudolnego"/>
        <w:spacing w:before="0" w:after="40" w:line="240" w:lineRule="auto"/>
      </w:pPr>
      <w:r>
        <w:rPr>
          <w:rStyle w:val="Odwoanieprzypisudolnego"/>
        </w:rPr>
        <w:footnoteRef/>
      </w:r>
      <w:r>
        <w:t xml:space="preserve"> Dotyczy liczby wspartych przedsiębiorstw typu small mid-caps i mid caps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88CC" w14:textId="77777777" w:rsidR="003160BB" w:rsidRDefault="003160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51F5" w14:textId="77777777" w:rsidR="003160BB" w:rsidRDefault="003160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0572" w14:textId="2D417E61" w:rsidR="00AD17B1" w:rsidRPr="00703142" w:rsidRDefault="0047030D" w:rsidP="00C015A7">
    <w:pPr>
      <w:pStyle w:val="Nagwek"/>
      <w:tabs>
        <w:tab w:val="clear" w:pos="4536"/>
        <w:tab w:val="clear" w:pos="9072"/>
        <w:tab w:val="left" w:pos="2625"/>
      </w:tabs>
      <w:rPr>
        <w:sz w:val="16"/>
      </w:rPr>
    </w:pPr>
    <w:bookmarkStart w:id="81" w:name="_Hlk213927828"/>
    <w:r>
      <w:rPr>
        <w:noProof/>
      </w:rPr>
      <w:drawing>
        <wp:inline distT="0" distB="0" distL="0" distR="0" wp14:anchorId="002B6A61" wp14:editId="1C9CA970">
          <wp:extent cx="5755005" cy="420370"/>
          <wp:effectExtent l="0" t="0" r="0" b="0"/>
          <wp:docPr id="917272002" name="Obraz 91727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bookmarkEnd w:id="81"/>
  <w:p w14:paraId="2FDA9692" w14:textId="3E5793CB" w:rsidR="001B7D2D" w:rsidRPr="005B639C" w:rsidRDefault="00AD17B1" w:rsidP="005B639C">
    <w:pPr>
      <w:pStyle w:val="Nagwek"/>
      <w:tabs>
        <w:tab w:val="clear" w:pos="4536"/>
        <w:tab w:val="clear" w:pos="9072"/>
        <w:tab w:val="left" w:pos="2625"/>
      </w:tabs>
      <w:spacing w:before="0" w:after="0" w:line="240" w:lineRule="auto"/>
      <w:jc w:val="right"/>
      <w:rPr>
        <w:rFonts w:ascii="Arial" w:hAnsi="Arial" w:cs="Arial"/>
        <w:sz w:val="18"/>
        <w:szCs w:val="18"/>
      </w:rPr>
    </w:pPr>
    <w:r>
      <w:rPr>
        <w:noProof/>
      </w:rPr>
      <w:t xml:space="preserve">       </w:t>
    </w:r>
    <w:r w:rsidR="001B7D2D" w:rsidRPr="005B639C">
      <w:rPr>
        <w:rFonts w:ascii="Arial" w:hAnsi="Arial" w:cs="Arial"/>
        <w:sz w:val="18"/>
        <w:szCs w:val="18"/>
      </w:rPr>
      <w:t xml:space="preserve">Załącznik nr 1 do Załącznika </w:t>
    </w:r>
    <w:r w:rsidR="003160BB" w:rsidRPr="005B639C">
      <w:rPr>
        <w:rFonts w:ascii="Arial" w:hAnsi="Arial" w:cs="Arial"/>
        <w:sz w:val="18"/>
        <w:szCs w:val="18"/>
      </w:rPr>
      <w:t xml:space="preserve">nr 1 </w:t>
    </w:r>
    <w:r w:rsidR="001B7D2D" w:rsidRPr="005B639C">
      <w:rPr>
        <w:rFonts w:ascii="Arial" w:hAnsi="Arial" w:cs="Arial"/>
        <w:sz w:val="18"/>
        <w:szCs w:val="18"/>
      </w:rPr>
      <w:t xml:space="preserve">do Uchwały Zarządu Województwa Śląskiego </w:t>
    </w:r>
  </w:p>
  <w:p w14:paraId="77902CF1" w14:textId="7B2287DC" w:rsidR="001B7D2D" w:rsidRPr="00653D13" w:rsidRDefault="001B7D2D" w:rsidP="005B639C">
    <w:pPr>
      <w:pStyle w:val="Nagwek"/>
      <w:tabs>
        <w:tab w:val="clear" w:pos="4536"/>
        <w:tab w:val="clear" w:pos="9072"/>
        <w:tab w:val="left" w:pos="2625"/>
      </w:tabs>
      <w:spacing w:before="0" w:after="0" w:line="240" w:lineRule="auto"/>
      <w:jc w:val="right"/>
      <w:rPr>
        <w:rFonts w:ascii="Arial" w:hAnsi="Arial" w:cs="Arial"/>
        <w:sz w:val="20"/>
        <w:szCs w:val="20"/>
      </w:rPr>
    </w:pPr>
    <w:r w:rsidRPr="005B639C">
      <w:rPr>
        <w:rFonts w:ascii="Arial" w:hAnsi="Arial" w:cs="Arial"/>
        <w:sz w:val="18"/>
        <w:szCs w:val="18"/>
      </w:rPr>
      <w:t xml:space="preserve">nr </w:t>
    </w:r>
    <w:r w:rsidR="000F3B8D" w:rsidRPr="005B639C">
      <w:rPr>
        <w:rFonts w:ascii="Arial" w:hAnsi="Arial" w:cs="Arial"/>
        <w:sz w:val="18"/>
        <w:szCs w:val="18"/>
      </w:rPr>
      <w:t>573/155/VII/2026</w:t>
    </w:r>
    <w:r w:rsidR="000F3B8D" w:rsidRPr="005B639C">
      <w:rPr>
        <w:rFonts w:ascii="Arial" w:hAnsi="Arial" w:cs="Arial"/>
        <w:sz w:val="18"/>
        <w:szCs w:val="18"/>
      </w:rPr>
      <w:t xml:space="preserve"> </w:t>
    </w:r>
    <w:r w:rsidRPr="005B639C">
      <w:rPr>
        <w:rFonts w:ascii="Arial" w:hAnsi="Arial" w:cs="Arial"/>
        <w:sz w:val="18"/>
        <w:szCs w:val="18"/>
      </w:rPr>
      <w:t xml:space="preserve">z dnia </w:t>
    </w:r>
    <w:r w:rsidR="000F3B8D" w:rsidRPr="005B639C">
      <w:rPr>
        <w:rFonts w:ascii="Arial" w:hAnsi="Arial" w:cs="Arial"/>
        <w:sz w:val="18"/>
        <w:szCs w:val="18"/>
      </w:rPr>
      <w:t>26.03.2026</w:t>
    </w:r>
    <w:r w:rsidRPr="005B639C">
      <w:rPr>
        <w:rFonts w:ascii="Arial" w:hAnsi="Arial" w:cs="Arial"/>
        <w:sz w:val="18"/>
        <w:szCs w:val="18"/>
      </w:rPr>
      <w:t xml:space="preserve"> r.</w:t>
    </w:r>
    <w:r w:rsidRPr="00653D13">
      <w:rPr>
        <w:rFonts w:ascii="Arial" w:hAnsi="Arial" w:cs="Arial"/>
        <w:sz w:val="20"/>
        <w:szCs w:val="20"/>
      </w:rPr>
      <w:t xml:space="preserve">                                                                                                       </w:t>
    </w:r>
  </w:p>
  <w:p w14:paraId="2A25F20F" w14:textId="7119175A" w:rsidR="00AD17B1" w:rsidRDefault="00AD17B1" w:rsidP="00C015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1">
      <w:start w:val="1"/>
      <w:numFmt w:val="decimal"/>
      <w:lvlText w:val="(%2)"/>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2">
      <w:start w:val="1"/>
      <w:numFmt w:val="upperLetter"/>
      <w:lvlText w:val="%3"/>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3">
      <w:start w:val="1"/>
      <w:numFmt w:val="upperLetter"/>
      <w:lvlText w:val="(%4)"/>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4">
      <w:start w:val="1"/>
      <w:numFmt w:val="lowerLetter"/>
      <w:lvlText w:val="(%5)"/>
      <w:lvlJc w:val="left"/>
      <w:pPr>
        <w:tabs>
          <w:tab w:val="num" w:pos="1457"/>
        </w:tabs>
        <w:ind w:left="1457" w:hanging="737"/>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5">
      <w:start w:val="1"/>
      <w:numFmt w:val="upperRoman"/>
      <w:lvlText w:val="(%6)"/>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6">
      <w:start w:val="1"/>
      <w:numFmt w:val="lowerRoman"/>
      <w:lvlText w:val="(%7)"/>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7">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lvl w:ilvl="8">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position w:val="0"/>
        <w:sz w:val="24"/>
        <w:u w:val="none"/>
        <w:vertAlign w:val="baseline"/>
        <w:lang w:val="pl-PL"/>
      </w:rPr>
    </w:lvl>
  </w:abstractNum>
  <w:abstractNum w:abstractNumId="1" w15:restartNumberingAfterBreak="0">
    <w:nsid w:val="00000005"/>
    <w:multiLevelType w:val="multilevel"/>
    <w:tmpl w:val="00000005"/>
    <w:name w:val="WW8Num5"/>
    <w:lvl w:ilvl="0">
      <w:start w:val="1"/>
      <w:numFmt w:val="none"/>
      <w:pStyle w:val="DefinitionsL9"/>
      <w:suff w:val="nothing"/>
      <w:lvlText w:val=""/>
      <w:lvlJc w:val="left"/>
      <w:pPr>
        <w:tabs>
          <w:tab w:val="num" w:pos="0"/>
        </w:tabs>
        <w:ind w:left="720" w:firstLine="0"/>
      </w:pPr>
      <w:rPr>
        <w:lang w:val="pl-PL"/>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C"/>
    <w:multiLevelType w:val="multilevel"/>
    <w:tmpl w:val="0000000C"/>
    <w:name w:val="WW8Num12"/>
    <w:lvl w:ilvl="0">
      <w:start w:val="1"/>
      <w:numFmt w:val="decimal"/>
      <w:lvlText w:val="%1."/>
      <w:lvlJc w:val="left"/>
      <w:pPr>
        <w:tabs>
          <w:tab w:val="num" w:pos="680"/>
        </w:tabs>
        <w:ind w:left="680" w:hanging="680"/>
      </w:pPr>
      <w:rPr>
        <w:lang w:val="pl-PL"/>
      </w:rPr>
    </w:lvl>
    <w:lvl w:ilvl="1">
      <w:start w:val="1"/>
      <w:numFmt w:val="decimal"/>
      <w:lvlText w:val="%1.%2"/>
      <w:lvlJc w:val="left"/>
      <w:pPr>
        <w:tabs>
          <w:tab w:val="num" w:pos="709"/>
        </w:tabs>
        <w:ind w:left="1276" w:hanging="567"/>
      </w:pPr>
      <w:rPr>
        <w:caps/>
        <w:lang w:val="pl-PL"/>
      </w:r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410" w:hanging="567"/>
      </w:pPr>
      <w:rPr>
        <w:lang w:val="pl-PL"/>
      </w:rPr>
    </w:lvl>
    <w:lvl w:ilvl="4">
      <w:start w:val="1"/>
      <w:numFmt w:val="lowerLetter"/>
      <w:lvlText w:val="(%5)"/>
      <w:lvlJc w:val="left"/>
      <w:pPr>
        <w:tabs>
          <w:tab w:val="num" w:pos="2608"/>
        </w:tabs>
        <w:ind w:left="1843" w:hanging="567"/>
      </w:pPr>
      <w:rPr>
        <w:lang w:val="pl-PL"/>
      </w:rPr>
    </w:lvl>
    <w:lvl w:ilvl="5">
      <w:start w:val="1"/>
      <w:numFmt w:val="lowerRoman"/>
      <w:lvlText w:val="(%6)"/>
      <w:lvlJc w:val="left"/>
      <w:pPr>
        <w:tabs>
          <w:tab w:val="num" w:pos="3288"/>
        </w:tabs>
        <w:ind w:left="2410" w:hanging="567"/>
      </w:pPr>
      <w:rPr>
        <w:lang w:val="pl-PL"/>
      </w:rPr>
    </w:lvl>
    <w:lvl w:ilvl="6">
      <w:start w:val="1"/>
      <w:numFmt w:val="none"/>
      <w:suff w:val="nothing"/>
      <w:lvlText w:val=""/>
      <w:lvlJc w:val="left"/>
      <w:pPr>
        <w:tabs>
          <w:tab w:val="num" w:pos="0"/>
        </w:tabs>
        <w:ind w:left="3288" w:hanging="680"/>
      </w:pPr>
    </w:lvl>
    <w:lvl w:ilvl="7">
      <w:start w:val="1"/>
      <w:numFmt w:val="none"/>
      <w:suff w:val="nothing"/>
      <w:lvlText w:val=""/>
      <w:lvlJc w:val="left"/>
      <w:pPr>
        <w:tabs>
          <w:tab w:val="num" w:pos="0"/>
        </w:tabs>
        <w:ind w:left="3288" w:hanging="680"/>
      </w:pPr>
    </w:lvl>
    <w:lvl w:ilvl="8">
      <w:start w:val="1"/>
      <w:numFmt w:val="none"/>
      <w:suff w:val="nothing"/>
      <w:lvlText w:val=""/>
      <w:lvlJc w:val="left"/>
      <w:pPr>
        <w:tabs>
          <w:tab w:val="num" w:pos="0"/>
        </w:tabs>
        <w:ind w:left="3288" w:hanging="680"/>
      </w:pPr>
    </w:lvl>
  </w:abstractNum>
  <w:abstractNum w:abstractNumId="3" w15:restartNumberingAfterBreak="0">
    <w:nsid w:val="0000000D"/>
    <w:multiLevelType w:val="multilevel"/>
    <w:tmpl w:val="0000000D"/>
    <w:name w:val="WW8Num13"/>
    <w:lvl w:ilvl="0">
      <w:start w:val="1"/>
      <w:numFmt w:val="decimal"/>
      <w:lvlText w:val="%1."/>
      <w:lvlJc w:val="left"/>
      <w:pPr>
        <w:tabs>
          <w:tab w:val="num" w:pos="720"/>
        </w:tabs>
        <w:ind w:left="720" w:hanging="720"/>
      </w:pPr>
      <w:rPr>
        <w:rFonts w:cs="Times New Roman" w:hint="default"/>
        <w:color w:val="auto"/>
      </w:rPr>
    </w:lvl>
    <w:lvl w:ilvl="1">
      <w:start w:val="1"/>
      <w:numFmt w:val="decimal"/>
      <w:lvlText w:val="(%2)"/>
      <w:lvlJc w:val="left"/>
      <w:pPr>
        <w:tabs>
          <w:tab w:val="num" w:pos="720"/>
        </w:tabs>
        <w:ind w:left="720" w:hanging="720"/>
      </w:pPr>
      <w:rPr>
        <w:rFonts w:cs="Times New Roman" w:hint="default"/>
        <w:color w:val="auto"/>
      </w:rPr>
    </w:lvl>
    <w:lvl w:ilvl="2">
      <w:start w:val="1"/>
      <w:numFmt w:val="upperLetter"/>
      <w:lvlText w:val="%3"/>
      <w:lvlJc w:val="left"/>
      <w:pPr>
        <w:tabs>
          <w:tab w:val="num" w:pos="720"/>
        </w:tabs>
        <w:ind w:left="720" w:hanging="720"/>
      </w:pPr>
      <w:rPr>
        <w:rFonts w:cs="Times New Roman" w:hint="default"/>
        <w:color w:val="auto"/>
      </w:rPr>
    </w:lvl>
    <w:lvl w:ilvl="3">
      <w:start w:val="1"/>
      <w:numFmt w:val="upperLetter"/>
      <w:lvlText w:val="(%4)"/>
      <w:lvlJc w:val="left"/>
      <w:pPr>
        <w:tabs>
          <w:tab w:val="num" w:pos="720"/>
        </w:tabs>
        <w:ind w:left="720" w:hanging="720"/>
      </w:pPr>
      <w:rPr>
        <w:rFonts w:cs="Times New Roman" w:hint="default"/>
        <w:color w:val="auto"/>
      </w:rPr>
    </w:lvl>
    <w:lvl w:ilvl="4">
      <w:start w:val="1"/>
      <w:numFmt w:val="lowerLetter"/>
      <w:lvlText w:val="(%5)"/>
      <w:lvlJc w:val="left"/>
      <w:pPr>
        <w:tabs>
          <w:tab w:val="num" w:pos="1457"/>
        </w:tabs>
        <w:ind w:left="1457" w:hanging="737"/>
      </w:pPr>
      <w:rPr>
        <w:rFonts w:cs="Times New Roman" w:hint="default"/>
        <w:color w:val="auto"/>
      </w:rPr>
    </w:lvl>
    <w:lvl w:ilvl="5">
      <w:start w:val="1"/>
      <w:numFmt w:val="upperRoman"/>
      <w:lvlText w:val="(%6)"/>
      <w:lvlJc w:val="left"/>
      <w:pPr>
        <w:tabs>
          <w:tab w:val="num" w:pos="720"/>
        </w:tabs>
        <w:ind w:left="720" w:hanging="720"/>
      </w:pPr>
      <w:rPr>
        <w:rFonts w:cs="Times New Roman" w:hint="default"/>
        <w:color w:val="auto"/>
      </w:rPr>
    </w:lvl>
    <w:lvl w:ilvl="6">
      <w:start w:val="1"/>
      <w:numFmt w:val="lowerRoman"/>
      <w:lvlText w:val="(%7)"/>
      <w:lvlJc w:val="left"/>
      <w:pPr>
        <w:tabs>
          <w:tab w:val="num" w:pos="720"/>
        </w:tabs>
        <w:ind w:left="720" w:hanging="720"/>
      </w:pPr>
      <w:rPr>
        <w:rFonts w:cs="Times New Roman" w:hint="default"/>
        <w:color w:val="auto"/>
      </w:rPr>
    </w:lvl>
    <w:lvl w:ilvl="7">
      <w:start w:val="1"/>
      <w:numFmt w:val="none"/>
      <w:suff w:val="nothing"/>
      <w:lvlText w:val=""/>
      <w:lvlJc w:val="left"/>
      <w:pPr>
        <w:tabs>
          <w:tab w:val="num" w:pos="0"/>
        </w:tabs>
        <w:ind w:left="0" w:firstLine="0"/>
      </w:pPr>
      <w:rPr>
        <w:rFonts w:cs="Times New Roman" w:hint="default"/>
        <w:color w:val="auto"/>
      </w:rPr>
    </w:lvl>
    <w:lvl w:ilvl="8">
      <w:start w:val="1"/>
      <w:numFmt w:val="none"/>
      <w:suff w:val="nothing"/>
      <w:lvlText w:val=""/>
      <w:lvlJc w:val="left"/>
      <w:pPr>
        <w:tabs>
          <w:tab w:val="num" w:pos="0"/>
        </w:tabs>
        <w:ind w:left="0" w:firstLine="0"/>
      </w:pPr>
      <w:rPr>
        <w:rFonts w:cs="Times New Roman" w:hint="default"/>
        <w:color w:val="auto"/>
      </w:rPr>
    </w:lvl>
  </w:abstractNum>
  <w:abstractNum w:abstractNumId="4" w15:restartNumberingAfterBreak="0">
    <w:nsid w:val="016E7649"/>
    <w:multiLevelType w:val="hybridMultilevel"/>
    <w:tmpl w:val="97BA3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9D02A2"/>
    <w:multiLevelType w:val="hybridMultilevel"/>
    <w:tmpl w:val="7DA0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CB18B9"/>
    <w:multiLevelType w:val="hybridMultilevel"/>
    <w:tmpl w:val="48AA2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1379B9"/>
    <w:multiLevelType w:val="hybridMultilevel"/>
    <w:tmpl w:val="E72E5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3B5AC5"/>
    <w:multiLevelType w:val="hybridMultilevel"/>
    <w:tmpl w:val="0562F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9B0C7A"/>
    <w:multiLevelType w:val="multilevel"/>
    <w:tmpl w:val="E27C5EAE"/>
    <w:name w:val="Standard"/>
    <w:lvl w:ilvl="0">
      <w:start w:val="1"/>
      <w:numFmt w:val="decimal"/>
      <w:lvlRestart w:val="0"/>
      <w:pStyle w:val="Level5"/>
      <w:isLgl/>
      <w:lvlText w:val="%1."/>
      <w:lvlJc w:val="left"/>
      <w:pPr>
        <w:tabs>
          <w:tab w:val="num" w:pos="2989"/>
        </w:tabs>
        <w:ind w:left="2989" w:hanging="72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pStyle w:val="StandardL2"/>
      <w:isLgl/>
      <w:lvlText w:val="%1.%2"/>
      <w:lvlJc w:val="left"/>
      <w:pPr>
        <w:tabs>
          <w:tab w:val="num" w:pos="1146"/>
        </w:tabs>
        <w:ind w:left="1146"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15:restartNumberingAfterBreak="0">
    <w:nsid w:val="0BCA75DB"/>
    <w:multiLevelType w:val="hybridMultilevel"/>
    <w:tmpl w:val="97BA3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A65397"/>
    <w:multiLevelType w:val="hybridMultilevel"/>
    <w:tmpl w:val="214E098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317AF2"/>
    <w:multiLevelType w:val="multilevel"/>
    <w:tmpl w:val="F0825116"/>
    <w:lvl w:ilvl="0">
      <w:start w:val="1"/>
      <w:numFmt w:val="decimal"/>
      <w:pStyle w:val="BGKParagraf"/>
      <w:suff w:val="space"/>
      <w:lvlText w:val="§ %1."/>
      <w:lvlJc w:val="center"/>
      <w:pPr>
        <w:ind w:left="6805" w:firstLine="0"/>
      </w:pPr>
      <w:rPr>
        <w:rFonts w:asciiTheme="minorHAnsi" w:hAnsiTheme="minorHAnsi" w:hint="default"/>
        <w:b w:val="0"/>
        <w:i w:val="0"/>
      </w:rPr>
    </w:lvl>
    <w:lvl w:ilvl="1">
      <w:start w:val="1"/>
      <w:numFmt w:val="decimal"/>
      <w:pStyle w:val="BGKUstp"/>
      <w:lvlText w:val="%2."/>
      <w:lvlJc w:val="left"/>
      <w:pPr>
        <w:tabs>
          <w:tab w:val="num" w:pos="357"/>
        </w:tabs>
        <w:ind w:left="357" w:hanging="357"/>
      </w:pPr>
      <w:rPr>
        <w:rFonts w:asciiTheme="minorHAnsi" w:hAnsiTheme="minorHAnsi" w:cstheme="minorHAnsi" w:hint="default"/>
        <w:b w:val="0"/>
      </w:rPr>
    </w:lvl>
    <w:lvl w:ilvl="2">
      <w:start w:val="1"/>
      <w:numFmt w:val="decimal"/>
      <w:pStyle w:val="BGKPunkt"/>
      <w:lvlText w:val="%3)"/>
      <w:lvlJc w:val="left"/>
      <w:pPr>
        <w:tabs>
          <w:tab w:val="num" w:pos="1004"/>
        </w:tabs>
        <w:ind w:left="1004" w:hanging="437"/>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GKLitera"/>
      <w:lvlText w:val="%4)"/>
      <w:lvlJc w:val="left"/>
      <w:pPr>
        <w:tabs>
          <w:tab w:val="num" w:pos="1077"/>
        </w:tabs>
        <w:ind w:left="1077" w:hanging="283"/>
      </w:pPr>
      <w:rPr>
        <w:rFonts w:hint="default"/>
      </w:rPr>
    </w:lvl>
    <w:lvl w:ilvl="4">
      <w:start w:val="1"/>
      <w:numFmt w:val="bullet"/>
      <w:pStyle w:val="BGKtiret"/>
      <w:lvlText w:val=""/>
      <w:lvlJc w:val="left"/>
      <w:pPr>
        <w:tabs>
          <w:tab w:val="num" w:pos="1512"/>
        </w:tabs>
        <w:ind w:left="1512" w:hanging="360"/>
      </w:pPr>
      <w:rPr>
        <w:rFonts w:ascii="Symbol" w:hAnsi="Symbol"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151509CB"/>
    <w:multiLevelType w:val="hybridMultilevel"/>
    <w:tmpl w:val="2D9C07D4"/>
    <w:lvl w:ilvl="0" w:tplc="776E5B28">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284"/>
        </w:tabs>
        <w:ind w:left="284" w:hanging="360"/>
      </w:pPr>
    </w:lvl>
    <w:lvl w:ilvl="2" w:tplc="0415001B" w:tentative="1">
      <w:start w:val="1"/>
      <w:numFmt w:val="lowerRoman"/>
      <w:lvlText w:val="%3."/>
      <w:lvlJc w:val="right"/>
      <w:pPr>
        <w:tabs>
          <w:tab w:val="num" w:pos="1004"/>
        </w:tabs>
        <w:ind w:left="1004" w:hanging="180"/>
      </w:pPr>
    </w:lvl>
    <w:lvl w:ilvl="3" w:tplc="0415000F">
      <w:start w:val="1"/>
      <w:numFmt w:val="decimal"/>
      <w:lvlText w:val="%4."/>
      <w:lvlJc w:val="left"/>
      <w:pPr>
        <w:tabs>
          <w:tab w:val="num" w:pos="1724"/>
        </w:tabs>
        <w:ind w:left="1724" w:hanging="360"/>
      </w:pPr>
    </w:lvl>
    <w:lvl w:ilvl="4" w:tplc="04150017">
      <w:start w:val="1"/>
      <w:numFmt w:val="lowerLetter"/>
      <w:lvlText w:val="%5)"/>
      <w:lvlJc w:val="left"/>
      <w:pPr>
        <w:tabs>
          <w:tab w:val="num" w:pos="2444"/>
        </w:tabs>
        <w:ind w:left="2444" w:hanging="360"/>
      </w:pPr>
    </w:lvl>
    <w:lvl w:ilvl="5" w:tplc="0415001B" w:tentative="1">
      <w:start w:val="1"/>
      <w:numFmt w:val="lowerRoman"/>
      <w:lvlText w:val="%6."/>
      <w:lvlJc w:val="right"/>
      <w:pPr>
        <w:tabs>
          <w:tab w:val="num" w:pos="3164"/>
        </w:tabs>
        <w:ind w:left="3164" w:hanging="180"/>
      </w:pPr>
    </w:lvl>
    <w:lvl w:ilvl="6" w:tplc="0415000F" w:tentative="1">
      <w:start w:val="1"/>
      <w:numFmt w:val="decimal"/>
      <w:lvlText w:val="%7."/>
      <w:lvlJc w:val="left"/>
      <w:pPr>
        <w:tabs>
          <w:tab w:val="num" w:pos="3884"/>
        </w:tabs>
        <w:ind w:left="3884" w:hanging="360"/>
      </w:pPr>
    </w:lvl>
    <w:lvl w:ilvl="7" w:tplc="04150019" w:tentative="1">
      <w:start w:val="1"/>
      <w:numFmt w:val="lowerLetter"/>
      <w:lvlText w:val="%8."/>
      <w:lvlJc w:val="left"/>
      <w:pPr>
        <w:tabs>
          <w:tab w:val="num" w:pos="4604"/>
        </w:tabs>
        <w:ind w:left="4604" w:hanging="360"/>
      </w:pPr>
    </w:lvl>
    <w:lvl w:ilvl="8" w:tplc="0415001B" w:tentative="1">
      <w:start w:val="1"/>
      <w:numFmt w:val="lowerRoman"/>
      <w:lvlText w:val="%9."/>
      <w:lvlJc w:val="right"/>
      <w:pPr>
        <w:tabs>
          <w:tab w:val="num" w:pos="5324"/>
        </w:tabs>
        <w:ind w:left="5324" w:hanging="180"/>
      </w:pPr>
    </w:lvl>
  </w:abstractNum>
  <w:abstractNum w:abstractNumId="14" w15:restartNumberingAfterBreak="0">
    <w:nsid w:val="155511D3"/>
    <w:multiLevelType w:val="hybridMultilevel"/>
    <w:tmpl w:val="5ABA180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D47062"/>
    <w:multiLevelType w:val="hybridMultilevel"/>
    <w:tmpl w:val="508ED046"/>
    <w:lvl w:ilvl="0" w:tplc="04150001">
      <w:start w:val="1"/>
      <w:numFmt w:val="bullet"/>
      <w:pStyle w:val="SimpleL4"/>
      <w:lvlText w:val=""/>
      <w:lvlJc w:val="left"/>
      <w:pPr>
        <w:ind w:left="1494" w:hanging="360"/>
      </w:pPr>
      <w:rPr>
        <w:rFonts w:ascii="Symbol" w:hAnsi="Symbol" w:hint="default"/>
      </w:rPr>
    </w:lvl>
    <w:lvl w:ilvl="1" w:tplc="04150001">
      <w:start w:val="1"/>
      <w:numFmt w:val="bullet"/>
      <w:lvlText w:val=""/>
      <w:lvlJc w:val="left"/>
      <w:pPr>
        <w:ind w:left="2007" w:hanging="360"/>
      </w:pPr>
      <w:rPr>
        <w:rFonts w:ascii="Symbol" w:hAnsi="Symbol"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A781BA1"/>
    <w:multiLevelType w:val="hybridMultilevel"/>
    <w:tmpl w:val="689EE7BC"/>
    <w:lvl w:ilvl="0" w:tplc="04070017">
      <w:start w:val="1"/>
      <w:numFmt w:val="lowerLetter"/>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17" w15:restartNumberingAfterBreak="0">
    <w:nsid w:val="1BCE6487"/>
    <w:multiLevelType w:val="hybridMultilevel"/>
    <w:tmpl w:val="FA983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3E0E7B"/>
    <w:multiLevelType w:val="hybridMultilevel"/>
    <w:tmpl w:val="689EE7BC"/>
    <w:lvl w:ilvl="0" w:tplc="04070017">
      <w:start w:val="1"/>
      <w:numFmt w:val="lowerLetter"/>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19" w15:restartNumberingAfterBreak="0">
    <w:nsid w:val="27406C8A"/>
    <w:multiLevelType w:val="hybridMultilevel"/>
    <w:tmpl w:val="8BA47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A56B0D"/>
    <w:multiLevelType w:val="hybridMultilevel"/>
    <w:tmpl w:val="3222BC90"/>
    <w:lvl w:ilvl="0" w:tplc="04150001">
      <w:start w:val="1"/>
      <w:numFmt w:val="bullet"/>
      <w:lvlText w:val=""/>
      <w:lvlJc w:val="left"/>
      <w:pPr>
        <w:tabs>
          <w:tab w:val="num" w:pos="644"/>
        </w:tabs>
        <w:ind w:left="644" w:hanging="360"/>
      </w:pPr>
      <w:rPr>
        <w:rFonts w:ascii="Symbol" w:hAnsi="Symbol" w:hint="default"/>
      </w:rPr>
    </w:lvl>
    <w:lvl w:ilvl="1" w:tplc="04150019">
      <w:start w:val="1"/>
      <w:numFmt w:val="lowerLetter"/>
      <w:lvlText w:val="%2."/>
      <w:lvlJc w:val="left"/>
      <w:pPr>
        <w:tabs>
          <w:tab w:val="num" w:pos="284"/>
        </w:tabs>
        <w:ind w:left="284" w:hanging="360"/>
      </w:pPr>
    </w:lvl>
    <w:lvl w:ilvl="2" w:tplc="0415001B" w:tentative="1">
      <w:start w:val="1"/>
      <w:numFmt w:val="lowerRoman"/>
      <w:lvlText w:val="%3."/>
      <w:lvlJc w:val="right"/>
      <w:pPr>
        <w:tabs>
          <w:tab w:val="num" w:pos="1004"/>
        </w:tabs>
        <w:ind w:left="1004" w:hanging="180"/>
      </w:pPr>
    </w:lvl>
    <w:lvl w:ilvl="3" w:tplc="0415000F">
      <w:start w:val="1"/>
      <w:numFmt w:val="decimal"/>
      <w:lvlText w:val="%4."/>
      <w:lvlJc w:val="left"/>
      <w:pPr>
        <w:tabs>
          <w:tab w:val="num" w:pos="1724"/>
        </w:tabs>
        <w:ind w:left="1724" w:hanging="360"/>
      </w:pPr>
    </w:lvl>
    <w:lvl w:ilvl="4" w:tplc="04150017">
      <w:start w:val="1"/>
      <w:numFmt w:val="lowerLetter"/>
      <w:lvlText w:val="%5)"/>
      <w:lvlJc w:val="left"/>
      <w:pPr>
        <w:tabs>
          <w:tab w:val="num" w:pos="2444"/>
        </w:tabs>
        <w:ind w:left="2444" w:hanging="360"/>
      </w:pPr>
    </w:lvl>
    <w:lvl w:ilvl="5" w:tplc="0415001B" w:tentative="1">
      <w:start w:val="1"/>
      <w:numFmt w:val="lowerRoman"/>
      <w:lvlText w:val="%6."/>
      <w:lvlJc w:val="right"/>
      <w:pPr>
        <w:tabs>
          <w:tab w:val="num" w:pos="3164"/>
        </w:tabs>
        <w:ind w:left="3164" w:hanging="180"/>
      </w:pPr>
    </w:lvl>
    <w:lvl w:ilvl="6" w:tplc="0415000F" w:tentative="1">
      <w:start w:val="1"/>
      <w:numFmt w:val="decimal"/>
      <w:lvlText w:val="%7."/>
      <w:lvlJc w:val="left"/>
      <w:pPr>
        <w:tabs>
          <w:tab w:val="num" w:pos="3884"/>
        </w:tabs>
        <w:ind w:left="3884" w:hanging="360"/>
      </w:pPr>
    </w:lvl>
    <w:lvl w:ilvl="7" w:tplc="04150019" w:tentative="1">
      <w:start w:val="1"/>
      <w:numFmt w:val="lowerLetter"/>
      <w:lvlText w:val="%8."/>
      <w:lvlJc w:val="left"/>
      <w:pPr>
        <w:tabs>
          <w:tab w:val="num" w:pos="4604"/>
        </w:tabs>
        <w:ind w:left="4604" w:hanging="360"/>
      </w:pPr>
    </w:lvl>
    <w:lvl w:ilvl="8" w:tplc="0415001B" w:tentative="1">
      <w:start w:val="1"/>
      <w:numFmt w:val="lowerRoman"/>
      <w:lvlText w:val="%9."/>
      <w:lvlJc w:val="right"/>
      <w:pPr>
        <w:tabs>
          <w:tab w:val="num" w:pos="5324"/>
        </w:tabs>
        <w:ind w:left="5324" w:hanging="180"/>
      </w:pPr>
    </w:lvl>
  </w:abstractNum>
  <w:abstractNum w:abstractNumId="21" w15:restartNumberingAfterBreak="0">
    <w:nsid w:val="2A3149DD"/>
    <w:multiLevelType w:val="hybridMultilevel"/>
    <w:tmpl w:val="CB90E62E"/>
    <w:lvl w:ilvl="0" w:tplc="776E5B28">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284"/>
        </w:tabs>
        <w:ind w:left="284" w:hanging="360"/>
      </w:pPr>
    </w:lvl>
    <w:lvl w:ilvl="2" w:tplc="0415001B" w:tentative="1">
      <w:start w:val="1"/>
      <w:numFmt w:val="lowerRoman"/>
      <w:lvlText w:val="%3."/>
      <w:lvlJc w:val="right"/>
      <w:pPr>
        <w:tabs>
          <w:tab w:val="num" w:pos="1004"/>
        </w:tabs>
        <w:ind w:left="1004" w:hanging="180"/>
      </w:pPr>
    </w:lvl>
    <w:lvl w:ilvl="3" w:tplc="0415000F">
      <w:start w:val="1"/>
      <w:numFmt w:val="decimal"/>
      <w:lvlText w:val="%4."/>
      <w:lvlJc w:val="left"/>
      <w:pPr>
        <w:tabs>
          <w:tab w:val="num" w:pos="1724"/>
        </w:tabs>
        <w:ind w:left="1724" w:hanging="360"/>
      </w:pPr>
    </w:lvl>
    <w:lvl w:ilvl="4" w:tplc="4120CD2A">
      <w:start w:val="1"/>
      <w:numFmt w:val="bullet"/>
      <w:lvlText w:val=""/>
      <w:lvlJc w:val="left"/>
      <w:pPr>
        <w:tabs>
          <w:tab w:val="num" w:pos="2444"/>
        </w:tabs>
        <w:ind w:left="2444" w:hanging="360"/>
      </w:pPr>
      <w:rPr>
        <w:rFonts w:ascii="Symbol" w:hAnsi="Symbol" w:hint="default"/>
      </w:rPr>
    </w:lvl>
    <w:lvl w:ilvl="5" w:tplc="0415001B" w:tentative="1">
      <w:start w:val="1"/>
      <w:numFmt w:val="lowerRoman"/>
      <w:lvlText w:val="%6."/>
      <w:lvlJc w:val="right"/>
      <w:pPr>
        <w:tabs>
          <w:tab w:val="num" w:pos="3164"/>
        </w:tabs>
        <w:ind w:left="3164" w:hanging="180"/>
      </w:pPr>
    </w:lvl>
    <w:lvl w:ilvl="6" w:tplc="0415000F" w:tentative="1">
      <w:start w:val="1"/>
      <w:numFmt w:val="decimal"/>
      <w:lvlText w:val="%7."/>
      <w:lvlJc w:val="left"/>
      <w:pPr>
        <w:tabs>
          <w:tab w:val="num" w:pos="3884"/>
        </w:tabs>
        <w:ind w:left="3884" w:hanging="360"/>
      </w:pPr>
    </w:lvl>
    <w:lvl w:ilvl="7" w:tplc="04150019" w:tentative="1">
      <w:start w:val="1"/>
      <w:numFmt w:val="lowerLetter"/>
      <w:lvlText w:val="%8."/>
      <w:lvlJc w:val="left"/>
      <w:pPr>
        <w:tabs>
          <w:tab w:val="num" w:pos="4604"/>
        </w:tabs>
        <w:ind w:left="4604" w:hanging="360"/>
      </w:pPr>
    </w:lvl>
    <w:lvl w:ilvl="8" w:tplc="0415001B" w:tentative="1">
      <w:start w:val="1"/>
      <w:numFmt w:val="lowerRoman"/>
      <w:lvlText w:val="%9."/>
      <w:lvlJc w:val="right"/>
      <w:pPr>
        <w:tabs>
          <w:tab w:val="num" w:pos="5324"/>
        </w:tabs>
        <w:ind w:left="5324" w:hanging="180"/>
      </w:pPr>
    </w:lvl>
  </w:abstractNum>
  <w:abstractNum w:abstractNumId="22" w15:restartNumberingAfterBreak="0">
    <w:nsid w:val="2B9A6AF9"/>
    <w:multiLevelType w:val="hybridMultilevel"/>
    <w:tmpl w:val="3A147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B657DF"/>
    <w:multiLevelType w:val="hybridMultilevel"/>
    <w:tmpl w:val="9F08A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B51B67"/>
    <w:multiLevelType w:val="multilevel"/>
    <w:tmpl w:val="039253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28E25CF"/>
    <w:multiLevelType w:val="hybridMultilevel"/>
    <w:tmpl w:val="81C257EA"/>
    <w:lvl w:ilvl="0" w:tplc="04150001">
      <w:start w:val="1"/>
      <w:numFmt w:val="bullet"/>
      <w:lvlText w:val=""/>
      <w:lvlJc w:val="left"/>
      <w:pPr>
        <w:tabs>
          <w:tab w:val="num" w:pos="644"/>
        </w:tabs>
        <w:ind w:left="644" w:hanging="360"/>
      </w:pPr>
      <w:rPr>
        <w:rFonts w:ascii="Symbol" w:hAnsi="Symbol" w:hint="default"/>
      </w:rPr>
    </w:lvl>
    <w:lvl w:ilvl="1" w:tplc="04150019">
      <w:start w:val="1"/>
      <w:numFmt w:val="lowerLetter"/>
      <w:lvlText w:val="%2."/>
      <w:lvlJc w:val="left"/>
      <w:pPr>
        <w:tabs>
          <w:tab w:val="num" w:pos="284"/>
        </w:tabs>
        <w:ind w:left="284" w:hanging="360"/>
      </w:pPr>
    </w:lvl>
    <w:lvl w:ilvl="2" w:tplc="0415001B" w:tentative="1">
      <w:start w:val="1"/>
      <w:numFmt w:val="lowerRoman"/>
      <w:lvlText w:val="%3."/>
      <w:lvlJc w:val="right"/>
      <w:pPr>
        <w:tabs>
          <w:tab w:val="num" w:pos="1004"/>
        </w:tabs>
        <w:ind w:left="1004" w:hanging="180"/>
      </w:pPr>
    </w:lvl>
    <w:lvl w:ilvl="3" w:tplc="0415000F">
      <w:start w:val="1"/>
      <w:numFmt w:val="decimal"/>
      <w:lvlText w:val="%4."/>
      <w:lvlJc w:val="left"/>
      <w:pPr>
        <w:tabs>
          <w:tab w:val="num" w:pos="1724"/>
        </w:tabs>
        <w:ind w:left="1724" w:hanging="360"/>
      </w:pPr>
    </w:lvl>
    <w:lvl w:ilvl="4" w:tplc="04150017">
      <w:start w:val="1"/>
      <w:numFmt w:val="lowerLetter"/>
      <w:lvlText w:val="%5)"/>
      <w:lvlJc w:val="left"/>
      <w:pPr>
        <w:tabs>
          <w:tab w:val="num" w:pos="2444"/>
        </w:tabs>
        <w:ind w:left="2444" w:hanging="360"/>
      </w:pPr>
    </w:lvl>
    <w:lvl w:ilvl="5" w:tplc="0415001B" w:tentative="1">
      <w:start w:val="1"/>
      <w:numFmt w:val="lowerRoman"/>
      <w:lvlText w:val="%6."/>
      <w:lvlJc w:val="right"/>
      <w:pPr>
        <w:tabs>
          <w:tab w:val="num" w:pos="3164"/>
        </w:tabs>
        <w:ind w:left="3164" w:hanging="180"/>
      </w:pPr>
    </w:lvl>
    <w:lvl w:ilvl="6" w:tplc="0415000F" w:tentative="1">
      <w:start w:val="1"/>
      <w:numFmt w:val="decimal"/>
      <w:lvlText w:val="%7."/>
      <w:lvlJc w:val="left"/>
      <w:pPr>
        <w:tabs>
          <w:tab w:val="num" w:pos="3884"/>
        </w:tabs>
        <w:ind w:left="3884" w:hanging="360"/>
      </w:pPr>
    </w:lvl>
    <w:lvl w:ilvl="7" w:tplc="04150019" w:tentative="1">
      <w:start w:val="1"/>
      <w:numFmt w:val="lowerLetter"/>
      <w:lvlText w:val="%8."/>
      <w:lvlJc w:val="left"/>
      <w:pPr>
        <w:tabs>
          <w:tab w:val="num" w:pos="4604"/>
        </w:tabs>
        <w:ind w:left="4604" w:hanging="360"/>
      </w:pPr>
    </w:lvl>
    <w:lvl w:ilvl="8" w:tplc="0415001B" w:tentative="1">
      <w:start w:val="1"/>
      <w:numFmt w:val="lowerRoman"/>
      <w:lvlText w:val="%9."/>
      <w:lvlJc w:val="right"/>
      <w:pPr>
        <w:tabs>
          <w:tab w:val="num" w:pos="5324"/>
        </w:tabs>
        <w:ind w:left="5324" w:hanging="180"/>
      </w:pPr>
    </w:lvl>
  </w:abstractNum>
  <w:abstractNum w:abstractNumId="26" w15:restartNumberingAfterBreak="0">
    <w:nsid w:val="352D3E7F"/>
    <w:multiLevelType w:val="hybridMultilevel"/>
    <w:tmpl w:val="7862D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DF51E5"/>
    <w:multiLevelType w:val="hybridMultilevel"/>
    <w:tmpl w:val="0B284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A5322A"/>
    <w:multiLevelType w:val="hybridMultilevel"/>
    <w:tmpl w:val="677ED92C"/>
    <w:lvl w:ilvl="0" w:tplc="04150001">
      <w:start w:val="1"/>
      <w:numFmt w:val="bullet"/>
      <w:lvlText w:val=""/>
      <w:lvlJc w:val="left"/>
      <w:pPr>
        <w:tabs>
          <w:tab w:val="num" w:pos="644"/>
        </w:tabs>
        <w:ind w:left="644" w:hanging="360"/>
      </w:pPr>
      <w:rPr>
        <w:rFonts w:ascii="Symbol" w:hAnsi="Symbol" w:hint="default"/>
      </w:rPr>
    </w:lvl>
    <w:lvl w:ilvl="1" w:tplc="04150019">
      <w:start w:val="1"/>
      <w:numFmt w:val="lowerLetter"/>
      <w:lvlText w:val="%2."/>
      <w:lvlJc w:val="left"/>
      <w:pPr>
        <w:tabs>
          <w:tab w:val="num" w:pos="284"/>
        </w:tabs>
        <w:ind w:left="284" w:hanging="360"/>
      </w:pPr>
    </w:lvl>
    <w:lvl w:ilvl="2" w:tplc="0415001B" w:tentative="1">
      <w:start w:val="1"/>
      <w:numFmt w:val="lowerRoman"/>
      <w:lvlText w:val="%3."/>
      <w:lvlJc w:val="right"/>
      <w:pPr>
        <w:tabs>
          <w:tab w:val="num" w:pos="1004"/>
        </w:tabs>
        <w:ind w:left="1004" w:hanging="180"/>
      </w:pPr>
    </w:lvl>
    <w:lvl w:ilvl="3" w:tplc="0415000F">
      <w:start w:val="1"/>
      <w:numFmt w:val="decimal"/>
      <w:lvlText w:val="%4."/>
      <w:lvlJc w:val="left"/>
      <w:pPr>
        <w:tabs>
          <w:tab w:val="num" w:pos="1724"/>
        </w:tabs>
        <w:ind w:left="1724" w:hanging="360"/>
      </w:pPr>
    </w:lvl>
    <w:lvl w:ilvl="4" w:tplc="04150017">
      <w:start w:val="1"/>
      <w:numFmt w:val="lowerLetter"/>
      <w:lvlText w:val="%5)"/>
      <w:lvlJc w:val="left"/>
      <w:pPr>
        <w:tabs>
          <w:tab w:val="num" w:pos="2444"/>
        </w:tabs>
        <w:ind w:left="2444" w:hanging="360"/>
      </w:pPr>
    </w:lvl>
    <w:lvl w:ilvl="5" w:tplc="0415001B" w:tentative="1">
      <w:start w:val="1"/>
      <w:numFmt w:val="lowerRoman"/>
      <w:lvlText w:val="%6."/>
      <w:lvlJc w:val="right"/>
      <w:pPr>
        <w:tabs>
          <w:tab w:val="num" w:pos="3164"/>
        </w:tabs>
        <w:ind w:left="3164" w:hanging="180"/>
      </w:pPr>
    </w:lvl>
    <w:lvl w:ilvl="6" w:tplc="0415000F" w:tentative="1">
      <w:start w:val="1"/>
      <w:numFmt w:val="decimal"/>
      <w:lvlText w:val="%7."/>
      <w:lvlJc w:val="left"/>
      <w:pPr>
        <w:tabs>
          <w:tab w:val="num" w:pos="3884"/>
        </w:tabs>
        <w:ind w:left="3884" w:hanging="360"/>
      </w:pPr>
    </w:lvl>
    <w:lvl w:ilvl="7" w:tplc="04150019" w:tentative="1">
      <w:start w:val="1"/>
      <w:numFmt w:val="lowerLetter"/>
      <w:lvlText w:val="%8."/>
      <w:lvlJc w:val="left"/>
      <w:pPr>
        <w:tabs>
          <w:tab w:val="num" w:pos="4604"/>
        </w:tabs>
        <w:ind w:left="4604" w:hanging="360"/>
      </w:pPr>
    </w:lvl>
    <w:lvl w:ilvl="8" w:tplc="0415001B" w:tentative="1">
      <w:start w:val="1"/>
      <w:numFmt w:val="lowerRoman"/>
      <w:lvlText w:val="%9."/>
      <w:lvlJc w:val="right"/>
      <w:pPr>
        <w:tabs>
          <w:tab w:val="num" w:pos="5324"/>
        </w:tabs>
        <w:ind w:left="5324" w:hanging="180"/>
      </w:pPr>
    </w:lvl>
  </w:abstractNum>
  <w:abstractNum w:abstractNumId="29" w15:restartNumberingAfterBreak="0">
    <w:nsid w:val="3FCD5B8E"/>
    <w:multiLevelType w:val="hybridMultilevel"/>
    <w:tmpl w:val="1C589D12"/>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2B14468"/>
    <w:multiLevelType w:val="hybridMultilevel"/>
    <w:tmpl w:val="37844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9A7BAC"/>
    <w:multiLevelType w:val="hybridMultilevel"/>
    <w:tmpl w:val="9326A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5062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5D23D1"/>
    <w:multiLevelType w:val="hybridMultilevel"/>
    <w:tmpl w:val="689EE7BC"/>
    <w:lvl w:ilvl="0" w:tplc="04070017">
      <w:start w:val="1"/>
      <w:numFmt w:val="lowerLetter"/>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34" w15:restartNumberingAfterBreak="0">
    <w:nsid w:val="473A48DD"/>
    <w:multiLevelType w:val="hybridMultilevel"/>
    <w:tmpl w:val="F654B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6" w15:restartNumberingAfterBreak="0">
    <w:nsid w:val="48FF1A42"/>
    <w:multiLevelType w:val="hybridMultilevel"/>
    <w:tmpl w:val="FA9CE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2844C2"/>
    <w:multiLevelType w:val="hybridMultilevel"/>
    <w:tmpl w:val="0DBA1DC0"/>
    <w:lvl w:ilvl="0" w:tplc="04150001">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38" w15:restartNumberingAfterBreak="0">
    <w:nsid w:val="4C691713"/>
    <w:multiLevelType w:val="hybridMultilevel"/>
    <w:tmpl w:val="97BA3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E0558F"/>
    <w:multiLevelType w:val="hybridMultilevel"/>
    <w:tmpl w:val="2BCEF12C"/>
    <w:lvl w:ilvl="0" w:tplc="04150001">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40" w15:restartNumberingAfterBreak="0">
    <w:nsid w:val="507A2E19"/>
    <w:multiLevelType w:val="hybridMultilevel"/>
    <w:tmpl w:val="5A10A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7C5B84"/>
    <w:multiLevelType w:val="hybridMultilevel"/>
    <w:tmpl w:val="573AA94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42" w15:restartNumberingAfterBreak="0">
    <w:nsid w:val="51962F9E"/>
    <w:multiLevelType w:val="hybridMultilevel"/>
    <w:tmpl w:val="FE2C7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22A61B6"/>
    <w:multiLevelType w:val="hybridMultilevel"/>
    <w:tmpl w:val="DB1A33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2C2C47"/>
    <w:multiLevelType w:val="hybridMultilevel"/>
    <w:tmpl w:val="97BA3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A27808"/>
    <w:multiLevelType w:val="hybridMultilevel"/>
    <w:tmpl w:val="689EE7BC"/>
    <w:lvl w:ilvl="0" w:tplc="04070017">
      <w:start w:val="1"/>
      <w:numFmt w:val="lowerLetter"/>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46" w15:restartNumberingAfterBreak="0">
    <w:nsid w:val="58255667"/>
    <w:multiLevelType w:val="hybridMultilevel"/>
    <w:tmpl w:val="C7E66850"/>
    <w:lvl w:ilvl="0" w:tplc="4120CD2A">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47" w15:restartNumberingAfterBreak="0">
    <w:nsid w:val="5E6878A4"/>
    <w:multiLevelType w:val="hybridMultilevel"/>
    <w:tmpl w:val="ECB45CBE"/>
    <w:lvl w:ilvl="0" w:tplc="04150001">
      <w:start w:val="1"/>
      <w:numFmt w:val="bullet"/>
      <w:lvlText w:val=""/>
      <w:lvlJc w:val="left"/>
      <w:pPr>
        <w:tabs>
          <w:tab w:val="num" w:pos="644"/>
        </w:tabs>
        <w:ind w:left="644" w:hanging="360"/>
      </w:pPr>
      <w:rPr>
        <w:rFonts w:ascii="Symbol" w:hAnsi="Symbol" w:hint="default"/>
      </w:rPr>
    </w:lvl>
    <w:lvl w:ilvl="1" w:tplc="04150019">
      <w:start w:val="1"/>
      <w:numFmt w:val="lowerLetter"/>
      <w:lvlText w:val="%2."/>
      <w:lvlJc w:val="left"/>
      <w:pPr>
        <w:tabs>
          <w:tab w:val="num" w:pos="284"/>
        </w:tabs>
        <w:ind w:left="284" w:hanging="360"/>
      </w:pPr>
    </w:lvl>
    <w:lvl w:ilvl="2" w:tplc="0415001B" w:tentative="1">
      <w:start w:val="1"/>
      <w:numFmt w:val="lowerRoman"/>
      <w:lvlText w:val="%3."/>
      <w:lvlJc w:val="right"/>
      <w:pPr>
        <w:tabs>
          <w:tab w:val="num" w:pos="1004"/>
        </w:tabs>
        <w:ind w:left="1004" w:hanging="180"/>
      </w:pPr>
    </w:lvl>
    <w:lvl w:ilvl="3" w:tplc="0415000F">
      <w:start w:val="1"/>
      <w:numFmt w:val="decimal"/>
      <w:lvlText w:val="%4."/>
      <w:lvlJc w:val="left"/>
      <w:pPr>
        <w:tabs>
          <w:tab w:val="num" w:pos="1724"/>
        </w:tabs>
        <w:ind w:left="1724" w:hanging="360"/>
      </w:pPr>
    </w:lvl>
    <w:lvl w:ilvl="4" w:tplc="04150017">
      <w:start w:val="1"/>
      <w:numFmt w:val="lowerLetter"/>
      <w:lvlText w:val="%5)"/>
      <w:lvlJc w:val="left"/>
      <w:pPr>
        <w:tabs>
          <w:tab w:val="num" w:pos="2444"/>
        </w:tabs>
        <w:ind w:left="2444" w:hanging="360"/>
      </w:pPr>
    </w:lvl>
    <w:lvl w:ilvl="5" w:tplc="0415001B" w:tentative="1">
      <w:start w:val="1"/>
      <w:numFmt w:val="lowerRoman"/>
      <w:lvlText w:val="%6."/>
      <w:lvlJc w:val="right"/>
      <w:pPr>
        <w:tabs>
          <w:tab w:val="num" w:pos="3164"/>
        </w:tabs>
        <w:ind w:left="3164" w:hanging="180"/>
      </w:pPr>
    </w:lvl>
    <w:lvl w:ilvl="6" w:tplc="0415000F" w:tentative="1">
      <w:start w:val="1"/>
      <w:numFmt w:val="decimal"/>
      <w:lvlText w:val="%7."/>
      <w:lvlJc w:val="left"/>
      <w:pPr>
        <w:tabs>
          <w:tab w:val="num" w:pos="3884"/>
        </w:tabs>
        <w:ind w:left="3884" w:hanging="360"/>
      </w:pPr>
    </w:lvl>
    <w:lvl w:ilvl="7" w:tplc="04150019" w:tentative="1">
      <w:start w:val="1"/>
      <w:numFmt w:val="lowerLetter"/>
      <w:lvlText w:val="%8."/>
      <w:lvlJc w:val="left"/>
      <w:pPr>
        <w:tabs>
          <w:tab w:val="num" w:pos="4604"/>
        </w:tabs>
        <w:ind w:left="4604" w:hanging="360"/>
      </w:pPr>
    </w:lvl>
    <w:lvl w:ilvl="8" w:tplc="0415001B" w:tentative="1">
      <w:start w:val="1"/>
      <w:numFmt w:val="lowerRoman"/>
      <w:lvlText w:val="%9."/>
      <w:lvlJc w:val="right"/>
      <w:pPr>
        <w:tabs>
          <w:tab w:val="num" w:pos="5324"/>
        </w:tabs>
        <w:ind w:left="5324" w:hanging="180"/>
      </w:pPr>
    </w:lvl>
  </w:abstractNum>
  <w:abstractNum w:abstractNumId="48" w15:restartNumberingAfterBreak="0">
    <w:nsid w:val="65B805B0"/>
    <w:multiLevelType w:val="hybridMultilevel"/>
    <w:tmpl w:val="ADC4B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7D358DA"/>
    <w:multiLevelType w:val="hybridMultilevel"/>
    <w:tmpl w:val="E0D27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F1056E"/>
    <w:multiLevelType w:val="hybridMultilevel"/>
    <w:tmpl w:val="11AC5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F31B18"/>
    <w:multiLevelType w:val="hybridMultilevel"/>
    <w:tmpl w:val="5192A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CE4237D"/>
    <w:multiLevelType w:val="hybridMultilevel"/>
    <w:tmpl w:val="477A84AC"/>
    <w:lvl w:ilvl="0" w:tplc="BF92FA2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5FA4A52"/>
    <w:multiLevelType w:val="hybridMultilevel"/>
    <w:tmpl w:val="C8D66520"/>
    <w:lvl w:ilvl="0" w:tplc="0407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070017">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B431F54"/>
    <w:multiLevelType w:val="hybridMultilevel"/>
    <w:tmpl w:val="0C2C736C"/>
    <w:lvl w:ilvl="0" w:tplc="04150005">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5" w15:restartNumberingAfterBreak="0">
    <w:nsid w:val="7D2554FF"/>
    <w:multiLevelType w:val="hybridMultilevel"/>
    <w:tmpl w:val="77A0C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A622DF"/>
    <w:multiLevelType w:val="hybridMultilevel"/>
    <w:tmpl w:val="02BE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9"/>
  </w:num>
  <w:num w:numId="3">
    <w:abstractNumId w:val="15"/>
  </w:num>
  <w:num w:numId="4">
    <w:abstractNumId w:val="32"/>
  </w:num>
  <w:num w:numId="5">
    <w:abstractNumId w:val="40"/>
  </w:num>
  <w:num w:numId="6">
    <w:abstractNumId w:val="29"/>
  </w:num>
  <w:num w:numId="7">
    <w:abstractNumId w:val="31"/>
  </w:num>
  <w:num w:numId="8">
    <w:abstractNumId w:val="6"/>
  </w:num>
  <w:num w:numId="9">
    <w:abstractNumId w:val="17"/>
  </w:num>
  <w:num w:numId="10">
    <w:abstractNumId w:val="42"/>
  </w:num>
  <w:num w:numId="11">
    <w:abstractNumId w:val="1"/>
  </w:num>
  <w:num w:numId="12">
    <w:abstractNumId w:val="24"/>
  </w:num>
  <w:num w:numId="13">
    <w:abstractNumId w:val="52"/>
  </w:num>
  <w:num w:numId="14">
    <w:abstractNumId w:val="23"/>
  </w:num>
  <w:num w:numId="15">
    <w:abstractNumId w:val="13"/>
  </w:num>
  <w:num w:numId="16">
    <w:abstractNumId w:val="12"/>
  </w:num>
  <w:num w:numId="17">
    <w:abstractNumId w:val="26"/>
  </w:num>
  <w:num w:numId="18">
    <w:abstractNumId w:val="28"/>
  </w:num>
  <w:num w:numId="19">
    <w:abstractNumId w:val="11"/>
  </w:num>
  <w:num w:numId="20">
    <w:abstractNumId w:val="47"/>
  </w:num>
  <w:num w:numId="21">
    <w:abstractNumId w:val="20"/>
  </w:num>
  <w:num w:numId="22">
    <w:abstractNumId w:val="25"/>
  </w:num>
  <w:num w:numId="23">
    <w:abstractNumId w:val="21"/>
  </w:num>
  <w:num w:numId="24">
    <w:abstractNumId w:val="53"/>
  </w:num>
  <w:num w:numId="25">
    <w:abstractNumId w:val="18"/>
  </w:num>
  <w:num w:numId="26">
    <w:abstractNumId w:val="16"/>
  </w:num>
  <w:num w:numId="27">
    <w:abstractNumId w:val="45"/>
  </w:num>
  <w:num w:numId="28">
    <w:abstractNumId w:val="33"/>
  </w:num>
  <w:num w:numId="29">
    <w:abstractNumId w:val="14"/>
  </w:num>
  <w:num w:numId="30">
    <w:abstractNumId w:val="49"/>
  </w:num>
  <w:num w:numId="31">
    <w:abstractNumId w:val="34"/>
  </w:num>
  <w:num w:numId="32">
    <w:abstractNumId w:val="27"/>
  </w:num>
  <w:num w:numId="33">
    <w:abstractNumId w:val="5"/>
  </w:num>
  <w:num w:numId="34">
    <w:abstractNumId w:val="44"/>
  </w:num>
  <w:num w:numId="35">
    <w:abstractNumId w:val="30"/>
  </w:num>
  <w:num w:numId="36">
    <w:abstractNumId w:val="4"/>
  </w:num>
  <w:num w:numId="37">
    <w:abstractNumId w:val="38"/>
  </w:num>
  <w:num w:numId="38">
    <w:abstractNumId w:val="10"/>
  </w:num>
  <w:num w:numId="39">
    <w:abstractNumId w:val="22"/>
  </w:num>
  <w:num w:numId="40">
    <w:abstractNumId w:val="55"/>
  </w:num>
  <w:num w:numId="41">
    <w:abstractNumId w:val="41"/>
  </w:num>
  <w:num w:numId="42">
    <w:abstractNumId w:val="7"/>
  </w:num>
  <w:num w:numId="43">
    <w:abstractNumId w:val="39"/>
  </w:num>
  <w:num w:numId="44">
    <w:abstractNumId w:val="43"/>
  </w:num>
  <w:num w:numId="45">
    <w:abstractNumId w:val="37"/>
  </w:num>
  <w:num w:numId="46">
    <w:abstractNumId w:val="46"/>
  </w:num>
  <w:num w:numId="47">
    <w:abstractNumId w:val="54"/>
  </w:num>
  <w:num w:numId="48">
    <w:abstractNumId w:val="8"/>
  </w:num>
  <w:num w:numId="49">
    <w:abstractNumId w:val="51"/>
  </w:num>
  <w:num w:numId="50">
    <w:abstractNumId w:val="48"/>
  </w:num>
  <w:num w:numId="51">
    <w:abstractNumId w:val="19"/>
  </w:num>
  <w:num w:numId="52">
    <w:abstractNumId w:val="56"/>
  </w:num>
  <w:num w:numId="53">
    <w:abstractNumId w:val="36"/>
  </w:num>
  <w:num w:numId="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0"/>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5B"/>
    <w:rsid w:val="0000024B"/>
    <w:rsid w:val="00000F62"/>
    <w:rsid w:val="000010FA"/>
    <w:rsid w:val="00001322"/>
    <w:rsid w:val="0000158C"/>
    <w:rsid w:val="00001882"/>
    <w:rsid w:val="000019EC"/>
    <w:rsid w:val="00001E3A"/>
    <w:rsid w:val="00002422"/>
    <w:rsid w:val="00002433"/>
    <w:rsid w:val="00002435"/>
    <w:rsid w:val="0000291E"/>
    <w:rsid w:val="00002A48"/>
    <w:rsid w:val="00002E34"/>
    <w:rsid w:val="000039B2"/>
    <w:rsid w:val="000044BD"/>
    <w:rsid w:val="000044DE"/>
    <w:rsid w:val="00005725"/>
    <w:rsid w:val="000059CF"/>
    <w:rsid w:val="00005C8D"/>
    <w:rsid w:val="0000647D"/>
    <w:rsid w:val="000068FD"/>
    <w:rsid w:val="00006B21"/>
    <w:rsid w:val="00006E07"/>
    <w:rsid w:val="00006E62"/>
    <w:rsid w:val="00007093"/>
    <w:rsid w:val="00007485"/>
    <w:rsid w:val="00007FE5"/>
    <w:rsid w:val="0001011D"/>
    <w:rsid w:val="00010C31"/>
    <w:rsid w:val="00011537"/>
    <w:rsid w:val="000115CA"/>
    <w:rsid w:val="00011653"/>
    <w:rsid w:val="00011F9D"/>
    <w:rsid w:val="000123F0"/>
    <w:rsid w:val="0001294E"/>
    <w:rsid w:val="00012F1B"/>
    <w:rsid w:val="000133D7"/>
    <w:rsid w:val="00013EB6"/>
    <w:rsid w:val="00014153"/>
    <w:rsid w:val="00014A43"/>
    <w:rsid w:val="000159E4"/>
    <w:rsid w:val="00016620"/>
    <w:rsid w:val="00016849"/>
    <w:rsid w:val="00016B69"/>
    <w:rsid w:val="00016F87"/>
    <w:rsid w:val="000172FD"/>
    <w:rsid w:val="000174D0"/>
    <w:rsid w:val="0002010C"/>
    <w:rsid w:val="00020AB8"/>
    <w:rsid w:val="00020C19"/>
    <w:rsid w:val="00020EDD"/>
    <w:rsid w:val="00020F62"/>
    <w:rsid w:val="00020FFA"/>
    <w:rsid w:val="0002125C"/>
    <w:rsid w:val="000212EF"/>
    <w:rsid w:val="000213A1"/>
    <w:rsid w:val="000223BC"/>
    <w:rsid w:val="0002256D"/>
    <w:rsid w:val="0002256F"/>
    <w:rsid w:val="000239A9"/>
    <w:rsid w:val="00023C56"/>
    <w:rsid w:val="00024159"/>
    <w:rsid w:val="00024218"/>
    <w:rsid w:val="00024502"/>
    <w:rsid w:val="00024507"/>
    <w:rsid w:val="00024D1D"/>
    <w:rsid w:val="00024FF1"/>
    <w:rsid w:val="00025796"/>
    <w:rsid w:val="0002582F"/>
    <w:rsid w:val="00025A9B"/>
    <w:rsid w:val="00026020"/>
    <w:rsid w:val="0002606F"/>
    <w:rsid w:val="000260C4"/>
    <w:rsid w:val="00026894"/>
    <w:rsid w:val="000269F8"/>
    <w:rsid w:val="00026C84"/>
    <w:rsid w:val="00026EF5"/>
    <w:rsid w:val="00027281"/>
    <w:rsid w:val="00027688"/>
    <w:rsid w:val="000279DE"/>
    <w:rsid w:val="00027A39"/>
    <w:rsid w:val="00030255"/>
    <w:rsid w:val="00030B8C"/>
    <w:rsid w:val="00030C85"/>
    <w:rsid w:val="000312EF"/>
    <w:rsid w:val="000325B2"/>
    <w:rsid w:val="00032BE7"/>
    <w:rsid w:val="00032E62"/>
    <w:rsid w:val="00033115"/>
    <w:rsid w:val="000332FD"/>
    <w:rsid w:val="0003431C"/>
    <w:rsid w:val="000345AA"/>
    <w:rsid w:val="00034B86"/>
    <w:rsid w:val="00035651"/>
    <w:rsid w:val="000358F3"/>
    <w:rsid w:val="00035AB8"/>
    <w:rsid w:val="00035E22"/>
    <w:rsid w:val="000360FB"/>
    <w:rsid w:val="0003634D"/>
    <w:rsid w:val="0003678D"/>
    <w:rsid w:val="00036AE2"/>
    <w:rsid w:val="000370FE"/>
    <w:rsid w:val="00037207"/>
    <w:rsid w:val="00040C17"/>
    <w:rsid w:val="00041653"/>
    <w:rsid w:val="00041747"/>
    <w:rsid w:val="00041A3E"/>
    <w:rsid w:val="00041C62"/>
    <w:rsid w:val="00041FEB"/>
    <w:rsid w:val="00042FD9"/>
    <w:rsid w:val="00043044"/>
    <w:rsid w:val="00043E6B"/>
    <w:rsid w:val="000441CB"/>
    <w:rsid w:val="00045804"/>
    <w:rsid w:val="00045CB6"/>
    <w:rsid w:val="000462BF"/>
    <w:rsid w:val="00046CD6"/>
    <w:rsid w:val="00046EB2"/>
    <w:rsid w:val="00050327"/>
    <w:rsid w:val="00050895"/>
    <w:rsid w:val="00050DB9"/>
    <w:rsid w:val="00051369"/>
    <w:rsid w:val="0005172F"/>
    <w:rsid w:val="00051A9D"/>
    <w:rsid w:val="00051B8C"/>
    <w:rsid w:val="00052442"/>
    <w:rsid w:val="0005274D"/>
    <w:rsid w:val="00052EBE"/>
    <w:rsid w:val="0005339D"/>
    <w:rsid w:val="00053620"/>
    <w:rsid w:val="00053CCC"/>
    <w:rsid w:val="00054854"/>
    <w:rsid w:val="0005487F"/>
    <w:rsid w:val="00054A04"/>
    <w:rsid w:val="0005503F"/>
    <w:rsid w:val="0005510F"/>
    <w:rsid w:val="000554A7"/>
    <w:rsid w:val="00055B48"/>
    <w:rsid w:val="00056A59"/>
    <w:rsid w:val="00057525"/>
    <w:rsid w:val="00057708"/>
    <w:rsid w:val="00057D78"/>
    <w:rsid w:val="00057E5B"/>
    <w:rsid w:val="00061174"/>
    <w:rsid w:val="00061299"/>
    <w:rsid w:val="00061A8B"/>
    <w:rsid w:val="00061AB4"/>
    <w:rsid w:val="00061D43"/>
    <w:rsid w:val="00061EE5"/>
    <w:rsid w:val="00062624"/>
    <w:rsid w:val="00062838"/>
    <w:rsid w:val="00062C54"/>
    <w:rsid w:val="00062E28"/>
    <w:rsid w:val="000633F9"/>
    <w:rsid w:val="00063623"/>
    <w:rsid w:val="00063CD9"/>
    <w:rsid w:val="000645AD"/>
    <w:rsid w:val="00064CCD"/>
    <w:rsid w:val="0006504B"/>
    <w:rsid w:val="00065110"/>
    <w:rsid w:val="0006528D"/>
    <w:rsid w:val="00065388"/>
    <w:rsid w:val="0006539B"/>
    <w:rsid w:val="0006588B"/>
    <w:rsid w:val="00065991"/>
    <w:rsid w:val="000659E5"/>
    <w:rsid w:val="00065B5A"/>
    <w:rsid w:val="0006631C"/>
    <w:rsid w:val="00066ABF"/>
    <w:rsid w:val="0006766D"/>
    <w:rsid w:val="00067DE1"/>
    <w:rsid w:val="00070536"/>
    <w:rsid w:val="00070660"/>
    <w:rsid w:val="00070686"/>
    <w:rsid w:val="000716AE"/>
    <w:rsid w:val="00071A16"/>
    <w:rsid w:val="000721FF"/>
    <w:rsid w:val="000726A4"/>
    <w:rsid w:val="00072DCE"/>
    <w:rsid w:val="000743D3"/>
    <w:rsid w:val="0007451D"/>
    <w:rsid w:val="00074560"/>
    <w:rsid w:val="0007497D"/>
    <w:rsid w:val="00074D15"/>
    <w:rsid w:val="00074D62"/>
    <w:rsid w:val="00074DDF"/>
    <w:rsid w:val="00074E76"/>
    <w:rsid w:val="00074FE5"/>
    <w:rsid w:val="00075232"/>
    <w:rsid w:val="0007552E"/>
    <w:rsid w:val="0007573C"/>
    <w:rsid w:val="00075C34"/>
    <w:rsid w:val="00075E46"/>
    <w:rsid w:val="00075FED"/>
    <w:rsid w:val="00076115"/>
    <w:rsid w:val="00076A2E"/>
    <w:rsid w:val="00076EE2"/>
    <w:rsid w:val="00077524"/>
    <w:rsid w:val="00077870"/>
    <w:rsid w:val="00077B87"/>
    <w:rsid w:val="0008001E"/>
    <w:rsid w:val="00080AB8"/>
    <w:rsid w:val="00081444"/>
    <w:rsid w:val="00081661"/>
    <w:rsid w:val="0008195B"/>
    <w:rsid w:val="0008207C"/>
    <w:rsid w:val="00082221"/>
    <w:rsid w:val="000824C5"/>
    <w:rsid w:val="000826A6"/>
    <w:rsid w:val="0008270E"/>
    <w:rsid w:val="000833C1"/>
    <w:rsid w:val="00083B83"/>
    <w:rsid w:val="00083D72"/>
    <w:rsid w:val="00083D86"/>
    <w:rsid w:val="000845D5"/>
    <w:rsid w:val="00084A37"/>
    <w:rsid w:val="00085026"/>
    <w:rsid w:val="00085431"/>
    <w:rsid w:val="00085442"/>
    <w:rsid w:val="00086612"/>
    <w:rsid w:val="000869A2"/>
    <w:rsid w:val="000874F0"/>
    <w:rsid w:val="00087962"/>
    <w:rsid w:val="00090DE4"/>
    <w:rsid w:val="00090F5D"/>
    <w:rsid w:val="00091361"/>
    <w:rsid w:val="0009142C"/>
    <w:rsid w:val="000920C7"/>
    <w:rsid w:val="000923A5"/>
    <w:rsid w:val="0009283E"/>
    <w:rsid w:val="00093482"/>
    <w:rsid w:val="00093C48"/>
    <w:rsid w:val="00093DA6"/>
    <w:rsid w:val="00093F4B"/>
    <w:rsid w:val="00093FAF"/>
    <w:rsid w:val="00094E44"/>
    <w:rsid w:val="000955EF"/>
    <w:rsid w:val="00095BB2"/>
    <w:rsid w:val="00095E9E"/>
    <w:rsid w:val="00095F6E"/>
    <w:rsid w:val="0009654D"/>
    <w:rsid w:val="000967FA"/>
    <w:rsid w:val="00096A3D"/>
    <w:rsid w:val="00096D69"/>
    <w:rsid w:val="00096FF0"/>
    <w:rsid w:val="000971C2"/>
    <w:rsid w:val="00097A81"/>
    <w:rsid w:val="00097BC6"/>
    <w:rsid w:val="000A08E2"/>
    <w:rsid w:val="000A0BA7"/>
    <w:rsid w:val="000A10D3"/>
    <w:rsid w:val="000A12BA"/>
    <w:rsid w:val="000A1637"/>
    <w:rsid w:val="000A16B9"/>
    <w:rsid w:val="000A24FB"/>
    <w:rsid w:val="000A363C"/>
    <w:rsid w:val="000A3BCB"/>
    <w:rsid w:val="000A3EE1"/>
    <w:rsid w:val="000A4147"/>
    <w:rsid w:val="000A48D0"/>
    <w:rsid w:val="000A52A5"/>
    <w:rsid w:val="000A5E2D"/>
    <w:rsid w:val="000A6153"/>
    <w:rsid w:val="000A64EA"/>
    <w:rsid w:val="000A6CE1"/>
    <w:rsid w:val="000A720D"/>
    <w:rsid w:val="000A72F5"/>
    <w:rsid w:val="000A76EA"/>
    <w:rsid w:val="000A7780"/>
    <w:rsid w:val="000A7B6F"/>
    <w:rsid w:val="000A7F2B"/>
    <w:rsid w:val="000A7F6C"/>
    <w:rsid w:val="000B1099"/>
    <w:rsid w:val="000B155E"/>
    <w:rsid w:val="000B1A6D"/>
    <w:rsid w:val="000B1E49"/>
    <w:rsid w:val="000B1E96"/>
    <w:rsid w:val="000B1EC5"/>
    <w:rsid w:val="000B1F7E"/>
    <w:rsid w:val="000B2613"/>
    <w:rsid w:val="000B2BB3"/>
    <w:rsid w:val="000B2D16"/>
    <w:rsid w:val="000B2DA9"/>
    <w:rsid w:val="000B34E4"/>
    <w:rsid w:val="000B3624"/>
    <w:rsid w:val="000B3664"/>
    <w:rsid w:val="000B3837"/>
    <w:rsid w:val="000B3E2D"/>
    <w:rsid w:val="000B4084"/>
    <w:rsid w:val="000B48E7"/>
    <w:rsid w:val="000B4E1D"/>
    <w:rsid w:val="000B528B"/>
    <w:rsid w:val="000B5405"/>
    <w:rsid w:val="000B5521"/>
    <w:rsid w:val="000B56B4"/>
    <w:rsid w:val="000B6C0E"/>
    <w:rsid w:val="000B733A"/>
    <w:rsid w:val="000B74C1"/>
    <w:rsid w:val="000B7913"/>
    <w:rsid w:val="000B7985"/>
    <w:rsid w:val="000C0FAE"/>
    <w:rsid w:val="000C100B"/>
    <w:rsid w:val="000C11C2"/>
    <w:rsid w:val="000C1206"/>
    <w:rsid w:val="000C149A"/>
    <w:rsid w:val="000C19E1"/>
    <w:rsid w:val="000C1B82"/>
    <w:rsid w:val="000C1D1D"/>
    <w:rsid w:val="000C209D"/>
    <w:rsid w:val="000C2364"/>
    <w:rsid w:val="000C2681"/>
    <w:rsid w:val="000C2B2E"/>
    <w:rsid w:val="000C2FB7"/>
    <w:rsid w:val="000C37CF"/>
    <w:rsid w:val="000C3989"/>
    <w:rsid w:val="000C3B8E"/>
    <w:rsid w:val="000C4726"/>
    <w:rsid w:val="000C4824"/>
    <w:rsid w:val="000C4EE5"/>
    <w:rsid w:val="000C5094"/>
    <w:rsid w:val="000C5B13"/>
    <w:rsid w:val="000C5CFB"/>
    <w:rsid w:val="000C5F78"/>
    <w:rsid w:val="000C62D9"/>
    <w:rsid w:val="000C64FB"/>
    <w:rsid w:val="000C6B15"/>
    <w:rsid w:val="000C74CB"/>
    <w:rsid w:val="000C75CD"/>
    <w:rsid w:val="000C7745"/>
    <w:rsid w:val="000C78FF"/>
    <w:rsid w:val="000D024F"/>
    <w:rsid w:val="000D08C9"/>
    <w:rsid w:val="000D0E77"/>
    <w:rsid w:val="000D1DAE"/>
    <w:rsid w:val="000D22A6"/>
    <w:rsid w:val="000D285B"/>
    <w:rsid w:val="000D2FB5"/>
    <w:rsid w:val="000D401D"/>
    <w:rsid w:val="000D4577"/>
    <w:rsid w:val="000D5625"/>
    <w:rsid w:val="000D587F"/>
    <w:rsid w:val="000D5BB6"/>
    <w:rsid w:val="000D61C2"/>
    <w:rsid w:val="000D620C"/>
    <w:rsid w:val="000D6EE9"/>
    <w:rsid w:val="000D6F58"/>
    <w:rsid w:val="000D758C"/>
    <w:rsid w:val="000D7942"/>
    <w:rsid w:val="000E00B1"/>
    <w:rsid w:val="000E041B"/>
    <w:rsid w:val="000E086F"/>
    <w:rsid w:val="000E0C1D"/>
    <w:rsid w:val="000E0E87"/>
    <w:rsid w:val="000E1166"/>
    <w:rsid w:val="000E136C"/>
    <w:rsid w:val="000E1406"/>
    <w:rsid w:val="000E15EA"/>
    <w:rsid w:val="000E1854"/>
    <w:rsid w:val="000E199E"/>
    <w:rsid w:val="000E275E"/>
    <w:rsid w:val="000E3213"/>
    <w:rsid w:val="000E3311"/>
    <w:rsid w:val="000E34E1"/>
    <w:rsid w:val="000E3945"/>
    <w:rsid w:val="000E39FF"/>
    <w:rsid w:val="000E3BF9"/>
    <w:rsid w:val="000E3E6D"/>
    <w:rsid w:val="000E444F"/>
    <w:rsid w:val="000E5EC3"/>
    <w:rsid w:val="000E6E7A"/>
    <w:rsid w:val="000E6F67"/>
    <w:rsid w:val="000E71F4"/>
    <w:rsid w:val="000E7250"/>
    <w:rsid w:val="000F0953"/>
    <w:rsid w:val="000F0A45"/>
    <w:rsid w:val="000F0B32"/>
    <w:rsid w:val="000F0CC2"/>
    <w:rsid w:val="000F127F"/>
    <w:rsid w:val="000F1ADD"/>
    <w:rsid w:val="000F22EF"/>
    <w:rsid w:val="000F23E4"/>
    <w:rsid w:val="000F23F8"/>
    <w:rsid w:val="000F2823"/>
    <w:rsid w:val="000F3B8D"/>
    <w:rsid w:val="000F4219"/>
    <w:rsid w:val="000F4421"/>
    <w:rsid w:val="000F47A9"/>
    <w:rsid w:val="000F4E7A"/>
    <w:rsid w:val="000F5280"/>
    <w:rsid w:val="000F57C8"/>
    <w:rsid w:val="000F5A6C"/>
    <w:rsid w:val="000F685F"/>
    <w:rsid w:val="000F68B6"/>
    <w:rsid w:val="000F71C1"/>
    <w:rsid w:val="000F72E6"/>
    <w:rsid w:val="000F77DB"/>
    <w:rsid w:val="001000CE"/>
    <w:rsid w:val="001005CF"/>
    <w:rsid w:val="00100737"/>
    <w:rsid w:val="00100AC0"/>
    <w:rsid w:val="00100DAF"/>
    <w:rsid w:val="00101B28"/>
    <w:rsid w:val="00102CF6"/>
    <w:rsid w:val="00102DD7"/>
    <w:rsid w:val="001030DC"/>
    <w:rsid w:val="00103271"/>
    <w:rsid w:val="001037B5"/>
    <w:rsid w:val="00104083"/>
    <w:rsid w:val="00104AB4"/>
    <w:rsid w:val="00105437"/>
    <w:rsid w:val="00105B3B"/>
    <w:rsid w:val="00105FA9"/>
    <w:rsid w:val="0010621B"/>
    <w:rsid w:val="00106C1E"/>
    <w:rsid w:val="00107114"/>
    <w:rsid w:val="00107DC6"/>
    <w:rsid w:val="001101C1"/>
    <w:rsid w:val="0011093B"/>
    <w:rsid w:val="001111C1"/>
    <w:rsid w:val="001116C5"/>
    <w:rsid w:val="001117B8"/>
    <w:rsid w:val="00111B3B"/>
    <w:rsid w:val="00112A64"/>
    <w:rsid w:val="00112F12"/>
    <w:rsid w:val="001137FA"/>
    <w:rsid w:val="001139AC"/>
    <w:rsid w:val="00114F15"/>
    <w:rsid w:val="001150CA"/>
    <w:rsid w:val="00115766"/>
    <w:rsid w:val="001169AF"/>
    <w:rsid w:val="00116C9B"/>
    <w:rsid w:val="00116D1C"/>
    <w:rsid w:val="00116E46"/>
    <w:rsid w:val="001174FA"/>
    <w:rsid w:val="00117555"/>
    <w:rsid w:val="001178D2"/>
    <w:rsid w:val="00117EDD"/>
    <w:rsid w:val="00120265"/>
    <w:rsid w:val="001204B6"/>
    <w:rsid w:val="0012069D"/>
    <w:rsid w:val="00120949"/>
    <w:rsid w:val="00120C44"/>
    <w:rsid w:val="00120D85"/>
    <w:rsid w:val="00121049"/>
    <w:rsid w:val="00121E23"/>
    <w:rsid w:val="00121F03"/>
    <w:rsid w:val="00122098"/>
    <w:rsid w:val="0012268F"/>
    <w:rsid w:val="00122ADE"/>
    <w:rsid w:val="0012303D"/>
    <w:rsid w:val="001231D7"/>
    <w:rsid w:val="00123270"/>
    <w:rsid w:val="00123481"/>
    <w:rsid w:val="001235CD"/>
    <w:rsid w:val="001238CA"/>
    <w:rsid w:val="00123920"/>
    <w:rsid w:val="00124966"/>
    <w:rsid w:val="00125637"/>
    <w:rsid w:val="00125647"/>
    <w:rsid w:val="001261C7"/>
    <w:rsid w:val="001265AB"/>
    <w:rsid w:val="001265EE"/>
    <w:rsid w:val="00126770"/>
    <w:rsid w:val="00126D40"/>
    <w:rsid w:val="00126E93"/>
    <w:rsid w:val="00127EDE"/>
    <w:rsid w:val="001305CE"/>
    <w:rsid w:val="0013169D"/>
    <w:rsid w:val="00131884"/>
    <w:rsid w:val="001318FB"/>
    <w:rsid w:val="00131928"/>
    <w:rsid w:val="00131A30"/>
    <w:rsid w:val="001325AC"/>
    <w:rsid w:val="0013272E"/>
    <w:rsid w:val="001329A2"/>
    <w:rsid w:val="0013327C"/>
    <w:rsid w:val="00133434"/>
    <w:rsid w:val="00133751"/>
    <w:rsid w:val="00133C8F"/>
    <w:rsid w:val="00134070"/>
    <w:rsid w:val="0013440D"/>
    <w:rsid w:val="001355FA"/>
    <w:rsid w:val="0013590B"/>
    <w:rsid w:val="00136587"/>
    <w:rsid w:val="0013668B"/>
    <w:rsid w:val="00136ABC"/>
    <w:rsid w:val="00136E15"/>
    <w:rsid w:val="00136E3E"/>
    <w:rsid w:val="0013792C"/>
    <w:rsid w:val="00137B60"/>
    <w:rsid w:val="00137CBB"/>
    <w:rsid w:val="0014074D"/>
    <w:rsid w:val="00140896"/>
    <w:rsid w:val="001414FA"/>
    <w:rsid w:val="00142234"/>
    <w:rsid w:val="001422CA"/>
    <w:rsid w:val="00142629"/>
    <w:rsid w:val="001433BB"/>
    <w:rsid w:val="00143444"/>
    <w:rsid w:val="00144569"/>
    <w:rsid w:val="00144801"/>
    <w:rsid w:val="001448B5"/>
    <w:rsid w:val="00144BCA"/>
    <w:rsid w:val="00144F83"/>
    <w:rsid w:val="00145AED"/>
    <w:rsid w:val="00145EEF"/>
    <w:rsid w:val="0014779D"/>
    <w:rsid w:val="00147E41"/>
    <w:rsid w:val="00150088"/>
    <w:rsid w:val="00150404"/>
    <w:rsid w:val="00150564"/>
    <w:rsid w:val="00150761"/>
    <w:rsid w:val="00150CA4"/>
    <w:rsid w:val="00151015"/>
    <w:rsid w:val="001515BF"/>
    <w:rsid w:val="00152051"/>
    <w:rsid w:val="001521AA"/>
    <w:rsid w:val="0015233A"/>
    <w:rsid w:val="001527C6"/>
    <w:rsid w:val="00152B9D"/>
    <w:rsid w:val="00152CEB"/>
    <w:rsid w:val="00152D3D"/>
    <w:rsid w:val="001530DE"/>
    <w:rsid w:val="001532F8"/>
    <w:rsid w:val="00153A87"/>
    <w:rsid w:val="00154747"/>
    <w:rsid w:val="00154ACE"/>
    <w:rsid w:val="00154E35"/>
    <w:rsid w:val="0015548A"/>
    <w:rsid w:val="00155856"/>
    <w:rsid w:val="00155BD4"/>
    <w:rsid w:val="00156744"/>
    <w:rsid w:val="00156EF2"/>
    <w:rsid w:val="00157074"/>
    <w:rsid w:val="0015720B"/>
    <w:rsid w:val="001575CE"/>
    <w:rsid w:val="001575FE"/>
    <w:rsid w:val="00157F0D"/>
    <w:rsid w:val="001600AA"/>
    <w:rsid w:val="001610EE"/>
    <w:rsid w:val="001614CE"/>
    <w:rsid w:val="00161759"/>
    <w:rsid w:val="00161F53"/>
    <w:rsid w:val="0016207B"/>
    <w:rsid w:val="00162B86"/>
    <w:rsid w:val="001631F4"/>
    <w:rsid w:val="001633AF"/>
    <w:rsid w:val="00163C92"/>
    <w:rsid w:val="00163D62"/>
    <w:rsid w:val="00163EF6"/>
    <w:rsid w:val="00164184"/>
    <w:rsid w:val="001649A2"/>
    <w:rsid w:val="00164AFA"/>
    <w:rsid w:val="001651AD"/>
    <w:rsid w:val="00165738"/>
    <w:rsid w:val="00165839"/>
    <w:rsid w:val="001659E2"/>
    <w:rsid w:val="00165A9D"/>
    <w:rsid w:val="00165BF5"/>
    <w:rsid w:val="00167273"/>
    <w:rsid w:val="00167CE3"/>
    <w:rsid w:val="00167E87"/>
    <w:rsid w:val="00170F8E"/>
    <w:rsid w:val="00170FAA"/>
    <w:rsid w:val="00170FCD"/>
    <w:rsid w:val="0017100E"/>
    <w:rsid w:val="00171093"/>
    <w:rsid w:val="001710C0"/>
    <w:rsid w:val="0017145D"/>
    <w:rsid w:val="0017148F"/>
    <w:rsid w:val="001716DE"/>
    <w:rsid w:val="001716E7"/>
    <w:rsid w:val="00171D55"/>
    <w:rsid w:val="00171F50"/>
    <w:rsid w:val="00172538"/>
    <w:rsid w:val="00173B58"/>
    <w:rsid w:val="00173EB7"/>
    <w:rsid w:val="00173FB2"/>
    <w:rsid w:val="00173FDC"/>
    <w:rsid w:val="0017462E"/>
    <w:rsid w:val="0017506F"/>
    <w:rsid w:val="001755CB"/>
    <w:rsid w:val="001758CD"/>
    <w:rsid w:val="00175B17"/>
    <w:rsid w:val="00175C47"/>
    <w:rsid w:val="00175F46"/>
    <w:rsid w:val="00176340"/>
    <w:rsid w:val="001764ED"/>
    <w:rsid w:val="00176567"/>
    <w:rsid w:val="0017672E"/>
    <w:rsid w:val="00176A62"/>
    <w:rsid w:val="00176B89"/>
    <w:rsid w:val="00176F3A"/>
    <w:rsid w:val="0017731D"/>
    <w:rsid w:val="00177486"/>
    <w:rsid w:val="00177858"/>
    <w:rsid w:val="00180849"/>
    <w:rsid w:val="00180964"/>
    <w:rsid w:val="001814C5"/>
    <w:rsid w:val="00181754"/>
    <w:rsid w:val="001817CB"/>
    <w:rsid w:val="00181ADB"/>
    <w:rsid w:val="00181CEC"/>
    <w:rsid w:val="001828EF"/>
    <w:rsid w:val="00182EE6"/>
    <w:rsid w:val="00182F4A"/>
    <w:rsid w:val="001832B8"/>
    <w:rsid w:val="00183330"/>
    <w:rsid w:val="00184257"/>
    <w:rsid w:val="001846C9"/>
    <w:rsid w:val="00184975"/>
    <w:rsid w:val="00184EF0"/>
    <w:rsid w:val="00185236"/>
    <w:rsid w:val="001861F3"/>
    <w:rsid w:val="0018650F"/>
    <w:rsid w:val="00187275"/>
    <w:rsid w:val="00187603"/>
    <w:rsid w:val="00187BC8"/>
    <w:rsid w:val="00187DA2"/>
    <w:rsid w:val="001904B1"/>
    <w:rsid w:val="00190D44"/>
    <w:rsid w:val="00191629"/>
    <w:rsid w:val="00191A0E"/>
    <w:rsid w:val="00191A4C"/>
    <w:rsid w:val="00191BCA"/>
    <w:rsid w:val="0019244C"/>
    <w:rsid w:val="00193700"/>
    <w:rsid w:val="001941C7"/>
    <w:rsid w:val="001941E8"/>
    <w:rsid w:val="00194880"/>
    <w:rsid w:val="00194D5D"/>
    <w:rsid w:val="00194ED6"/>
    <w:rsid w:val="0019504F"/>
    <w:rsid w:val="0019517F"/>
    <w:rsid w:val="0019580D"/>
    <w:rsid w:val="00196E41"/>
    <w:rsid w:val="001A076A"/>
    <w:rsid w:val="001A08A9"/>
    <w:rsid w:val="001A09FC"/>
    <w:rsid w:val="001A0D98"/>
    <w:rsid w:val="001A0F32"/>
    <w:rsid w:val="001A102C"/>
    <w:rsid w:val="001A10A2"/>
    <w:rsid w:val="001A1288"/>
    <w:rsid w:val="001A1519"/>
    <w:rsid w:val="001A1581"/>
    <w:rsid w:val="001A2B04"/>
    <w:rsid w:val="001A2E47"/>
    <w:rsid w:val="001A2ED5"/>
    <w:rsid w:val="001A3591"/>
    <w:rsid w:val="001A37D0"/>
    <w:rsid w:val="001A39CD"/>
    <w:rsid w:val="001A3A15"/>
    <w:rsid w:val="001A3A4D"/>
    <w:rsid w:val="001A3B82"/>
    <w:rsid w:val="001A4586"/>
    <w:rsid w:val="001A4B62"/>
    <w:rsid w:val="001A5581"/>
    <w:rsid w:val="001A597F"/>
    <w:rsid w:val="001A5E3B"/>
    <w:rsid w:val="001A6665"/>
    <w:rsid w:val="001A6796"/>
    <w:rsid w:val="001A6963"/>
    <w:rsid w:val="001A69A5"/>
    <w:rsid w:val="001A6E8E"/>
    <w:rsid w:val="001A6FF2"/>
    <w:rsid w:val="001A790E"/>
    <w:rsid w:val="001A7D01"/>
    <w:rsid w:val="001A7D3A"/>
    <w:rsid w:val="001B0D27"/>
    <w:rsid w:val="001B153E"/>
    <w:rsid w:val="001B1809"/>
    <w:rsid w:val="001B1997"/>
    <w:rsid w:val="001B1A0A"/>
    <w:rsid w:val="001B1D2F"/>
    <w:rsid w:val="001B1EA5"/>
    <w:rsid w:val="001B1F4D"/>
    <w:rsid w:val="001B2C4F"/>
    <w:rsid w:val="001B2EE3"/>
    <w:rsid w:val="001B316C"/>
    <w:rsid w:val="001B3547"/>
    <w:rsid w:val="001B3612"/>
    <w:rsid w:val="001B3688"/>
    <w:rsid w:val="001B3711"/>
    <w:rsid w:val="001B3A4A"/>
    <w:rsid w:val="001B3CE2"/>
    <w:rsid w:val="001B4295"/>
    <w:rsid w:val="001B4D14"/>
    <w:rsid w:val="001B54A1"/>
    <w:rsid w:val="001B59BF"/>
    <w:rsid w:val="001B5B07"/>
    <w:rsid w:val="001B6441"/>
    <w:rsid w:val="001B78D6"/>
    <w:rsid w:val="001B7B13"/>
    <w:rsid w:val="001B7D2D"/>
    <w:rsid w:val="001C0032"/>
    <w:rsid w:val="001C046A"/>
    <w:rsid w:val="001C054D"/>
    <w:rsid w:val="001C17A8"/>
    <w:rsid w:val="001C1FBE"/>
    <w:rsid w:val="001C206F"/>
    <w:rsid w:val="001C2E00"/>
    <w:rsid w:val="001C365A"/>
    <w:rsid w:val="001C44A8"/>
    <w:rsid w:val="001C45FA"/>
    <w:rsid w:val="001C4637"/>
    <w:rsid w:val="001C4AB9"/>
    <w:rsid w:val="001C4D40"/>
    <w:rsid w:val="001C55BD"/>
    <w:rsid w:val="001C5905"/>
    <w:rsid w:val="001C593F"/>
    <w:rsid w:val="001C650D"/>
    <w:rsid w:val="001C6561"/>
    <w:rsid w:val="001C671A"/>
    <w:rsid w:val="001C6A86"/>
    <w:rsid w:val="001C6B8E"/>
    <w:rsid w:val="001C6EC2"/>
    <w:rsid w:val="001C7819"/>
    <w:rsid w:val="001C7896"/>
    <w:rsid w:val="001C78AE"/>
    <w:rsid w:val="001C79A7"/>
    <w:rsid w:val="001D0012"/>
    <w:rsid w:val="001D00F7"/>
    <w:rsid w:val="001D02CD"/>
    <w:rsid w:val="001D061C"/>
    <w:rsid w:val="001D12C8"/>
    <w:rsid w:val="001D1393"/>
    <w:rsid w:val="001D21AC"/>
    <w:rsid w:val="001D2333"/>
    <w:rsid w:val="001D2E09"/>
    <w:rsid w:val="001D2EE4"/>
    <w:rsid w:val="001D3F42"/>
    <w:rsid w:val="001D4C84"/>
    <w:rsid w:val="001D4CE4"/>
    <w:rsid w:val="001D4FC4"/>
    <w:rsid w:val="001D5215"/>
    <w:rsid w:val="001D559C"/>
    <w:rsid w:val="001D583E"/>
    <w:rsid w:val="001D5918"/>
    <w:rsid w:val="001D6231"/>
    <w:rsid w:val="001D644D"/>
    <w:rsid w:val="001D6B1D"/>
    <w:rsid w:val="001D7280"/>
    <w:rsid w:val="001D7AC9"/>
    <w:rsid w:val="001D7CB4"/>
    <w:rsid w:val="001D7D82"/>
    <w:rsid w:val="001D7D86"/>
    <w:rsid w:val="001E0CEF"/>
    <w:rsid w:val="001E180D"/>
    <w:rsid w:val="001E19AD"/>
    <w:rsid w:val="001E1A0D"/>
    <w:rsid w:val="001E1D7F"/>
    <w:rsid w:val="001E1E67"/>
    <w:rsid w:val="001E231D"/>
    <w:rsid w:val="001E236A"/>
    <w:rsid w:val="001E2695"/>
    <w:rsid w:val="001E2A87"/>
    <w:rsid w:val="001E3116"/>
    <w:rsid w:val="001E3120"/>
    <w:rsid w:val="001E37F7"/>
    <w:rsid w:val="001E3F47"/>
    <w:rsid w:val="001E3F61"/>
    <w:rsid w:val="001E401C"/>
    <w:rsid w:val="001E562D"/>
    <w:rsid w:val="001E5D27"/>
    <w:rsid w:val="001E5D2C"/>
    <w:rsid w:val="001E6379"/>
    <w:rsid w:val="001E6398"/>
    <w:rsid w:val="001E65B9"/>
    <w:rsid w:val="001E715E"/>
    <w:rsid w:val="001E727F"/>
    <w:rsid w:val="001E729D"/>
    <w:rsid w:val="001E785C"/>
    <w:rsid w:val="001E79A8"/>
    <w:rsid w:val="001F06FA"/>
    <w:rsid w:val="001F0BD9"/>
    <w:rsid w:val="001F0DB1"/>
    <w:rsid w:val="001F1424"/>
    <w:rsid w:val="001F148C"/>
    <w:rsid w:val="001F1887"/>
    <w:rsid w:val="001F1A52"/>
    <w:rsid w:val="001F1EF6"/>
    <w:rsid w:val="001F1F6E"/>
    <w:rsid w:val="001F209E"/>
    <w:rsid w:val="001F2287"/>
    <w:rsid w:val="001F2416"/>
    <w:rsid w:val="001F318E"/>
    <w:rsid w:val="001F31A8"/>
    <w:rsid w:val="001F36F7"/>
    <w:rsid w:val="001F3830"/>
    <w:rsid w:val="001F41C6"/>
    <w:rsid w:val="001F43B3"/>
    <w:rsid w:val="001F48CC"/>
    <w:rsid w:val="001F4B8F"/>
    <w:rsid w:val="001F4FA6"/>
    <w:rsid w:val="001F54D8"/>
    <w:rsid w:val="001F5FB9"/>
    <w:rsid w:val="001F65BA"/>
    <w:rsid w:val="001F6BB0"/>
    <w:rsid w:val="001F6C1F"/>
    <w:rsid w:val="001F7AFC"/>
    <w:rsid w:val="001F7BDE"/>
    <w:rsid w:val="001F7CEB"/>
    <w:rsid w:val="002007AE"/>
    <w:rsid w:val="0020094E"/>
    <w:rsid w:val="002025F0"/>
    <w:rsid w:val="002027FD"/>
    <w:rsid w:val="002029E1"/>
    <w:rsid w:val="002037C1"/>
    <w:rsid w:val="00203FDA"/>
    <w:rsid w:val="002049A6"/>
    <w:rsid w:val="00204BDA"/>
    <w:rsid w:val="00204FBE"/>
    <w:rsid w:val="0020542B"/>
    <w:rsid w:val="002054FB"/>
    <w:rsid w:val="00205827"/>
    <w:rsid w:val="00205AF1"/>
    <w:rsid w:val="002068A5"/>
    <w:rsid w:val="002069B4"/>
    <w:rsid w:val="00206A83"/>
    <w:rsid w:val="002077B6"/>
    <w:rsid w:val="00207918"/>
    <w:rsid w:val="00207C16"/>
    <w:rsid w:val="00207D21"/>
    <w:rsid w:val="00210954"/>
    <w:rsid w:val="00210F34"/>
    <w:rsid w:val="00211772"/>
    <w:rsid w:val="002119B1"/>
    <w:rsid w:val="00211B21"/>
    <w:rsid w:val="00211CC8"/>
    <w:rsid w:val="00212417"/>
    <w:rsid w:val="002133CC"/>
    <w:rsid w:val="00214C8A"/>
    <w:rsid w:val="00214CBA"/>
    <w:rsid w:val="0021520F"/>
    <w:rsid w:val="002154EA"/>
    <w:rsid w:val="0021578E"/>
    <w:rsid w:val="002157F5"/>
    <w:rsid w:val="00215EDF"/>
    <w:rsid w:val="00216079"/>
    <w:rsid w:val="002163F7"/>
    <w:rsid w:val="00216526"/>
    <w:rsid w:val="002166D0"/>
    <w:rsid w:val="0021682D"/>
    <w:rsid w:val="00216B24"/>
    <w:rsid w:val="002177C4"/>
    <w:rsid w:val="00217A08"/>
    <w:rsid w:val="00217C0D"/>
    <w:rsid w:val="00220522"/>
    <w:rsid w:val="00220599"/>
    <w:rsid w:val="00220792"/>
    <w:rsid w:val="002210EE"/>
    <w:rsid w:val="002214F4"/>
    <w:rsid w:val="00221D71"/>
    <w:rsid w:val="00221E0F"/>
    <w:rsid w:val="00221E2D"/>
    <w:rsid w:val="00221EE9"/>
    <w:rsid w:val="00222220"/>
    <w:rsid w:val="002227E9"/>
    <w:rsid w:val="002228A1"/>
    <w:rsid w:val="00222989"/>
    <w:rsid w:val="00222AA4"/>
    <w:rsid w:val="00222ED3"/>
    <w:rsid w:val="00222FE3"/>
    <w:rsid w:val="00223582"/>
    <w:rsid w:val="00223B22"/>
    <w:rsid w:val="00223BB0"/>
    <w:rsid w:val="00223EE4"/>
    <w:rsid w:val="00225288"/>
    <w:rsid w:val="002252BA"/>
    <w:rsid w:val="00225340"/>
    <w:rsid w:val="00225A1A"/>
    <w:rsid w:val="00226259"/>
    <w:rsid w:val="00226814"/>
    <w:rsid w:val="00227267"/>
    <w:rsid w:val="00227B7C"/>
    <w:rsid w:val="0023010C"/>
    <w:rsid w:val="00230FB6"/>
    <w:rsid w:val="00231CF5"/>
    <w:rsid w:val="002324F6"/>
    <w:rsid w:val="0023254E"/>
    <w:rsid w:val="0023258F"/>
    <w:rsid w:val="00232D9E"/>
    <w:rsid w:val="00232EEB"/>
    <w:rsid w:val="0023333F"/>
    <w:rsid w:val="002335A6"/>
    <w:rsid w:val="00234599"/>
    <w:rsid w:val="0023460C"/>
    <w:rsid w:val="00234AD8"/>
    <w:rsid w:val="00234B54"/>
    <w:rsid w:val="00234FA3"/>
    <w:rsid w:val="002354C5"/>
    <w:rsid w:val="0023563F"/>
    <w:rsid w:val="00235A86"/>
    <w:rsid w:val="00235CA0"/>
    <w:rsid w:val="00235EDB"/>
    <w:rsid w:val="00236671"/>
    <w:rsid w:val="00236B1F"/>
    <w:rsid w:val="00236CB8"/>
    <w:rsid w:val="0023712F"/>
    <w:rsid w:val="0023793B"/>
    <w:rsid w:val="00240023"/>
    <w:rsid w:val="0024078F"/>
    <w:rsid w:val="00241ED0"/>
    <w:rsid w:val="00241FC8"/>
    <w:rsid w:val="00242039"/>
    <w:rsid w:val="00242381"/>
    <w:rsid w:val="00242441"/>
    <w:rsid w:val="00242926"/>
    <w:rsid w:val="00242F13"/>
    <w:rsid w:val="00243608"/>
    <w:rsid w:val="0024364F"/>
    <w:rsid w:val="002436E3"/>
    <w:rsid w:val="00243F1A"/>
    <w:rsid w:val="002447B9"/>
    <w:rsid w:val="00244F9D"/>
    <w:rsid w:val="00245238"/>
    <w:rsid w:val="00245396"/>
    <w:rsid w:val="00245781"/>
    <w:rsid w:val="00245988"/>
    <w:rsid w:val="00245CF3"/>
    <w:rsid w:val="0024603D"/>
    <w:rsid w:val="00246059"/>
    <w:rsid w:val="002467FE"/>
    <w:rsid w:val="00246845"/>
    <w:rsid w:val="00246E83"/>
    <w:rsid w:val="00247775"/>
    <w:rsid w:val="0024777A"/>
    <w:rsid w:val="00247B65"/>
    <w:rsid w:val="00247CFF"/>
    <w:rsid w:val="00250179"/>
    <w:rsid w:val="002505B4"/>
    <w:rsid w:val="002508FC"/>
    <w:rsid w:val="00250C22"/>
    <w:rsid w:val="00251224"/>
    <w:rsid w:val="00251B74"/>
    <w:rsid w:val="00251B80"/>
    <w:rsid w:val="002528EB"/>
    <w:rsid w:val="00252A97"/>
    <w:rsid w:val="00253971"/>
    <w:rsid w:val="0025439D"/>
    <w:rsid w:val="002557D4"/>
    <w:rsid w:val="002557E3"/>
    <w:rsid w:val="00255C8A"/>
    <w:rsid w:val="002561A9"/>
    <w:rsid w:val="0025696B"/>
    <w:rsid w:val="002575DF"/>
    <w:rsid w:val="00257A20"/>
    <w:rsid w:val="00257D06"/>
    <w:rsid w:val="0026037D"/>
    <w:rsid w:val="00260461"/>
    <w:rsid w:val="00260534"/>
    <w:rsid w:val="00260B06"/>
    <w:rsid w:val="00260C60"/>
    <w:rsid w:val="00260D72"/>
    <w:rsid w:val="002614D9"/>
    <w:rsid w:val="002617C1"/>
    <w:rsid w:val="00261A20"/>
    <w:rsid w:val="00261A55"/>
    <w:rsid w:val="00261D13"/>
    <w:rsid w:val="00262273"/>
    <w:rsid w:val="00262DA9"/>
    <w:rsid w:val="0026352A"/>
    <w:rsid w:val="002642B8"/>
    <w:rsid w:val="0026499D"/>
    <w:rsid w:val="00264C07"/>
    <w:rsid w:val="00264DA5"/>
    <w:rsid w:val="002657A1"/>
    <w:rsid w:val="00266FDA"/>
    <w:rsid w:val="00267412"/>
    <w:rsid w:val="002700A8"/>
    <w:rsid w:val="002702F7"/>
    <w:rsid w:val="00271304"/>
    <w:rsid w:val="002716A1"/>
    <w:rsid w:val="002717E4"/>
    <w:rsid w:val="00272361"/>
    <w:rsid w:val="00272756"/>
    <w:rsid w:val="00272BB3"/>
    <w:rsid w:val="00273058"/>
    <w:rsid w:val="002732B8"/>
    <w:rsid w:val="0027386C"/>
    <w:rsid w:val="002738D2"/>
    <w:rsid w:val="002739B7"/>
    <w:rsid w:val="00273E27"/>
    <w:rsid w:val="0027446B"/>
    <w:rsid w:val="00274902"/>
    <w:rsid w:val="00274C27"/>
    <w:rsid w:val="00274EA7"/>
    <w:rsid w:val="002750A6"/>
    <w:rsid w:val="002751FB"/>
    <w:rsid w:val="00275512"/>
    <w:rsid w:val="0027645E"/>
    <w:rsid w:val="0027652F"/>
    <w:rsid w:val="002765AB"/>
    <w:rsid w:val="0027666F"/>
    <w:rsid w:val="0027673B"/>
    <w:rsid w:val="00276B71"/>
    <w:rsid w:val="00276CF9"/>
    <w:rsid w:val="00276DCC"/>
    <w:rsid w:val="00276FED"/>
    <w:rsid w:val="00277623"/>
    <w:rsid w:val="002776A5"/>
    <w:rsid w:val="002802E1"/>
    <w:rsid w:val="002808DD"/>
    <w:rsid w:val="002810A0"/>
    <w:rsid w:val="002820F2"/>
    <w:rsid w:val="00282990"/>
    <w:rsid w:val="002829EC"/>
    <w:rsid w:val="0028324B"/>
    <w:rsid w:val="00283ADC"/>
    <w:rsid w:val="00283EDE"/>
    <w:rsid w:val="00284B02"/>
    <w:rsid w:val="002850B1"/>
    <w:rsid w:val="0028512C"/>
    <w:rsid w:val="002852C0"/>
    <w:rsid w:val="0028598B"/>
    <w:rsid w:val="0028599C"/>
    <w:rsid w:val="00285A47"/>
    <w:rsid w:val="00285B80"/>
    <w:rsid w:val="00286C63"/>
    <w:rsid w:val="002870C3"/>
    <w:rsid w:val="002873AC"/>
    <w:rsid w:val="002876C8"/>
    <w:rsid w:val="00287FBA"/>
    <w:rsid w:val="0029046A"/>
    <w:rsid w:val="00290870"/>
    <w:rsid w:val="0029087A"/>
    <w:rsid w:val="002909CF"/>
    <w:rsid w:val="00290BD2"/>
    <w:rsid w:val="00290C40"/>
    <w:rsid w:val="00290E71"/>
    <w:rsid w:val="00291CC5"/>
    <w:rsid w:val="00291D66"/>
    <w:rsid w:val="00292378"/>
    <w:rsid w:val="00292C3C"/>
    <w:rsid w:val="00292EBE"/>
    <w:rsid w:val="002933D4"/>
    <w:rsid w:val="0029340D"/>
    <w:rsid w:val="00293681"/>
    <w:rsid w:val="0029373B"/>
    <w:rsid w:val="00293E51"/>
    <w:rsid w:val="00293E8C"/>
    <w:rsid w:val="002940A4"/>
    <w:rsid w:val="002949D7"/>
    <w:rsid w:val="00294FA8"/>
    <w:rsid w:val="00295328"/>
    <w:rsid w:val="00295DDA"/>
    <w:rsid w:val="00295E74"/>
    <w:rsid w:val="002961C6"/>
    <w:rsid w:val="00297196"/>
    <w:rsid w:val="002976A4"/>
    <w:rsid w:val="0029781C"/>
    <w:rsid w:val="002979DF"/>
    <w:rsid w:val="002A0276"/>
    <w:rsid w:val="002A10A2"/>
    <w:rsid w:val="002A1E41"/>
    <w:rsid w:val="002A3501"/>
    <w:rsid w:val="002A3C12"/>
    <w:rsid w:val="002A4C31"/>
    <w:rsid w:val="002A4FBA"/>
    <w:rsid w:val="002A5106"/>
    <w:rsid w:val="002A5876"/>
    <w:rsid w:val="002A5E73"/>
    <w:rsid w:val="002A6029"/>
    <w:rsid w:val="002A6883"/>
    <w:rsid w:val="002A6993"/>
    <w:rsid w:val="002A69E1"/>
    <w:rsid w:val="002A6B13"/>
    <w:rsid w:val="002A6CEE"/>
    <w:rsid w:val="002A6D11"/>
    <w:rsid w:val="002A6D6F"/>
    <w:rsid w:val="002A70E6"/>
    <w:rsid w:val="002A73B3"/>
    <w:rsid w:val="002A745D"/>
    <w:rsid w:val="002A7468"/>
    <w:rsid w:val="002A7D96"/>
    <w:rsid w:val="002B051D"/>
    <w:rsid w:val="002B0D22"/>
    <w:rsid w:val="002B13FB"/>
    <w:rsid w:val="002B21BA"/>
    <w:rsid w:val="002B26B7"/>
    <w:rsid w:val="002B2BF5"/>
    <w:rsid w:val="002B3271"/>
    <w:rsid w:val="002B35D4"/>
    <w:rsid w:val="002B3A31"/>
    <w:rsid w:val="002B3CAE"/>
    <w:rsid w:val="002B4846"/>
    <w:rsid w:val="002B48D5"/>
    <w:rsid w:val="002B4F56"/>
    <w:rsid w:val="002B5038"/>
    <w:rsid w:val="002B5A29"/>
    <w:rsid w:val="002B6990"/>
    <w:rsid w:val="002B6F63"/>
    <w:rsid w:val="002B7096"/>
    <w:rsid w:val="002B74A6"/>
    <w:rsid w:val="002B796E"/>
    <w:rsid w:val="002B79D0"/>
    <w:rsid w:val="002C01E7"/>
    <w:rsid w:val="002C0300"/>
    <w:rsid w:val="002C032A"/>
    <w:rsid w:val="002C0962"/>
    <w:rsid w:val="002C0C29"/>
    <w:rsid w:val="002C0E62"/>
    <w:rsid w:val="002C0FCE"/>
    <w:rsid w:val="002C1336"/>
    <w:rsid w:val="002C1F92"/>
    <w:rsid w:val="002C1FDE"/>
    <w:rsid w:val="002C226E"/>
    <w:rsid w:val="002C2334"/>
    <w:rsid w:val="002C2B42"/>
    <w:rsid w:val="002C2B7B"/>
    <w:rsid w:val="002C301F"/>
    <w:rsid w:val="002C332A"/>
    <w:rsid w:val="002C373B"/>
    <w:rsid w:val="002C43A9"/>
    <w:rsid w:val="002C44CF"/>
    <w:rsid w:val="002C49FC"/>
    <w:rsid w:val="002C508B"/>
    <w:rsid w:val="002C5719"/>
    <w:rsid w:val="002C5D8E"/>
    <w:rsid w:val="002C5E5A"/>
    <w:rsid w:val="002C6745"/>
    <w:rsid w:val="002C690F"/>
    <w:rsid w:val="002C6BD9"/>
    <w:rsid w:val="002C6E08"/>
    <w:rsid w:val="002C77B5"/>
    <w:rsid w:val="002C7DFB"/>
    <w:rsid w:val="002C7FBA"/>
    <w:rsid w:val="002D047C"/>
    <w:rsid w:val="002D0781"/>
    <w:rsid w:val="002D0D11"/>
    <w:rsid w:val="002D1B64"/>
    <w:rsid w:val="002D257A"/>
    <w:rsid w:val="002D2633"/>
    <w:rsid w:val="002D26FD"/>
    <w:rsid w:val="002D2AC3"/>
    <w:rsid w:val="002D2D87"/>
    <w:rsid w:val="002D3060"/>
    <w:rsid w:val="002D31D8"/>
    <w:rsid w:val="002D3332"/>
    <w:rsid w:val="002D3BCA"/>
    <w:rsid w:val="002D466A"/>
    <w:rsid w:val="002D4986"/>
    <w:rsid w:val="002D4A26"/>
    <w:rsid w:val="002D4B70"/>
    <w:rsid w:val="002D4E7D"/>
    <w:rsid w:val="002D53C0"/>
    <w:rsid w:val="002D5982"/>
    <w:rsid w:val="002D5C16"/>
    <w:rsid w:val="002D5EE2"/>
    <w:rsid w:val="002D5FAF"/>
    <w:rsid w:val="002D6015"/>
    <w:rsid w:val="002D711B"/>
    <w:rsid w:val="002D72DE"/>
    <w:rsid w:val="002D72E0"/>
    <w:rsid w:val="002D744E"/>
    <w:rsid w:val="002D7571"/>
    <w:rsid w:val="002D76BA"/>
    <w:rsid w:val="002D7AD1"/>
    <w:rsid w:val="002D7B5D"/>
    <w:rsid w:val="002E01B8"/>
    <w:rsid w:val="002E05AD"/>
    <w:rsid w:val="002E065A"/>
    <w:rsid w:val="002E0722"/>
    <w:rsid w:val="002E0AA2"/>
    <w:rsid w:val="002E1027"/>
    <w:rsid w:val="002E1910"/>
    <w:rsid w:val="002E1A4B"/>
    <w:rsid w:val="002E2143"/>
    <w:rsid w:val="002E23D1"/>
    <w:rsid w:val="002E2C6E"/>
    <w:rsid w:val="002E31CA"/>
    <w:rsid w:val="002E4465"/>
    <w:rsid w:val="002E4DCA"/>
    <w:rsid w:val="002E53F6"/>
    <w:rsid w:val="002E61AA"/>
    <w:rsid w:val="002E650F"/>
    <w:rsid w:val="002E69E3"/>
    <w:rsid w:val="002E7399"/>
    <w:rsid w:val="002E7FE1"/>
    <w:rsid w:val="002F01EE"/>
    <w:rsid w:val="002F0434"/>
    <w:rsid w:val="002F07AB"/>
    <w:rsid w:val="002F08F1"/>
    <w:rsid w:val="002F0A2C"/>
    <w:rsid w:val="002F14C7"/>
    <w:rsid w:val="002F186D"/>
    <w:rsid w:val="002F2353"/>
    <w:rsid w:val="002F2600"/>
    <w:rsid w:val="002F2720"/>
    <w:rsid w:val="002F2C60"/>
    <w:rsid w:val="002F2DCA"/>
    <w:rsid w:val="002F306C"/>
    <w:rsid w:val="002F348D"/>
    <w:rsid w:val="002F35E9"/>
    <w:rsid w:val="002F3624"/>
    <w:rsid w:val="002F3A95"/>
    <w:rsid w:val="002F49A8"/>
    <w:rsid w:val="002F4B0B"/>
    <w:rsid w:val="002F4C9C"/>
    <w:rsid w:val="002F4E5D"/>
    <w:rsid w:val="002F554F"/>
    <w:rsid w:val="002F6DA6"/>
    <w:rsid w:val="002F72F5"/>
    <w:rsid w:val="002F7614"/>
    <w:rsid w:val="002F777B"/>
    <w:rsid w:val="002F7859"/>
    <w:rsid w:val="002F7B2E"/>
    <w:rsid w:val="002F7DE3"/>
    <w:rsid w:val="002F7FE6"/>
    <w:rsid w:val="003009DE"/>
    <w:rsid w:val="00300E48"/>
    <w:rsid w:val="00300EC3"/>
    <w:rsid w:val="0030100B"/>
    <w:rsid w:val="003020C2"/>
    <w:rsid w:val="003020C8"/>
    <w:rsid w:val="003020F7"/>
    <w:rsid w:val="0030214B"/>
    <w:rsid w:val="00302514"/>
    <w:rsid w:val="0030299F"/>
    <w:rsid w:val="00303C02"/>
    <w:rsid w:val="00304034"/>
    <w:rsid w:val="0030423E"/>
    <w:rsid w:val="003043C8"/>
    <w:rsid w:val="00304DAB"/>
    <w:rsid w:val="00304E55"/>
    <w:rsid w:val="00304FF3"/>
    <w:rsid w:val="00305068"/>
    <w:rsid w:val="003050DF"/>
    <w:rsid w:val="003057F0"/>
    <w:rsid w:val="00305AFE"/>
    <w:rsid w:val="00305B54"/>
    <w:rsid w:val="00305EDE"/>
    <w:rsid w:val="003064C3"/>
    <w:rsid w:val="00307053"/>
    <w:rsid w:val="0030749C"/>
    <w:rsid w:val="00307688"/>
    <w:rsid w:val="00310109"/>
    <w:rsid w:val="00310C23"/>
    <w:rsid w:val="00310E5C"/>
    <w:rsid w:val="00311093"/>
    <w:rsid w:val="0031136A"/>
    <w:rsid w:val="0031278E"/>
    <w:rsid w:val="00312D88"/>
    <w:rsid w:val="00313607"/>
    <w:rsid w:val="00313AED"/>
    <w:rsid w:val="003159E6"/>
    <w:rsid w:val="003160BB"/>
    <w:rsid w:val="0031636A"/>
    <w:rsid w:val="00316B94"/>
    <w:rsid w:val="00317151"/>
    <w:rsid w:val="003172CA"/>
    <w:rsid w:val="003176D9"/>
    <w:rsid w:val="00317BCC"/>
    <w:rsid w:val="003200D5"/>
    <w:rsid w:val="0032056C"/>
    <w:rsid w:val="0032069F"/>
    <w:rsid w:val="00320C23"/>
    <w:rsid w:val="00320F73"/>
    <w:rsid w:val="00321317"/>
    <w:rsid w:val="0032202B"/>
    <w:rsid w:val="00322164"/>
    <w:rsid w:val="003222E4"/>
    <w:rsid w:val="00322371"/>
    <w:rsid w:val="00322C86"/>
    <w:rsid w:val="003233BF"/>
    <w:rsid w:val="003234B0"/>
    <w:rsid w:val="00323623"/>
    <w:rsid w:val="00323AC4"/>
    <w:rsid w:val="00324050"/>
    <w:rsid w:val="003240A0"/>
    <w:rsid w:val="003240CA"/>
    <w:rsid w:val="00324250"/>
    <w:rsid w:val="00324AC7"/>
    <w:rsid w:val="00324DB1"/>
    <w:rsid w:val="00325A04"/>
    <w:rsid w:val="00325C8B"/>
    <w:rsid w:val="00325F3B"/>
    <w:rsid w:val="00326592"/>
    <w:rsid w:val="00327110"/>
    <w:rsid w:val="0032712E"/>
    <w:rsid w:val="00327275"/>
    <w:rsid w:val="003272A9"/>
    <w:rsid w:val="00327995"/>
    <w:rsid w:val="00330177"/>
    <w:rsid w:val="0033026D"/>
    <w:rsid w:val="0033130B"/>
    <w:rsid w:val="00331BCB"/>
    <w:rsid w:val="00331CE8"/>
    <w:rsid w:val="0033272B"/>
    <w:rsid w:val="00332FB1"/>
    <w:rsid w:val="0033325B"/>
    <w:rsid w:val="0033347B"/>
    <w:rsid w:val="00333671"/>
    <w:rsid w:val="00333DB1"/>
    <w:rsid w:val="0033565E"/>
    <w:rsid w:val="003356FB"/>
    <w:rsid w:val="00335759"/>
    <w:rsid w:val="00335C03"/>
    <w:rsid w:val="003363A4"/>
    <w:rsid w:val="00336ACD"/>
    <w:rsid w:val="0033737D"/>
    <w:rsid w:val="00337463"/>
    <w:rsid w:val="003400BD"/>
    <w:rsid w:val="00340105"/>
    <w:rsid w:val="003403BD"/>
    <w:rsid w:val="00340408"/>
    <w:rsid w:val="00340791"/>
    <w:rsid w:val="00340827"/>
    <w:rsid w:val="0034134D"/>
    <w:rsid w:val="00341F48"/>
    <w:rsid w:val="0034208F"/>
    <w:rsid w:val="00342223"/>
    <w:rsid w:val="003423C1"/>
    <w:rsid w:val="003430B6"/>
    <w:rsid w:val="003431F2"/>
    <w:rsid w:val="003433DF"/>
    <w:rsid w:val="00344004"/>
    <w:rsid w:val="0034414D"/>
    <w:rsid w:val="003442CE"/>
    <w:rsid w:val="00344800"/>
    <w:rsid w:val="003448A6"/>
    <w:rsid w:val="00344995"/>
    <w:rsid w:val="00344AD0"/>
    <w:rsid w:val="00344E0F"/>
    <w:rsid w:val="0034513E"/>
    <w:rsid w:val="00345CC2"/>
    <w:rsid w:val="003463CA"/>
    <w:rsid w:val="003463F0"/>
    <w:rsid w:val="003466C5"/>
    <w:rsid w:val="0034737C"/>
    <w:rsid w:val="00347FEF"/>
    <w:rsid w:val="0035034A"/>
    <w:rsid w:val="003503D4"/>
    <w:rsid w:val="003506F5"/>
    <w:rsid w:val="00350775"/>
    <w:rsid w:val="00351358"/>
    <w:rsid w:val="0035185F"/>
    <w:rsid w:val="003521A3"/>
    <w:rsid w:val="0035242E"/>
    <w:rsid w:val="00352486"/>
    <w:rsid w:val="00352705"/>
    <w:rsid w:val="00352711"/>
    <w:rsid w:val="0035272C"/>
    <w:rsid w:val="00352866"/>
    <w:rsid w:val="00352FEB"/>
    <w:rsid w:val="003530CA"/>
    <w:rsid w:val="00353143"/>
    <w:rsid w:val="00353E85"/>
    <w:rsid w:val="0035404D"/>
    <w:rsid w:val="0035437A"/>
    <w:rsid w:val="0035482C"/>
    <w:rsid w:val="00354FBC"/>
    <w:rsid w:val="003553C6"/>
    <w:rsid w:val="003553F0"/>
    <w:rsid w:val="00355F91"/>
    <w:rsid w:val="00356148"/>
    <w:rsid w:val="003561E5"/>
    <w:rsid w:val="00356411"/>
    <w:rsid w:val="00356EF2"/>
    <w:rsid w:val="00357768"/>
    <w:rsid w:val="003577D1"/>
    <w:rsid w:val="0036006D"/>
    <w:rsid w:val="003604BF"/>
    <w:rsid w:val="00360610"/>
    <w:rsid w:val="00360DB1"/>
    <w:rsid w:val="0036104E"/>
    <w:rsid w:val="00361783"/>
    <w:rsid w:val="00361FCF"/>
    <w:rsid w:val="003624A7"/>
    <w:rsid w:val="00362C3D"/>
    <w:rsid w:val="003630EF"/>
    <w:rsid w:val="003632D2"/>
    <w:rsid w:val="0036390D"/>
    <w:rsid w:val="00363A67"/>
    <w:rsid w:val="00364157"/>
    <w:rsid w:val="00364706"/>
    <w:rsid w:val="003651F2"/>
    <w:rsid w:val="0036525D"/>
    <w:rsid w:val="00365C84"/>
    <w:rsid w:val="00365FFD"/>
    <w:rsid w:val="003662E9"/>
    <w:rsid w:val="00366A6C"/>
    <w:rsid w:val="003672E3"/>
    <w:rsid w:val="00367373"/>
    <w:rsid w:val="003673FF"/>
    <w:rsid w:val="00367B1E"/>
    <w:rsid w:val="00370759"/>
    <w:rsid w:val="00371040"/>
    <w:rsid w:val="00371093"/>
    <w:rsid w:val="003711F2"/>
    <w:rsid w:val="0037165D"/>
    <w:rsid w:val="0037166F"/>
    <w:rsid w:val="00371BFC"/>
    <w:rsid w:val="00371DE7"/>
    <w:rsid w:val="00372216"/>
    <w:rsid w:val="00372686"/>
    <w:rsid w:val="003726BB"/>
    <w:rsid w:val="00372AA1"/>
    <w:rsid w:val="00372B61"/>
    <w:rsid w:val="003731ED"/>
    <w:rsid w:val="0037369F"/>
    <w:rsid w:val="00373978"/>
    <w:rsid w:val="00373985"/>
    <w:rsid w:val="00373C6F"/>
    <w:rsid w:val="00374452"/>
    <w:rsid w:val="003751B8"/>
    <w:rsid w:val="003758CA"/>
    <w:rsid w:val="003759BD"/>
    <w:rsid w:val="003763E0"/>
    <w:rsid w:val="003764E9"/>
    <w:rsid w:val="003768C3"/>
    <w:rsid w:val="003768C4"/>
    <w:rsid w:val="003769A9"/>
    <w:rsid w:val="00376B2F"/>
    <w:rsid w:val="00377228"/>
    <w:rsid w:val="0038019C"/>
    <w:rsid w:val="003806C2"/>
    <w:rsid w:val="00380DA1"/>
    <w:rsid w:val="00380DA6"/>
    <w:rsid w:val="003819B5"/>
    <w:rsid w:val="00382289"/>
    <w:rsid w:val="00382CFB"/>
    <w:rsid w:val="003831F6"/>
    <w:rsid w:val="003837C6"/>
    <w:rsid w:val="0038382E"/>
    <w:rsid w:val="00383E56"/>
    <w:rsid w:val="00383EC7"/>
    <w:rsid w:val="00384367"/>
    <w:rsid w:val="003846A3"/>
    <w:rsid w:val="003847C5"/>
    <w:rsid w:val="003847E7"/>
    <w:rsid w:val="0038524B"/>
    <w:rsid w:val="00385E54"/>
    <w:rsid w:val="00386187"/>
    <w:rsid w:val="00386244"/>
    <w:rsid w:val="00386987"/>
    <w:rsid w:val="00387F4B"/>
    <w:rsid w:val="00390176"/>
    <w:rsid w:val="003909CF"/>
    <w:rsid w:val="00390B41"/>
    <w:rsid w:val="00390BF3"/>
    <w:rsid w:val="00390C12"/>
    <w:rsid w:val="00390E37"/>
    <w:rsid w:val="0039137C"/>
    <w:rsid w:val="0039149E"/>
    <w:rsid w:val="003920FA"/>
    <w:rsid w:val="0039223B"/>
    <w:rsid w:val="00392250"/>
    <w:rsid w:val="0039246B"/>
    <w:rsid w:val="003924CA"/>
    <w:rsid w:val="00392C12"/>
    <w:rsid w:val="00392CBD"/>
    <w:rsid w:val="003932E3"/>
    <w:rsid w:val="00393550"/>
    <w:rsid w:val="00393879"/>
    <w:rsid w:val="003938C6"/>
    <w:rsid w:val="00393D2C"/>
    <w:rsid w:val="00394186"/>
    <w:rsid w:val="003946B1"/>
    <w:rsid w:val="003948DA"/>
    <w:rsid w:val="00394AB1"/>
    <w:rsid w:val="00394ACF"/>
    <w:rsid w:val="00394F5E"/>
    <w:rsid w:val="00395028"/>
    <w:rsid w:val="003955A4"/>
    <w:rsid w:val="003957E9"/>
    <w:rsid w:val="00396882"/>
    <w:rsid w:val="00396B47"/>
    <w:rsid w:val="003971DB"/>
    <w:rsid w:val="00397874"/>
    <w:rsid w:val="003979FF"/>
    <w:rsid w:val="00397AD4"/>
    <w:rsid w:val="00397AE7"/>
    <w:rsid w:val="003A07CF"/>
    <w:rsid w:val="003A09DA"/>
    <w:rsid w:val="003A0E2E"/>
    <w:rsid w:val="003A1178"/>
    <w:rsid w:val="003A1A8C"/>
    <w:rsid w:val="003A249C"/>
    <w:rsid w:val="003A2576"/>
    <w:rsid w:val="003A274E"/>
    <w:rsid w:val="003A28CF"/>
    <w:rsid w:val="003A298C"/>
    <w:rsid w:val="003A2D2B"/>
    <w:rsid w:val="003A35CB"/>
    <w:rsid w:val="003A3ECB"/>
    <w:rsid w:val="003A4E0F"/>
    <w:rsid w:val="003A4F47"/>
    <w:rsid w:val="003A553E"/>
    <w:rsid w:val="003A6569"/>
    <w:rsid w:val="003A6E28"/>
    <w:rsid w:val="003A7AFF"/>
    <w:rsid w:val="003B021B"/>
    <w:rsid w:val="003B0BC8"/>
    <w:rsid w:val="003B10C5"/>
    <w:rsid w:val="003B17F4"/>
    <w:rsid w:val="003B1C9E"/>
    <w:rsid w:val="003B219F"/>
    <w:rsid w:val="003B238E"/>
    <w:rsid w:val="003B25A7"/>
    <w:rsid w:val="003B280B"/>
    <w:rsid w:val="003B2BF8"/>
    <w:rsid w:val="003B2BFA"/>
    <w:rsid w:val="003B2E69"/>
    <w:rsid w:val="003B30EC"/>
    <w:rsid w:val="003B310A"/>
    <w:rsid w:val="003B3905"/>
    <w:rsid w:val="003B5619"/>
    <w:rsid w:val="003B595D"/>
    <w:rsid w:val="003B5E27"/>
    <w:rsid w:val="003B62D6"/>
    <w:rsid w:val="003B6343"/>
    <w:rsid w:val="003B72AD"/>
    <w:rsid w:val="003B78C8"/>
    <w:rsid w:val="003B7F66"/>
    <w:rsid w:val="003C01A1"/>
    <w:rsid w:val="003C056D"/>
    <w:rsid w:val="003C0AF3"/>
    <w:rsid w:val="003C0FD2"/>
    <w:rsid w:val="003C1331"/>
    <w:rsid w:val="003C1381"/>
    <w:rsid w:val="003C14C1"/>
    <w:rsid w:val="003C2DC4"/>
    <w:rsid w:val="003C39C0"/>
    <w:rsid w:val="003C3A33"/>
    <w:rsid w:val="003C4143"/>
    <w:rsid w:val="003C4168"/>
    <w:rsid w:val="003C49FD"/>
    <w:rsid w:val="003C532A"/>
    <w:rsid w:val="003C5639"/>
    <w:rsid w:val="003C6200"/>
    <w:rsid w:val="003C69D0"/>
    <w:rsid w:val="003C7185"/>
    <w:rsid w:val="003C75C6"/>
    <w:rsid w:val="003C7964"/>
    <w:rsid w:val="003C7B43"/>
    <w:rsid w:val="003C7F27"/>
    <w:rsid w:val="003D02A4"/>
    <w:rsid w:val="003D06F3"/>
    <w:rsid w:val="003D1291"/>
    <w:rsid w:val="003D151A"/>
    <w:rsid w:val="003D1CB4"/>
    <w:rsid w:val="003D2C87"/>
    <w:rsid w:val="003D3193"/>
    <w:rsid w:val="003D32EA"/>
    <w:rsid w:val="003D353F"/>
    <w:rsid w:val="003D36EE"/>
    <w:rsid w:val="003D39B8"/>
    <w:rsid w:val="003D3CF5"/>
    <w:rsid w:val="003D491B"/>
    <w:rsid w:val="003D4A64"/>
    <w:rsid w:val="003D5089"/>
    <w:rsid w:val="003D517C"/>
    <w:rsid w:val="003D5554"/>
    <w:rsid w:val="003D56A5"/>
    <w:rsid w:val="003D60B8"/>
    <w:rsid w:val="003D60EF"/>
    <w:rsid w:val="003D6386"/>
    <w:rsid w:val="003D642A"/>
    <w:rsid w:val="003D677D"/>
    <w:rsid w:val="003D6FBE"/>
    <w:rsid w:val="003D71A1"/>
    <w:rsid w:val="003D79B2"/>
    <w:rsid w:val="003D7E9C"/>
    <w:rsid w:val="003E0FC3"/>
    <w:rsid w:val="003E1115"/>
    <w:rsid w:val="003E13F7"/>
    <w:rsid w:val="003E191C"/>
    <w:rsid w:val="003E1CDE"/>
    <w:rsid w:val="003E21BD"/>
    <w:rsid w:val="003E29C8"/>
    <w:rsid w:val="003E2D74"/>
    <w:rsid w:val="003E2D9A"/>
    <w:rsid w:val="003E3343"/>
    <w:rsid w:val="003E3A15"/>
    <w:rsid w:val="003E4584"/>
    <w:rsid w:val="003E5814"/>
    <w:rsid w:val="003E5F36"/>
    <w:rsid w:val="003E6082"/>
    <w:rsid w:val="003E6AA8"/>
    <w:rsid w:val="003E6B67"/>
    <w:rsid w:val="003E6B9A"/>
    <w:rsid w:val="003E74C4"/>
    <w:rsid w:val="003E74CE"/>
    <w:rsid w:val="003E7EB5"/>
    <w:rsid w:val="003F0E3B"/>
    <w:rsid w:val="003F1BBC"/>
    <w:rsid w:val="003F2949"/>
    <w:rsid w:val="003F2A98"/>
    <w:rsid w:val="003F2C68"/>
    <w:rsid w:val="003F3989"/>
    <w:rsid w:val="003F3A2A"/>
    <w:rsid w:val="003F3EAE"/>
    <w:rsid w:val="003F433D"/>
    <w:rsid w:val="003F4D7D"/>
    <w:rsid w:val="003F641C"/>
    <w:rsid w:val="003F65CB"/>
    <w:rsid w:val="003F69E7"/>
    <w:rsid w:val="003F6F1E"/>
    <w:rsid w:val="003F6F8D"/>
    <w:rsid w:val="003F72BB"/>
    <w:rsid w:val="0040019C"/>
    <w:rsid w:val="0040055F"/>
    <w:rsid w:val="0040062F"/>
    <w:rsid w:val="00400D29"/>
    <w:rsid w:val="00401213"/>
    <w:rsid w:val="00401975"/>
    <w:rsid w:val="00401A99"/>
    <w:rsid w:val="0040205B"/>
    <w:rsid w:val="004022E7"/>
    <w:rsid w:val="00402351"/>
    <w:rsid w:val="00402688"/>
    <w:rsid w:val="004026CA"/>
    <w:rsid w:val="004029E3"/>
    <w:rsid w:val="0040322A"/>
    <w:rsid w:val="00403937"/>
    <w:rsid w:val="00403D88"/>
    <w:rsid w:val="00403ECD"/>
    <w:rsid w:val="00404726"/>
    <w:rsid w:val="00404E8C"/>
    <w:rsid w:val="00405472"/>
    <w:rsid w:val="00405D18"/>
    <w:rsid w:val="0040621B"/>
    <w:rsid w:val="00406915"/>
    <w:rsid w:val="00406B92"/>
    <w:rsid w:val="0040752A"/>
    <w:rsid w:val="00407800"/>
    <w:rsid w:val="00411031"/>
    <w:rsid w:val="004110FA"/>
    <w:rsid w:val="004116C6"/>
    <w:rsid w:val="0041192E"/>
    <w:rsid w:val="00411E1A"/>
    <w:rsid w:val="00412107"/>
    <w:rsid w:val="0041233C"/>
    <w:rsid w:val="004125CD"/>
    <w:rsid w:val="00412E47"/>
    <w:rsid w:val="0041337C"/>
    <w:rsid w:val="00413C88"/>
    <w:rsid w:val="004143F5"/>
    <w:rsid w:val="0041459D"/>
    <w:rsid w:val="00414684"/>
    <w:rsid w:val="00415CBE"/>
    <w:rsid w:val="0041616F"/>
    <w:rsid w:val="004161A9"/>
    <w:rsid w:val="004168E1"/>
    <w:rsid w:val="00416959"/>
    <w:rsid w:val="004169C9"/>
    <w:rsid w:val="00417334"/>
    <w:rsid w:val="00417C9D"/>
    <w:rsid w:val="0042031E"/>
    <w:rsid w:val="00420A9B"/>
    <w:rsid w:val="00421007"/>
    <w:rsid w:val="00421642"/>
    <w:rsid w:val="00421B11"/>
    <w:rsid w:val="00421FFC"/>
    <w:rsid w:val="00422635"/>
    <w:rsid w:val="0042290C"/>
    <w:rsid w:val="00422E6F"/>
    <w:rsid w:val="00423375"/>
    <w:rsid w:val="0042391C"/>
    <w:rsid w:val="00423E78"/>
    <w:rsid w:val="00423FE1"/>
    <w:rsid w:val="00424080"/>
    <w:rsid w:val="0042438F"/>
    <w:rsid w:val="004244F8"/>
    <w:rsid w:val="004251AC"/>
    <w:rsid w:val="0042570B"/>
    <w:rsid w:val="00426346"/>
    <w:rsid w:val="00426368"/>
    <w:rsid w:val="0042666E"/>
    <w:rsid w:val="0042682E"/>
    <w:rsid w:val="00426A52"/>
    <w:rsid w:val="00426B42"/>
    <w:rsid w:val="00426CC6"/>
    <w:rsid w:val="00427097"/>
    <w:rsid w:val="00427821"/>
    <w:rsid w:val="0043014B"/>
    <w:rsid w:val="0043026F"/>
    <w:rsid w:val="0043032E"/>
    <w:rsid w:val="00430706"/>
    <w:rsid w:val="0043081E"/>
    <w:rsid w:val="00430B89"/>
    <w:rsid w:val="00430F63"/>
    <w:rsid w:val="00431152"/>
    <w:rsid w:val="0043229F"/>
    <w:rsid w:val="004325F0"/>
    <w:rsid w:val="0043269D"/>
    <w:rsid w:val="00432B81"/>
    <w:rsid w:val="00432F9C"/>
    <w:rsid w:val="004333CA"/>
    <w:rsid w:val="00433560"/>
    <w:rsid w:val="00433679"/>
    <w:rsid w:val="00434267"/>
    <w:rsid w:val="004345F9"/>
    <w:rsid w:val="0043589A"/>
    <w:rsid w:val="00435A68"/>
    <w:rsid w:val="00435F44"/>
    <w:rsid w:val="004366C0"/>
    <w:rsid w:val="00437426"/>
    <w:rsid w:val="004374BA"/>
    <w:rsid w:val="00437910"/>
    <w:rsid w:val="004400DC"/>
    <w:rsid w:val="004402EC"/>
    <w:rsid w:val="00440A19"/>
    <w:rsid w:val="00441A8E"/>
    <w:rsid w:val="0044213A"/>
    <w:rsid w:val="0044253A"/>
    <w:rsid w:val="00442582"/>
    <w:rsid w:val="0044258A"/>
    <w:rsid w:val="00442827"/>
    <w:rsid w:val="00442F26"/>
    <w:rsid w:val="00442F2D"/>
    <w:rsid w:val="00442F73"/>
    <w:rsid w:val="00443099"/>
    <w:rsid w:val="004430FD"/>
    <w:rsid w:val="0044333F"/>
    <w:rsid w:val="00444B69"/>
    <w:rsid w:val="00444F69"/>
    <w:rsid w:val="0044512D"/>
    <w:rsid w:val="00445E08"/>
    <w:rsid w:val="00445FF1"/>
    <w:rsid w:val="00446897"/>
    <w:rsid w:val="00446FA1"/>
    <w:rsid w:val="004478CB"/>
    <w:rsid w:val="00450211"/>
    <w:rsid w:val="00450475"/>
    <w:rsid w:val="00450993"/>
    <w:rsid w:val="00451641"/>
    <w:rsid w:val="0045183A"/>
    <w:rsid w:val="00451B41"/>
    <w:rsid w:val="00452339"/>
    <w:rsid w:val="004526D2"/>
    <w:rsid w:val="00452967"/>
    <w:rsid w:val="00452BC9"/>
    <w:rsid w:val="00452BED"/>
    <w:rsid w:val="00453766"/>
    <w:rsid w:val="004546A6"/>
    <w:rsid w:val="00454905"/>
    <w:rsid w:val="004549A8"/>
    <w:rsid w:val="004550A1"/>
    <w:rsid w:val="004551AE"/>
    <w:rsid w:val="00455695"/>
    <w:rsid w:val="004556B4"/>
    <w:rsid w:val="00456062"/>
    <w:rsid w:val="004569E8"/>
    <w:rsid w:val="00456A83"/>
    <w:rsid w:val="004570EE"/>
    <w:rsid w:val="00457748"/>
    <w:rsid w:val="00457871"/>
    <w:rsid w:val="00457FA2"/>
    <w:rsid w:val="00460723"/>
    <w:rsid w:val="0046098B"/>
    <w:rsid w:val="00460D66"/>
    <w:rsid w:val="004611A0"/>
    <w:rsid w:val="0046154C"/>
    <w:rsid w:val="0046165B"/>
    <w:rsid w:val="00461DF9"/>
    <w:rsid w:val="00462AB2"/>
    <w:rsid w:val="00462F1E"/>
    <w:rsid w:val="00463B0C"/>
    <w:rsid w:val="00464336"/>
    <w:rsid w:val="004648DA"/>
    <w:rsid w:val="00464F23"/>
    <w:rsid w:val="00464FA3"/>
    <w:rsid w:val="0046524E"/>
    <w:rsid w:val="00465384"/>
    <w:rsid w:val="00465882"/>
    <w:rsid w:val="00467FE4"/>
    <w:rsid w:val="0047012B"/>
    <w:rsid w:val="0047030D"/>
    <w:rsid w:val="0047066B"/>
    <w:rsid w:val="004708F9"/>
    <w:rsid w:val="00470DDA"/>
    <w:rsid w:val="00471428"/>
    <w:rsid w:val="004717D8"/>
    <w:rsid w:val="00471863"/>
    <w:rsid w:val="00472B84"/>
    <w:rsid w:val="00472D66"/>
    <w:rsid w:val="00472E56"/>
    <w:rsid w:val="00473039"/>
    <w:rsid w:val="0047338C"/>
    <w:rsid w:val="004733D5"/>
    <w:rsid w:val="0047343F"/>
    <w:rsid w:val="00473B92"/>
    <w:rsid w:val="00473BD9"/>
    <w:rsid w:val="00473D1C"/>
    <w:rsid w:val="00475E72"/>
    <w:rsid w:val="00476126"/>
    <w:rsid w:val="00476213"/>
    <w:rsid w:val="0047736C"/>
    <w:rsid w:val="00477384"/>
    <w:rsid w:val="00477548"/>
    <w:rsid w:val="004775AC"/>
    <w:rsid w:val="004776C7"/>
    <w:rsid w:val="00477AD3"/>
    <w:rsid w:val="00477DE4"/>
    <w:rsid w:val="00477E84"/>
    <w:rsid w:val="004800D8"/>
    <w:rsid w:val="00480107"/>
    <w:rsid w:val="00480A81"/>
    <w:rsid w:val="00480FA2"/>
    <w:rsid w:val="00481016"/>
    <w:rsid w:val="0048111E"/>
    <w:rsid w:val="004812D2"/>
    <w:rsid w:val="00481824"/>
    <w:rsid w:val="0048214C"/>
    <w:rsid w:val="00482586"/>
    <w:rsid w:val="00482619"/>
    <w:rsid w:val="0048357E"/>
    <w:rsid w:val="0048377D"/>
    <w:rsid w:val="00483C01"/>
    <w:rsid w:val="004852FD"/>
    <w:rsid w:val="00485800"/>
    <w:rsid w:val="004863A2"/>
    <w:rsid w:val="0048656C"/>
    <w:rsid w:val="00486BD5"/>
    <w:rsid w:val="00486E04"/>
    <w:rsid w:val="00486F89"/>
    <w:rsid w:val="0048762E"/>
    <w:rsid w:val="00487BE6"/>
    <w:rsid w:val="0049063E"/>
    <w:rsid w:val="004906B7"/>
    <w:rsid w:val="00490BF8"/>
    <w:rsid w:val="0049106F"/>
    <w:rsid w:val="004910E2"/>
    <w:rsid w:val="004912E3"/>
    <w:rsid w:val="004913AC"/>
    <w:rsid w:val="004917B5"/>
    <w:rsid w:val="00491A0C"/>
    <w:rsid w:val="00491EC8"/>
    <w:rsid w:val="0049212F"/>
    <w:rsid w:val="004925A9"/>
    <w:rsid w:val="0049276A"/>
    <w:rsid w:val="00492805"/>
    <w:rsid w:val="00492A1D"/>
    <w:rsid w:val="00492C58"/>
    <w:rsid w:val="00492D49"/>
    <w:rsid w:val="00492DAC"/>
    <w:rsid w:val="00493043"/>
    <w:rsid w:val="00493448"/>
    <w:rsid w:val="004938A8"/>
    <w:rsid w:val="004939A8"/>
    <w:rsid w:val="00493B35"/>
    <w:rsid w:val="00493B3B"/>
    <w:rsid w:val="00493CD1"/>
    <w:rsid w:val="00493DAF"/>
    <w:rsid w:val="00493EF2"/>
    <w:rsid w:val="0049415F"/>
    <w:rsid w:val="00494847"/>
    <w:rsid w:val="00494D6F"/>
    <w:rsid w:val="00495507"/>
    <w:rsid w:val="00495836"/>
    <w:rsid w:val="00495947"/>
    <w:rsid w:val="00495DDD"/>
    <w:rsid w:val="00496041"/>
    <w:rsid w:val="00496416"/>
    <w:rsid w:val="00497840"/>
    <w:rsid w:val="00497D8F"/>
    <w:rsid w:val="004A0343"/>
    <w:rsid w:val="004A0463"/>
    <w:rsid w:val="004A054A"/>
    <w:rsid w:val="004A0AD8"/>
    <w:rsid w:val="004A112E"/>
    <w:rsid w:val="004A1DB7"/>
    <w:rsid w:val="004A1EF9"/>
    <w:rsid w:val="004A2066"/>
    <w:rsid w:val="004A26C0"/>
    <w:rsid w:val="004A27E0"/>
    <w:rsid w:val="004A2CDF"/>
    <w:rsid w:val="004A2EFE"/>
    <w:rsid w:val="004A368C"/>
    <w:rsid w:val="004A3BF1"/>
    <w:rsid w:val="004A410F"/>
    <w:rsid w:val="004A4967"/>
    <w:rsid w:val="004A4C3F"/>
    <w:rsid w:val="004A508E"/>
    <w:rsid w:val="004A5234"/>
    <w:rsid w:val="004A5768"/>
    <w:rsid w:val="004A5C4D"/>
    <w:rsid w:val="004A5C81"/>
    <w:rsid w:val="004A5D6E"/>
    <w:rsid w:val="004A6007"/>
    <w:rsid w:val="004A657E"/>
    <w:rsid w:val="004A7264"/>
    <w:rsid w:val="004A749F"/>
    <w:rsid w:val="004A788F"/>
    <w:rsid w:val="004A7EFA"/>
    <w:rsid w:val="004B05CD"/>
    <w:rsid w:val="004B18F3"/>
    <w:rsid w:val="004B243A"/>
    <w:rsid w:val="004B24F3"/>
    <w:rsid w:val="004B29F7"/>
    <w:rsid w:val="004B2C17"/>
    <w:rsid w:val="004B2C8B"/>
    <w:rsid w:val="004B3134"/>
    <w:rsid w:val="004B3146"/>
    <w:rsid w:val="004B3435"/>
    <w:rsid w:val="004B40B1"/>
    <w:rsid w:val="004B4415"/>
    <w:rsid w:val="004B49FB"/>
    <w:rsid w:val="004B4A8C"/>
    <w:rsid w:val="004B4C2F"/>
    <w:rsid w:val="004B4C9D"/>
    <w:rsid w:val="004B5529"/>
    <w:rsid w:val="004B5A38"/>
    <w:rsid w:val="004B620B"/>
    <w:rsid w:val="004B647E"/>
    <w:rsid w:val="004B65C9"/>
    <w:rsid w:val="004B67EE"/>
    <w:rsid w:val="004B6A8F"/>
    <w:rsid w:val="004B6D79"/>
    <w:rsid w:val="004B6F70"/>
    <w:rsid w:val="004B707C"/>
    <w:rsid w:val="004B7332"/>
    <w:rsid w:val="004B78E0"/>
    <w:rsid w:val="004B7A96"/>
    <w:rsid w:val="004C0166"/>
    <w:rsid w:val="004C0542"/>
    <w:rsid w:val="004C1135"/>
    <w:rsid w:val="004C128E"/>
    <w:rsid w:val="004C2C74"/>
    <w:rsid w:val="004C2F84"/>
    <w:rsid w:val="004C35B9"/>
    <w:rsid w:val="004C35FC"/>
    <w:rsid w:val="004C363D"/>
    <w:rsid w:val="004C3C65"/>
    <w:rsid w:val="004C5795"/>
    <w:rsid w:val="004C583C"/>
    <w:rsid w:val="004C6361"/>
    <w:rsid w:val="004C6433"/>
    <w:rsid w:val="004C6FA6"/>
    <w:rsid w:val="004C7458"/>
    <w:rsid w:val="004C75C3"/>
    <w:rsid w:val="004C793C"/>
    <w:rsid w:val="004C797D"/>
    <w:rsid w:val="004D003A"/>
    <w:rsid w:val="004D0F43"/>
    <w:rsid w:val="004D135D"/>
    <w:rsid w:val="004D145E"/>
    <w:rsid w:val="004D1C33"/>
    <w:rsid w:val="004D1CFB"/>
    <w:rsid w:val="004D299A"/>
    <w:rsid w:val="004D2A58"/>
    <w:rsid w:val="004D2DF7"/>
    <w:rsid w:val="004D3073"/>
    <w:rsid w:val="004D3094"/>
    <w:rsid w:val="004D39BF"/>
    <w:rsid w:val="004D3BE6"/>
    <w:rsid w:val="004D3D1C"/>
    <w:rsid w:val="004D3FFF"/>
    <w:rsid w:val="004D4B24"/>
    <w:rsid w:val="004D5A60"/>
    <w:rsid w:val="004D5BB8"/>
    <w:rsid w:val="004D624C"/>
    <w:rsid w:val="004D65DF"/>
    <w:rsid w:val="004D6676"/>
    <w:rsid w:val="004D6C99"/>
    <w:rsid w:val="004D6E17"/>
    <w:rsid w:val="004D6FCC"/>
    <w:rsid w:val="004D73DD"/>
    <w:rsid w:val="004D776D"/>
    <w:rsid w:val="004E0642"/>
    <w:rsid w:val="004E082E"/>
    <w:rsid w:val="004E0B6F"/>
    <w:rsid w:val="004E0B7E"/>
    <w:rsid w:val="004E1C9A"/>
    <w:rsid w:val="004E2CEB"/>
    <w:rsid w:val="004E317A"/>
    <w:rsid w:val="004E3BFD"/>
    <w:rsid w:val="004E3FDA"/>
    <w:rsid w:val="004E4372"/>
    <w:rsid w:val="004E59B9"/>
    <w:rsid w:val="004E5CBC"/>
    <w:rsid w:val="004E61BC"/>
    <w:rsid w:val="004E6551"/>
    <w:rsid w:val="004E6E61"/>
    <w:rsid w:val="004E6EA0"/>
    <w:rsid w:val="004E7271"/>
    <w:rsid w:val="004E7C2C"/>
    <w:rsid w:val="004F044B"/>
    <w:rsid w:val="004F0807"/>
    <w:rsid w:val="004F1147"/>
    <w:rsid w:val="004F165C"/>
    <w:rsid w:val="004F20FB"/>
    <w:rsid w:val="004F2220"/>
    <w:rsid w:val="004F2470"/>
    <w:rsid w:val="004F2D60"/>
    <w:rsid w:val="004F302A"/>
    <w:rsid w:val="004F3070"/>
    <w:rsid w:val="004F34E0"/>
    <w:rsid w:val="004F35A1"/>
    <w:rsid w:val="004F3E19"/>
    <w:rsid w:val="004F4276"/>
    <w:rsid w:val="004F4CE2"/>
    <w:rsid w:val="004F4EFD"/>
    <w:rsid w:val="004F50A1"/>
    <w:rsid w:val="004F56EC"/>
    <w:rsid w:val="004F58CB"/>
    <w:rsid w:val="004F64A4"/>
    <w:rsid w:val="004F68E5"/>
    <w:rsid w:val="004F6972"/>
    <w:rsid w:val="004F73AB"/>
    <w:rsid w:val="00500F31"/>
    <w:rsid w:val="005015F9"/>
    <w:rsid w:val="00502004"/>
    <w:rsid w:val="0050211A"/>
    <w:rsid w:val="00502446"/>
    <w:rsid w:val="00502606"/>
    <w:rsid w:val="0050270B"/>
    <w:rsid w:val="00502A31"/>
    <w:rsid w:val="00503153"/>
    <w:rsid w:val="005033FC"/>
    <w:rsid w:val="00503A37"/>
    <w:rsid w:val="00503E5B"/>
    <w:rsid w:val="00503EAF"/>
    <w:rsid w:val="00503F84"/>
    <w:rsid w:val="00504A0D"/>
    <w:rsid w:val="00504A1E"/>
    <w:rsid w:val="005059A8"/>
    <w:rsid w:val="00505C5E"/>
    <w:rsid w:val="00505E46"/>
    <w:rsid w:val="00506003"/>
    <w:rsid w:val="00506880"/>
    <w:rsid w:val="00506B00"/>
    <w:rsid w:val="00506CF1"/>
    <w:rsid w:val="00506F51"/>
    <w:rsid w:val="00506FAA"/>
    <w:rsid w:val="00507040"/>
    <w:rsid w:val="005075BA"/>
    <w:rsid w:val="005078F0"/>
    <w:rsid w:val="00507C7E"/>
    <w:rsid w:val="00507E2D"/>
    <w:rsid w:val="005100A0"/>
    <w:rsid w:val="005104B3"/>
    <w:rsid w:val="00510727"/>
    <w:rsid w:val="00510ABF"/>
    <w:rsid w:val="00511550"/>
    <w:rsid w:val="00511A7D"/>
    <w:rsid w:val="00511BAC"/>
    <w:rsid w:val="00511C60"/>
    <w:rsid w:val="00511F41"/>
    <w:rsid w:val="00512021"/>
    <w:rsid w:val="00514343"/>
    <w:rsid w:val="00514D91"/>
    <w:rsid w:val="00515B5B"/>
    <w:rsid w:val="00516506"/>
    <w:rsid w:val="005177B8"/>
    <w:rsid w:val="00517FF5"/>
    <w:rsid w:val="005200FF"/>
    <w:rsid w:val="0052089E"/>
    <w:rsid w:val="00520932"/>
    <w:rsid w:val="00520C6E"/>
    <w:rsid w:val="00522191"/>
    <w:rsid w:val="005227BC"/>
    <w:rsid w:val="005227C7"/>
    <w:rsid w:val="0052304E"/>
    <w:rsid w:val="005235FB"/>
    <w:rsid w:val="005236CC"/>
    <w:rsid w:val="00523815"/>
    <w:rsid w:val="0052381B"/>
    <w:rsid w:val="0052485C"/>
    <w:rsid w:val="00524AB7"/>
    <w:rsid w:val="00524C5F"/>
    <w:rsid w:val="00525EB2"/>
    <w:rsid w:val="00526039"/>
    <w:rsid w:val="00526E39"/>
    <w:rsid w:val="00526F40"/>
    <w:rsid w:val="00527242"/>
    <w:rsid w:val="00527A59"/>
    <w:rsid w:val="00527EEA"/>
    <w:rsid w:val="005304AB"/>
    <w:rsid w:val="00530834"/>
    <w:rsid w:val="00530AC1"/>
    <w:rsid w:val="00530AD6"/>
    <w:rsid w:val="0053166D"/>
    <w:rsid w:val="00531DD7"/>
    <w:rsid w:val="005321FD"/>
    <w:rsid w:val="00532585"/>
    <w:rsid w:val="00532695"/>
    <w:rsid w:val="00532EBD"/>
    <w:rsid w:val="00532FCF"/>
    <w:rsid w:val="00533112"/>
    <w:rsid w:val="00533964"/>
    <w:rsid w:val="005339DD"/>
    <w:rsid w:val="00533B1D"/>
    <w:rsid w:val="005349A5"/>
    <w:rsid w:val="005349DA"/>
    <w:rsid w:val="00534DF1"/>
    <w:rsid w:val="005351BE"/>
    <w:rsid w:val="00535294"/>
    <w:rsid w:val="00535D2C"/>
    <w:rsid w:val="00536722"/>
    <w:rsid w:val="00536AB1"/>
    <w:rsid w:val="005371FB"/>
    <w:rsid w:val="005375A0"/>
    <w:rsid w:val="005400AF"/>
    <w:rsid w:val="00540D2F"/>
    <w:rsid w:val="00541543"/>
    <w:rsid w:val="00541677"/>
    <w:rsid w:val="00541E49"/>
    <w:rsid w:val="005427F0"/>
    <w:rsid w:val="00544110"/>
    <w:rsid w:val="0054414E"/>
    <w:rsid w:val="0054487B"/>
    <w:rsid w:val="00544A11"/>
    <w:rsid w:val="00544B1D"/>
    <w:rsid w:val="00544E06"/>
    <w:rsid w:val="00544F82"/>
    <w:rsid w:val="00545BF9"/>
    <w:rsid w:val="00545C13"/>
    <w:rsid w:val="00546052"/>
    <w:rsid w:val="00546855"/>
    <w:rsid w:val="00546A58"/>
    <w:rsid w:val="0054717F"/>
    <w:rsid w:val="005474B9"/>
    <w:rsid w:val="00547B27"/>
    <w:rsid w:val="00547E2F"/>
    <w:rsid w:val="00550520"/>
    <w:rsid w:val="005508F6"/>
    <w:rsid w:val="0055117D"/>
    <w:rsid w:val="005515BF"/>
    <w:rsid w:val="00551B81"/>
    <w:rsid w:val="00551C84"/>
    <w:rsid w:val="00551F99"/>
    <w:rsid w:val="00552030"/>
    <w:rsid w:val="00552219"/>
    <w:rsid w:val="00552FF9"/>
    <w:rsid w:val="00553A77"/>
    <w:rsid w:val="00553AFF"/>
    <w:rsid w:val="00553B1A"/>
    <w:rsid w:val="00553CB5"/>
    <w:rsid w:val="005544F2"/>
    <w:rsid w:val="0055470A"/>
    <w:rsid w:val="00554B01"/>
    <w:rsid w:val="00554FAC"/>
    <w:rsid w:val="00554FFD"/>
    <w:rsid w:val="005552DE"/>
    <w:rsid w:val="00555504"/>
    <w:rsid w:val="00555B3E"/>
    <w:rsid w:val="00555F4A"/>
    <w:rsid w:val="005560C8"/>
    <w:rsid w:val="005561CB"/>
    <w:rsid w:val="00556A9A"/>
    <w:rsid w:val="005570D5"/>
    <w:rsid w:val="00557176"/>
    <w:rsid w:val="00560192"/>
    <w:rsid w:val="0056106A"/>
    <w:rsid w:val="00561236"/>
    <w:rsid w:val="0056131B"/>
    <w:rsid w:val="00561FDF"/>
    <w:rsid w:val="005625E0"/>
    <w:rsid w:val="00562970"/>
    <w:rsid w:val="00562FC3"/>
    <w:rsid w:val="00563255"/>
    <w:rsid w:val="00563257"/>
    <w:rsid w:val="00563426"/>
    <w:rsid w:val="0056357B"/>
    <w:rsid w:val="0056367A"/>
    <w:rsid w:val="00563C95"/>
    <w:rsid w:val="00563CCE"/>
    <w:rsid w:val="00563D6F"/>
    <w:rsid w:val="00563DDD"/>
    <w:rsid w:val="005644B5"/>
    <w:rsid w:val="00564994"/>
    <w:rsid w:val="00564D5D"/>
    <w:rsid w:val="005651AC"/>
    <w:rsid w:val="00565B28"/>
    <w:rsid w:val="00565C6E"/>
    <w:rsid w:val="00565CDC"/>
    <w:rsid w:val="0056617E"/>
    <w:rsid w:val="0056634A"/>
    <w:rsid w:val="0056634D"/>
    <w:rsid w:val="0056656E"/>
    <w:rsid w:val="00566EA7"/>
    <w:rsid w:val="005672AD"/>
    <w:rsid w:val="0057046D"/>
    <w:rsid w:val="0057056F"/>
    <w:rsid w:val="00570728"/>
    <w:rsid w:val="00570CEB"/>
    <w:rsid w:val="00571ADA"/>
    <w:rsid w:val="005721CA"/>
    <w:rsid w:val="00572444"/>
    <w:rsid w:val="00572E11"/>
    <w:rsid w:val="005731E0"/>
    <w:rsid w:val="005733E6"/>
    <w:rsid w:val="00573606"/>
    <w:rsid w:val="00573C42"/>
    <w:rsid w:val="00573E3D"/>
    <w:rsid w:val="00574BFF"/>
    <w:rsid w:val="00574E2B"/>
    <w:rsid w:val="00574F4A"/>
    <w:rsid w:val="005759D8"/>
    <w:rsid w:val="00575D7D"/>
    <w:rsid w:val="00575DC7"/>
    <w:rsid w:val="005760C8"/>
    <w:rsid w:val="00576256"/>
    <w:rsid w:val="00576417"/>
    <w:rsid w:val="005764F6"/>
    <w:rsid w:val="0057653D"/>
    <w:rsid w:val="00576667"/>
    <w:rsid w:val="00580CD5"/>
    <w:rsid w:val="00580D26"/>
    <w:rsid w:val="00581258"/>
    <w:rsid w:val="0058165F"/>
    <w:rsid w:val="00581962"/>
    <w:rsid w:val="00582378"/>
    <w:rsid w:val="00582610"/>
    <w:rsid w:val="005826A5"/>
    <w:rsid w:val="0058275B"/>
    <w:rsid w:val="00582925"/>
    <w:rsid w:val="00582B86"/>
    <w:rsid w:val="005832AB"/>
    <w:rsid w:val="0058372E"/>
    <w:rsid w:val="005839A6"/>
    <w:rsid w:val="005839D9"/>
    <w:rsid w:val="00584375"/>
    <w:rsid w:val="00584678"/>
    <w:rsid w:val="00584754"/>
    <w:rsid w:val="00584997"/>
    <w:rsid w:val="00584B9B"/>
    <w:rsid w:val="00584C0D"/>
    <w:rsid w:val="00585597"/>
    <w:rsid w:val="00585616"/>
    <w:rsid w:val="005856AF"/>
    <w:rsid w:val="00585727"/>
    <w:rsid w:val="00585C76"/>
    <w:rsid w:val="00585D83"/>
    <w:rsid w:val="00586568"/>
    <w:rsid w:val="00586595"/>
    <w:rsid w:val="00586B12"/>
    <w:rsid w:val="00586CC6"/>
    <w:rsid w:val="00586DE0"/>
    <w:rsid w:val="0058700B"/>
    <w:rsid w:val="005871E3"/>
    <w:rsid w:val="005872A9"/>
    <w:rsid w:val="0058766B"/>
    <w:rsid w:val="00587755"/>
    <w:rsid w:val="00587CBA"/>
    <w:rsid w:val="00590805"/>
    <w:rsid w:val="00590A26"/>
    <w:rsid w:val="0059103D"/>
    <w:rsid w:val="005917EF"/>
    <w:rsid w:val="00591E91"/>
    <w:rsid w:val="00592477"/>
    <w:rsid w:val="0059298A"/>
    <w:rsid w:val="00592C4F"/>
    <w:rsid w:val="005932B3"/>
    <w:rsid w:val="005932FD"/>
    <w:rsid w:val="0059338B"/>
    <w:rsid w:val="00593A7F"/>
    <w:rsid w:val="00593F31"/>
    <w:rsid w:val="00594403"/>
    <w:rsid w:val="005945D5"/>
    <w:rsid w:val="0059461A"/>
    <w:rsid w:val="00594893"/>
    <w:rsid w:val="00594F3E"/>
    <w:rsid w:val="00596143"/>
    <w:rsid w:val="005962BF"/>
    <w:rsid w:val="0059691F"/>
    <w:rsid w:val="00596C1B"/>
    <w:rsid w:val="00596CF0"/>
    <w:rsid w:val="00596E7B"/>
    <w:rsid w:val="005974E5"/>
    <w:rsid w:val="005974FE"/>
    <w:rsid w:val="005977F0"/>
    <w:rsid w:val="00597B3B"/>
    <w:rsid w:val="005A0044"/>
    <w:rsid w:val="005A0C87"/>
    <w:rsid w:val="005A0F80"/>
    <w:rsid w:val="005A118B"/>
    <w:rsid w:val="005A119A"/>
    <w:rsid w:val="005A11D9"/>
    <w:rsid w:val="005A1431"/>
    <w:rsid w:val="005A17BC"/>
    <w:rsid w:val="005A1985"/>
    <w:rsid w:val="005A1CC3"/>
    <w:rsid w:val="005A1D74"/>
    <w:rsid w:val="005A2200"/>
    <w:rsid w:val="005A2733"/>
    <w:rsid w:val="005A2D26"/>
    <w:rsid w:val="005A303A"/>
    <w:rsid w:val="005A32B9"/>
    <w:rsid w:val="005A382E"/>
    <w:rsid w:val="005A3A48"/>
    <w:rsid w:val="005A3E71"/>
    <w:rsid w:val="005A432D"/>
    <w:rsid w:val="005A43EF"/>
    <w:rsid w:val="005A476B"/>
    <w:rsid w:val="005A64C8"/>
    <w:rsid w:val="005A6576"/>
    <w:rsid w:val="005A66B6"/>
    <w:rsid w:val="005A6BA9"/>
    <w:rsid w:val="005A70B8"/>
    <w:rsid w:val="005A72AD"/>
    <w:rsid w:val="005B007C"/>
    <w:rsid w:val="005B0D37"/>
    <w:rsid w:val="005B0D68"/>
    <w:rsid w:val="005B0E2C"/>
    <w:rsid w:val="005B1D88"/>
    <w:rsid w:val="005B21CE"/>
    <w:rsid w:val="005B258D"/>
    <w:rsid w:val="005B2910"/>
    <w:rsid w:val="005B2A64"/>
    <w:rsid w:val="005B3CA0"/>
    <w:rsid w:val="005B45AC"/>
    <w:rsid w:val="005B5609"/>
    <w:rsid w:val="005B5C2D"/>
    <w:rsid w:val="005B639C"/>
    <w:rsid w:val="005B79FF"/>
    <w:rsid w:val="005C0798"/>
    <w:rsid w:val="005C08E1"/>
    <w:rsid w:val="005C093C"/>
    <w:rsid w:val="005C0E70"/>
    <w:rsid w:val="005C152E"/>
    <w:rsid w:val="005C16BB"/>
    <w:rsid w:val="005C1C5A"/>
    <w:rsid w:val="005C2AE8"/>
    <w:rsid w:val="005C2CA9"/>
    <w:rsid w:val="005C35AE"/>
    <w:rsid w:val="005C460D"/>
    <w:rsid w:val="005C4C4D"/>
    <w:rsid w:val="005C56CE"/>
    <w:rsid w:val="005C5DBD"/>
    <w:rsid w:val="005C5DFC"/>
    <w:rsid w:val="005C613C"/>
    <w:rsid w:val="005C621C"/>
    <w:rsid w:val="005C6FBE"/>
    <w:rsid w:val="005C6FE8"/>
    <w:rsid w:val="005C7775"/>
    <w:rsid w:val="005C7C08"/>
    <w:rsid w:val="005C7D48"/>
    <w:rsid w:val="005C7EED"/>
    <w:rsid w:val="005D0167"/>
    <w:rsid w:val="005D042B"/>
    <w:rsid w:val="005D0D85"/>
    <w:rsid w:val="005D0EC1"/>
    <w:rsid w:val="005D167C"/>
    <w:rsid w:val="005D18C9"/>
    <w:rsid w:val="005D1922"/>
    <w:rsid w:val="005D1966"/>
    <w:rsid w:val="005D1997"/>
    <w:rsid w:val="005D1A63"/>
    <w:rsid w:val="005D1BA7"/>
    <w:rsid w:val="005D1E66"/>
    <w:rsid w:val="005D21AE"/>
    <w:rsid w:val="005D2300"/>
    <w:rsid w:val="005D2408"/>
    <w:rsid w:val="005D265A"/>
    <w:rsid w:val="005D3515"/>
    <w:rsid w:val="005D381A"/>
    <w:rsid w:val="005D3AD9"/>
    <w:rsid w:val="005D3B72"/>
    <w:rsid w:val="005D3CCA"/>
    <w:rsid w:val="005D440B"/>
    <w:rsid w:val="005D4490"/>
    <w:rsid w:val="005D48DD"/>
    <w:rsid w:val="005D4AAC"/>
    <w:rsid w:val="005D6ACA"/>
    <w:rsid w:val="005D6DDF"/>
    <w:rsid w:val="005D714C"/>
    <w:rsid w:val="005D75C0"/>
    <w:rsid w:val="005D7A9B"/>
    <w:rsid w:val="005E00C6"/>
    <w:rsid w:val="005E04D5"/>
    <w:rsid w:val="005E0B75"/>
    <w:rsid w:val="005E0FB7"/>
    <w:rsid w:val="005E121D"/>
    <w:rsid w:val="005E1309"/>
    <w:rsid w:val="005E174A"/>
    <w:rsid w:val="005E1A26"/>
    <w:rsid w:val="005E26A5"/>
    <w:rsid w:val="005E2994"/>
    <w:rsid w:val="005E390A"/>
    <w:rsid w:val="005E39DB"/>
    <w:rsid w:val="005E42EB"/>
    <w:rsid w:val="005E5053"/>
    <w:rsid w:val="005E51DD"/>
    <w:rsid w:val="005E5EAA"/>
    <w:rsid w:val="005E5FCC"/>
    <w:rsid w:val="005E60BF"/>
    <w:rsid w:val="005E6956"/>
    <w:rsid w:val="005E699A"/>
    <w:rsid w:val="005E6F96"/>
    <w:rsid w:val="005E7669"/>
    <w:rsid w:val="005F0577"/>
    <w:rsid w:val="005F0687"/>
    <w:rsid w:val="005F10B8"/>
    <w:rsid w:val="005F18EA"/>
    <w:rsid w:val="005F19C2"/>
    <w:rsid w:val="005F2393"/>
    <w:rsid w:val="005F2439"/>
    <w:rsid w:val="005F2EF8"/>
    <w:rsid w:val="005F3025"/>
    <w:rsid w:val="005F34CC"/>
    <w:rsid w:val="005F3D1A"/>
    <w:rsid w:val="005F3EF2"/>
    <w:rsid w:val="005F3F01"/>
    <w:rsid w:val="005F4481"/>
    <w:rsid w:val="005F4D91"/>
    <w:rsid w:val="005F59A7"/>
    <w:rsid w:val="005F5A0C"/>
    <w:rsid w:val="005F5BD1"/>
    <w:rsid w:val="005F67F1"/>
    <w:rsid w:val="005F6801"/>
    <w:rsid w:val="005F6A2A"/>
    <w:rsid w:val="005F6BA3"/>
    <w:rsid w:val="005F6C28"/>
    <w:rsid w:val="005F6D3B"/>
    <w:rsid w:val="005F7B5A"/>
    <w:rsid w:val="006003A0"/>
    <w:rsid w:val="00601E6F"/>
    <w:rsid w:val="0060258F"/>
    <w:rsid w:val="00602BA6"/>
    <w:rsid w:val="00602ECC"/>
    <w:rsid w:val="006031F2"/>
    <w:rsid w:val="006035B5"/>
    <w:rsid w:val="00604200"/>
    <w:rsid w:val="00604BD4"/>
    <w:rsid w:val="00604E60"/>
    <w:rsid w:val="00604EE3"/>
    <w:rsid w:val="0060553D"/>
    <w:rsid w:val="00605616"/>
    <w:rsid w:val="006069B0"/>
    <w:rsid w:val="00606BB4"/>
    <w:rsid w:val="00606DCD"/>
    <w:rsid w:val="0060780D"/>
    <w:rsid w:val="00607B50"/>
    <w:rsid w:val="00610ABA"/>
    <w:rsid w:val="00610B99"/>
    <w:rsid w:val="006113A8"/>
    <w:rsid w:val="00611654"/>
    <w:rsid w:val="00611A75"/>
    <w:rsid w:val="006120C7"/>
    <w:rsid w:val="00612242"/>
    <w:rsid w:val="00612959"/>
    <w:rsid w:val="00613253"/>
    <w:rsid w:val="0061392D"/>
    <w:rsid w:val="00613B42"/>
    <w:rsid w:val="00613F25"/>
    <w:rsid w:val="006147BF"/>
    <w:rsid w:val="00614B9E"/>
    <w:rsid w:val="00614CDD"/>
    <w:rsid w:val="00614FBA"/>
    <w:rsid w:val="00614FDE"/>
    <w:rsid w:val="0061526E"/>
    <w:rsid w:val="00615276"/>
    <w:rsid w:val="00615ABB"/>
    <w:rsid w:val="00615B79"/>
    <w:rsid w:val="00616081"/>
    <w:rsid w:val="006165D6"/>
    <w:rsid w:val="006166C9"/>
    <w:rsid w:val="006173D6"/>
    <w:rsid w:val="00617455"/>
    <w:rsid w:val="00620B03"/>
    <w:rsid w:val="006211A7"/>
    <w:rsid w:val="00621224"/>
    <w:rsid w:val="00621717"/>
    <w:rsid w:val="00621E54"/>
    <w:rsid w:val="0062272B"/>
    <w:rsid w:val="006228E9"/>
    <w:rsid w:val="00622D52"/>
    <w:rsid w:val="00622DAC"/>
    <w:rsid w:val="00622F6A"/>
    <w:rsid w:val="00623453"/>
    <w:rsid w:val="00623A86"/>
    <w:rsid w:val="00623B75"/>
    <w:rsid w:val="00623BFB"/>
    <w:rsid w:val="0062439E"/>
    <w:rsid w:val="00624B5B"/>
    <w:rsid w:val="00624E2E"/>
    <w:rsid w:val="0062508D"/>
    <w:rsid w:val="0062541F"/>
    <w:rsid w:val="00625663"/>
    <w:rsid w:val="006256A9"/>
    <w:rsid w:val="00625942"/>
    <w:rsid w:val="00625945"/>
    <w:rsid w:val="00625DC5"/>
    <w:rsid w:val="0062618B"/>
    <w:rsid w:val="00626230"/>
    <w:rsid w:val="00626E12"/>
    <w:rsid w:val="00626E75"/>
    <w:rsid w:val="00627533"/>
    <w:rsid w:val="00627A53"/>
    <w:rsid w:val="0063012F"/>
    <w:rsid w:val="00630C52"/>
    <w:rsid w:val="006310BA"/>
    <w:rsid w:val="0063119F"/>
    <w:rsid w:val="006314E3"/>
    <w:rsid w:val="00631885"/>
    <w:rsid w:val="006320C7"/>
    <w:rsid w:val="00632943"/>
    <w:rsid w:val="0063294F"/>
    <w:rsid w:val="00632B35"/>
    <w:rsid w:val="00632BB4"/>
    <w:rsid w:val="00633062"/>
    <w:rsid w:val="00633853"/>
    <w:rsid w:val="00633B03"/>
    <w:rsid w:val="00634323"/>
    <w:rsid w:val="00635107"/>
    <w:rsid w:val="00635928"/>
    <w:rsid w:val="00635EC1"/>
    <w:rsid w:val="00636A11"/>
    <w:rsid w:val="00636BB5"/>
    <w:rsid w:val="00636D82"/>
    <w:rsid w:val="006373E8"/>
    <w:rsid w:val="00637607"/>
    <w:rsid w:val="00637897"/>
    <w:rsid w:val="006379F5"/>
    <w:rsid w:val="006402DC"/>
    <w:rsid w:val="0064050C"/>
    <w:rsid w:val="0064058F"/>
    <w:rsid w:val="00640F55"/>
    <w:rsid w:val="006411EA"/>
    <w:rsid w:val="00641844"/>
    <w:rsid w:val="00641DA2"/>
    <w:rsid w:val="00642592"/>
    <w:rsid w:val="006426EC"/>
    <w:rsid w:val="006426F3"/>
    <w:rsid w:val="00643498"/>
    <w:rsid w:val="00643513"/>
    <w:rsid w:val="006437F4"/>
    <w:rsid w:val="00643A0B"/>
    <w:rsid w:val="00643B05"/>
    <w:rsid w:val="00643BCE"/>
    <w:rsid w:val="00644032"/>
    <w:rsid w:val="00644628"/>
    <w:rsid w:val="00644C9C"/>
    <w:rsid w:val="00644E47"/>
    <w:rsid w:val="00645C74"/>
    <w:rsid w:val="00645C95"/>
    <w:rsid w:val="00645D31"/>
    <w:rsid w:val="00646332"/>
    <w:rsid w:val="00646362"/>
    <w:rsid w:val="00646895"/>
    <w:rsid w:val="00647918"/>
    <w:rsid w:val="00650060"/>
    <w:rsid w:val="00650061"/>
    <w:rsid w:val="00650BAF"/>
    <w:rsid w:val="00651586"/>
    <w:rsid w:val="0065166D"/>
    <w:rsid w:val="006519D9"/>
    <w:rsid w:val="00651E0E"/>
    <w:rsid w:val="006521C0"/>
    <w:rsid w:val="0065283E"/>
    <w:rsid w:val="00652BC0"/>
    <w:rsid w:val="006531BB"/>
    <w:rsid w:val="006531C0"/>
    <w:rsid w:val="00653D13"/>
    <w:rsid w:val="006541AE"/>
    <w:rsid w:val="00654732"/>
    <w:rsid w:val="00654B8A"/>
    <w:rsid w:val="00654C61"/>
    <w:rsid w:val="00654CA9"/>
    <w:rsid w:val="00654CE8"/>
    <w:rsid w:val="00654F17"/>
    <w:rsid w:val="00654F95"/>
    <w:rsid w:val="00655B5C"/>
    <w:rsid w:val="00655B8E"/>
    <w:rsid w:val="00656294"/>
    <w:rsid w:val="0065631A"/>
    <w:rsid w:val="0065632D"/>
    <w:rsid w:val="0065649A"/>
    <w:rsid w:val="00656728"/>
    <w:rsid w:val="0065757A"/>
    <w:rsid w:val="00657D22"/>
    <w:rsid w:val="00660BDC"/>
    <w:rsid w:val="00660BF7"/>
    <w:rsid w:val="00660F00"/>
    <w:rsid w:val="0066197C"/>
    <w:rsid w:val="00661DFA"/>
    <w:rsid w:val="0066232B"/>
    <w:rsid w:val="00662588"/>
    <w:rsid w:val="00662744"/>
    <w:rsid w:val="00662CF0"/>
    <w:rsid w:val="00663063"/>
    <w:rsid w:val="00664C77"/>
    <w:rsid w:val="00664EA7"/>
    <w:rsid w:val="0066553B"/>
    <w:rsid w:val="00665645"/>
    <w:rsid w:val="006659E0"/>
    <w:rsid w:val="00665EEE"/>
    <w:rsid w:val="00666E6A"/>
    <w:rsid w:val="00667471"/>
    <w:rsid w:val="00667780"/>
    <w:rsid w:val="006679F2"/>
    <w:rsid w:val="00667B2C"/>
    <w:rsid w:val="00667CE2"/>
    <w:rsid w:val="006707EF"/>
    <w:rsid w:val="00670FB8"/>
    <w:rsid w:val="00671620"/>
    <w:rsid w:val="00671744"/>
    <w:rsid w:val="00671859"/>
    <w:rsid w:val="00671A0D"/>
    <w:rsid w:val="0067249C"/>
    <w:rsid w:val="00672874"/>
    <w:rsid w:val="006728B7"/>
    <w:rsid w:val="00672964"/>
    <w:rsid w:val="00672A3E"/>
    <w:rsid w:val="006731B6"/>
    <w:rsid w:val="006732B1"/>
    <w:rsid w:val="00673AED"/>
    <w:rsid w:val="00673E09"/>
    <w:rsid w:val="00673EFC"/>
    <w:rsid w:val="00674AE5"/>
    <w:rsid w:val="0067513F"/>
    <w:rsid w:val="006751FF"/>
    <w:rsid w:val="006758C5"/>
    <w:rsid w:val="00675EF0"/>
    <w:rsid w:val="00676746"/>
    <w:rsid w:val="006773A1"/>
    <w:rsid w:val="00677A40"/>
    <w:rsid w:val="006805BE"/>
    <w:rsid w:val="00680795"/>
    <w:rsid w:val="006808EE"/>
    <w:rsid w:val="00680A6B"/>
    <w:rsid w:val="0068126E"/>
    <w:rsid w:val="00682076"/>
    <w:rsid w:val="006828F4"/>
    <w:rsid w:val="00682AE7"/>
    <w:rsid w:val="00683336"/>
    <w:rsid w:val="0068378B"/>
    <w:rsid w:val="006838B5"/>
    <w:rsid w:val="00683CCD"/>
    <w:rsid w:val="006841F3"/>
    <w:rsid w:val="00684512"/>
    <w:rsid w:val="00684593"/>
    <w:rsid w:val="0068466A"/>
    <w:rsid w:val="0068488E"/>
    <w:rsid w:val="00684AAF"/>
    <w:rsid w:val="00684B5C"/>
    <w:rsid w:val="0068515E"/>
    <w:rsid w:val="0068576A"/>
    <w:rsid w:val="006858CF"/>
    <w:rsid w:val="00685E9D"/>
    <w:rsid w:val="006862C8"/>
    <w:rsid w:val="00686825"/>
    <w:rsid w:val="00686BE5"/>
    <w:rsid w:val="00686C1A"/>
    <w:rsid w:val="00687444"/>
    <w:rsid w:val="0068781F"/>
    <w:rsid w:val="00687E2E"/>
    <w:rsid w:val="00690D84"/>
    <w:rsid w:val="006912CB"/>
    <w:rsid w:val="00691500"/>
    <w:rsid w:val="00691BBF"/>
    <w:rsid w:val="00692EA2"/>
    <w:rsid w:val="006931D3"/>
    <w:rsid w:val="006945EC"/>
    <w:rsid w:val="006945FA"/>
    <w:rsid w:val="006948EE"/>
    <w:rsid w:val="0069495B"/>
    <w:rsid w:val="00694CD8"/>
    <w:rsid w:val="00694F09"/>
    <w:rsid w:val="00694FA8"/>
    <w:rsid w:val="006951FF"/>
    <w:rsid w:val="00695901"/>
    <w:rsid w:val="006964E8"/>
    <w:rsid w:val="006964EF"/>
    <w:rsid w:val="006966CB"/>
    <w:rsid w:val="00697122"/>
    <w:rsid w:val="006972F2"/>
    <w:rsid w:val="00697375"/>
    <w:rsid w:val="00697FB0"/>
    <w:rsid w:val="006A00A5"/>
    <w:rsid w:val="006A0433"/>
    <w:rsid w:val="006A06D4"/>
    <w:rsid w:val="006A07E8"/>
    <w:rsid w:val="006A117B"/>
    <w:rsid w:val="006A1551"/>
    <w:rsid w:val="006A1B11"/>
    <w:rsid w:val="006A1FFD"/>
    <w:rsid w:val="006A22DE"/>
    <w:rsid w:val="006A2789"/>
    <w:rsid w:val="006A2ADC"/>
    <w:rsid w:val="006A2E4F"/>
    <w:rsid w:val="006A302B"/>
    <w:rsid w:val="006A331E"/>
    <w:rsid w:val="006A3455"/>
    <w:rsid w:val="006A36C8"/>
    <w:rsid w:val="006A3F00"/>
    <w:rsid w:val="006A4022"/>
    <w:rsid w:val="006A4596"/>
    <w:rsid w:val="006A4B29"/>
    <w:rsid w:val="006A55AC"/>
    <w:rsid w:val="006A5AF6"/>
    <w:rsid w:val="006A5B7E"/>
    <w:rsid w:val="006A608E"/>
    <w:rsid w:val="006A60C4"/>
    <w:rsid w:val="006A65AB"/>
    <w:rsid w:val="006A66B8"/>
    <w:rsid w:val="006A682D"/>
    <w:rsid w:val="006A6EFB"/>
    <w:rsid w:val="006A7267"/>
    <w:rsid w:val="006A7304"/>
    <w:rsid w:val="006B086E"/>
    <w:rsid w:val="006B08B8"/>
    <w:rsid w:val="006B0BDE"/>
    <w:rsid w:val="006B0FAC"/>
    <w:rsid w:val="006B15A8"/>
    <w:rsid w:val="006B1CBF"/>
    <w:rsid w:val="006B1D71"/>
    <w:rsid w:val="006B215D"/>
    <w:rsid w:val="006B2845"/>
    <w:rsid w:val="006B2B0C"/>
    <w:rsid w:val="006B2F86"/>
    <w:rsid w:val="006B3A25"/>
    <w:rsid w:val="006B4878"/>
    <w:rsid w:val="006B59D2"/>
    <w:rsid w:val="006B5EEB"/>
    <w:rsid w:val="006B6588"/>
    <w:rsid w:val="006B6668"/>
    <w:rsid w:val="006B6C32"/>
    <w:rsid w:val="006B6EA4"/>
    <w:rsid w:val="006B7550"/>
    <w:rsid w:val="006B78E5"/>
    <w:rsid w:val="006B7A45"/>
    <w:rsid w:val="006B7FCD"/>
    <w:rsid w:val="006C0326"/>
    <w:rsid w:val="006C04E9"/>
    <w:rsid w:val="006C0AC5"/>
    <w:rsid w:val="006C1B49"/>
    <w:rsid w:val="006C1B89"/>
    <w:rsid w:val="006C1F52"/>
    <w:rsid w:val="006C20C8"/>
    <w:rsid w:val="006C258E"/>
    <w:rsid w:val="006C2D0E"/>
    <w:rsid w:val="006C3142"/>
    <w:rsid w:val="006C3283"/>
    <w:rsid w:val="006C3E74"/>
    <w:rsid w:val="006C43CC"/>
    <w:rsid w:val="006C45CA"/>
    <w:rsid w:val="006C4BF1"/>
    <w:rsid w:val="006C5268"/>
    <w:rsid w:val="006C585C"/>
    <w:rsid w:val="006C5D96"/>
    <w:rsid w:val="006C663D"/>
    <w:rsid w:val="006C673C"/>
    <w:rsid w:val="006C69B1"/>
    <w:rsid w:val="006C6F37"/>
    <w:rsid w:val="006C7EF2"/>
    <w:rsid w:val="006D08FC"/>
    <w:rsid w:val="006D0C3C"/>
    <w:rsid w:val="006D1AEA"/>
    <w:rsid w:val="006D1D6C"/>
    <w:rsid w:val="006D1FE1"/>
    <w:rsid w:val="006D230A"/>
    <w:rsid w:val="006D2838"/>
    <w:rsid w:val="006D2C53"/>
    <w:rsid w:val="006D2ED3"/>
    <w:rsid w:val="006D30B5"/>
    <w:rsid w:val="006D34D5"/>
    <w:rsid w:val="006D3705"/>
    <w:rsid w:val="006D37AD"/>
    <w:rsid w:val="006D3AD5"/>
    <w:rsid w:val="006D412B"/>
    <w:rsid w:val="006D42B3"/>
    <w:rsid w:val="006D469C"/>
    <w:rsid w:val="006D48BB"/>
    <w:rsid w:val="006D5103"/>
    <w:rsid w:val="006D5A13"/>
    <w:rsid w:val="006D6025"/>
    <w:rsid w:val="006D6630"/>
    <w:rsid w:val="006D69E5"/>
    <w:rsid w:val="006D6B88"/>
    <w:rsid w:val="006D7032"/>
    <w:rsid w:val="006D712B"/>
    <w:rsid w:val="006D7214"/>
    <w:rsid w:val="006D7945"/>
    <w:rsid w:val="006D7C62"/>
    <w:rsid w:val="006D7D77"/>
    <w:rsid w:val="006E054D"/>
    <w:rsid w:val="006E0FEB"/>
    <w:rsid w:val="006E102E"/>
    <w:rsid w:val="006E1043"/>
    <w:rsid w:val="006E1169"/>
    <w:rsid w:val="006E2028"/>
    <w:rsid w:val="006E249F"/>
    <w:rsid w:val="006E2A0D"/>
    <w:rsid w:val="006E2AE7"/>
    <w:rsid w:val="006E2CF1"/>
    <w:rsid w:val="006E34D2"/>
    <w:rsid w:val="006E3E7D"/>
    <w:rsid w:val="006E4075"/>
    <w:rsid w:val="006E468A"/>
    <w:rsid w:val="006E4FA3"/>
    <w:rsid w:val="006E53C5"/>
    <w:rsid w:val="006E5721"/>
    <w:rsid w:val="006E5F3A"/>
    <w:rsid w:val="006E5FC7"/>
    <w:rsid w:val="006E62EA"/>
    <w:rsid w:val="006E630F"/>
    <w:rsid w:val="006E63D3"/>
    <w:rsid w:val="006E6582"/>
    <w:rsid w:val="006E7EB0"/>
    <w:rsid w:val="006F05FA"/>
    <w:rsid w:val="006F066B"/>
    <w:rsid w:val="006F0919"/>
    <w:rsid w:val="006F11B1"/>
    <w:rsid w:val="006F1403"/>
    <w:rsid w:val="006F1DEC"/>
    <w:rsid w:val="006F22D5"/>
    <w:rsid w:val="006F3A19"/>
    <w:rsid w:val="006F3D1F"/>
    <w:rsid w:val="006F3EF8"/>
    <w:rsid w:val="006F4177"/>
    <w:rsid w:val="006F4B97"/>
    <w:rsid w:val="006F50B1"/>
    <w:rsid w:val="006F5BEE"/>
    <w:rsid w:val="006F6249"/>
    <w:rsid w:val="006F64B1"/>
    <w:rsid w:val="006F68AE"/>
    <w:rsid w:val="006F6FE1"/>
    <w:rsid w:val="006F7095"/>
    <w:rsid w:val="006F7988"/>
    <w:rsid w:val="006F7F07"/>
    <w:rsid w:val="007003D7"/>
    <w:rsid w:val="00700661"/>
    <w:rsid w:val="00700A17"/>
    <w:rsid w:val="00701320"/>
    <w:rsid w:val="00701490"/>
    <w:rsid w:val="007015F8"/>
    <w:rsid w:val="007016FC"/>
    <w:rsid w:val="0070202B"/>
    <w:rsid w:val="007023F9"/>
    <w:rsid w:val="00702493"/>
    <w:rsid w:val="00702A96"/>
    <w:rsid w:val="00703142"/>
    <w:rsid w:val="007034E3"/>
    <w:rsid w:val="007038A2"/>
    <w:rsid w:val="00703AA0"/>
    <w:rsid w:val="00703CCF"/>
    <w:rsid w:val="007045AF"/>
    <w:rsid w:val="00704B5A"/>
    <w:rsid w:val="007051CA"/>
    <w:rsid w:val="007053D4"/>
    <w:rsid w:val="007057A2"/>
    <w:rsid w:val="00705E07"/>
    <w:rsid w:val="00706C40"/>
    <w:rsid w:val="00706F61"/>
    <w:rsid w:val="00706F72"/>
    <w:rsid w:val="00707211"/>
    <w:rsid w:val="007077F2"/>
    <w:rsid w:val="00707CAF"/>
    <w:rsid w:val="00707F59"/>
    <w:rsid w:val="00710188"/>
    <w:rsid w:val="00710220"/>
    <w:rsid w:val="00711122"/>
    <w:rsid w:val="0071151E"/>
    <w:rsid w:val="00711D70"/>
    <w:rsid w:val="00712120"/>
    <w:rsid w:val="00712468"/>
    <w:rsid w:val="00712632"/>
    <w:rsid w:val="0071280A"/>
    <w:rsid w:val="0071285E"/>
    <w:rsid w:val="007132E0"/>
    <w:rsid w:val="007137DF"/>
    <w:rsid w:val="00713811"/>
    <w:rsid w:val="0071395D"/>
    <w:rsid w:val="00713B67"/>
    <w:rsid w:val="00713D31"/>
    <w:rsid w:val="00714186"/>
    <w:rsid w:val="00714507"/>
    <w:rsid w:val="007145F9"/>
    <w:rsid w:val="007150DF"/>
    <w:rsid w:val="007158F8"/>
    <w:rsid w:val="00716C77"/>
    <w:rsid w:val="00716F2C"/>
    <w:rsid w:val="0071707A"/>
    <w:rsid w:val="007174B7"/>
    <w:rsid w:val="0071764C"/>
    <w:rsid w:val="00717AD6"/>
    <w:rsid w:val="00717F17"/>
    <w:rsid w:val="0072002D"/>
    <w:rsid w:val="007200D6"/>
    <w:rsid w:val="00720277"/>
    <w:rsid w:val="0072054E"/>
    <w:rsid w:val="00721118"/>
    <w:rsid w:val="00721B24"/>
    <w:rsid w:val="00721E7B"/>
    <w:rsid w:val="007225CD"/>
    <w:rsid w:val="007228C6"/>
    <w:rsid w:val="00722A20"/>
    <w:rsid w:val="00722A55"/>
    <w:rsid w:val="00722A74"/>
    <w:rsid w:val="00723812"/>
    <w:rsid w:val="00723AD5"/>
    <w:rsid w:val="007245E6"/>
    <w:rsid w:val="00725177"/>
    <w:rsid w:val="00725373"/>
    <w:rsid w:val="00725914"/>
    <w:rsid w:val="00726416"/>
    <w:rsid w:val="007264D1"/>
    <w:rsid w:val="00727211"/>
    <w:rsid w:val="00727937"/>
    <w:rsid w:val="00727B3B"/>
    <w:rsid w:val="00730019"/>
    <w:rsid w:val="00730071"/>
    <w:rsid w:val="00730348"/>
    <w:rsid w:val="00730702"/>
    <w:rsid w:val="00730BCC"/>
    <w:rsid w:val="00730C1D"/>
    <w:rsid w:val="00731AA0"/>
    <w:rsid w:val="0073204E"/>
    <w:rsid w:val="0073262A"/>
    <w:rsid w:val="00732D4C"/>
    <w:rsid w:val="00732D55"/>
    <w:rsid w:val="00732E3E"/>
    <w:rsid w:val="0073396A"/>
    <w:rsid w:val="00734562"/>
    <w:rsid w:val="007345F6"/>
    <w:rsid w:val="00735167"/>
    <w:rsid w:val="0073536C"/>
    <w:rsid w:val="007356B2"/>
    <w:rsid w:val="0073578F"/>
    <w:rsid w:val="00735D00"/>
    <w:rsid w:val="00735E2F"/>
    <w:rsid w:val="00736B9B"/>
    <w:rsid w:val="00736D5E"/>
    <w:rsid w:val="007373A2"/>
    <w:rsid w:val="007373B5"/>
    <w:rsid w:val="007374DE"/>
    <w:rsid w:val="00737505"/>
    <w:rsid w:val="00737515"/>
    <w:rsid w:val="00737AB0"/>
    <w:rsid w:val="00740007"/>
    <w:rsid w:val="0074011F"/>
    <w:rsid w:val="00740258"/>
    <w:rsid w:val="00740790"/>
    <w:rsid w:val="00740F28"/>
    <w:rsid w:val="00741594"/>
    <w:rsid w:val="007416B6"/>
    <w:rsid w:val="00741B69"/>
    <w:rsid w:val="00741C87"/>
    <w:rsid w:val="00741D8B"/>
    <w:rsid w:val="00742070"/>
    <w:rsid w:val="00742439"/>
    <w:rsid w:val="00742668"/>
    <w:rsid w:val="00742A75"/>
    <w:rsid w:val="00742CCD"/>
    <w:rsid w:val="00742CEE"/>
    <w:rsid w:val="0074304A"/>
    <w:rsid w:val="00743B23"/>
    <w:rsid w:val="00743B9B"/>
    <w:rsid w:val="00743BE5"/>
    <w:rsid w:val="007444B5"/>
    <w:rsid w:val="007446B5"/>
    <w:rsid w:val="0074471F"/>
    <w:rsid w:val="00744B89"/>
    <w:rsid w:val="00744B9E"/>
    <w:rsid w:val="00744BC7"/>
    <w:rsid w:val="00744CF2"/>
    <w:rsid w:val="00744F10"/>
    <w:rsid w:val="00744FCB"/>
    <w:rsid w:val="00745360"/>
    <w:rsid w:val="00745363"/>
    <w:rsid w:val="00745B21"/>
    <w:rsid w:val="00745BA2"/>
    <w:rsid w:val="00745BDF"/>
    <w:rsid w:val="00745C3F"/>
    <w:rsid w:val="00745C4F"/>
    <w:rsid w:val="00745D5D"/>
    <w:rsid w:val="00745D85"/>
    <w:rsid w:val="00746112"/>
    <w:rsid w:val="00746135"/>
    <w:rsid w:val="0074688A"/>
    <w:rsid w:val="00746B8E"/>
    <w:rsid w:val="00746FEA"/>
    <w:rsid w:val="00747F9F"/>
    <w:rsid w:val="00750272"/>
    <w:rsid w:val="007503C0"/>
    <w:rsid w:val="00750601"/>
    <w:rsid w:val="007508CE"/>
    <w:rsid w:val="00750912"/>
    <w:rsid w:val="00750A2D"/>
    <w:rsid w:val="00750A4B"/>
    <w:rsid w:val="0075136B"/>
    <w:rsid w:val="00751D83"/>
    <w:rsid w:val="00751E98"/>
    <w:rsid w:val="00751EB3"/>
    <w:rsid w:val="00752816"/>
    <w:rsid w:val="00752A22"/>
    <w:rsid w:val="00752FE9"/>
    <w:rsid w:val="007537BE"/>
    <w:rsid w:val="00753B47"/>
    <w:rsid w:val="00753D11"/>
    <w:rsid w:val="00753D7B"/>
    <w:rsid w:val="00753E47"/>
    <w:rsid w:val="00754048"/>
    <w:rsid w:val="0075463F"/>
    <w:rsid w:val="00754E0F"/>
    <w:rsid w:val="007552F2"/>
    <w:rsid w:val="00755B1F"/>
    <w:rsid w:val="0075642B"/>
    <w:rsid w:val="00756452"/>
    <w:rsid w:val="00756F84"/>
    <w:rsid w:val="007570F8"/>
    <w:rsid w:val="007571E9"/>
    <w:rsid w:val="00757259"/>
    <w:rsid w:val="007573FE"/>
    <w:rsid w:val="0075756D"/>
    <w:rsid w:val="00757999"/>
    <w:rsid w:val="00757ADB"/>
    <w:rsid w:val="00760098"/>
    <w:rsid w:val="0076022F"/>
    <w:rsid w:val="0076085C"/>
    <w:rsid w:val="00760BAF"/>
    <w:rsid w:val="00760D6B"/>
    <w:rsid w:val="00760E70"/>
    <w:rsid w:val="007610ED"/>
    <w:rsid w:val="007615F1"/>
    <w:rsid w:val="00761A8D"/>
    <w:rsid w:val="00761EA3"/>
    <w:rsid w:val="007623D3"/>
    <w:rsid w:val="00763C72"/>
    <w:rsid w:val="007641C7"/>
    <w:rsid w:val="00764AD9"/>
    <w:rsid w:val="007655CA"/>
    <w:rsid w:val="00765787"/>
    <w:rsid w:val="00765D59"/>
    <w:rsid w:val="00766490"/>
    <w:rsid w:val="00766687"/>
    <w:rsid w:val="00766E4E"/>
    <w:rsid w:val="0076724F"/>
    <w:rsid w:val="007672D4"/>
    <w:rsid w:val="007672EE"/>
    <w:rsid w:val="0076775E"/>
    <w:rsid w:val="00767DA7"/>
    <w:rsid w:val="00770690"/>
    <w:rsid w:val="007706F7"/>
    <w:rsid w:val="00770A3F"/>
    <w:rsid w:val="00770A9D"/>
    <w:rsid w:val="00770BFC"/>
    <w:rsid w:val="00770FB4"/>
    <w:rsid w:val="007712DD"/>
    <w:rsid w:val="007716C2"/>
    <w:rsid w:val="00771788"/>
    <w:rsid w:val="00771E83"/>
    <w:rsid w:val="007721F3"/>
    <w:rsid w:val="007723AF"/>
    <w:rsid w:val="00772407"/>
    <w:rsid w:val="007724C8"/>
    <w:rsid w:val="0077263F"/>
    <w:rsid w:val="0077267B"/>
    <w:rsid w:val="00772D67"/>
    <w:rsid w:val="00773190"/>
    <w:rsid w:val="007732F2"/>
    <w:rsid w:val="00773547"/>
    <w:rsid w:val="00773A24"/>
    <w:rsid w:val="0077492D"/>
    <w:rsid w:val="00774CB0"/>
    <w:rsid w:val="00774E28"/>
    <w:rsid w:val="007752B1"/>
    <w:rsid w:val="00775803"/>
    <w:rsid w:val="00776690"/>
    <w:rsid w:val="00776D39"/>
    <w:rsid w:val="00776E38"/>
    <w:rsid w:val="007770CB"/>
    <w:rsid w:val="00777444"/>
    <w:rsid w:val="007800A4"/>
    <w:rsid w:val="007803D8"/>
    <w:rsid w:val="00780BEF"/>
    <w:rsid w:val="00780C5C"/>
    <w:rsid w:val="00780CCD"/>
    <w:rsid w:val="00780D6A"/>
    <w:rsid w:val="00781D55"/>
    <w:rsid w:val="00781D86"/>
    <w:rsid w:val="007827BD"/>
    <w:rsid w:val="00782961"/>
    <w:rsid w:val="00783076"/>
    <w:rsid w:val="00783B5C"/>
    <w:rsid w:val="007846ED"/>
    <w:rsid w:val="00784EA6"/>
    <w:rsid w:val="00785246"/>
    <w:rsid w:val="0078532F"/>
    <w:rsid w:val="0078548C"/>
    <w:rsid w:val="00785BDA"/>
    <w:rsid w:val="007861AC"/>
    <w:rsid w:val="00786240"/>
    <w:rsid w:val="00786C8C"/>
    <w:rsid w:val="0078716F"/>
    <w:rsid w:val="00790AE4"/>
    <w:rsid w:val="00790BDC"/>
    <w:rsid w:val="007912AB"/>
    <w:rsid w:val="0079209E"/>
    <w:rsid w:val="00792710"/>
    <w:rsid w:val="00792B36"/>
    <w:rsid w:val="00792DAA"/>
    <w:rsid w:val="00793346"/>
    <w:rsid w:val="007937AF"/>
    <w:rsid w:val="00794026"/>
    <w:rsid w:val="007945FE"/>
    <w:rsid w:val="007948D0"/>
    <w:rsid w:val="0079544A"/>
    <w:rsid w:val="007956AC"/>
    <w:rsid w:val="007959C9"/>
    <w:rsid w:val="00795DD6"/>
    <w:rsid w:val="00796398"/>
    <w:rsid w:val="00796A6F"/>
    <w:rsid w:val="00796A78"/>
    <w:rsid w:val="00797731"/>
    <w:rsid w:val="00797A51"/>
    <w:rsid w:val="007A03F1"/>
    <w:rsid w:val="007A0428"/>
    <w:rsid w:val="007A09E3"/>
    <w:rsid w:val="007A0B47"/>
    <w:rsid w:val="007A0F31"/>
    <w:rsid w:val="007A2083"/>
    <w:rsid w:val="007A2304"/>
    <w:rsid w:val="007A2767"/>
    <w:rsid w:val="007A2953"/>
    <w:rsid w:val="007A34FF"/>
    <w:rsid w:val="007A3960"/>
    <w:rsid w:val="007A3AF3"/>
    <w:rsid w:val="007A3CEB"/>
    <w:rsid w:val="007A3D42"/>
    <w:rsid w:val="007A3ED4"/>
    <w:rsid w:val="007A3FAE"/>
    <w:rsid w:val="007A42E8"/>
    <w:rsid w:val="007A481E"/>
    <w:rsid w:val="007A4A78"/>
    <w:rsid w:val="007A50CB"/>
    <w:rsid w:val="007A5592"/>
    <w:rsid w:val="007A5F4B"/>
    <w:rsid w:val="007A60BF"/>
    <w:rsid w:val="007A66B2"/>
    <w:rsid w:val="007A6A9C"/>
    <w:rsid w:val="007A6B6E"/>
    <w:rsid w:val="007A6DBE"/>
    <w:rsid w:val="007A7E51"/>
    <w:rsid w:val="007B0404"/>
    <w:rsid w:val="007B0712"/>
    <w:rsid w:val="007B0D96"/>
    <w:rsid w:val="007B14EB"/>
    <w:rsid w:val="007B1782"/>
    <w:rsid w:val="007B188E"/>
    <w:rsid w:val="007B19C5"/>
    <w:rsid w:val="007B1D53"/>
    <w:rsid w:val="007B1EFC"/>
    <w:rsid w:val="007B1FCF"/>
    <w:rsid w:val="007B216E"/>
    <w:rsid w:val="007B2176"/>
    <w:rsid w:val="007B250A"/>
    <w:rsid w:val="007B2621"/>
    <w:rsid w:val="007B2A24"/>
    <w:rsid w:val="007B2AAB"/>
    <w:rsid w:val="007B3D4A"/>
    <w:rsid w:val="007B445C"/>
    <w:rsid w:val="007B4530"/>
    <w:rsid w:val="007B458A"/>
    <w:rsid w:val="007B4970"/>
    <w:rsid w:val="007B49DB"/>
    <w:rsid w:val="007B4CCD"/>
    <w:rsid w:val="007B53C9"/>
    <w:rsid w:val="007B608A"/>
    <w:rsid w:val="007B60CA"/>
    <w:rsid w:val="007B60D0"/>
    <w:rsid w:val="007B755B"/>
    <w:rsid w:val="007B7580"/>
    <w:rsid w:val="007B7754"/>
    <w:rsid w:val="007B7917"/>
    <w:rsid w:val="007C019E"/>
    <w:rsid w:val="007C0641"/>
    <w:rsid w:val="007C115E"/>
    <w:rsid w:val="007C1171"/>
    <w:rsid w:val="007C1CFE"/>
    <w:rsid w:val="007C1F1D"/>
    <w:rsid w:val="007C1FBE"/>
    <w:rsid w:val="007C1FCD"/>
    <w:rsid w:val="007C2272"/>
    <w:rsid w:val="007C25DC"/>
    <w:rsid w:val="007C283A"/>
    <w:rsid w:val="007C2DC2"/>
    <w:rsid w:val="007C31F0"/>
    <w:rsid w:val="007C3CEF"/>
    <w:rsid w:val="007C3E3E"/>
    <w:rsid w:val="007C3F3E"/>
    <w:rsid w:val="007C41ED"/>
    <w:rsid w:val="007C4576"/>
    <w:rsid w:val="007C4E92"/>
    <w:rsid w:val="007C4EE5"/>
    <w:rsid w:val="007C5486"/>
    <w:rsid w:val="007C5495"/>
    <w:rsid w:val="007C58DB"/>
    <w:rsid w:val="007C59A3"/>
    <w:rsid w:val="007C5EF0"/>
    <w:rsid w:val="007C65BF"/>
    <w:rsid w:val="007C67FA"/>
    <w:rsid w:val="007C6910"/>
    <w:rsid w:val="007C6A5F"/>
    <w:rsid w:val="007C6CE7"/>
    <w:rsid w:val="007C7689"/>
    <w:rsid w:val="007C776F"/>
    <w:rsid w:val="007C79AE"/>
    <w:rsid w:val="007C7A33"/>
    <w:rsid w:val="007D0629"/>
    <w:rsid w:val="007D0AE3"/>
    <w:rsid w:val="007D0C3D"/>
    <w:rsid w:val="007D0CFF"/>
    <w:rsid w:val="007D0DB9"/>
    <w:rsid w:val="007D0F23"/>
    <w:rsid w:val="007D13F7"/>
    <w:rsid w:val="007D14E1"/>
    <w:rsid w:val="007D2D49"/>
    <w:rsid w:val="007D2DE0"/>
    <w:rsid w:val="007D3573"/>
    <w:rsid w:val="007D3734"/>
    <w:rsid w:val="007D3944"/>
    <w:rsid w:val="007D3A54"/>
    <w:rsid w:val="007D3C15"/>
    <w:rsid w:val="007D4469"/>
    <w:rsid w:val="007D550F"/>
    <w:rsid w:val="007D5ADE"/>
    <w:rsid w:val="007D61B1"/>
    <w:rsid w:val="007D6213"/>
    <w:rsid w:val="007D6B51"/>
    <w:rsid w:val="007D6F0A"/>
    <w:rsid w:val="007D7230"/>
    <w:rsid w:val="007D732C"/>
    <w:rsid w:val="007E0DD8"/>
    <w:rsid w:val="007E0E1D"/>
    <w:rsid w:val="007E1021"/>
    <w:rsid w:val="007E1A72"/>
    <w:rsid w:val="007E1B91"/>
    <w:rsid w:val="007E1B9D"/>
    <w:rsid w:val="007E1BEF"/>
    <w:rsid w:val="007E1C44"/>
    <w:rsid w:val="007E222F"/>
    <w:rsid w:val="007E2540"/>
    <w:rsid w:val="007E2886"/>
    <w:rsid w:val="007E3F6A"/>
    <w:rsid w:val="007E42CD"/>
    <w:rsid w:val="007E45AF"/>
    <w:rsid w:val="007E5DB0"/>
    <w:rsid w:val="007E5EFD"/>
    <w:rsid w:val="007E6237"/>
    <w:rsid w:val="007E671B"/>
    <w:rsid w:val="007E688C"/>
    <w:rsid w:val="007E6A79"/>
    <w:rsid w:val="007E6B63"/>
    <w:rsid w:val="007E73B8"/>
    <w:rsid w:val="007F0185"/>
    <w:rsid w:val="007F055C"/>
    <w:rsid w:val="007F0BAF"/>
    <w:rsid w:val="007F0E0A"/>
    <w:rsid w:val="007F0F81"/>
    <w:rsid w:val="007F1158"/>
    <w:rsid w:val="007F1287"/>
    <w:rsid w:val="007F144F"/>
    <w:rsid w:val="007F2AAC"/>
    <w:rsid w:val="007F341B"/>
    <w:rsid w:val="007F3B97"/>
    <w:rsid w:val="007F3F82"/>
    <w:rsid w:val="007F41D5"/>
    <w:rsid w:val="007F4230"/>
    <w:rsid w:val="007F43EA"/>
    <w:rsid w:val="007F4BD2"/>
    <w:rsid w:val="007F4C16"/>
    <w:rsid w:val="007F4DF4"/>
    <w:rsid w:val="007F5341"/>
    <w:rsid w:val="007F5450"/>
    <w:rsid w:val="007F5A8D"/>
    <w:rsid w:val="007F5CFA"/>
    <w:rsid w:val="007F6279"/>
    <w:rsid w:val="007F635A"/>
    <w:rsid w:val="007F6A26"/>
    <w:rsid w:val="007F6D63"/>
    <w:rsid w:val="007F72E5"/>
    <w:rsid w:val="007F7500"/>
    <w:rsid w:val="007F7954"/>
    <w:rsid w:val="007F7B56"/>
    <w:rsid w:val="00800172"/>
    <w:rsid w:val="008006DD"/>
    <w:rsid w:val="0080081F"/>
    <w:rsid w:val="00801CAE"/>
    <w:rsid w:val="00801CEA"/>
    <w:rsid w:val="008020F3"/>
    <w:rsid w:val="008024A2"/>
    <w:rsid w:val="008024EE"/>
    <w:rsid w:val="008026F9"/>
    <w:rsid w:val="00802F5B"/>
    <w:rsid w:val="008031D9"/>
    <w:rsid w:val="00803250"/>
    <w:rsid w:val="008032D9"/>
    <w:rsid w:val="00803BE6"/>
    <w:rsid w:val="00804D02"/>
    <w:rsid w:val="00805279"/>
    <w:rsid w:val="00805D58"/>
    <w:rsid w:val="008070C2"/>
    <w:rsid w:val="00807D27"/>
    <w:rsid w:val="00810415"/>
    <w:rsid w:val="00810915"/>
    <w:rsid w:val="00810AEF"/>
    <w:rsid w:val="00810BD4"/>
    <w:rsid w:val="00810C0C"/>
    <w:rsid w:val="0081126C"/>
    <w:rsid w:val="00811580"/>
    <w:rsid w:val="00811A76"/>
    <w:rsid w:val="00811C86"/>
    <w:rsid w:val="00811CBA"/>
    <w:rsid w:val="008124B1"/>
    <w:rsid w:val="008124C5"/>
    <w:rsid w:val="00813FFD"/>
    <w:rsid w:val="008142AD"/>
    <w:rsid w:val="0081438B"/>
    <w:rsid w:val="008154D8"/>
    <w:rsid w:val="0081612C"/>
    <w:rsid w:val="0081642B"/>
    <w:rsid w:val="008165EA"/>
    <w:rsid w:val="00816C0E"/>
    <w:rsid w:val="00816F45"/>
    <w:rsid w:val="0081703F"/>
    <w:rsid w:val="008171F8"/>
    <w:rsid w:val="00817334"/>
    <w:rsid w:val="00817A1B"/>
    <w:rsid w:val="00820C82"/>
    <w:rsid w:val="00820D0A"/>
    <w:rsid w:val="008218FF"/>
    <w:rsid w:val="00821BFF"/>
    <w:rsid w:val="00821E8A"/>
    <w:rsid w:val="00821ED5"/>
    <w:rsid w:val="0082238B"/>
    <w:rsid w:val="00822617"/>
    <w:rsid w:val="00822D55"/>
    <w:rsid w:val="0082306B"/>
    <w:rsid w:val="008230E0"/>
    <w:rsid w:val="0082368A"/>
    <w:rsid w:val="008239A7"/>
    <w:rsid w:val="00824062"/>
    <w:rsid w:val="008242AC"/>
    <w:rsid w:val="00824763"/>
    <w:rsid w:val="008252B2"/>
    <w:rsid w:val="008252D6"/>
    <w:rsid w:val="008254AC"/>
    <w:rsid w:val="008257C4"/>
    <w:rsid w:val="00825AF6"/>
    <w:rsid w:val="00825F6C"/>
    <w:rsid w:val="008260A9"/>
    <w:rsid w:val="0082700E"/>
    <w:rsid w:val="00827028"/>
    <w:rsid w:val="008274B2"/>
    <w:rsid w:val="0082756C"/>
    <w:rsid w:val="00827580"/>
    <w:rsid w:val="008314F5"/>
    <w:rsid w:val="008318E2"/>
    <w:rsid w:val="00831BBE"/>
    <w:rsid w:val="008321B4"/>
    <w:rsid w:val="008327A8"/>
    <w:rsid w:val="008328C0"/>
    <w:rsid w:val="00832BA8"/>
    <w:rsid w:val="00833078"/>
    <w:rsid w:val="0083352E"/>
    <w:rsid w:val="0083364F"/>
    <w:rsid w:val="00833862"/>
    <w:rsid w:val="00833B35"/>
    <w:rsid w:val="008341D2"/>
    <w:rsid w:val="00834C41"/>
    <w:rsid w:val="0083548F"/>
    <w:rsid w:val="0083566F"/>
    <w:rsid w:val="00835801"/>
    <w:rsid w:val="00835CEC"/>
    <w:rsid w:val="00836790"/>
    <w:rsid w:val="008367F0"/>
    <w:rsid w:val="00837153"/>
    <w:rsid w:val="008371E6"/>
    <w:rsid w:val="00837AA3"/>
    <w:rsid w:val="00837ADA"/>
    <w:rsid w:val="00837E53"/>
    <w:rsid w:val="0084059C"/>
    <w:rsid w:val="0084063A"/>
    <w:rsid w:val="0084082F"/>
    <w:rsid w:val="00840D64"/>
    <w:rsid w:val="008411C3"/>
    <w:rsid w:val="00841498"/>
    <w:rsid w:val="008421C2"/>
    <w:rsid w:val="00842F86"/>
    <w:rsid w:val="008430C1"/>
    <w:rsid w:val="00843110"/>
    <w:rsid w:val="00843697"/>
    <w:rsid w:val="008436D7"/>
    <w:rsid w:val="00843BE4"/>
    <w:rsid w:val="0084416C"/>
    <w:rsid w:val="008441E7"/>
    <w:rsid w:val="00844579"/>
    <w:rsid w:val="008457FB"/>
    <w:rsid w:val="008457FE"/>
    <w:rsid w:val="00845A31"/>
    <w:rsid w:val="00845B41"/>
    <w:rsid w:val="00845B8B"/>
    <w:rsid w:val="0084609C"/>
    <w:rsid w:val="008460E6"/>
    <w:rsid w:val="0084634A"/>
    <w:rsid w:val="008466A1"/>
    <w:rsid w:val="00846815"/>
    <w:rsid w:val="008468BA"/>
    <w:rsid w:val="00846B90"/>
    <w:rsid w:val="00846CBA"/>
    <w:rsid w:val="00846D8E"/>
    <w:rsid w:val="00846EFC"/>
    <w:rsid w:val="00847551"/>
    <w:rsid w:val="00847F00"/>
    <w:rsid w:val="008500C9"/>
    <w:rsid w:val="00850592"/>
    <w:rsid w:val="008509C9"/>
    <w:rsid w:val="00851590"/>
    <w:rsid w:val="008515A7"/>
    <w:rsid w:val="00851836"/>
    <w:rsid w:val="00851F97"/>
    <w:rsid w:val="008523A5"/>
    <w:rsid w:val="00852AFD"/>
    <w:rsid w:val="00852C30"/>
    <w:rsid w:val="00853E71"/>
    <w:rsid w:val="00853F5B"/>
    <w:rsid w:val="00854A81"/>
    <w:rsid w:val="00854B4F"/>
    <w:rsid w:val="008556A0"/>
    <w:rsid w:val="008557E6"/>
    <w:rsid w:val="00855952"/>
    <w:rsid w:val="00855D5E"/>
    <w:rsid w:val="008570D7"/>
    <w:rsid w:val="008570F4"/>
    <w:rsid w:val="0085714D"/>
    <w:rsid w:val="00857264"/>
    <w:rsid w:val="00857B9C"/>
    <w:rsid w:val="00857DDE"/>
    <w:rsid w:val="00860185"/>
    <w:rsid w:val="00860641"/>
    <w:rsid w:val="00860F48"/>
    <w:rsid w:val="0086101B"/>
    <w:rsid w:val="00861400"/>
    <w:rsid w:val="00861F00"/>
    <w:rsid w:val="00862311"/>
    <w:rsid w:val="0086293D"/>
    <w:rsid w:val="00862D26"/>
    <w:rsid w:val="0086314E"/>
    <w:rsid w:val="00863201"/>
    <w:rsid w:val="008633B3"/>
    <w:rsid w:val="008638BE"/>
    <w:rsid w:val="00863C96"/>
    <w:rsid w:val="0086459F"/>
    <w:rsid w:val="0086469E"/>
    <w:rsid w:val="00864A5A"/>
    <w:rsid w:val="00864A97"/>
    <w:rsid w:val="00864AA5"/>
    <w:rsid w:val="008659E1"/>
    <w:rsid w:val="00865C98"/>
    <w:rsid w:val="008660A5"/>
    <w:rsid w:val="008662F2"/>
    <w:rsid w:val="0086637D"/>
    <w:rsid w:val="008664C3"/>
    <w:rsid w:val="0086684B"/>
    <w:rsid w:val="00866A44"/>
    <w:rsid w:val="00870553"/>
    <w:rsid w:val="00870EF9"/>
    <w:rsid w:val="00870F9C"/>
    <w:rsid w:val="0087139B"/>
    <w:rsid w:val="00871872"/>
    <w:rsid w:val="00871CC9"/>
    <w:rsid w:val="00871E7D"/>
    <w:rsid w:val="00872999"/>
    <w:rsid w:val="008739C2"/>
    <w:rsid w:val="00873A3E"/>
    <w:rsid w:val="00873BE3"/>
    <w:rsid w:val="00874028"/>
    <w:rsid w:val="00874753"/>
    <w:rsid w:val="00874E0A"/>
    <w:rsid w:val="00875078"/>
    <w:rsid w:val="0087534B"/>
    <w:rsid w:val="00875FEB"/>
    <w:rsid w:val="00876362"/>
    <w:rsid w:val="008764A7"/>
    <w:rsid w:val="008766B5"/>
    <w:rsid w:val="008767A6"/>
    <w:rsid w:val="008770FE"/>
    <w:rsid w:val="00877957"/>
    <w:rsid w:val="00877B65"/>
    <w:rsid w:val="00877BBD"/>
    <w:rsid w:val="00877EB6"/>
    <w:rsid w:val="00881051"/>
    <w:rsid w:val="00881060"/>
    <w:rsid w:val="00881590"/>
    <w:rsid w:val="00881DF8"/>
    <w:rsid w:val="00882228"/>
    <w:rsid w:val="0088276C"/>
    <w:rsid w:val="00882DDC"/>
    <w:rsid w:val="00883331"/>
    <w:rsid w:val="00883478"/>
    <w:rsid w:val="008835ED"/>
    <w:rsid w:val="008835F0"/>
    <w:rsid w:val="00884423"/>
    <w:rsid w:val="00884534"/>
    <w:rsid w:val="008846C6"/>
    <w:rsid w:val="00884A81"/>
    <w:rsid w:val="00884BC2"/>
    <w:rsid w:val="00884D64"/>
    <w:rsid w:val="00884DE4"/>
    <w:rsid w:val="00885063"/>
    <w:rsid w:val="0088537D"/>
    <w:rsid w:val="00885389"/>
    <w:rsid w:val="008854D5"/>
    <w:rsid w:val="00885FA5"/>
    <w:rsid w:val="0088624B"/>
    <w:rsid w:val="00886517"/>
    <w:rsid w:val="00886876"/>
    <w:rsid w:val="0088692A"/>
    <w:rsid w:val="00886D3D"/>
    <w:rsid w:val="00886E67"/>
    <w:rsid w:val="008876D5"/>
    <w:rsid w:val="0088777D"/>
    <w:rsid w:val="00887939"/>
    <w:rsid w:val="00887A4C"/>
    <w:rsid w:val="00887CFA"/>
    <w:rsid w:val="00887F89"/>
    <w:rsid w:val="0089014F"/>
    <w:rsid w:val="008902BE"/>
    <w:rsid w:val="008904C3"/>
    <w:rsid w:val="00890D25"/>
    <w:rsid w:val="00890E4D"/>
    <w:rsid w:val="00890E52"/>
    <w:rsid w:val="008914EA"/>
    <w:rsid w:val="0089195A"/>
    <w:rsid w:val="00891CD9"/>
    <w:rsid w:val="00893441"/>
    <w:rsid w:val="00893507"/>
    <w:rsid w:val="0089369F"/>
    <w:rsid w:val="008936ED"/>
    <w:rsid w:val="00894169"/>
    <w:rsid w:val="00894276"/>
    <w:rsid w:val="00894F12"/>
    <w:rsid w:val="00894F61"/>
    <w:rsid w:val="0089568E"/>
    <w:rsid w:val="00895B40"/>
    <w:rsid w:val="00896882"/>
    <w:rsid w:val="00896E05"/>
    <w:rsid w:val="00897066"/>
    <w:rsid w:val="00897B94"/>
    <w:rsid w:val="008A01A4"/>
    <w:rsid w:val="008A0658"/>
    <w:rsid w:val="008A06DA"/>
    <w:rsid w:val="008A09F5"/>
    <w:rsid w:val="008A0DD4"/>
    <w:rsid w:val="008A12B0"/>
    <w:rsid w:val="008A189D"/>
    <w:rsid w:val="008A1CEF"/>
    <w:rsid w:val="008A1F7E"/>
    <w:rsid w:val="008A2074"/>
    <w:rsid w:val="008A2531"/>
    <w:rsid w:val="008A2E1B"/>
    <w:rsid w:val="008A389F"/>
    <w:rsid w:val="008A3A7D"/>
    <w:rsid w:val="008A3B01"/>
    <w:rsid w:val="008A4253"/>
    <w:rsid w:val="008A44EA"/>
    <w:rsid w:val="008A4B93"/>
    <w:rsid w:val="008A569F"/>
    <w:rsid w:val="008A5C90"/>
    <w:rsid w:val="008A6216"/>
    <w:rsid w:val="008A667B"/>
    <w:rsid w:val="008A6EE3"/>
    <w:rsid w:val="008A736A"/>
    <w:rsid w:val="008A7616"/>
    <w:rsid w:val="008A78BE"/>
    <w:rsid w:val="008A7A4A"/>
    <w:rsid w:val="008B0114"/>
    <w:rsid w:val="008B0279"/>
    <w:rsid w:val="008B073D"/>
    <w:rsid w:val="008B10B9"/>
    <w:rsid w:val="008B1BDF"/>
    <w:rsid w:val="008B2853"/>
    <w:rsid w:val="008B2863"/>
    <w:rsid w:val="008B2B5C"/>
    <w:rsid w:val="008B2CA3"/>
    <w:rsid w:val="008B34DF"/>
    <w:rsid w:val="008B3BC7"/>
    <w:rsid w:val="008B3F1B"/>
    <w:rsid w:val="008B4958"/>
    <w:rsid w:val="008B4D66"/>
    <w:rsid w:val="008B527C"/>
    <w:rsid w:val="008B5492"/>
    <w:rsid w:val="008B625E"/>
    <w:rsid w:val="008B654F"/>
    <w:rsid w:val="008B6C5F"/>
    <w:rsid w:val="008B75FC"/>
    <w:rsid w:val="008B7C43"/>
    <w:rsid w:val="008B7CFF"/>
    <w:rsid w:val="008B7EB7"/>
    <w:rsid w:val="008C02F8"/>
    <w:rsid w:val="008C1213"/>
    <w:rsid w:val="008C13C9"/>
    <w:rsid w:val="008C181B"/>
    <w:rsid w:val="008C1A39"/>
    <w:rsid w:val="008C1D7C"/>
    <w:rsid w:val="008C2671"/>
    <w:rsid w:val="008C38F1"/>
    <w:rsid w:val="008C4056"/>
    <w:rsid w:val="008C464C"/>
    <w:rsid w:val="008C4742"/>
    <w:rsid w:val="008C48FE"/>
    <w:rsid w:val="008C4C92"/>
    <w:rsid w:val="008C4D0B"/>
    <w:rsid w:val="008C5358"/>
    <w:rsid w:val="008C57DA"/>
    <w:rsid w:val="008C6876"/>
    <w:rsid w:val="008C787E"/>
    <w:rsid w:val="008C7E40"/>
    <w:rsid w:val="008D013E"/>
    <w:rsid w:val="008D0359"/>
    <w:rsid w:val="008D0388"/>
    <w:rsid w:val="008D0AC8"/>
    <w:rsid w:val="008D0FCA"/>
    <w:rsid w:val="008D10D8"/>
    <w:rsid w:val="008D118B"/>
    <w:rsid w:val="008D1827"/>
    <w:rsid w:val="008D1B49"/>
    <w:rsid w:val="008D2991"/>
    <w:rsid w:val="008D2E4B"/>
    <w:rsid w:val="008D3092"/>
    <w:rsid w:val="008D34B3"/>
    <w:rsid w:val="008D36A0"/>
    <w:rsid w:val="008D3926"/>
    <w:rsid w:val="008D4228"/>
    <w:rsid w:val="008D43A7"/>
    <w:rsid w:val="008D4797"/>
    <w:rsid w:val="008D4F10"/>
    <w:rsid w:val="008D60F8"/>
    <w:rsid w:val="008D6F24"/>
    <w:rsid w:val="008D728F"/>
    <w:rsid w:val="008D760A"/>
    <w:rsid w:val="008D7636"/>
    <w:rsid w:val="008D7921"/>
    <w:rsid w:val="008E0319"/>
    <w:rsid w:val="008E0898"/>
    <w:rsid w:val="008E0C91"/>
    <w:rsid w:val="008E0E6E"/>
    <w:rsid w:val="008E1898"/>
    <w:rsid w:val="008E1E21"/>
    <w:rsid w:val="008E1F71"/>
    <w:rsid w:val="008E210F"/>
    <w:rsid w:val="008E263C"/>
    <w:rsid w:val="008E2791"/>
    <w:rsid w:val="008E33D5"/>
    <w:rsid w:val="008E3808"/>
    <w:rsid w:val="008E3C70"/>
    <w:rsid w:val="008E439E"/>
    <w:rsid w:val="008E515F"/>
    <w:rsid w:val="008E5CBF"/>
    <w:rsid w:val="008E5CF1"/>
    <w:rsid w:val="008E6307"/>
    <w:rsid w:val="008E63DA"/>
    <w:rsid w:val="008E64A6"/>
    <w:rsid w:val="008E6951"/>
    <w:rsid w:val="008E7102"/>
    <w:rsid w:val="008E71B1"/>
    <w:rsid w:val="008E73C2"/>
    <w:rsid w:val="008E7529"/>
    <w:rsid w:val="008F006E"/>
    <w:rsid w:val="008F02F0"/>
    <w:rsid w:val="008F050F"/>
    <w:rsid w:val="008F1124"/>
    <w:rsid w:val="008F148D"/>
    <w:rsid w:val="008F172B"/>
    <w:rsid w:val="008F1BDF"/>
    <w:rsid w:val="008F2033"/>
    <w:rsid w:val="008F249B"/>
    <w:rsid w:val="008F25A1"/>
    <w:rsid w:val="008F26DF"/>
    <w:rsid w:val="008F2860"/>
    <w:rsid w:val="008F2907"/>
    <w:rsid w:val="008F30CB"/>
    <w:rsid w:val="008F333B"/>
    <w:rsid w:val="008F3A19"/>
    <w:rsid w:val="008F3B23"/>
    <w:rsid w:val="008F3BDC"/>
    <w:rsid w:val="008F41E5"/>
    <w:rsid w:val="008F42DC"/>
    <w:rsid w:val="008F4344"/>
    <w:rsid w:val="008F4468"/>
    <w:rsid w:val="008F476B"/>
    <w:rsid w:val="008F4ECB"/>
    <w:rsid w:val="008F51B0"/>
    <w:rsid w:val="008F5825"/>
    <w:rsid w:val="008F5EC3"/>
    <w:rsid w:val="008F60A8"/>
    <w:rsid w:val="008F6492"/>
    <w:rsid w:val="008F6792"/>
    <w:rsid w:val="008F69C1"/>
    <w:rsid w:val="008F6B37"/>
    <w:rsid w:val="008F6E9D"/>
    <w:rsid w:val="008F704C"/>
    <w:rsid w:val="008F785B"/>
    <w:rsid w:val="0090042C"/>
    <w:rsid w:val="00901038"/>
    <w:rsid w:val="009017E8"/>
    <w:rsid w:val="00901A80"/>
    <w:rsid w:val="00901D66"/>
    <w:rsid w:val="0090285E"/>
    <w:rsid w:val="00903103"/>
    <w:rsid w:val="00903199"/>
    <w:rsid w:val="0090342B"/>
    <w:rsid w:val="009035EC"/>
    <w:rsid w:val="00903A68"/>
    <w:rsid w:val="00903D01"/>
    <w:rsid w:val="009044D2"/>
    <w:rsid w:val="009049EE"/>
    <w:rsid w:val="0090580F"/>
    <w:rsid w:val="009061C7"/>
    <w:rsid w:val="009066EB"/>
    <w:rsid w:val="009074ED"/>
    <w:rsid w:val="00907703"/>
    <w:rsid w:val="00907BDE"/>
    <w:rsid w:val="00910337"/>
    <w:rsid w:val="0091098F"/>
    <w:rsid w:val="009109D8"/>
    <w:rsid w:val="00911159"/>
    <w:rsid w:val="009117D6"/>
    <w:rsid w:val="00911A3F"/>
    <w:rsid w:val="00911F71"/>
    <w:rsid w:val="009122F2"/>
    <w:rsid w:val="0091263A"/>
    <w:rsid w:val="00912AF7"/>
    <w:rsid w:val="0091304D"/>
    <w:rsid w:val="009130C1"/>
    <w:rsid w:val="00913AE8"/>
    <w:rsid w:val="00913D46"/>
    <w:rsid w:val="00913F70"/>
    <w:rsid w:val="009140A5"/>
    <w:rsid w:val="00914723"/>
    <w:rsid w:val="00914CAC"/>
    <w:rsid w:val="00914D6B"/>
    <w:rsid w:val="00914E50"/>
    <w:rsid w:val="0091532B"/>
    <w:rsid w:val="009158AF"/>
    <w:rsid w:val="00915B7E"/>
    <w:rsid w:val="00915D8F"/>
    <w:rsid w:val="009162C3"/>
    <w:rsid w:val="00916667"/>
    <w:rsid w:val="0091698B"/>
    <w:rsid w:val="00916AAC"/>
    <w:rsid w:val="00916D58"/>
    <w:rsid w:val="00916E59"/>
    <w:rsid w:val="00916F01"/>
    <w:rsid w:val="009205B7"/>
    <w:rsid w:val="00920DA2"/>
    <w:rsid w:val="00920E7E"/>
    <w:rsid w:val="00920EF3"/>
    <w:rsid w:val="00921904"/>
    <w:rsid w:val="00922999"/>
    <w:rsid w:val="009233B7"/>
    <w:rsid w:val="00923B0C"/>
    <w:rsid w:val="00923BE8"/>
    <w:rsid w:val="00923DE7"/>
    <w:rsid w:val="0092416E"/>
    <w:rsid w:val="0092419E"/>
    <w:rsid w:val="009243AE"/>
    <w:rsid w:val="00924460"/>
    <w:rsid w:val="0092497C"/>
    <w:rsid w:val="00924EA1"/>
    <w:rsid w:val="00925029"/>
    <w:rsid w:val="009256F8"/>
    <w:rsid w:val="00925711"/>
    <w:rsid w:val="0092583E"/>
    <w:rsid w:val="009260CB"/>
    <w:rsid w:val="0092661E"/>
    <w:rsid w:val="009267F4"/>
    <w:rsid w:val="009269B7"/>
    <w:rsid w:val="00926A81"/>
    <w:rsid w:val="00926D3D"/>
    <w:rsid w:val="0092705A"/>
    <w:rsid w:val="0092706B"/>
    <w:rsid w:val="00927CE0"/>
    <w:rsid w:val="00930099"/>
    <w:rsid w:val="009300BC"/>
    <w:rsid w:val="009302E8"/>
    <w:rsid w:val="00930696"/>
    <w:rsid w:val="009306A4"/>
    <w:rsid w:val="009306EE"/>
    <w:rsid w:val="0093091D"/>
    <w:rsid w:val="00930B7E"/>
    <w:rsid w:val="00930C1B"/>
    <w:rsid w:val="00930CA0"/>
    <w:rsid w:val="00930D04"/>
    <w:rsid w:val="00930F53"/>
    <w:rsid w:val="0093135B"/>
    <w:rsid w:val="009315B6"/>
    <w:rsid w:val="009317CB"/>
    <w:rsid w:val="009317F7"/>
    <w:rsid w:val="00932473"/>
    <w:rsid w:val="0093247F"/>
    <w:rsid w:val="00932589"/>
    <w:rsid w:val="009328DC"/>
    <w:rsid w:val="00932994"/>
    <w:rsid w:val="00932AFB"/>
    <w:rsid w:val="00932C0B"/>
    <w:rsid w:val="009330C0"/>
    <w:rsid w:val="00933176"/>
    <w:rsid w:val="009336D2"/>
    <w:rsid w:val="00934B8B"/>
    <w:rsid w:val="0093524B"/>
    <w:rsid w:val="00935325"/>
    <w:rsid w:val="00935808"/>
    <w:rsid w:val="00935933"/>
    <w:rsid w:val="009371A8"/>
    <w:rsid w:val="00937221"/>
    <w:rsid w:val="009374D0"/>
    <w:rsid w:val="00937C09"/>
    <w:rsid w:val="00940051"/>
    <w:rsid w:val="00940287"/>
    <w:rsid w:val="00940926"/>
    <w:rsid w:val="00940F06"/>
    <w:rsid w:val="00941BE8"/>
    <w:rsid w:val="00941C72"/>
    <w:rsid w:val="00941D75"/>
    <w:rsid w:val="00941E86"/>
    <w:rsid w:val="00942356"/>
    <w:rsid w:val="00942EA6"/>
    <w:rsid w:val="00943120"/>
    <w:rsid w:val="00943A7D"/>
    <w:rsid w:val="00943DC7"/>
    <w:rsid w:val="00944497"/>
    <w:rsid w:val="00944850"/>
    <w:rsid w:val="00944BD8"/>
    <w:rsid w:val="00944D2B"/>
    <w:rsid w:val="00944D91"/>
    <w:rsid w:val="00944E67"/>
    <w:rsid w:val="009454E0"/>
    <w:rsid w:val="009457B1"/>
    <w:rsid w:val="009457D8"/>
    <w:rsid w:val="009458CE"/>
    <w:rsid w:val="00945FEE"/>
    <w:rsid w:val="009466B3"/>
    <w:rsid w:val="00946878"/>
    <w:rsid w:val="00946930"/>
    <w:rsid w:val="00946A7E"/>
    <w:rsid w:val="009473FC"/>
    <w:rsid w:val="00947ED4"/>
    <w:rsid w:val="00947F1D"/>
    <w:rsid w:val="009506D8"/>
    <w:rsid w:val="00951A4B"/>
    <w:rsid w:val="00951B10"/>
    <w:rsid w:val="00951D29"/>
    <w:rsid w:val="00951DEE"/>
    <w:rsid w:val="00951E55"/>
    <w:rsid w:val="0095200F"/>
    <w:rsid w:val="00952447"/>
    <w:rsid w:val="009527AB"/>
    <w:rsid w:val="00953377"/>
    <w:rsid w:val="00953564"/>
    <w:rsid w:val="00953CFA"/>
    <w:rsid w:val="009543A5"/>
    <w:rsid w:val="00954899"/>
    <w:rsid w:val="00955D85"/>
    <w:rsid w:val="00955F74"/>
    <w:rsid w:val="00956225"/>
    <w:rsid w:val="009562E6"/>
    <w:rsid w:val="00956ED9"/>
    <w:rsid w:val="00956F75"/>
    <w:rsid w:val="0095746C"/>
    <w:rsid w:val="00957A90"/>
    <w:rsid w:val="00957C73"/>
    <w:rsid w:val="00960D38"/>
    <w:rsid w:val="009610B5"/>
    <w:rsid w:val="00961375"/>
    <w:rsid w:val="0096157D"/>
    <w:rsid w:val="00961B7C"/>
    <w:rsid w:val="0096206C"/>
    <w:rsid w:val="009620A6"/>
    <w:rsid w:val="009621E9"/>
    <w:rsid w:val="009622E8"/>
    <w:rsid w:val="00962AD6"/>
    <w:rsid w:val="00963133"/>
    <w:rsid w:val="00963378"/>
    <w:rsid w:val="00963642"/>
    <w:rsid w:val="00963DE6"/>
    <w:rsid w:val="00964552"/>
    <w:rsid w:val="0096472F"/>
    <w:rsid w:val="0096482E"/>
    <w:rsid w:val="00964C65"/>
    <w:rsid w:val="0096518F"/>
    <w:rsid w:val="00965480"/>
    <w:rsid w:val="0096566D"/>
    <w:rsid w:val="00965B55"/>
    <w:rsid w:val="00965D21"/>
    <w:rsid w:val="00965D3B"/>
    <w:rsid w:val="009666BC"/>
    <w:rsid w:val="0096681A"/>
    <w:rsid w:val="00966A4B"/>
    <w:rsid w:val="00966F22"/>
    <w:rsid w:val="00967E71"/>
    <w:rsid w:val="00967F71"/>
    <w:rsid w:val="009702A3"/>
    <w:rsid w:val="0097073D"/>
    <w:rsid w:val="00970747"/>
    <w:rsid w:val="00970911"/>
    <w:rsid w:val="00970C4B"/>
    <w:rsid w:val="00970F75"/>
    <w:rsid w:val="00971045"/>
    <w:rsid w:val="0097116E"/>
    <w:rsid w:val="009711B9"/>
    <w:rsid w:val="0097164E"/>
    <w:rsid w:val="00972398"/>
    <w:rsid w:val="00972C21"/>
    <w:rsid w:val="00972C95"/>
    <w:rsid w:val="00973117"/>
    <w:rsid w:val="0097394E"/>
    <w:rsid w:val="00973DA5"/>
    <w:rsid w:val="00973F9E"/>
    <w:rsid w:val="009740D3"/>
    <w:rsid w:val="00974487"/>
    <w:rsid w:val="0097650A"/>
    <w:rsid w:val="00976825"/>
    <w:rsid w:val="00976B22"/>
    <w:rsid w:val="00976B25"/>
    <w:rsid w:val="00977140"/>
    <w:rsid w:val="00977619"/>
    <w:rsid w:val="009776A2"/>
    <w:rsid w:val="00977CD8"/>
    <w:rsid w:val="00977E0A"/>
    <w:rsid w:val="00980C09"/>
    <w:rsid w:val="00981657"/>
    <w:rsid w:val="0098173F"/>
    <w:rsid w:val="0098187E"/>
    <w:rsid w:val="00981A6F"/>
    <w:rsid w:val="00982371"/>
    <w:rsid w:val="009825FE"/>
    <w:rsid w:val="009829C5"/>
    <w:rsid w:val="009829EB"/>
    <w:rsid w:val="00983312"/>
    <w:rsid w:val="009840C6"/>
    <w:rsid w:val="00984205"/>
    <w:rsid w:val="00984778"/>
    <w:rsid w:val="00984AF7"/>
    <w:rsid w:val="0098557E"/>
    <w:rsid w:val="0098575E"/>
    <w:rsid w:val="00985D1A"/>
    <w:rsid w:val="009861D0"/>
    <w:rsid w:val="009867E9"/>
    <w:rsid w:val="009876D7"/>
    <w:rsid w:val="0099005A"/>
    <w:rsid w:val="00990257"/>
    <w:rsid w:val="00990672"/>
    <w:rsid w:val="0099085B"/>
    <w:rsid w:val="009914F8"/>
    <w:rsid w:val="009915A1"/>
    <w:rsid w:val="00991914"/>
    <w:rsid w:val="00992604"/>
    <w:rsid w:val="0099278F"/>
    <w:rsid w:val="00992CA3"/>
    <w:rsid w:val="00993004"/>
    <w:rsid w:val="009932C8"/>
    <w:rsid w:val="00993BB0"/>
    <w:rsid w:val="00993C9A"/>
    <w:rsid w:val="00994014"/>
    <w:rsid w:val="00994351"/>
    <w:rsid w:val="00994A7F"/>
    <w:rsid w:val="00995273"/>
    <w:rsid w:val="00995741"/>
    <w:rsid w:val="0099592E"/>
    <w:rsid w:val="00995AF7"/>
    <w:rsid w:val="00995B2F"/>
    <w:rsid w:val="0099648C"/>
    <w:rsid w:val="00996749"/>
    <w:rsid w:val="00996760"/>
    <w:rsid w:val="00996B5B"/>
    <w:rsid w:val="009970E4"/>
    <w:rsid w:val="00997646"/>
    <w:rsid w:val="009977EA"/>
    <w:rsid w:val="009977F6"/>
    <w:rsid w:val="00997E7C"/>
    <w:rsid w:val="00997FB4"/>
    <w:rsid w:val="009A0D93"/>
    <w:rsid w:val="009A134B"/>
    <w:rsid w:val="009A1738"/>
    <w:rsid w:val="009A21FD"/>
    <w:rsid w:val="009A2564"/>
    <w:rsid w:val="009A2716"/>
    <w:rsid w:val="009A2756"/>
    <w:rsid w:val="009A2828"/>
    <w:rsid w:val="009A2893"/>
    <w:rsid w:val="009A28C2"/>
    <w:rsid w:val="009A2900"/>
    <w:rsid w:val="009A36A9"/>
    <w:rsid w:val="009A38C7"/>
    <w:rsid w:val="009A4326"/>
    <w:rsid w:val="009A5187"/>
    <w:rsid w:val="009A55A0"/>
    <w:rsid w:val="009A55E0"/>
    <w:rsid w:val="009A5D1D"/>
    <w:rsid w:val="009A61BB"/>
    <w:rsid w:val="009A661E"/>
    <w:rsid w:val="009A6633"/>
    <w:rsid w:val="009A686A"/>
    <w:rsid w:val="009A68A6"/>
    <w:rsid w:val="009A6941"/>
    <w:rsid w:val="009A708F"/>
    <w:rsid w:val="009A7401"/>
    <w:rsid w:val="009A7443"/>
    <w:rsid w:val="009B0309"/>
    <w:rsid w:val="009B03E0"/>
    <w:rsid w:val="009B0D5C"/>
    <w:rsid w:val="009B12AB"/>
    <w:rsid w:val="009B133C"/>
    <w:rsid w:val="009B196A"/>
    <w:rsid w:val="009B1A35"/>
    <w:rsid w:val="009B257F"/>
    <w:rsid w:val="009B27FC"/>
    <w:rsid w:val="009B321D"/>
    <w:rsid w:val="009B33BC"/>
    <w:rsid w:val="009B3476"/>
    <w:rsid w:val="009B35AC"/>
    <w:rsid w:val="009B3781"/>
    <w:rsid w:val="009B3BF5"/>
    <w:rsid w:val="009B41F3"/>
    <w:rsid w:val="009B439E"/>
    <w:rsid w:val="009B453B"/>
    <w:rsid w:val="009B45C0"/>
    <w:rsid w:val="009B4D6D"/>
    <w:rsid w:val="009B4F3B"/>
    <w:rsid w:val="009B557D"/>
    <w:rsid w:val="009B5741"/>
    <w:rsid w:val="009B5C3D"/>
    <w:rsid w:val="009B6B47"/>
    <w:rsid w:val="009B70C0"/>
    <w:rsid w:val="009B7699"/>
    <w:rsid w:val="009B7A8A"/>
    <w:rsid w:val="009B7BE9"/>
    <w:rsid w:val="009C03A2"/>
    <w:rsid w:val="009C04A9"/>
    <w:rsid w:val="009C0D1F"/>
    <w:rsid w:val="009C1561"/>
    <w:rsid w:val="009C19C6"/>
    <w:rsid w:val="009C1D1C"/>
    <w:rsid w:val="009C283A"/>
    <w:rsid w:val="009C3228"/>
    <w:rsid w:val="009C3332"/>
    <w:rsid w:val="009C3A6D"/>
    <w:rsid w:val="009C3B8C"/>
    <w:rsid w:val="009C3B8E"/>
    <w:rsid w:val="009C3D19"/>
    <w:rsid w:val="009C3F4F"/>
    <w:rsid w:val="009C41C1"/>
    <w:rsid w:val="009C4358"/>
    <w:rsid w:val="009C4BA6"/>
    <w:rsid w:val="009C4ED3"/>
    <w:rsid w:val="009C5913"/>
    <w:rsid w:val="009C5F5B"/>
    <w:rsid w:val="009C6525"/>
    <w:rsid w:val="009C6ADE"/>
    <w:rsid w:val="009C6C46"/>
    <w:rsid w:val="009C7066"/>
    <w:rsid w:val="009C7086"/>
    <w:rsid w:val="009C7114"/>
    <w:rsid w:val="009C7268"/>
    <w:rsid w:val="009C79A4"/>
    <w:rsid w:val="009C7B28"/>
    <w:rsid w:val="009D0029"/>
    <w:rsid w:val="009D025A"/>
    <w:rsid w:val="009D0540"/>
    <w:rsid w:val="009D056E"/>
    <w:rsid w:val="009D08E6"/>
    <w:rsid w:val="009D0E1C"/>
    <w:rsid w:val="009D0EFC"/>
    <w:rsid w:val="009D16B9"/>
    <w:rsid w:val="009D173B"/>
    <w:rsid w:val="009D1809"/>
    <w:rsid w:val="009D1A71"/>
    <w:rsid w:val="009D24AB"/>
    <w:rsid w:val="009D24B7"/>
    <w:rsid w:val="009D292A"/>
    <w:rsid w:val="009D2A86"/>
    <w:rsid w:val="009D2B78"/>
    <w:rsid w:val="009D370A"/>
    <w:rsid w:val="009D3785"/>
    <w:rsid w:val="009D38A5"/>
    <w:rsid w:val="009D3E80"/>
    <w:rsid w:val="009D4837"/>
    <w:rsid w:val="009D49B2"/>
    <w:rsid w:val="009D58B1"/>
    <w:rsid w:val="009D58C7"/>
    <w:rsid w:val="009D60B1"/>
    <w:rsid w:val="009D60E4"/>
    <w:rsid w:val="009D6585"/>
    <w:rsid w:val="009D664F"/>
    <w:rsid w:val="009D68B8"/>
    <w:rsid w:val="009D70DE"/>
    <w:rsid w:val="009D7948"/>
    <w:rsid w:val="009E0096"/>
    <w:rsid w:val="009E0404"/>
    <w:rsid w:val="009E089D"/>
    <w:rsid w:val="009E0BC2"/>
    <w:rsid w:val="009E0BCD"/>
    <w:rsid w:val="009E0BF2"/>
    <w:rsid w:val="009E0EF0"/>
    <w:rsid w:val="009E1200"/>
    <w:rsid w:val="009E12FE"/>
    <w:rsid w:val="009E142A"/>
    <w:rsid w:val="009E1A98"/>
    <w:rsid w:val="009E204E"/>
    <w:rsid w:val="009E23F2"/>
    <w:rsid w:val="009E25F6"/>
    <w:rsid w:val="009E2728"/>
    <w:rsid w:val="009E2941"/>
    <w:rsid w:val="009E3585"/>
    <w:rsid w:val="009E3902"/>
    <w:rsid w:val="009E3A1D"/>
    <w:rsid w:val="009E3B0B"/>
    <w:rsid w:val="009E420C"/>
    <w:rsid w:val="009E45B7"/>
    <w:rsid w:val="009E4BD6"/>
    <w:rsid w:val="009E4CD5"/>
    <w:rsid w:val="009E5263"/>
    <w:rsid w:val="009E6529"/>
    <w:rsid w:val="009E6F68"/>
    <w:rsid w:val="009E7A9C"/>
    <w:rsid w:val="009E7FBC"/>
    <w:rsid w:val="009F0EC0"/>
    <w:rsid w:val="009F0F1C"/>
    <w:rsid w:val="009F0FCF"/>
    <w:rsid w:val="009F1C8E"/>
    <w:rsid w:val="009F1F04"/>
    <w:rsid w:val="009F2B58"/>
    <w:rsid w:val="009F3036"/>
    <w:rsid w:val="009F3AA5"/>
    <w:rsid w:val="009F3D0D"/>
    <w:rsid w:val="009F46CD"/>
    <w:rsid w:val="009F4912"/>
    <w:rsid w:val="009F4A9D"/>
    <w:rsid w:val="009F4AA9"/>
    <w:rsid w:val="009F555C"/>
    <w:rsid w:val="009F5F9B"/>
    <w:rsid w:val="009F62EF"/>
    <w:rsid w:val="009F6CA5"/>
    <w:rsid w:val="009F7655"/>
    <w:rsid w:val="009F7D86"/>
    <w:rsid w:val="009F7DA4"/>
    <w:rsid w:val="009F7E11"/>
    <w:rsid w:val="00A0049F"/>
    <w:rsid w:val="00A009D2"/>
    <w:rsid w:val="00A00C7A"/>
    <w:rsid w:val="00A00D26"/>
    <w:rsid w:val="00A0116E"/>
    <w:rsid w:val="00A01951"/>
    <w:rsid w:val="00A01CE1"/>
    <w:rsid w:val="00A01FAD"/>
    <w:rsid w:val="00A028A1"/>
    <w:rsid w:val="00A0298A"/>
    <w:rsid w:val="00A02FE3"/>
    <w:rsid w:val="00A0318D"/>
    <w:rsid w:val="00A0418A"/>
    <w:rsid w:val="00A041D1"/>
    <w:rsid w:val="00A0424D"/>
    <w:rsid w:val="00A04DCE"/>
    <w:rsid w:val="00A050B9"/>
    <w:rsid w:val="00A05466"/>
    <w:rsid w:val="00A0554C"/>
    <w:rsid w:val="00A05654"/>
    <w:rsid w:val="00A05E6A"/>
    <w:rsid w:val="00A05E82"/>
    <w:rsid w:val="00A05F66"/>
    <w:rsid w:val="00A062E4"/>
    <w:rsid w:val="00A065E8"/>
    <w:rsid w:val="00A068FF"/>
    <w:rsid w:val="00A06B8B"/>
    <w:rsid w:val="00A07080"/>
    <w:rsid w:val="00A072CC"/>
    <w:rsid w:val="00A075E6"/>
    <w:rsid w:val="00A103A9"/>
    <w:rsid w:val="00A10825"/>
    <w:rsid w:val="00A10DF8"/>
    <w:rsid w:val="00A10E20"/>
    <w:rsid w:val="00A115C8"/>
    <w:rsid w:val="00A11A43"/>
    <w:rsid w:val="00A11F25"/>
    <w:rsid w:val="00A12F7B"/>
    <w:rsid w:val="00A139BC"/>
    <w:rsid w:val="00A13A09"/>
    <w:rsid w:val="00A13C41"/>
    <w:rsid w:val="00A14921"/>
    <w:rsid w:val="00A15360"/>
    <w:rsid w:val="00A15757"/>
    <w:rsid w:val="00A167BE"/>
    <w:rsid w:val="00A16BB7"/>
    <w:rsid w:val="00A178AA"/>
    <w:rsid w:val="00A17ADA"/>
    <w:rsid w:val="00A17C52"/>
    <w:rsid w:val="00A17E59"/>
    <w:rsid w:val="00A204C2"/>
    <w:rsid w:val="00A20865"/>
    <w:rsid w:val="00A20A86"/>
    <w:rsid w:val="00A20B09"/>
    <w:rsid w:val="00A21A12"/>
    <w:rsid w:val="00A2202F"/>
    <w:rsid w:val="00A22781"/>
    <w:rsid w:val="00A22F35"/>
    <w:rsid w:val="00A23824"/>
    <w:rsid w:val="00A23C33"/>
    <w:rsid w:val="00A2409C"/>
    <w:rsid w:val="00A240DB"/>
    <w:rsid w:val="00A248A6"/>
    <w:rsid w:val="00A24DA0"/>
    <w:rsid w:val="00A24EA2"/>
    <w:rsid w:val="00A24F37"/>
    <w:rsid w:val="00A254DC"/>
    <w:rsid w:val="00A256A0"/>
    <w:rsid w:val="00A25A96"/>
    <w:rsid w:val="00A266CC"/>
    <w:rsid w:val="00A26F5B"/>
    <w:rsid w:val="00A2708A"/>
    <w:rsid w:val="00A272E9"/>
    <w:rsid w:val="00A276A1"/>
    <w:rsid w:val="00A2770D"/>
    <w:rsid w:val="00A278DC"/>
    <w:rsid w:val="00A27901"/>
    <w:rsid w:val="00A27A36"/>
    <w:rsid w:val="00A27AB0"/>
    <w:rsid w:val="00A27CCA"/>
    <w:rsid w:val="00A27D2B"/>
    <w:rsid w:val="00A27F05"/>
    <w:rsid w:val="00A3059B"/>
    <w:rsid w:val="00A30A73"/>
    <w:rsid w:val="00A30C63"/>
    <w:rsid w:val="00A30F1F"/>
    <w:rsid w:val="00A311C0"/>
    <w:rsid w:val="00A3124E"/>
    <w:rsid w:val="00A316D2"/>
    <w:rsid w:val="00A324FF"/>
    <w:rsid w:val="00A3284F"/>
    <w:rsid w:val="00A32F38"/>
    <w:rsid w:val="00A33383"/>
    <w:rsid w:val="00A333BC"/>
    <w:rsid w:val="00A338F0"/>
    <w:rsid w:val="00A3400E"/>
    <w:rsid w:val="00A340DB"/>
    <w:rsid w:val="00A343FB"/>
    <w:rsid w:val="00A3445E"/>
    <w:rsid w:val="00A344AF"/>
    <w:rsid w:val="00A34506"/>
    <w:rsid w:val="00A34ADF"/>
    <w:rsid w:val="00A35406"/>
    <w:rsid w:val="00A36559"/>
    <w:rsid w:val="00A3666F"/>
    <w:rsid w:val="00A369C7"/>
    <w:rsid w:val="00A36D30"/>
    <w:rsid w:val="00A36DB1"/>
    <w:rsid w:val="00A40404"/>
    <w:rsid w:val="00A40546"/>
    <w:rsid w:val="00A40745"/>
    <w:rsid w:val="00A40F09"/>
    <w:rsid w:val="00A4157B"/>
    <w:rsid w:val="00A416BD"/>
    <w:rsid w:val="00A4193B"/>
    <w:rsid w:val="00A4238D"/>
    <w:rsid w:val="00A42700"/>
    <w:rsid w:val="00A42F45"/>
    <w:rsid w:val="00A43071"/>
    <w:rsid w:val="00A43DCB"/>
    <w:rsid w:val="00A44262"/>
    <w:rsid w:val="00A458B3"/>
    <w:rsid w:val="00A45AC9"/>
    <w:rsid w:val="00A45D2F"/>
    <w:rsid w:val="00A45E5A"/>
    <w:rsid w:val="00A45FF0"/>
    <w:rsid w:val="00A46269"/>
    <w:rsid w:val="00A463F2"/>
    <w:rsid w:val="00A46496"/>
    <w:rsid w:val="00A469C5"/>
    <w:rsid w:val="00A471B8"/>
    <w:rsid w:val="00A4755B"/>
    <w:rsid w:val="00A4790B"/>
    <w:rsid w:val="00A47F72"/>
    <w:rsid w:val="00A50345"/>
    <w:rsid w:val="00A503DE"/>
    <w:rsid w:val="00A50855"/>
    <w:rsid w:val="00A509B7"/>
    <w:rsid w:val="00A513A2"/>
    <w:rsid w:val="00A513CE"/>
    <w:rsid w:val="00A5234E"/>
    <w:rsid w:val="00A5336B"/>
    <w:rsid w:val="00A53415"/>
    <w:rsid w:val="00A5357B"/>
    <w:rsid w:val="00A53595"/>
    <w:rsid w:val="00A53683"/>
    <w:rsid w:val="00A53801"/>
    <w:rsid w:val="00A542C3"/>
    <w:rsid w:val="00A54307"/>
    <w:rsid w:val="00A544E3"/>
    <w:rsid w:val="00A54EB3"/>
    <w:rsid w:val="00A553F1"/>
    <w:rsid w:val="00A556BF"/>
    <w:rsid w:val="00A559D7"/>
    <w:rsid w:val="00A56039"/>
    <w:rsid w:val="00A56167"/>
    <w:rsid w:val="00A562BB"/>
    <w:rsid w:val="00A566A7"/>
    <w:rsid w:val="00A56C7D"/>
    <w:rsid w:val="00A56ED9"/>
    <w:rsid w:val="00A57D95"/>
    <w:rsid w:val="00A57F4A"/>
    <w:rsid w:val="00A6074C"/>
    <w:rsid w:val="00A61CFF"/>
    <w:rsid w:val="00A622FD"/>
    <w:rsid w:val="00A624FE"/>
    <w:rsid w:val="00A62F1E"/>
    <w:rsid w:val="00A62FC5"/>
    <w:rsid w:val="00A635F2"/>
    <w:rsid w:val="00A63735"/>
    <w:rsid w:val="00A63BB3"/>
    <w:rsid w:val="00A63EC6"/>
    <w:rsid w:val="00A651C7"/>
    <w:rsid w:val="00A65239"/>
    <w:rsid w:val="00A654DE"/>
    <w:rsid w:val="00A656D1"/>
    <w:rsid w:val="00A65A5D"/>
    <w:rsid w:val="00A66361"/>
    <w:rsid w:val="00A66A7F"/>
    <w:rsid w:val="00A66EE7"/>
    <w:rsid w:val="00A67616"/>
    <w:rsid w:val="00A67637"/>
    <w:rsid w:val="00A67CD8"/>
    <w:rsid w:val="00A70182"/>
    <w:rsid w:val="00A70264"/>
    <w:rsid w:val="00A70703"/>
    <w:rsid w:val="00A70814"/>
    <w:rsid w:val="00A70C18"/>
    <w:rsid w:val="00A71393"/>
    <w:rsid w:val="00A72191"/>
    <w:rsid w:val="00A72A64"/>
    <w:rsid w:val="00A72C8F"/>
    <w:rsid w:val="00A72CDD"/>
    <w:rsid w:val="00A72E71"/>
    <w:rsid w:val="00A734A4"/>
    <w:rsid w:val="00A735F9"/>
    <w:rsid w:val="00A7363C"/>
    <w:rsid w:val="00A7382E"/>
    <w:rsid w:val="00A739E9"/>
    <w:rsid w:val="00A73AEB"/>
    <w:rsid w:val="00A73D09"/>
    <w:rsid w:val="00A73F4D"/>
    <w:rsid w:val="00A73F88"/>
    <w:rsid w:val="00A7428E"/>
    <w:rsid w:val="00A744B5"/>
    <w:rsid w:val="00A74777"/>
    <w:rsid w:val="00A747BC"/>
    <w:rsid w:val="00A74A0A"/>
    <w:rsid w:val="00A759FE"/>
    <w:rsid w:val="00A75CC2"/>
    <w:rsid w:val="00A75CC9"/>
    <w:rsid w:val="00A76830"/>
    <w:rsid w:val="00A77004"/>
    <w:rsid w:val="00A8140B"/>
    <w:rsid w:val="00A81699"/>
    <w:rsid w:val="00A81885"/>
    <w:rsid w:val="00A81CEA"/>
    <w:rsid w:val="00A8211B"/>
    <w:rsid w:val="00A82B35"/>
    <w:rsid w:val="00A82B84"/>
    <w:rsid w:val="00A82CDA"/>
    <w:rsid w:val="00A82D45"/>
    <w:rsid w:val="00A82E67"/>
    <w:rsid w:val="00A8303F"/>
    <w:rsid w:val="00A834D5"/>
    <w:rsid w:val="00A83E67"/>
    <w:rsid w:val="00A842C9"/>
    <w:rsid w:val="00A84C46"/>
    <w:rsid w:val="00A859E8"/>
    <w:rsid w:val="00A8633E"/>
    <w:rsid w:val="00A8636F"/>
    <w:rsid w:val="00A871A5"/>
    <w:rsid w:val="00A87288"/>
    <w:rsid w:val="00A87CB6"/>
    <w:rsid w:val="00A9017F"/>
    <w:rsid w:val="00A907F7"/>
    <w:rsid w:val="00A9094D"/>
    <w:rsid w:val="00A90AB8"/>
    <w:rsid w:val="00A90D56"/>
    <w:rsid w:val="00A90FE5"/>
    <w:rsid w:val="00A911FC"/>
    <w:rsid w:val="00A915C1"/>
    <w:rsid w:val="00A91815"/>
    <w:rsid w:val="00A91E09"/>
    <w:rsid w:val="00A91E94"/>
    <w:rsid w:val="00A92114"/>
    <w:rsid w:val="00A92411"/>
    <w:rsid w:val="00A93989"/>
    <w:rsid w:val="00A93993"/>
    <w:rsid w:val="00A94390"/>
    <w:rsid w:val="00A945BA"/>
    <w:rsid w:val="00A954E0"/>
    <w:rsid w:val="00A95A10"/>
    <w:rsid w:val="00A968B1"/>
    <w:rsid w:val="00A96976"/>
    <w:rsid w:val="00A97023"/>
    <w:rsid w:val="00A978A6"/>
    <w:rsid w:val="00AA0525"/>
    <w:rsid w:val="00AA0687"/>
    <w:rsid w:val="00AA082E"/>
    <w:rsid w:val="00AA1480"/>
    <w:rsid w:val="00AA2770"/>
    <w:rsid w:val="00AA296C"/>
    <w:rsid w:val="00AA32E4"/>
    <w:rsid w:val="00AA33AB"/>
    <w:rsid w:val="00AA3802"/>
    <w:rsid w:val="00AA3A80"/>
    <w:rsid w:val="00AA3E72"/>
    <w:rsid w:val="00AA45AD"/>
    <w:rsid w:val="00AA5011"/>
    <w:rsid w:val="00AA5166"/>
    <w:rsid w:val="00AA65CE"/>
    <w:rsid w:val="00AA6910"/>
    <w:rsid w:val="00AA6C2B"/>
    <w:rsid w:val="00AA6F52"/>
    <w:rsid w:val="00AA78A9"/>
    <w:rsid w:val="00AA7E77"/>
    <w:rsid w:val="00AB0B87"/>
    <w:rsid w:val="00AB1A10"/>
    <w:rsid w:val="00AB1AEF"/>
    <w:rsid w:val="00AB1F43"/>
    <w:rsid w:val="00AB21CB"/>
    <w:rsid w:val="00AB276A"/>
    <w:rsid w:val="00AB3044"/>
    <w:rsid w:val="00AB3DF0"/>
    <w:rsid w:val="00AB3E81"/>
    <w:rsid w:val="00AB3F3D"/>
    <w:rsid w:val="00AB40D5"/>
    <w:rsid w:val="00AB4A40"/>
    <w:rsid w:val="00AB5089"/>
    <w:rsid w:val="00AB54DD"/>
    <w:rsid w:val="00AB575B"/>
    <w:rsid w:val="00AB5ECF"/>
    <w:rsid w:val="00AB6356"/>
    <w:rsid w:val="00AB675B"/>
    <w:rsid w:val="00AB6CEF"/>
    <w:rsid w:val="00AB76B2"/>
    <w:rsid w:val="00AB7F2F"/>
    <w:rsid w:val="00AC037F"/>
    <w:rsid w:val="00AC0681"/>
    <w:rsid w:val="00AC06C2"/>
    <w:rsid w:val="00AC1A18"/>
    <w:rsid w:val="00AC1F76"/>
    <w:rsid w:val="00AC2384"/>
    <w:rsid w:val="00AC2BF9"/>
    <w:rsid w:val="00AC2E7F"/>
    <w:rsid w:val="00AC35AD"/>
    <w:rsid w:val="00AC3876"/>
    <w:rsid w:val="00AC39C7"/>
    <w:rsid w:val="00AC401A"/>
    <w:rsid w:val="00AC41C6"/>
    <w:rsid w:val="00AC4DA8"/>
    <w:rsid w:val="00AC54DD"/>
    <w:rsid w:val="00AC5749"/>
    <w:rsid w:val="00AC6A3D"/>
    <w:rsid w:val="00AC6C2B"/>
    <w:rsid w:val="00AC6ECC"/>
    <w:rsid w:val="00AC714B"/>
    <w:rsid w:val="00AC79CB"/>
    <w:rsid w:val="00AC7F76"/>
    <w:rsid w:val="00AD0A04"/>
    <w:rsid w:val="00AD0EB4"/>
    <w:rsid w:val="00AD0F0E"/>
    <w:rsid w:val="00AD15A5"/>
    <w:rsid w:val="00AD17B1"/>
    <w:rsid w:val="00AD1866"/>
    <w:rsid w:val="00AD2062"/>
    <w:rsid w:val="00AD20C6"/>
    <w:rsid w:val="00AD2BB4"/>
    <w:rsid w:val="00AD2D93"/>
    <w:rsid w:val="00AD2E23"/>
    <w:rsid w:val="00AD2E9E"/>
    <w:rsid w:val="00AD3059"/>
    <w:rsid w:val="00AD403F"/>
    <w:rsid w:val="00AD430F"/>
    <w:rsid w:val="00AD4595"/>
    <w:rsid w:val="00AD5586"/>
    <w:rsid w:val="00AD55BA"/>
    <w:rsid w:val="00AD5D38"/>
    <w:rsid w:val="00AD60B0"/>
    <w:rsid w:val="00AD61FB"/>
    <w:rsid w:val="00AD79DB"/>
    <w:rsid w:val="00AE0131"/>
    <w:rsid w:val="00AE06C5"/>
    <w:rsid w:val="00AE0919"/>
    <w:rsid w:val="00AE1600"/>
    <w:rsid w:val="00AE19A8"/>
    <w:rsid w:val="00AE1A77"/>
    <w:rsid w:val="00AE25B9"/>
    <w:rsid w:val="00AE34E0"/>
    <w:rsid w:val="00AE35BA"/>
    <w:rsid w:val="00AE3B70"/>
    <w:rsid w:val="00AE3F71"/>
    <w:rsid w:val="00AE4346"/>
    <w:rsid w:val="00AE4B72"/>
    <w:rsid w:val="00AE4E99"/>
    <w:rsid w:val="00AE55E4"/>
    <w:rsid w:val="00AE56F7"/>
    <w:rsid w:val="00AE6201"/>
    <w:rsid w:val="00AE6547"/>
    <w:rsid w:val="00AE686C"/>
    <w:rsid w:val="00AE68FB"/>
    <w:rsid w:val="00AE6909"/>
    <w:rsid w:val="00AE6EF9"/>
    <w:rsid w:val="00AE7513"/>
    <w:rsid w:val="00AE7A38"/>
    <w:rsid w:val="00AF0269"/>
    <w:rsid w:val="00AF036F"/>
    <w:rsid w:val="00AF1272"/>
    <w:rsid w:val="00AF12B6"/>
    <w:rsid w:val="00AF1706"/>
    <w:rsid w:val="00AF1E87"/>
    <w:rsid w:val="00AF22BE"/>
    <w:rsid w:val="00AF26FE"/>
    <w:rsid w:val="00AF28A1"/>
    <w:rsid w:val="00AF2A69"/>
    <w:rsid w:val="00AF3845"/>
    <w:rsid w:val="00AF4790"/>
    <w:rsid w:val="00AF4FEE"/>
    <w:rsid w:val="00AF520C"/>
    <w:rsid w:val="00AF5433"/>
    <w:rsid w:val="00AF635C"/>
    <w:rsid w:val="00AF6442"/>
    <w:rsid w:val="00AF65C7"/>
    <w:rsid w:val="00AF6609"/>
    <w:rsid w:val="00AF6A4F"/>
    <w:rsid w:val="00AF6BEB"/>
    <w:rsid w:val="00AF6C54"/>
    <w:rsid w:val="00AF70DA"/>
    <w:rsid w:val="00AF746D"/>
    <w:rsid w:val="00AF7822"/>
    <w:rsid w:val="00B00B4C"/>
    <w:rsid w:val="00B016E2"/>
    <w:rsid w:val="00B01BAE"/>
    <w:rsid w:val="00B02DEB"/>
    <w:rsid w:val="00B03325"/>
    <w:rsid w:val="00B035DA"/>
    <w:rsid w:val="00B03B19"/>
    <w:rsid w:val="00B040F4"/>
    <w:rsid w:val="00B0433B"/>
    <w:rsid w:val="00B04FF9"/>
    <w:rsid w:val="00B05254"/>
    <w:rsid w:val="00B05D19"/>
    <w:rsid w:val="00B06623"/>
    <w:rsid w:val="00B06B00"/>
    <w:rsid w:val="00B06BCD"/>
    <w:rsid w:val="00B06F2A"/>
    <w:rsid w:val="00B070A9"/>
    <w:rsid w:val="00B072EE"/>
    <w:rsid w:val="00B07553"/>
    <w:rsid w:val="00B10F15"/>
    <w:rsid w:val="00B12316"/>
    <w:rsid w:val="00B124A2"/>
    <w:rsid w:val="00B12B6B"/>
    <w:rsid w:val="00B12DC5"/>
    <w:rsid w:val="00B13205"/>
    <w:rsid w:val="00B13F11"/>
    <w:rsid w:val="00B14D77"/>
    <w:rsid w:val="00B14DE1"/>
    <w:rsid w:val="00B14E6D"/>
    <w:rsid w:val="00B15181"/>
    <w:rsid w:val="00B15183"/>
    <w:rsid w:val="00B15198"/>
    <w:rsid w:val="00B16035"/>
    <w:rsid w:val="00B160D3"/>
    <w:rsid w:val="00B162A7"/>
    <w:rsid w:val="00B167C6"/>
    <w:rsid w:val="00B168A0"/>
    <w:rsid w:val="00B16E28"/>
    <w:rsid w:val="00B17096"/>
    <w:rsid w:val="00B1722F"/>
    <w:rsid w:val="00B172C1"/>
    <w:rsid w:val="00B1738A"/>
    <w:rsid w:val="00B17C3B"/>
    <w:rsid w:val="00B17DDE"/>
    <w:rsid w:val="00B20D50"/>
    <w:rsid w:val="00B20FE4"/>
    <w:rsid w:val="00B21B76"/>
    <w:rsid w:val="00B22336"/>
    <w:rsid w:val="00B2235B"/>
    <w:rsid w:val="00B228F9"/>
    <w:rsid w:val="00B23530"/>
    <w:rsid w:val="00B23643"/>
    <w:rsid w:val="00B2399E"/>
    <w:rsid w:val="00B2409C"/>
    <w:rsid w:val="00B241B6"/>
    <w:rsid w:val="00B24E2F"/>
    <w:rsid w:val="00B252AB"/>
    <w:rsid w:val="00B2576D"/>
    <w:rsid w:val="00B257AD"/>
    <w:rsid w:val="00B25C6E"/>
    <w:rsid w:val="00B25D2B"/>
    <w:rsid w:val="00B26033"/>
    <w:rsid w:val="00B2609E"/>
    <w:rsid w:val="00B26199"/>
    <w:rsid w:val="00B2629C"/>
    <w:rsid w:val="00B26ADB"/>
    <w:rsid w:val="00B27171"/>
    <w:rsid w:val="00B2723E"/>
    <w:rsid w:val="00B272B1"/>
    <w:rsid w:val="00B27AEB"/>
    <w:rsid w:val="00B27F24"/>
    <w:rsid w:val="00B3009B"/>
    <w:rsid w:val="00B30D7D"/>
    <w:rsid w:val="00B30F09"/>
    <w:rsid w:val="00B311FC"/>
    <w:rsid w:val="00B312B1"/>
    <w:rsid w:val="00B314ED"/>
    <w:rsid w:val="00B321BA"/>
    <w:rsid w:val="00B326BC"/>
    <w:rsid w:val="00B33127"/>
    <w:rsid w:val="00B33180"/>
    <w:rsid w:val="00B339E9"/>
    <w:rsid w:val="00B33E19"/>
    <w:rsid w:val="00B3429C"/>
    <w:rsid w:val="00B34680"/>
    <w:rsid w:val="00B34C86"/>
    <w:rsid w:val="00B34E2E"/>
    <w:rsid w:val="00B353C0"/>
    <w:rsid w:val="00B35659"/>
    <w:rsid w:val="00B358F8"/>
    <w:rsid w:val="00B35BB1"/>
    <w:rsid w:val="00B35DB9"/>
    <w:rsid w:val="00B3638A"/>
    <w:rsid w:val="00B36416"/>
    <w:rsid w:val="00B367D7"/>
    <w:rsid w:val="00B4049C"/>
    <w:rsid w:val="00B40E25"/>
    <w:rsid w:val="00B41548"/>
    <w:rsid w:val="00B41FDE"/>
    <w:rsid w:val="00B42197"/>
    <w:rsid w:val="00B42CFF"/>
    <w:rsid w:val="00B42DE4"/>
    <w:rsid w:val="00B433D8"/>
    <w:rsid w:val="00B43819"/>
    <w:rsid w:val="00B444E4"/>
    <w:rsid w:val="00B446C7"/>
    <w:rsid w:val="00B4483E"/>
    <w:rsid w:val="00B44C2A"/>
    <w:rsid w:val="00B44FC6"/>
    <w:rsid w:val="00B45969"/>
    <w:rsid w:val="00B459BB"/>
    <w:rsid w:val="00B461C2"/>
    <w:rsid w:val="00B463E9"/>
    <w:rsid w:val="00B4643A"/>
    <w:rsid w:val="00B469C0"/>
    <w:rsid w:val="00B46A9C"/>
    <w:rsid w:val="00B46EB0"/>
    <w:rsid w:val="00B46F5B"/>
    <w:rsid w:val="00B47C4D"/>
    <w:rsid w:val="00B47F3F"/>
    <w:rsid w:val="00B50203"/>
    <w:rsid w:val="00B50407"/>
    <w:rsid w:val="00B50BB8"/>
    <w:rsid w:val="00B50F14"/>
    <w:rsid w:val="00B51231"/>
    <w:rsid w:val="00B514C3"/>
    <w:rsid w:val="00B516B1"/>
    <w:rsid w:val="00B51DD0"/>
    <w:rsid w:val="00B52D17"/>
    <w:rsid w:val="00B52D77"/>
    <w:rsid w:val="00B5361A"/>
    <w:rsid w:val="00B538C2"/>
    <w:rsid w:val="00B5391C"/>
    <w:rsid w:val="00B53C60"/>
    <w:rsid w:val="00B54493"/>
    <w:rsid w:val="00B54C8A"/>
    <w:rsid w:val="00B5578E"/>
    <w:rsid w:val="00B55BBA"/>
    <w:rsid w:val="00B55CD4"/>
    <w:rsid w:val="00B56386"/>
    <w:rsid w:val="00B564E1"/>
    <w:rsid w:val="00B565EC"/>
    <w:rsid w:val="00B56876"/>
    <w:rsid w:val="00B569DE"/>
    <w:rsid w:val="00B56B59"/>
    <w:rsid w:val="00B56EBD"/>
    <w:rsid w:val="00B56EE3"/>
    <w:rsid w:val="00B571F0"/>
    <w:rsid w:val="00B576A4"/>
    <w:rsid w:val="00B6091E"/>
    <w:rsid w:val="00B61D92"/>
    <w:rsid w:val="00B61F53"/>
    <w:rsid w:val="00B62177"/>
    <w:rsid w:val="00B62651"/>
    <w:rsid w:val="00B627F0"/>
    <w:rsid w:val="00B6312E"/>
    <w:rsid w:val="00B6313B"/>
    <w:rsid w:val="00B632D9"/>
    <w:rsid w:val="00B6363A"/>
    <w:rsid w:val="00B64104"/>
    <w:rsid w:val="00B64D76"/>
    <w:rsid w:val="00B64F6D"/>
    <w:rsid w:val="00B658CD"/>
    <w:rsid w:val="00B65BA3"/>
    <w:rsid w:val="00B662EA"/>
    <w:rsid w:val="00B6635F"/>
    <w:rsid w:val="00B67200"/>
    <w:rsid w:val="00B6735E"/>
    <w:rsid w:val="00B67AB3"/>
    <w:rsid w:val="00B67B02"/>
    <w:rsid w:val="00B700DE"/>
    <w:rsid w:val="00B70349"/>
    <w:rsid w:val="00B70416"/>
    <w:rsid w:val="00B71992"/>
    <w:rsid w:val="00B71F5E"/>
    <w:rsid w:val="00B722A9"/>
    <w:rsid w:val="00B72546"/>
    <w:rsid w:val="00B72F79"/>
    <w:rsid w:val="00B7354F"/>
    <w:rsid w:val="00B73950"/>
    <w:rsid w:val="00B74393"/>
    <w:rsid w:val="00B74AB2"/>
    <w:rsid w:val="00B7539A"/>
    <w:rsid w:val="00B760FC"/>
    <w:rsid w:val="00B76352"/>
    <w:rsid w:val="00B7650D"/>
    <w:rsid w:val="00B779DB"/>
    <w:rsid w:val="00B80798"/>
    <w:rsid w:val="00B81700"/>
    <w:rsid w:val="00B81955"/>
    <w:rsid w:val="00B819EA"/>
    <w:rsid w:val="00B81ADE"/>
    <w:rsid w:val="00B81B96"/>
    <w:rsid w:val="00B81BCF"/>
    <w:rsid w:val="00B81CAE"/>
    <w:rsid w:val="00B81EB6"/>
    <w:rsid w:val="00B820BA"/>
    <w:rsid w:val="00B82DFF"/>
    <w:rsid w:val="00B82F6E"/>
    <w:rsid w:val="00B83532"/>
    <w:rsid w:val="00B8360F"/>
    <w:rsid w:val="00B83EAD"/>
    <w:rsid w:val="00B83EF6"/>
    <w:rsid w:val="00B83FAD"/>
    <w:rsid w:val="00B8406F"/>
    <w:rsid w:val="00B843F3"/>
    <w:rsid w:val="00B8450D"/>
    <w:rsid w:val="00B84B25"/>
    <w:rsid w:val="00B856DA"/>
    <w:rsid w:val="00B85FF8"/>
    <w:rsid w:val="00B86769"/>
    <w:rsid w:val="00B870A4"/>
    <w:rsid w:val="00B872EF"/>
    <w:rsid w:val="00B873BF"/>
    <w:rsid w:val="00B8740C"/>
    <w:rsid w:val="00B87B8E"/>
    <w:rsid w:val="00B87E94"/>
    <w:rsid w:val="00B905FC"/>
    <w:rsid w:val="00B90624"/>
    <w:rsid w:val="00B91673"/>
    <w:rsid w:val="00B9228F"/>
    <w:rsid w:val="00B930D0"/>
    <w:rsid w:val="00B930F5"/>
    <w:rsid w:val="00B93282"/>
    <w:rsid w:val="00B935BC"/>
    <w:rsid w:val="00B9387D"/>
    <w:rsid w:val="00B93E0B"/>
    <w:rsid w:val="00B94082"/>
    <w:rsid w:val="00B94D7B"/>
    <w:rsid w:val="00B9514D"/>
    <w:rsid w:val="00B95346"/>
    <w:rsid w:val="00B95BDE"/>
    <w:rsid w:val="00B962BC"/>
    <w:rsid w:val="00B96808"/>
    <w:rsid w:val="00B97109"/>
    <w:rsid w:val="00B972AF"/>
    <w:rsid w:val="00B97841"/>
    <w:rsid w:val="00B97C67"/>
    <w:rsid w:val="00BA0DEE"/>
    <w:rsid w:val="00BA1013"/>
    <w:rsid w:val="00BA123C"/>
    <w:rsid w:val="00BA1358"/>
    <w:rsid w:val="00BA1496"/>
    <w:rsid w:val="00BA18C2"/>
    <w:rsid w:val="00BA18F4"/>
    <w:rsid w:val="00BA1A80"/>
    <w:rsid w:val="00BA1FFE"/>
    <w:rsid w:val="00BA241F"/>
    <w:rsid w:val="00BA2F2E"/>
    <w:rsid w:val="00BA32C1"/>
    <w:rsid w:val="00BA3632"/>
    <w:rsid w:val="00BA4452"/>
    <w:rsid w:val="00BA4810"/>
    <w:rsid w:val="00BA4AD0"/>
    <w:rsid w:val="00BA4C79"/>
    <w:rsid w:val="00BA53FD"/>
    <w:rsid w:val="00BA5E3E"/>
    <w:rsid w:val="00BA6961"/>
    <w:rsid w:val="00BB0616"/>
    <w:rsid w:val="00BB0A7A"/>
    <w:rsid w:val="00BB1040"/>
    <w:rsid w:val="00BB1241"/>
    <w:rsid w:val="00BB1AE1"/>
    <w:rsid w:val="00BB1E31"/>
    <w:rsid w:val="00BB1E8B"/>
    <w:rsid w:val="00BB1F92"/>
    <w:rsid w:val="00BB23A0"/>
    <w:rsid w:val="00BB23E5"/>
    <w:rsid w:val="00BB25EF"/>
    <w:rsid w:val="00BB29C2"/>
    <w:rsid w:val="00BB3024"/>
    <w:rsid w:val="00BB32BD"/>
    <w:rsid w:val="00BB3597"/>
    <w:rsid w:val="00BB3D91"/>
    <w:rsid w:val="00BB4E33"/>
    <w:rsid w:val="00BB4ECB"/>
    <w:rsid w:val="00BB580E"/>
    <w:rsid w:val="00BB5A87"/>
    <w:rsid w:val="00BB62B3"/>
    <w:rsid w:val="00BB63B1"/>
    <w:rsid w:val="00BB67E4"/>
    <w:rsid w:val="00BB68D3"/>
    <w:rsid w:val="00BB6E6C"/>
    <w:rsid w:val="00BB70A1"/>
    <w:rsid w:val="00BB73D6"/>
    <w:rsid w:val="00BB7F23"/>
    <w:rsid w:val="00BC0215"/>
    <w:rsid w:val="00BC025B"/>
    <w:rsid w:val="00BC0656"/>
    <w:rsid w:val="00BC06F0"/>
    <w:rsid w:val="00BC0894"/>
    <w:rsid w:val="00BC0E59"/>
    <w:rsid w:val="00BC1A8E"/>
    <w:rsid w:val="00BC1E26"/>
    <w:rsid w:val="00BC2372"/>
    <w:rsid w:val="00BC2AB5"/>
    <w:rsid w:val="00BC2F17"/>
    <w:rsid w:val="00BC3296"/>
    <w:rsid w:val="00BC3A04"/>
    <w:rsid w:val="00BC3B59"/>
    <w:rsid w:val="00BC3E51"/>
    <w:rsid w:val="00BC49DE"/>
    <w:rsid w:val="00BC4B39"/>
    <w:rsid w:val="00BC50F7"/>
    <w:rsid w:val="00BC5547"/>
    <w:rsid w:val="00BC55FD"/>
    <w:rsid w:val="00BC5801"/>
    <w:rsid w:val="00BC59BD"/>
    <w:rsid w:val="00BC5A55"/>
    <w:rsid w:val="00BC5F06"/>
    <w:rsid w:val="00BC5F72"/>
    <w:rsid w:val="00BC6B2F"/>
    <w:rsid w:val="00BC6C7F"/>
    <w:rsid w:val="00BD08A1"/>
    <w:rsid w:val="00BD0C71"/>
    <w:rsid w:val="00BD0C85"/>
    <w:rsid w:val="00BD1359"/>
    <w:rsid w:val="00BD1A58"/>
    <w:rsid w:val="00BD1C2B"/>
    <w:rsid w:val="00BD1CBB"/>
    <w:rsid w:val="00BD237D"/>
    <w:rsid w:val="00BD2C3A"/>
    <w:rsid w:val="00BD3630"/>
    <w:rsid w:val="00BD4210"/>
    <w:rsid w:val="00BD469A"/>
    <w:rsid w:val="00BD53F8"/>
    <w:rsid w:val="00BD5AA0"/>
    <w:rsid w:val="00BD5F0B"/>
    <w:rsid w:val="00BD5F5C"/>
    <w:rsid w:val="00BD5F92"/>
    <w:rsid w:val="00BD6B64"/>
    <w:rsid w:val="00BD726A"/>
    <w:rsid w:val="00BD77C0"/>
    <w:rsid w:val="00BD77E5"/>
    <w:rsid w:val="00BD7889"/>
    <w:rsid w:val="00BD7ED3"/>
    <w:rsid w:val="00BE05C3"/>
    <w:rsid w:val="00BE0670"/>
    <w:rsid w:val="00BE0F81"/>
    <w:rsid w:val="00BE185B"/>
    <w:rsid w:val="00BE18FA"/>
    <w:rsid w:val="00BE19C3"/>
    <w:rsid w:val="00BE1D34"/>
    <w:rsid w:val="00BE30A2"/>
    <w:rsid w:val="00BE3280"/>
    <w:rsid w:val="00BE4019"/>
    <w:rsid w:val="00BE4097"/>
    <w:rsid w:val="00BE5125"/>
    <w:rsid w:val="00BE51FB"/>
    <w:rsid w:val="00BE539B"/>
    <w:rsid w:val="00BE5B1E"/>
    <w:rsid w:val="00BE5DD6"/>
    <w:rsid w:val="00BE60B9"/>
    <w:rsid w:val="00BE62D9"/>
    <w:rsid w:val="00BE6489"/>
    <w:rsid w:val="00BE657F"/>
    <w:rsid w:val="00BE6FE9"/>
    <w:rsid w:val="00BE7216"/>
    <w:rsid w:val="00BE7AC3"/>
    <w:rsid w:val="00BE7B53"/>
    <w:rsid w:val="00BE7D0C"/>
    <w:rsid w:val="00BF0134"/>
    <w:rsid w:val="00BF0204"/>
    <w:rsid w:val="00BF037A"/>
    <w:rsid w:val="00BF070D"/>
    <w:rsid w:val="00BF0A7E"/>
    <w:rsid w:val="00BF10D0"/>
    <w:rsid w:val="00BF185E"/>
    <w:rsid w:val="00BF29E7"/>
    <w:rsid w:val="00BF2A67"/>
    <w:rsid w:val="00BF2EC1"/>
    <w:rsid w:val="00BF3084"/>
    <w:rsid w:val="00BF36BE"/>
    <w:rsid w:val="00BF3C3D"/>
    <w:rsid w:val="00BF3F43"/>
    <w:rsid w:val="00BF40D2"/>
    <w:rsid w:val="00BF41E2"/>
    <w:rsid w:val="00BF452B"/>
    <w:rsid w:val="00BF4B82"/>
    <w:rsid w:val="00BF51AA"/>
    <w:rsid w:val="00BF5659"/>
    <w:rsid w:val="00BF5753"/>
    <w:rsid w:val="00BF689E"/>
    <w:rsid w:val="00BF6A88"/>
    <w:rsid w:val="00BF6F55"/>
    <w:rsid w:val="00BF7222"/>
    <w:rsid w:val="00BF7305"/>
    <w:rsid w:val="00C00798"/>
    <w:rsid w:val="00C00A3D"/>
    <w:rsid w:val="00C011D1"/>
    <w:rsid w:val="00C01234"/>
    <w:rsid w:val="00C01361"/>
    <w:rsid w:val="00C01573"/>
    <w:rsid w:val="00C015A7"/>
    <w:rsid w:val="00C0187F"/>
    <w:rsid w:val="00C018C2"/>
    <w:rsid w:val="00C01BD3"/>
    <w:rsid w:val="00C02B17"/>
    <w:rsid w:val="00C031AB"/>
    <w:rsid w:val="00C03211"/>
    <w:rsid w:val="00C03474"/>
    <w:rsid w:val="00C03973"/>
    <w:rsid w:val="00C03E8A"/>
    <w:rsid w:val="00C03FDA"/>
    <w:rsid w:val="00C0470D"/>
    <w:rsid w:val="00C04FF6"/>
    <w:rsid w:val="00C05F5C"/>
    <w:rsid w:val="00C06455"/>
    <w:rsid w:val="00C0650D"/>
    <w:rsid w:val="00C07199"/>
    <w:rsid w:val="00C07286"/>
    <w:rsid w:val="00C07774"/>
    <w:rsid w:val="00C07BFD"/>
    <w:rsid w:val="00C07E3D"/>
    <w:rsid w:val="00C07F65"/>
    <w:rsid w:val="00C10305"/>
    <w:rsid w:val="00C10707"/>
    <w:rsid w:val="00C108DF"/>
    <w:rsid w:val="00C10BE1"/>
    <w:rsid w:val="00C10E61"/>
    <w:rsid w:val="00C10F9E"/>
    <w:rsid w:val="00C11930"/>
    <w:rsid w:val="00C12F44"/>
    <w:rsid w:val="00C1315F"/>
    <w:rsid w:val="00C13498"/>
    <w:rsid w:val="00C136FE"/>
    <w:rsid w:val="00C13D64"/>
    <w:rsid w:val="00C13DBC"/>
    <w:rsid w:val="00C146C8"/>
    <w:rsid w:val="00C1470C"/>
    <w:rsid w:val="00C14F9C"/>
    <w:rsid w:val="00C15091"/>
    <w:rsid w:val="00C15158"/>
    <w:rsid w:val="00C167F0"/>
    <w:rsid w:val="00C16B95"/>
    <w:rsid w:val="00C16CC7"/>
    <w:rsid w:val="00C16F21"/>
    <w:rsid w:val="00C16FB8"/>
    <w:rsid w:val="00C16FD9"/>
    <w:rsid w:val="00C16FF1"/>
    <w:rsid w:val="00C1760E"/>
    <w:rsid w:val="00C176B2"/>
    <w:rsid w:val="00C17739"/>
    <w:rsid w:val="00C17878"/>
    <w:rsid w:val="00C17DCA"/>
    <w:rsid w:val="00C20A70"/>
    <w:rsid w:val="00C20B14"/>
    <w:rsid w:val="00C214CE"/>
    <w:rsid w:val="00C21793"/>
    <w:rsid w:val="00C21E60"/>
    <w:rsid w:val="00C21F0C"/>
    <w:rsid w:val="00C225B3"/>
    <w:rsid w:val="00C22E3D"/>
    <w:rsid w:val="00C22F35"/>
    <w:rsid w:val="00C23460"/>
    <w:rsid w:val="00C237CE"/>
    <w:rsid w:val="00C246EB"/>
    <w:rsid w:val="00C24FBD"/>
    <w:rsid w:val="00C2575A"/>
    <w:rsid w:val="00C25D91"/>
    <w:rsid w:val="00C26156"/>
    <w:rsid w:val="00C26253"/>
    <w:rsid w:val="00C2665A"/>
    <w:rsid w:val="00C2690A"/>
    <w:rsid w:val="00C2696B"/>
    <w:rsid w:val="00C278A9"/>
    <w:rsid w:val="00C27EC2"/>
    <w:rsid w:val="00C306B4"/>
    <w:rsid w:val="00C3082C"/>
    <w:rsid w:val="00C309D7"/>
    <w:rsid w:val="00C30B3D"/>
    <w:rsid w:val="00C30E89"/>
    <w:rsid w:val="00C319DA"/>
    <w:rsid w:val="00C31E9A"/>
    <w:rsid w:val="00C32142"/>
    <w:rsid w:val="00C32A93"/>
    <w:rsid w:val="00C32E47"/>
    <w:rsid w:val="00C32F03"/>
    <w:rsid w:val="00C335F6"/>
    <w:rsid w:val="00C33A48"/>
    <w:rsid w:val="00C34630"/>
    <w:rsid w:val="00C35374"/>
    <w:rsid w:val="00C353BF"/>
    <w:rsid w:val="00C3564A"/>
    <w:rsid w:val="00C356A9"/>
    <w:rsid w:val="00C35CCF"/>
    <w:rsid w:val="00C35CD7"/>
    <w:rsid w:val="00C35D27"/>
    <w:rsid w:val="00C3609E"/>
    <w:rsid w:val="00C3623A"/>
    <w:rsid w:val="00C36377"/>
    <w:rsid w:val="00C363F4"/>
    <w:rsid w:val="00C366A6"/>
    <w:rsid w:val="00C36ECD"/>
    <w:rsid w:val="00C402A0"/>
    <w:rsid w:val="00C41363"/>
    <w:rsid w:val="00C41821"/>
    <w:rsid w:val="00C41930"/>
    <w:rsid w:val="00C41BB2"/>
    <w:rsid w:val="00C41CA2"/>
    <w:rsid w:val="00C41CED"/>
    <w:rsid w:val="00C41DC6"/>
    <w:rsid w:val="00C4202A"/>
    <w:rsid w:val="00C42814"/>
    <w:rsid w:val="00C433D4"/>
    <w:rsid w:val="00C43508"/>
    <w:rsid w:val="00C43694"/>
    <w:rsid w:val="00C437B4"/>
    <w:rsid w:val="00C43CBC"/>
    <w:rsid w:val="00C4449B"/>
    <w:rsid w:val="00C44BD4"/>
    <w:rsid w:val="00C44CF1"/>
    <w:rsid w:val="00C44D85"/>
    <w:rsid w:val="00C45142"/>
    <w:rsid w:val="00C457A0"/>
    <w:rsid w:val="00C45E83"/>
    <w:rsid w:val="00C46816"/>
    <w:rsid w:val="00C46EA0"/>
    <w:rsid w:val="00C46FFE"/>
    <w:rsid w:val="00C475EB"/>
    <w:rsid w:val="00C47FDA"/>
    <w:rsid w:val="00C50DB1"/>
    <w:rsid w:val="00C513AF"/>
    <w:rsid w:val="00C5140A"/>
    <w:rsid w:val="00C515A9"/>
    <w:rsid w:val="00C51D9E"/>
    <w:rsid w:val="00C5218A"/>
    <w:rsid w:val="00C52D81"/>
    <w:rsid w:val="00C5316E"/>
    <w:rsid w:val="00C535B2"/>
    <w:rsid w:val="00C5362F"/>
    <w:rsid w:val="00C53A50"/>
    <w:rsid w:val="00C5492C"/>
    <w:rsid w:val="00C5492E"/>
    <w:rsid w:val="00C55126"/>
    <w:rsid w:val="00C55934"/>
    <w:rsid w:val="00C55D89"/>
    <w:rsid w:val="00C56FA1"/>
    <w:rsid w:val="00C570B3"/>
    <w:rsid w:val="00C572BE"/>
    <w:rsid w:val="00C57301"/>
    <w:rsid w:val="00C5749A"/>
    <w:rsid w:val="00C57513"/>
    <w:rsid w:val="00C57605"/>
    <w:rsid w:val="00C579AF"/>
    <w:rsid w:val="00C6095E"/>
    <w:rsid w:val="00C61147"/>
    <w:rsid w:val="00C6147D"/>
    <w:rsid w:val="00C61583"/>
    <w:rsid w:val="00C61A3E"/>
    <w:rsid w:val="00C61ED4"/>
    <w:rsid w:val="00C6210F"/>
    <w:rsid w:val="00C6241B"/>
    <w:rsid w:val="00C62703"/>
    <w:rsid w:val="00C62721"/>
    <w:rsid w:val="00C6278E"/>
    <w:rsid w:val="00C62888"/>
    <w:rsid w:val="00C638FE"/>
    <w:rsid w:val="00C639DA"/>
    <w:rsid w:val="00C63D00"/>
    <w:rsid w:val="00C63E74"/>
    <w:rsid w:val="00C6425C"/>
    <w:rsid w:val="00C64388"/>
    <w:rsid w:val="00C647A0"/>
    <w:rsid w:val="00C6534E"/>
    <w:rsid w:val="00C65447"/>
    <w:rsid w:val="00C6544A"/>
    <w:rsid w:val="00C654CE"/>
    <w:rsid w:val="00C65EFE"/>
    <w:rsid w:val="00C66114"/>
    <w:rsid w:val="00C66286"/>
    <w:rsid w:val="00C66523"/>
    <w:rsid w:val="00C669F6"/>
    <w:rsid w:val="00C66B85"/>
    <w:rsid w:val="00C6706D"/>
    <w:rsid w:val="00C670AE"/>
    <w:rsid w:val="00C67168"/>
    <w:rsid w:val="00C67284"/>
    <w:rsid w:val="00C67655"/>
    <w:rsid w:val="00C67BCE"/>
    <w:rsid w:val="00C70418"/>
    <w:rsid w:val="00C7068B"/>
    <w:rsid w:val="00C7114A"/>
    <w:rsid w:val="00C7223B"/>
    <w:rsid w:val="00C72274"/>
    <w:rsid w:val="00C724AE"/>
    <w:rsid w:val="00C72745"/>
    <w:rsid w:val="00C727EE"/>
    <w:rsid w:val="00C72DB6"/>
    <w:rsid w:val="00C72EDB"/>
    <w:rsid w:val="00C72F64"/>
    <w:rsid w:val="00C7329E"/>
    <w:rsid w:val="00C737D3"/>
    <w:rsid w:val="00C73A9A"/>
    <w:rsid w:val="00C746CD"/>
    <w:rsid w:val="00C747C5"/>
    <w:rsid w:val="00C7492A"/>
    <w:rsid w:val="00C751B7"/>
    <w:rsid w:val="00C75560"/>
    <w:rsid w:val="00C75D4F"/>
    <w:rsid w:val="00C75DBE"/>
    <w:rsid w:val="00C76708"/>
    <w:rsid w:val="00C76BB9"/>
    <w:rsid w:val="00C76BD3"/>
    <w:rsid w:val="00C76E9C"/>
    <w:rsid w:val="00C7717D"/>
    <w:rsid w:val="00C77D0F"/>
    <w:rsid w:val="00C77F44"/>
    <w:rsid w:val="00C80CDD"/>
    <w:rsid w:val="00C810AD"/>
    <w:rsid w:val="00C81671"/>
    <w:rsid w:val="00C8190C"/>
    <w:rsid w:val="00C81B40"/>
    <w:rsid w:val="00C820BA"/>
    <w:rsid w:val="00C824D2"/>
    <w:rsid w:val="00C82B45"/>
    <w:rsid w:val="00C82CC2"/>
    <w:rsid w:val="00C830E1"/>
    <w:rsid w:val="00C8368F"/>
    <w:rsid w:val="00C83C99"/>
    <w:rsid w:val="00C83D11"/>
    <w:rsid w:val="00C8433D"/>
    <w:rsid w:val="00C8490A"/>
    <w:rsid w:val="00C84BDA"/>
    <w:rsid w:val="00C860AF"/>
    <w:rsid w:val="00C87062"/>
    <w:rsid w:val="00C87347"/>
    <w:rsid w:val="00C874C9"/>
    <w:rsid w:val="00C87A9F"/>
    <w:rsid w:val="00C90406"/>
    <w:rsid w:val="00C9047A"/>
    <w:rsid w:val="00C9115A"/>
    <w:rsid w:val="00C91A7A"/>
    <w:rsid w:val="00C91A7C"/>
    <w:rsid w:val="00C91B65"/>
    <w:rsid w:val="00C9268D"/>
    <w:rsid w:val="00C92AD3"/>
    <w:rsid w:val="00C92B31"/>
    <w:rsid w:val="00C92BC1"/>
    <w:rsid w:val="00C92FCB"/>
    <w:rsid w:val="00C9374E"/>
    <w:rsid w:val="00C940E8"/>
    <w:rsid w:val="00C941B3"/>
    <w:rsid w:val="00C946A1"/>
    <w:rsid w:val="00C94840"/>
    <w:rsid w:val="00C94E4A"/>
    <w:rsid w:val="00C950B1"/>
    <w:rsid w:val="00C95192"/>
    <w:rsid w:val="00C95225"/>
    <w:rsid w:val="00C96341"/>
    <w:rsid w:val="00C96B03"/>
    <w:rsid w:val="00C96D86"/>
    <w:rsid w:val="00C9758B"/>
    <w:rsid w:val="00CA099A"/>
    <w:rsid w:val="00CA0FF4"/>
    <w:rsid w:val="00CA181F"/>
    <w:rsid w:val="00CA1D49"/>
    <w:rsid w:val="00CA2489"/>
    <w:rsid w:val="00CA27DD"/>
    <w:rsid w:val="00CA293A"/>
    <w:rsid w:val="00CA2FF0"/>
    <w:rsid w:val="00CA3A25"/>
    <w:rsid w:val="00CA3AF4"/>
    <w:rsid w:val="00CA3DCA"/>
    <w:rsid w:val="00CA4830"/>
    <w:rsid w:val="00CA4E24"/>
    <w:rsid w:val="00CA4F02"/>
    <w:rsid w:val="00CA52B2"/>
    <w:rsid w:val="00CA54B1"/>
    <w:rsid w:val="00CA55B4"/>
    <w:rsid w:val="00CA5B79"/>
    <w:rsid w:val="00CA646F"/>
    <w:rsid w:val="00CA6730"/>
    <w:rsid w:val="00CA691A"/>
    <w:rsid w:val="00CA70BC"/>
    <w:rsid w:val="00CA71F5"/>
    <w:rsid w:val="00CA760B"/>
    <w:rsid w:val="00CA78B5"/>
    <w:rsid w:val="00CB052C"/>
    <w:rsid w:val="00CB0B8F"/>
    <w:rsid w:val="00CB1066"/>
    <w:rsid w:val="00CB13FF"/>
    <w:rsid w:val="00CB14B9"/>
    <w:rsid w:val="00CB1884"/>
    <w:rsid w:val="00CB1C6D"/>
    <w:rsid w:val="00CB1D7D"/>
    <w:rsid w:val="00CB1EA5"/>
    <w:rsid w:val="00CB1EBB"/>
    <w:rsid w:val="00CB1F0E"/>
    <w:rsid w:val="00CB223A"/>
    <w:rsid w:val="00CB225D"/>
    <w:rsid w:val="00CB271A"/>
    <w:rsid w:val="00CB3542"/>
    <w:rsid w:val="00CB36CF"/>
    <w:rsid w:val="00CB441B"/>
    <w:rsid w:val="00CB475C"/>
    <w:rsid w:val="00CB4999"/>
    <w:rsid w:val="00CB4F10"/>
    <w:rsid w:val="00CB4FF3"/>
    <w:rsid w:val="00CB5389"/>
    <w:rsid w:val="00CB53C0"/>
    <w:rsid w:val="00CB53E3"/>
    <w:rsid w:val="00CB59F7"/>
    <w:rsid w:val="00CB5C3C"/>
    <w:rsid w:val="00CB5C54"/>
    <w:rsid w:val="00CB6B45"/>
    <w:rsid w:val="00CB7214"/>
    <w:rsid w:val="00CB7329"/>
    <w:rsid w:val="00CB7700"/>
    <w:rsid w:val="00CB7B9F"/>
    <w:rsid w:val="00CB7FB2"/>
    <w:rsid w:val="00CC02B5"/>
    <w:rsid w:val="00CC154F"/>
    <w:rsid w:val="00CC196B"/>
    <w:rsid w:val="00CC1BBC"/>
    <w:rsid w:val="00CC1C0C"/>
    <w:rsid w:val="00CC1F9F"/>
    <w:rsid w:val="00CC2908"/>
    <w:rsid w:val="00CC2C11"/>
    <w:rsid w:val="00CC313A"/>
    <w:rsid w:val="00CC3222"/>
    <w:rsid w:val="00CC33B8"/>
    <w:rsid w:val="00CC3D42"/>
    <w:rsid w:val="00CC41A6"/>
    <w:rsid w:val="00CC4237"/>
    <w:rsid w:val="00CC48FF"/>
    <w:rsid w:val="00CC4AB4"/>
    <w:rsid w:val="00CC50B0"/>
    <w:rsid w:val="00CC5257"/>
    <w:rsid w:val="00CC5AB9"/>
    <w:rsid w:val="00CC5DCA"/>
    <w:rsid w:val="00CC5DDD"/>
    <w:rsid w:val="00CC6077"/>
    <w:rsid w:val="00CC60DF"/>
    <w:rsid w:val="00CC7F2E"/>
    <w:rsid w:val="00CD029A"/>
    <w:rsid w:val="00CD07E4"/>
    <w:rsid w:val="00CD0EC8"/>
    <w:rsid w:val="00CD163A"/>
    <w:rsid w:val="00CD17F0"/>
    <w:rsid w:val="00CD1BE3"/>
    <w:rsid w:val="00CD1D33"/>
    <w:rsid w:val="00CD20E9"/>
    <w:rsid w:val="00CD2AF9"/>
    <w:rsid w:val="00CD2D23"/>
    <w:rsid w:val="00CD2F75"/>
    <w:rsid w:val="00CD3004"/>
    <w:rsid w:val="00CD3238"/>
    <w:rsid w:val="00CD3723"/>
    <w:rsid w:val="00CD393F"/>
    <w:rsid w:val="00CD4144"/>
    <w:rsid w:val="00CD4BF0"/>
    <w:rsid w:val="00CD4DB6"/>
    <w:rsid w:val="00CD4E5F"/>
    <w:rsid w:val="00CD5095"/>
    <w:rsid w:val="00CD561E"/>
    <w:rsid w:val="00CD56C2"/>
    <w:rsid w:val="00CD5ADC"/>
    <w:rsid w:val="00CD5B07"/>
    <w:rsid w:val="00CD5BF4"/>
    <w:rsid w:val="00CD6922"/>
    <w:rsid w:val="00CD6D43"/>
    <w:rsid w:val="00CD6EDF"/>
    <w:rsid w:val="00CD6F0E"/>
    <w:rsid w:val="00CD7A60"/>
    <w:rsid w:val="00CD7D27"/>
    <w:rsid w:val="00CD7DDD"/>
    <w:rsid w:val="00CD7E01"/>
    <w:rsid w:val="00CE0349"/>
    <w:rsid w:val="00CE0407"/>
    <w:rsid w:val="00CE0479"/>
    <w:rsid w:val="00CE062B"/>
    <w:rsid w:val="00CE0743"/>
    <w:rsid w:val="00CE0D5E"/>
    <w:rsid w:val="00CE12C0"/>
    <w:rsid w:val="00CE37A3"/>
    <w:rsid w:val="00CE3D44"/>
    <w:rsid w:val="00CE46B3"/>
    <w:rsid w:val="00CE47E3"/>
    <w:rsid w:val="00CE4995"/>
    <w:rsid w:val="00CE5E95"/>
    <w:rsid w:val="00CE6006"/>
    <w:rsid w:val="00CE60F9"/>
    <w:rsid w:val="00CE6C03"/>
    <w:rsid w:val="00CE6E8B"/>
    <w:rsid w:val="00CE744A"/>
    <w:rsid w:val="00CE762C"/>
    <w:rsid w:val="00CE7831"/>
    <w:rsid w:val="00CF029D"/>
    <w:rsid w:val="00CF045C"/>
    <w:rsid w:val="00CF0ABC"/>
    <w:rsid w:val="00CF0E8A"/>
    <w:rsid w:val="00CF0F6D"/>
    <w:rsid w:val="00CF117E"/>
    <w:rsid w:val="00CF1187"/>
    <w:rsid w:val="00CF1F73"/>
    <w:rsid w:val="00CF2073"/>
    <w:rsid w:val="00CF2F6D"/>
    <w:rsid w:val="00CF3258"/>
    <w:rsid w:val="00CF37F1"/>
    <w:rsid w:val="00CF3A30"/>
    <w:rsid w:val="00CF3F84"/>
    <w:rsid w:val="00CF401F"/>
    <w:rsid w:val="00CF4063"/>
    <w:rsid w:val="00CF423A"/>
    <w:rsid w:val="00CF445B"/>
    <w:rsid w:val="00CF48E9"/>
    <w:rsid w:val="00CF4C13"/>
    <w:rsid w:val="00CF4E38"/>
    <w:rsid w:val="00CF4EA4"/>
    <w:rsid w:val="00CF57D8"/>
    <w:rsid w:val="00CF5B28"/>
    <w:rsid w:val="00CF5B8F"/>
    <w:rsid w:val="00CF721F"/>
    <w:rsid w:val="00CF7431"/>
    <w:rsid w:val="00CF75B5"/>
    <w:rsid w:val="00CF79CF"/>
    <w:rsid w:val="00CF7B8D"/>
    <w:rsid w:val="00CF7BD0"/>
    <w:rsid w:val="00CF7D88"/>
    <w:rsid w:val="00D0054F"/>
    <w:rsid w:val="00D005F5"/>
    <w:rsid w:val="00D00B9C"/>
    <w:rsid w:val="00D010D7"/>
    <w:rsid w:val="00D01297"/>
    <w:rsid w:val="00D0156A"/>
    <w:rsid w:val="00D01E45"/>
    <w:rsid w:val="00D02417"/>
    <w:rsid w:val="00D024BC"/>
    <w:rsid w:val="00D0269F"/>
    <w:rsid w:val="00D026BE"/>
    <w:rsid w:val="00D02798"/>
    <w:rsid w:val="00D02D96"/>
    <w:rsid w:val="00D03380"/>
    <w:rsid w:val="00D03744"/>
    <w:rsid w:val="00D03B5E"/>
    <w:rsid w:val="00D03EC3"/>
    <w:rsid w:val="00D04163"/>
    <w:rsid w:val="00D0455A"/>
    <w:rsid w:val="00D04F2F"/>
    <w:rsid w:val="00D05590"/>
    <w:rsid w:val="00D055C8"/>
    <w:rsid w:val="00D05E60"/>
    <w:rsid w:val="00D06046"/>
    <w:rsid w:val="00D068AE"/>
    <w:rsid w:val="00D069CB"/>
    <w:rsid w:val="00D077CD"/>
    <w:rsid w:val="00D1040C"/>
    <w:rsid w:val="00D10B5F"/>
    <w:rsid w:val="00D114E0"/>
    <w:rsid w:val="00D118BF"/>
    <w:rsid w:val="00D11A9F"/>
    <w:rsid w:val="00D11CAA"/>
    <w:rsid w:val="00D11E05"/>
    <w:rsid w:val="00D1205E"/>
    <w:rsid w:val="00D126D1"/>
    <w:rsid w:val="00D12E23"/>
    <w:rsid w:val="00D1335D"/>
    <w:rsid w:val="00D13BBD"/>
    <w:rsid w:val="00D142E2"/>
    <w:rsid w:val="00D14451"/>
    <w:rsid w:val="00D1448E"/>
    <w:rsid w:val="00D14807"/>
    <w:rsid w:val="00D149B2"/>
    <w:rsid w:val="00D152DD"/>
    <w:rsid w:val="00D15AD7"/>
    <w:rsid w:val="00D15C13"/>
    <w:rsid w:val="00D15D9D"/>
    <w:rsid w:val="00D160FD"/>
    <w:rsid w:val="00D16778"/>
    <w:rsid w:val="00D16866"/>
    <w:rsid w:val="00D16A53"/>
    <w:rsid w:val="00D16E03"/>
    <w:rsid w:val="00D1718A"/>
    <w:rsid w:val="00D173FF"/>
    <w:rsid w:val="00D17890"/>
    <w:rsid w:val="00D17B7F"/>
    <w:rsid w:val="00D17B90"/>
    <w:rsid w:val="00D17E95"/>
    <w:rsid w:val="00D20000"/>
    <w:rsid w:val="00D201E7"/>
    <w:rsid w:val="00D203EB"/>
    <w:rsid w:val="00D20A31"/>
    <w:rsid w:val="00D20B63"/>
    <w:rsid w:val="00D21154"/>
    <w:rsid w:val="00D21760"/>
    <w:rsid w:val="00D225A5"/>
    <w:rsid w:val="00D22899"/>
    <w:rsid w:val="00D22A9C"/>
    <w:rsid w:val="00D22DC8"/>
    <w:rsid w:val="00D22F1A"/>
    <w:rsid w:val="00D23075"/>
    <w:rsid w:val="00D237A6"/>
    <w:rsid w:val="00D23CA4"/>
    <w:rsid w:val="00D23CB1"/>
    <w:rsid w:val="00D241CD"/>
    <w:rsid w:val="00D24848"/>
    <w:rsid w:val="00D25432"/>
    <w:rsid w:val="00D26018"/>
    <w:rsid w:val="00D2627A"/>
    <w:rsid w:val="00D266A0"/>
    <w:rsid w:val="00D269BD"/>
    <w:rsid w:val="00D26FBC"/>
    <w:rsid w:val="00D2704B"/>
    <w:rsid w:val="00D274EA"/>
    <w:rsid w:val="00D27BA8"/>
    <w:rsid w:val="00D27F4B"/>
    <w:rsid w:val="00D3004B"/>
    <w:rsid w:val="00D307E2"/>
    <w:rsid w:val="00D30838"/>
    <w:rsid w:val="00D308C7"/>
    <w:rsid w:val="00D30BC0"/>
    <w:rsid w:val="00D30CA5"/>
    <w:rsid w:val="00D30EC7"/>
    <w:rsid w:val="00D312E4"/>
    <w:rsid w:val="00D313CE"/>
    <w:rsid w:val="00D315F7"/>
    <w:rsid w:val="00D31960"/>
    <w:rsid w:val="00D31EE5"/>
    <w:rsid w:val="00D325E0"/>
    <w:rsid w:val="00D32F7A"/>
    <w:rsid w:val="00D32FDF"/>
    <w:rsid w:val="00D32FF4"/>
    <w:rsid w:val="00D3308E"/>
    <w:rsid w:val="00D34088"/>
    <w:rsid w:val="00D340D0"/>
    <w:rsid w:val="00D34148"/>
    <w:rsid w:val="00D34362"/>
    <w:rsid w:val="00D3489D"/>
    <w:rsid w:val="00D35062"/>
    <w:rsid w:val="00D353B4"/>
    <w:rsid w:val="00D3561A"/>
    <w:rsid w:val="00D35AB5"/>
    <w:rsid w:val="00D36C51"/>
    <w:rsid w:val="00D3704E"/>
    <w:rsid w:val="00D3743F"/>
    <w:rsid w:val="00D37BB5"/>
    <w:rsid w:val="00D37BDA"/>
    <w:rsid w:val="00D37EB4"/>
    <w:rsid w:val="00D37F3E"/>
    <w:rsid w:val="00D40AF7"/>
    <w:rsid w:val="00D41579"/>
    <w:rsid w:val="00D4181F"/>
    <w:rsid w:val="00D41A2B"/>
    <w:rsid w:val="00D42011"/>
    <w:rsid w:val="00D42127"/>
    <w:rsid w:val="00D42BE9"/>
    <w:rsid w:val="00D42EB7"/>
    <w:rsid w:val="00D43064"/>
    <w:rsid w:val="00D433EF"/>
    <w:rsid w:val="00D43DBB"/>
    <w:rsid w:val="00D443EC"/>
    <w:rsid w:val="00D4562B"/>
    <w:rsid w:val="00D45B9B"/>
    <w:rsid w:val="00D45BC9"/>
    <w:rsid w:val="00D45D86"/>
    <w:rsid w:val="00D467E5"/>
    <w:rsid w:val="00D467E6"/>
    <w:rsid w:val="00D46CFC"/>
    <w:rsid w:val="00D46F47"/>
    <w:rsid w:val="00D472A9"/>
    <w:rsid w:val="00D4783F"/>
    <w:rsid w:val="00D47960"/>
    <w:rsid w:val="00D47B38"/>
    <w:rsid w:val="00D50122"/>
    <w:rsid w:val="00D5084F"/>
    <w:rsid w:val="00D50F67"/>
    <w:rsid w:val="00D510E6"/>
    <w:rsid w:val="00D5128D"/>
    <w:rsid w:val="00D514EB"/>
    <w:rsid w:val="00D517C9"/>
    <w:rsid w:val="00D52B1C"/>
    <w:rsid w:val="00D52B53"/>
    <w:rsid w:val="00D530A3"/>
    <w:rsid w:val="00D536BE"/>
    <w:rsid w:val="00D539CC"/>
    <w:rsid w:val="00D53C1E"/>
    <w:rsid w:val="00D53D94"/>
    <w:rsid w:val="00D54033"/>
    <w:rsid w:val="00D541E2"/>
    <w:rsid w:val="00D5495C"/>
    <w:rsid w:val="00D54B2F"/>
    <w:rsid w:val="00D54B52"/>
    <w:rsid w:val="00D54E5E"/>
    <w:rsid w:val="00D551BD"/>
    <w:rsid w:val="00D552A6"/>
    <w:rsid w:val="00D55789"/>
    <w:rsid w:val="00D5598E"/>
    <w:rsid w:val="00D559A6"/>
    <w:rsid w:val="00D55E8D"/>
    <w:rsid w:val="00D567D3"/>
    <w:rsid w:val="00D56FAA"/>
    <w:rsid w:val="00D56FD0"/>
    <w:rsid w:val="00D56FFE"/>
    <w:rsid w:val="00D57134"/>
    <w:rsid w:val="00D574B5"/>
    <w:rsid w:val="00D57BF4"/>
    <w:rsid w:val="00D607BF"/>
    <w:rsid w:val="00D6081E"/>
    <w:rsid w:val="00D60E0B"/>
    <w:rsid w:val="00D60E3C"/>
    <w:rsid w:val="00D61184"/>
    <w:rsid w:val="00D61DA1"/>
    <w:rsid w:val="00D61F00"/>
    <w:rsid w:val="00D624A7"/>
    <w:rsid w:val="00D6331C"/>
    <w:rsid w:val="00D63ED1"/>
    <w:rsid w:val="00D64084"/>
    <w:rsid w:val="00D64A1C"/>
    <w:rsid w:val="00D64BF1"/>
    <w:rsid w:val="00D65CD0"/>
    <w:rsid w:val="00D65E4E"/>
    <w:rsid w:val="00D66240"/>
    <w:rsid w:val="00D662ED"/>
    <w:rsid w:val="00D66F6A"/>
    <w:rsid w:val="00D670E5"/>
    <w:rsid w:val="00D67B9E"/>
    <w:rsid w:val="00D67D4E"/>
    <w:rsid w:val="00D7103B"/>
    <w:rsid w:val="00D715F7"/>
    <w:rsid w:val="00D71962"/>
    <w:rsid w:val="00D71CB8"/>
    <w:rsid w:val="00D723EF"/>
    <w:rsid w:val="00D72516"/>
    <w:rsid w:val="00D72F68"/>
    <w:rsid w:val="00D7360E"/>
    <w:rsid w:val="00D737F6"/>
    <w:rsid w:val="00D740C7"/>
    <w:rsid w:val="00D748C4"/>
    <w:rsid w:val="00D74BE4"/>
    <w:rsid w:val="00D74E57"/>
    <w:rsid w:val="00D74F7E"/>
    <w:rsid w:val="00D75304"/>
    <w:rsid w:val="00D75789"/>
    <w:rsid w:val="00D7581F"/>
    <w:rsid w:val="00D75BAC"/>
    <w:rsid w:val="00D7607E"/>
    <w:rsid w:val="00D76550"/>
    <w:rsid w:val="00D76772"/>
    <w:rsid w:val="00D76B8A"/>
    <w:rsid w:val="00D80617"/>
    <w:rsid w:val="00D808D6"/>
    <w:rsid w:val="00D81277"/>
    <w:rsid w:val="00D816BC"/>
    <w:rsid w:val="00D81856"/>
    <w:rsid w:val="00D825F1"/>
    <w:rsid w:val="00D82677"/>
    <w:rsid w:val="00D827DB"/>
    <w:rsid w:val="00D82AB2"/>
    <w:rsid w:val="00D83024"/>
    <w:rsid w:val="00D83601"/>
    <w:rsid w:val="00D84025"/>
    <w:rsid w:val="00D840FB"/>
    <w:rsid w:val="00D84142"/>
    <w:rsid w:val="00D84515"/>
    <w:rsid w:val="00D8460E"/>
    <w:rsid w:val="00D84806"/>
    <w:rsid w:val="00D84F6F"/>
    <w:rsid w:val="00D85A9C"/>
    <w:rsid w:val="00D86BD8"/>
    <w:rsid w:val="00D87023"/>
    <w:rsid w:val="00D872EF"/>
    <w:rsid w:val="00D87583"/>
    <w:rsid w:val="00D879E3"/>
    <w:rsid w:val="00D87AE9"/>
    <w:rsid w:val="00D87B8F"/>
    <w:rsid w:val="00D9033F"/>
    <w:rsid w:val="00D90D67"/>
    <w:rsid w:val="00D910E3"/>
    <w:rsid w:val="00D91E5C"/>
    <w:rsid w:val="00D91E92"/>
    <w:rsid w:val="00D923CB"/>
    <w:rsid w:val="00D92742"/>
    <w:rsid w:val="00D92AE1"/>
    <w:rsid w:val="00D92D98"/>
    <w:rsid w:val="00D933C1"/>
    <w:rsid w:val="00D936FF"/>
    <w:rsid w:val="00D93956"/>
    <w:rsid w:val="00D93FF6"/>
    <w:rsid w:val="00D94376"/>
    <w:rsid w:val="00D94920"/>
    <w:rsid w:val="00D94FE4"/>
    <w:rsid w:val="00D95297"/>
    <w:rsid w:val="00D9622B"/>
    <w:rsid w:val="00D96A5C"/>
    <w:rsid w:val="00D974A4"/>
    <w:rsid w:val="00D97604"/>
    <w:rsid w:val="00D9768E"/>
    <w:rsid w:val="00D979EA"/>
    <w:rsid w:val="00D97DD4"/>
    <w:rsid w:val="00DA00B8"/>
    <w:rsid w:val="00DA1316"/>
    <w:rsid w:val="00DA18E5"/>
    <w:rsid w:val="00DA1913"/>
    <w:rsid w:val="00DA2033"/>
    <w:rsid w:val="00DA2093"/>
    <w:rsid w:val="00DA4515"/>
    <w:rsid w:val="00DA4687"/>
    <w:rsid w:val="00DA5119"/>
    <w:rsid w:val="00DA59EF"/>
    <w:rsid w:val="00DA5EA3"/>
    <w:rsid w:val="00DA5F7B"/>
    <w:rsid w:val="00DA5FD8"/>
    <w:rsid w:val="00DA6803"/>
    <w:rsid w:val="00DA6891"/>
    <w:rsid w:val="00DA735B"/>
    <w:rsid w:val="00DA7C5E"/>
    <w:rsid w:val="00DA7EE6"/>
    <w:rsid w:val="00DB01EC"/>
    <w:rsid w:val="00DB06DF"/>
    <w:rsid w:val="00DB08D4"/>
    <w:rsid w:val="00DB0BB0"/>
    <w:rsid w:val="00DB0DD9"/>
    <w:rsid w:val="00DB109C"/>
    <w:rsid w:val="00DB1387"/>
    <w:rsid w:val="00DB147C"/>
    <w:rsid w:val="00DB1A5A"/>
    <w:rsid w:val="00DB1A60"/>
    <w:rsid w:val="00DB1E0F"/>
    <w:rsid w:val="00DB1EA4"/>
    <w:rsid w:val="00DB1F2B"/>
    <w:rsid w:val="00DB22E9"/>
    <w:rsid w:val="00DB2C4E"/>
    <w:rsid w:val="00DB2D41"/>
    <w:rsid w:val="00DB34EB"/>
    <w:rsid w:val="00DB3ED7"/>
    <w:rsid w:val="00DB4719"/>
    <w:rsid w:val="00DB514E"/>
    <w:rsid w:val="00DB55E5"/>
    <w:rsid w:val="00DB5CAC"/>
    <w:rsid w:val="00DB5E89"/>
    <w:rsid w:val="00DB605C"/>
    <w:rsid w:val="00DB61F2"/>
    <w:rsid w:val="00DB66F4"/>
    <w:rsid w:val="00DB6A89"/>
    <w:rsid w:val="00DC00AD"/>
    <w:rsid w:val="00DC0CC3"/>
    <w:rsid w:val="00DC0CEE"/>
    <w:rsid w:val="00DC1365"/>
    <w:rsid w:val="00DC1422"/>
    <w:rsid w:val="00DC18E7"/>
    <w:rsid w:val="00DC1A02"/>
    <w:rsid w:val="00DC2235"/>
    <w:rsid w:val="00DC2326"/>
    <w:rsid w:val="00DC2441"/>
    <w:rsid w:val="00DC2CA5"/>
    <w:rsid w:val="00DC30A4"/>
    <w:rsid w:val="00DC311A"/>
    <w:rsid w:val="00DC31E5"/>
    <w:rsid w:val="00DC33AC"/>
    <w:rsid w:val="00DC366C"/>
    <w:rsid w:val="00DC36C1"/>
    <w:rsid w:val="00DC3BD4"/>
    <w:rsid w:val="00DC4137"/>
    <w:rsid w:val="00DC43FE"/>
    <w:rsid w:val="00DC51CF"/>
    <w:rsid w:val="00DC580E"/>
    <w:rsid w:val="00DC5B30"/>
    <w:rsid w:val="00DC62C8"/>
    <w:rsid w:val="00DC6C6D"/>
    <w:rsid w:val="00DC6D99"/>
    <w:rsid w:val="00DC6E03"/>
    <w:rsid w:val="00DC7845"/>
    <w:rsid w:val="00DC7BD6"/>
    <w:rsid w:val="00DC7C32"/>
    <w:rsid w:val="00DC7F95"/>
    <w:rsid w:val="00DD02E2"/>
    <w:rsid w:val="00DD0A64"/>
    <w:rsid w:val="00DD1425"/>
    <w:rsid w:val="00DD14EB"/>
    <w:rsid w:val="00DD1AE3"/>
    <w:rsid w:val="00DD1CB1"/>
    <w:rsid w:val="00DD1D72"/>
    <w:rsid w:val="00DD1FDB"/>
    <w:rsid w:val="00DD22EB"/>
    <w:rsid w:val="00DD251F"/>
    <w:rsid w:val="00DD263D"/>
    <w:rsid w:val="00DD264C"/>
    <w:rsid w:val="00DD2DEB"/>
    <w:rsid w:val="00DD2F68"/>
    <w:rsid w:val="00DD33BA"/>
    <w:rsid w:val="00DD358B"/>
    <w:rsid w:val="00DD36F2"/>
    <w:rsid w:val="00DD3DE4"/>
    <w:rsid w:val="00DD4A16"/>
    <w:rsid w:val="00DD4D61"/>
    <w:rsid w:val="00DD4E18"/>
    <w:rsid w:val="00DD55D4"/>
    <w:rsid w:val="00DD5719"/>
    <w:rsid w:val="00DD5744"/>
    <w:rsid w:val="00DD5B79"/>
    <w:rsid w:val="00DD62D9"/>
    <w:rsid w:val="00DD63CC"/>
    <w:rsid w:val="00DD6ED9"/>
    <w:rsid w:val="00DD725E"/>
    <w:rsid w:val="00DD78A1"/>
    <w:rsid w:val="00DD7DF2"/>
    <w:rsid w:val="00DE00AB"/>
    <w:rsid w:val="00DE077E"/>
    <w:rsid w:val="00DE0B67"/>
    <w:rsid w:val="00DE0C52"/>
    <w:rsid w:val="00DE0CE2"/>
    <w:rsid w:val="00DE1B5B"/>
    <w:rsid w:val="00DE1F53"/>
    <w:rsid w:val="00DE2443"/>
    <w:rsid w:val="00DE24BC"/>
    <w:rsid w:val="00DE3A23"/>
    <w:rsid w:val="00DE44EF"/>
    <w:rsid w:val="00DE496B"/>
    <w:rsid w:val="00DE5053"/>
    <w:rsid w:val="00DE5B69"/>
    <w:rsid w:val="00DE6B4D"/>
    <w:rsid w:val="00DE7DB4"/>
    <w:rsid w:val="00DF0433"/>
    <w:rsid w:val="00DF05E2"/>
    <w:rsid w:val="00DF05ED"/>
    <w:rsid w:val="00DF1B30"/>
    <w:rsid w:val="00DF1C41"/>
    <w:rsid w:val="00DF2939"/>
    <w:rsid w:val="00DF2CEB"/>
    <w:rsid w:val="00DF2DCB"/>
    <w:rsid w:val="00DF2E7F"/>
    <w:rsid w:val="00DF30B8"/>
    <w:rsid w:val="00DF35B0"/>
    <w:rsid w:val="00DF3935"/>
    <w:rsid w:val="00DF3B40"/>
    <w:rsid w:val="00DF3C80"/>
    <w:rsid w:val="00DF4025"/>
    <w:rsid w:val="00DF42AC"/>
    <w:rsid w:val="00DF43ED"/>
    <w:rsid w:val="00DF4C0D"/>
    <w:rsid w:val="00DF50D0"/>
    <w:rsid w:val="00DF5910"/>
    <w:rsid w:val="00DF5BAF"/>
    <w:rsid w:val="00DF633A"/>
    <w:rsid w:val="00DF6487"/>
    <w:rsid w:val="00DF6603"/>
    <w:rsid w:val="00DF790A"/>
    <w:rsid w:val="00DF7EB2"/>
    <w:rsid w:val="00E0016D"/>
    <w:rsid w:val="00E0059A"/>
    <w:rsid w:val="00E00633"/>
    <w:rsid w:val="00E014FF"/>
    <w:rsid w:val="00E01D49"/>
    <w:rsid w:val="00E01F6A"/>
    <w:rsid w:val="00E0212D"/>
    <w:rsid w:val="00E02334"/>
    <w:rsid w:val="00E02F88"/>
    <w:rsid w:val="00E0313B"/>
    <w:rsid w:val="00E03D99"/>
    <w:rsid w:val="00E04A57"/>
    <w:rsid w:val="00E04F80"/>
    <w:rsid w:val="00E0538F"/>
    <w:rsid w:val="00E055AA"/>
    <w:rsid w:val="00E05A3D"/>
    <w:rsid w:val="00E05E8D"/>
    <w:rsid w:val="00E063B6"/>
    <w:rsid w:val="00E06483"/>
    <w:rsid w:val="00E06575"/>
    <w:rsid w:val="00E068DE"/>
    <w:rsid w:val="00E06ACB"/>
    <w:rsid w:val="00E075BC"/>
    <w:rsid w:val="00E077ED"/>
    <w:rsid w:val="00E07812"/>
    <w:rsid w:val="00E07BA2"/>
    <w:rsid w:val="00E07ED0"/>
    <w:rsid w:val="00E10044"/>
    <w:rsid w:val="00E107D6"/>
    <w:rsid w:val="00E10D20"/>
    <w:rsid w:val="00E116EC"/>
    <w:rsid w:val="00E11E28"/>
    <w:rsid w:val="00E1211E"/>
    <w:rsid w:val="00E126E5"/>
    <w:rsid w:val="00E127A6"/>
    <w:rsid w:val="00E12A23"/>
    <w:rsid w:val="00E12B74"/>
    <w:rsid w:val="00E12BB6"/>
    <w:rsid w:val="00E1325D"/>
    <w:rsid w:val="00E133C4"/>
    <w:rsid w:val="00E1354A"/>
    <w:rsid w:val="00E13603"/>
    <w:rsid w:val="00E13644"/>
    <w:rsid w:val="00E14895"/>
    <w:rsid w:val="00E14DF5"/>
    <w:rsid w:val="00E14E41"/>
    <w:rsid w:val="00E15198"/>
    <w:rsid w:val="00E15B24"/>
    <w:rsid w:val="00E15DAA"/>
    <w:rsid w:val="00E15F86"/>
    <w:rsid w:val="00E160CF"/>
    <w:rsid w:val="00E160E4"/>
    <w:rsid w:val="00E16DE4"/>
    <w:rsid w:val="00E1783A"/>
    <w:rsid w:val="00E179E2"/>
    <w:rsid w:val="00E17A5C"/>
    <w:rsid w:val="00E20607"/>
    <w:rsid w:val="00E20781"/>
    <w:rsid w:val="00E20BCC"/>
    <w:rsid w:val="00E2114F"/>
    <w:rsid w:val="00E21C05"/>
    <w:rsid w:val="00E223FA"/>
    <w:rsid w:val="00E224D6"/>
    <w:rsid w:val="00E22546"/>
    <w:rsid w:val="00E22684"/>
    <w:rsid w:val="00E22C46"/>
    <w:rsid w:val="00E2320A"/>
    <w:rsid w:val="00E238A0"/>
    <w:rsid w:val="00E23AF4"/>
    <w:rsid w:val="00E23F0C"/>
    <w:rsid w:val="00E24482"/>
    <w:rsid w:val="00E247FB"/>
    <w:rsid w:val="00E24C22"/>
    <w:rsid w:val="00E255BE"/>
    <w:rsid w:val="00E25EC7"/>
    <w:rsid w:val="00E26015"/>
    <w:rsid w:val="00E26496"/>
    <w:rsid w:val="00E26744"/>
    <w:rsid w:val="00E26753"/>
    <w:rsid w:val="00E27167"/>
    <w:rsid w:val="00E272AF"/>
    <w:rsid w:val="00E2730F"/>
    <w:rsid w:val="00E2799C"/>
    <w:rsid w:val="00E27BC0"/>
    <w:rsid w:val="00E27FE1"/>
    <w:rsid w:val="00E30217"/>
    <w:rsid w:val="00E30381"/>
    <w:rsid w:val="00E305C9"/>
    <w:rsid w:val="00E312C5"/>
    <w:rsid w:val="00E31366"/>
    <w:rsid w:val="00E315AA"/>
    <w:rsid w:val="00E316C8"/>
    <w:rsid w:val="00E322C6"/>
    <w:rsid w:val="00E32325"/>
    <w:rsid w:val="00E327C3"/>
    <w:rsid w:val="00E32833"/>
    <w:rsid w:val="00E329F8"/>
    <w:rsid w:val="00E3342D"/>
    <w:rsid w:val="00E335D8"/>
    <w:rsid w:val="00E3372A"/>
    <w:rsid w:val="00E33BFF"/>
    <w:rsid w:val="00E33D32"/>
    <w:rsid w:val="00E34AE6"/>
    <w:rsid w:val="00E3508F"/>
    <w:rsid w:val="00E351D6"/>
    <w:rsid w:val="00E35768"/>
    <w:rsid w:val="00E36094"/>
    <w:rsid w:val="00E361AE"/>
    <w:rsid w:val="00E364E7"/>
    <w:rsid w:val="00E370DA"/>
    <w:rsid w:val="00E371BE"/>
    <w:rsid w:val="00E37409"/>
    <w:rsid w:val="00E37684"/>
    <w:rsid w:val="00E379CA"/>
    <w:rsid w:val="00E4017D"/>
    <w:rsid w:val="00E4042D"/>
    <w:rsid w:val="00E40499"/>
    <w:rsid w:val="00E40ACA"/>
    <w:rsid w:val="00E40F98"/>
    <w:rsid w:val="00E4150B"/>
    <w:rsid w:val="00E4187E"/>
    <w:rsid w:val="00E42863"/>
    <w:rsid w:val="00E43334"/>
    <w:rsid w:val="00E43499"/>
    <w:rsid w:val="00E434E3"/>
    <w:rsid w:val="00E43587"/>
    <w:rsid w:val="00E44132"/>
    <w:rsid w:val="00E4414A"/>
    <w:rsid w:val="00E446FC"/>
    <w:rsid w:val="00E44B4A"/>
    <w:rsid w:val="00E4511D"/>
    <w:rsid w:val="00E45440"/>
    <w:rsid w:val="00E455CC"/>
    <w:rsid w:val="00E45A28"/>
    <w:rsid w:val="00E46422"/>
    <w:rsid w:val="00E46990"/>
    <w:rsid w:val="00E46A94"/>
    <w:rsid w:val="00E46D8F"/>
    <w:rsid w:val="00E4757E"/>
    <w:rsid w:val="00E47583"/>
    <w:rsid w:val="00E47A73"/>
    <w:rsid w:val="00E50344"/>
    <w:rsid w:val="00E50657"/>
    <w:rsid w:val="00E50873"/>
    <w:rsid w:val="00E50A91"/>
    <w:rsid w:val="00E514F8"/>
    <w:rsid w:val="00E51577"/>
    <w:rsid w:val="00E51651"/>
    <w:rsid w:val="00E52193"/>
    <w:rsid w:val="00E52395"/>
    <w:rsid w:val="00E52549"/>
    <w:rsid w:val="00E52898"/>
    <w:rsid w:val="00E5321C"/>
    <w:rsid w:val="00E53832"/>
    <w:rsid w:val="00E54D8E"/>
    <w:rsid w:val="00E54DFE"/>
    <w:rsid w:val="00E54F70"/>
    <w:rsid w:val="00E5562E"/>
    <w:rsid w:val="00E5570D"/>
    <w:rsid w:val="00E561CC"/>
    <w:rsid w:val="00E5664A"/>
    <w:rsid w:val="00E5766D"/>
    <w:rsid w:val="00E57A39"/>
    <w:rsid w:val="00E57C4C"/>
    <w:rsid w:val="00E60C41"/>
    <w:rsid w:val="00E613E4"/>
    <w:rsid w:val="00E61781"/>
    <w:rsid w:val="00E6189B"/>
    <w:rsid w:val="00E62EC4"/>
    <w:rsid w:val="00E6389D"/>
    <w:rsid w:val="00E63F97"/>
    <w:rsid w:val="00E642D4"/>
    <w:rsid w:val="00E6431A"/>
    <w:rsid w:val="00E6439F"/>
    <w:rsid w:val="00E64B30"/>
    <w:rsid w:val="00E654E5"/>
    <w:rsid w:val="00E65563"/>
    <w:rsid w:val="00E65D3D"/>
    <w:rsid w:val="00E65DBA"/>
    <w:rsid w:val="00E66740"/>
    <w:rsid w:val="00E66F38"/>
    <w:rsid w:val="00E67252"/>
    <w:rsid w:val="00E673F0"/>
    <w:rsid w:val="00E677EC"/>
    <w:rsid w:val="00E67F2F"/>
    <w:rsid w:val="00E67F8F"/>
    <w:rsid w:val="00E7048A"/>
    <w:rsid w:val="00E708F3"/>
    <w:rsid w:val="00E70F69"/>
    <w:rsid w:val="00E71550"/>
    <w:rsid w:val="00E71691"/>
    <w:rsid w:val="00E719F5"/>
    <w:rsid w:val="00E71AFB"/>
    <w:rsid w:val="00E71B51"/>
    <w:rsid w:val="00E71ECF"/>
    <w:rsid w:val="00E71FA7"/>
    <w:rsid w:val="00E71FF8"/>
    <w:rsid w:val="00E725C9"/>
    <w:rsid w:val="00E7273B"/>
    <w:rsid w:val="00E7284F"/>
    <w:rsid w:val="00E72AB8"/>
    <w:rsid w:val="00E72DD5"/>
    <w:rsid w:val="00E72F5C"/>
    <w:rsid w:val="00E73297"/>
    <w:rsid w:val="00E74010"/>
    <w:rsid w:val="00E7429C"/>
    <w:rsid w:val="00E742CA"/>
    <w:rsid w:val="00E74588"/>
    <w:rsid w:val="00E74E0E"/>
    <w:rsid w:val="00E75263"/>
    <w:rsid w:val="00E753B3"/>
    <w:rsid w:val="00E75974"/>
    <w:rsid w:val="00E7730E"/>
    <w:rsid w:val="00E77508"/>
    <w:rsid w:val="00E77770"/>
    <w:rsid w:val="00E779D6"/>
    <w:rsid w:val="00E800F9"/>
    <w:rsid w:val="00E80737"/>
    <w:rsid w:val="00E80C95"/>
    <w:rsid w:val="00E80F46"/>
    <w:rsid w:val="00E81429"/>
    <w:rsid w:val="00E81CD9"/>
    <w:rsid w:val="00E82582"/>
    <w:rsid w:val="00E8280B"/>
    <w:rsid w:val="00E82E86"/>
    <w:rsid w:val="00E83489"/>
    <w:rsid w:val="00E8367B"/>
    <w:rsid w:val="00E83BA1"/>
    <w:rsid w:val="00E84286"/>
    <w:rsid w:val="00E8454B"/>
    <w:rsid w:val="00E845CB"/>
    <w:rsid w:val="00E847FE"/>
    <w:rsid w:val="00E848A6"/>
    <w:rsid w:val="00E852F2"/>
    <w:rsid w:val="00E85D46"/>
    <w:rsid w:val="00E85D93"/>
    <w:rsid w:val="00E866F7"/>
    <w:rsid w:val="00E86BB3"/>
    <w:rsid w:val="00E875DA"/>
    <w:rsid w:val="00E877AC"/>
    <w:rsid w:val="00E87AC9"/>
    <w:rsid w:val="00E9026D"/>
    <w:rsid w:val="00E9078A"/>
    <w:rsid w:val="00E90DC7"/>
    <w:rsid w:val="00E90F94"/>
    <w:rsid w:val="00E90FAE"/>
    <w:rsid w:val="00E91095"/>
    <w:rsid w:val="00E91114"/>
    <w:rsid w:val="00E912FA"/>
    <w:rsid w:val="00E915B0"/>
    <w:rsid w:val="00E91727"/>
    <w:rsid w:val="00E919FB"/>
    <w:rsid w:val="00E91BCB"/>
    <w:rsid w:val="00E91CF6"/>
    <w:rsid w:val="00E91E48"/>
    <w:rsid w:val="00E921A6"/>
    <w:rsid w:val="00E921AE"/>
    <w:rsid w:val="00E929E3"/>
    <w:rsid w:val="00E92A89"/>
    <w:rsid w:val="00E92B63"/>
    <w:rsid w:val="00E92BD1"/>
    <w:rsid w:val="00E92D31"/>
    <w:rsid w:val="00E92F78"/>
    <w:rsid w:val="00E93141"/>
    <w:rsid w:val="00E932ED"/>
    <w:rsid w:val="00E936E0"/>
    <w:rsid w:val="00E93C23"/>
    <w:rsid w:val="00E93E4E"/>
    <w:rsid w:val="00E93E72"/>
    <w:rsid w:val="00E94056"/>
    <w:rsid w:val="00E954C5"/>
    <w:rsid w:val="00E95577"/>
    <w:rsid w:val="00E955A4"/>
    <w:rsid w:val="00E95B77"/>
    <w:rsid w:val="00E95CA1"/>
    <w:rsid w:val="00E96070"/>
    <w:rsid w:val="00E9645B"/>
    <w:rsid w:val="00E96F7B"/>
    <w:rsid w:val="00E971F4"/>
    <w:rsid w:val="00E974D9"/>
    <w:rsid w:val="00E975B3"/>
    <w:rsid w:val="00E97710"/>
    <w:rsid w:val="00E97965"/>
    <w:rsid w:val="00E97C4D"/>
    <w:rsid w:val="00EA070A"/>
    <w:rsid w:val="00EA070B"/>
    <w:rsid w:val="00EA0905"/>
    <w:rsid w:val="00EA0B63"/>
    <w:rsid w:val="00EA0D9C"/>
    <w:rsid w:val="00EA0F81"/>
    <w:rsid w:val="00EA1092"/>
    <w:rsid w:val="00EA15F4"/>
    <w:rsid w:val="00EA1C6E"/>
    <w:rsid w:val="00EA24D1"/>
    <w:rsid w:val="00EA2631"/>
    <w:rsid w:val="00EA27D2"/>
    <w:rsid w:val="00EA2857"/>
    <w:rsid w:val="00EA34A0"/>
    <w:rsid w:val="00EA36F4"/>
    <w:rsid w:val="00EA3B63"/>
    <w:rsid w:val="00EA3B79"/>
    <w:rsid w:val="00EA43B5"/>
    <w:rsid w:val="00EA4650"/>
    <w:rsid w:val="00EA4883"/>
    <w:rsid w:val="00EA4E86"/>
    <w:rsid w:val="00EA509D"/>
    <w:rsid w:val="00EA5A91"/>
    <w:rsid w:val="00EA5B02"/>
    <w:rsid w:val="00EA688C"/>
    <w:rsid w:val="00EA6ACF"/>
    <w:rsid w:val="00EA6F6F"/>
    <w:rsid w:val="00EA7520"/>
    <w:rsid w:val="00EA7D1A"/>
    <w:rsid w:val="00EA7EC9"/>
    <w:rsid w:val="00EA7FEF"/>
    <w:rsid w:val="00EB0642"/>
    <w:rsid w:val="00EB09E2"/>
    <w:rsid w:val="00EB0E9E"/>
    <w:rsid w:val="00EB1066"/>
    <w:rsid w:val="00EB166B"/>
    <w:rsid w:val="00EB2A29"/>
    <w:rsid w:val="00EB2DAB"/>
    <w:rsid w:val="00EB2E6E"/>
    <w:rsid w:val="00EB378D"/>
    <w:rsid w:val="00EB3828"/>
    <w:rsid w:val="00EB39AF"/>
    <w:rsid w:val="00EB3C86"/>
    <w:rsid w:val="00EB3CC7"/>
    <w:rsid w:val="00EB4044"/>
    <w:rsid w:val="00EB4BAA"/>
    <w:rsid w:val="00EB4CDE"/>
    <w:rsid w:val="00EB4CFE"/>
    <w:rsid w:val="00EB4FAB"/>
    <w:rsid w:val="00EB5175"/>
    <w:rsid w:val="00EB5F29"/>
    <w:rsid w:val="00EB6936"/>
    <w:rsid w:val="00EB6C12"/>
    <w:rsid w:val="00EB6E40"/>
    <w:rsid w:val="00EB749D"/>
    <w:rsid w:val="00EC010A"/>
    <w:rsid w:val="00EC0173"/>
    <w:rsid w:val="00EC021C"/>
    <w:rsid w:val="00EC0253"/>
    <w:rsid w:val="00EC056E"/>
    <w:rsid w:val="00EC0D9C"/>
    <w:rsid w:val="00EC0E97"/>
    <w:rsid w:val="00EC2841"/>
    <w:rsid w:val="00EC3002"/>
    <w:rsid w:val="00EC317D"/>
    <w:rsid w:val="00EC3677"/>
    <w:rsid w:val="00EC3A4B"/>
    <w:rsid w:val="00EC3EB1"/>
    <w:rsid w:val="00EC475B"/>
    <w:rsid w:val="00EC628C"/>
    <w:rsid w:val="00EC633F"/>
    <w:rsid w:val="00EC646E"/>
    <w:rsid w:val="00EC6E2F"/>
    <w:rsid w:val="00EC72AF"/>
    <w:rsid w:val="00EC77E6"/>
    <w:rsid w:val="00EC7C56"/>
    <w:rsid w:val="00ED12AA"/>
    <w:rsid w:val="00ED141B"/>
    <w:rsid w:val="00ED161B"/>
    <w:rsid w:val="00ED16CC"/>
    <w:rsid w:val="00ED1D37"/>
    <w:rsid w:val="00ED1E94"/>
    <w:rsid w:val="00ED2B1D"/>
    <w:rsid w:val="00ED2B7D"/>
    <w:rsid w:val="00ED3353"/>
    <w:rsid w:val="00ED4250"/>
    <w:rsid w:val="00ED42A4"/>
    <w:rsid w:val="00ED46BD"/>
    <w:rsid w:val="00ED4CEE"/>
    <w:rsid w:val="00ED5500"/>
    <w:rsid w:val="00ED5C82"/>
    <w:rsid w:val="00ED5F27"/>
    <w:rsid w:val="00ED5FEA"/>
    <w:rsid w:val="00ED6633"/>
    <w:rsid w:val="00ED6BD1"/>
    <w:rsid w:val="00ED6FCC"/>
    <w:rsid w:val="00ED7C0C"/>
    <w:rsid w:val="00EE0B0E"/>
    <w:rsid w:val="00EE11FE"/>
    <w:rsid w:val="00EE16BC"/>
    <w:rsid w:val="00EE19AB"/>
    <w:rsid w:val="00EE1AAB"/>
    <w:rsid w:val="00EE26FF"/>
    <w:rsid w:val="00EE2796"/>
    <w:rsid w:val="00EE3075"/>
    <w:rsid w:val="00EE336D"/>
    <w:rsid w:val="00EE3602"/>
    <w:rsid w:val="00EE38E8"/>
    <w:rsid w:val="00EE3F39"/>
    <w:rsid w:val="00EE400E"/>
    <w:rsid w:val="00EE4AE1"/>
    <w:rsid w:val="00EE4AE9"/>
    <w:rsid w:val="00EE5629"/>
    <w:rsid w:val="00EE5792"/>
    <w:rsid w:val="00EE58C4"/>
    <w:rsid w:val="00EE5945"/>
    <w:rsid w:val="00EE5BED"/>
    <w:rsid w:val="00EE5D0E"/>
    <w:rsid w:val="00EE60A5"/>
    <w:rsid w:val="00EE6108"/>
    <w:rsid w:val="00EE6167"/>
    <w:rsid w:val="00EE633B"/>
    <w:rsid w:val="00EE6CB2"/>
    <w:rsid w:val="00EE6DEE"/>
    <w:rsid w:val="00EE7BA3"/>
    <w:rsid w:val="00EE7BE4"/>
    <w:rsid w:val="00EF028F"/>
    <w:rsid w:val="00EF03E0"/>
    <w:rsid w:val="00EF04D9"/>
    <w:rsid w:val="00EF0EDD"/>
    <w:rsid w:val="00EF1112"/>
    <w:rsid w:val="00EF18AE"/>
    <w:rsid w:val="00EF1DF3"/>
    <w:rsid w:val="00EF1E37"/>
    <w:rsid w:val="00EF1EBD"/>
    <w:rsid w:val="00EF21BF"/>
    <w:rsid w:val="00EF22D9"/>
    <w:rsid w:val="00EF2476"/>
    <w:rsid w:val="00EF256D"/>
    <w:rsid w:val="00EF2917"/>
    <w:rsid w:val="00EF2EC5"/>
    <w:rsid w:val="00EF32FF"/>
    <w:rsid w:val="00EF34A4"/>
    <w:rsid w:val="00EF359B"/>
    <w:rsid w:val="00EF3AE9"/>
    <w:rsid w:val="00EF4307"/>
    <w:rsid w:val="00EF43FC"/>
    <w:rsid w:val="00EF4493"/>
    <w:rsid w:val="00EF4B81"/>
    <w:rsid w:val="00EF5EE1"/>
    <w:rsid w:val="00EF6CFE"/>
    <w:rsid w:val="00EF6EA1"/>
    <w:rsid w:val="00EF727B"/>
    <w:rsid w:val="00EF79B2"/>
    <w:rsid w:val="00F00D42"/>
    <w:rsid w:val="00F01068"/>
    <w:rsid w:val="00F01119"/>
    <w:rsid w:val="00F0191A"/>
    <w:rsid w:val="00F01F59"/>
    <w:rsid w:val="00F02194"/>
    <w:rsid w:val="00F0229C"/>
    <w:rsid w:val="00F025AB"/>
    <w:rsid w:val="00F02805"/>
    <w:rsid w:val="00F035D2"/>
    <w:rsid w:val="00F038E0"/>
    <w:rsid w:val="00F039E0"/>
    <w:rsid w:val="00F03C45"/>
    <w:rsid w:val="00F04295"/>
    <w:rsid w:val="00F048AA"/>
    <w:rsid w:val="00F048BD"/>
    <w:rsid w:val="00F04D28"/>
    <w:rsid w:val="00F05234"/>
    <w:rsid w:val="00F05B26"/>
    <w:rsid w:val="00F06069"/>
    <w:rsid w:val="00F067F6"/>
    <w:rsid w:val="00F06B46"/>
    <w:rsid w:val="00F0710B"/>
    <w:rsid w:val="00F0784A"/>
    <w:rsid w:val="00F10B16"/>
    <w:rsid w:val="00F11118"/>
    <w:rsid w:val="00F11453"/>
    <w:rsid w:val="00F11AAD"/>
    <w:rsid w:val="00F1363E"/>
    <w:rsid w:val="00F1414C"/>
    <w:rsid w:val="00F141A7"/>
    <w:rsid w:val="00F14B43"/>
    <w:rsid w:val="00F14DA1"/>
    <w:rsid w:val="00F15AFB"/>
    <w:rsid w:val="00F15C81"/>
    <w:rsid w:val="00F15E2B"/>
    <w:rsid w:val="00F15E63"/>
    <w:rsid w:val="00F16BC5"/>
    <w:rsid w:val="00F16ED7"/>
    <w:rsid w:val="00F1705B"/>
    <w:rsid w:val="00F173BA"/>
    <w:rsid w:val="00F173BF"/>
    <w:rsid w:val="00F175AE"/>
    <w:rsid w:val="00F17941"/>
    <w:rsid w:val="00F17A9D"/>
    <w:rsid w:val="00F17DBC"/>
    <w:rsid w:val="00F2008A"/>
    <w:rsid w:val="00F20235"/>
    <w:rsid w:val="00F20349"/>
    <w:rsid w:val="00F20D29"/>
    <w:rsid w:val="00F20EF4"/>
    <w:rsid w:val="00F20FF1"/>
    <w:rsid w:val="00F21091"/>
    <w:rsid w:val="00F217E5"/>
    <w:rsid w:val="00F227F3"/>
    <w:rsid w:val="00F22B1A"/>
    <w:rsid w:val="00F231C9"/>
    <w:rsid w:val="00F23556"/>
    <w:rsid w:val="00F2405E"/>
    <w:rsid w:val="00F24910"/>
    <w:rsid w:val="00F25259"/>
    <w:rsid w:val="00F25414"/>
    <w:rsid w:val="00F256B7"/>
    <w:rsid w:val="00F2585C"/>
    <w:rsid w:val="00F25BC9"/>
    <w:rsid w:val="00F25E74"/>
    <w:rsid w:val="00F25F60"/>
    <w:rsid w:val="00F2641B"/>
    <w:rsid w:val="00F2666E"/>
    <w:rsid w:val="00F26678"/>
    <w:rsid w:val="00F266D0"/>
    <w:rsid w:val="00F269DD"/>
    <w:rsid w:val="00F26F36"/>
    <w:rsid w:val="00F2715B"/>
    <w:rsid w:val="00F271CC"/>
    <w:rsid w:val="00F2729E"/>
    <w:rsid w:val="00F2756B"/>
    <w:rsid w:val="00F2763A"/>
    <w:rsid w:val="00F27D30"/>
    <w:rsid w:val="00F30260"/>
    <w:rsid w:val="00F304E5"/>
    <w:rsid w:val="00F3098C"/>
    <w:rsid w:val="00F30C1A"/>
    <w:rsid w:val="00F30EAC"/>
    <w:rsid w:val="00F31087"/>
    <w:rsid w:val="00F311C2"/>
    <w:rsid w:val="00F31558"/>
    <w:rsid w:val="00F317CD"/>
    <w:rsid w:val="00F31C81"/>
    <w:rsid w:val="00F3246E"/>
    <w:rsid w:val="00F32D49"/>
    <w:rsid w:val="00F3357E"/>
    <w:rsid w:val="00F33810"/>
    <w:rsid w:val="00F33CA2"/>
    <w:rsid w:val="00F358EA"/>
    <w:rsid w:val="00F35AAA"/>
    <w:rsid w:val="00F35DA7"/>
    <w:rsid w:val="00F3710B"/>
    <w:rsid w:val="00F371A6"/>
    <w:rsid w:val="00F37821"/>
    <w:rsid w:val="00F402B1"/>
    <w:rsid w:val="00F41343"/>
    <w:rsid w:val="00F41847"/>
    <w:rsid w:val="00F42125"/>
    <w:rsid w:val="00F42CAB"/>
    <w:rsid w:val="00F42D6F"/>
    <w:rsid w:val="00F4326D"/>
    <w:rsid w:val="00F43AAE"/>
    <w:rsid w:val="00F43B62"/>
    <w:rsid w:val="00F44011"/>
    <w:rsid w:val="00F444DB"/>
    <w:rsid w:val="00F44605"/>
    <w:rsid w:val="00F4472C"/>
    <w:rsid w:val="00F449DC"/>
    <w:rsid w:val="00F44BEE"/>
    <w:rsid w:val="00F45D64"/>
    <w:rsid w:val="00F466BE"/>
    <w:rsid w:val="00F46ACC"/>
    <w:rsid w:val="00F470AC"/>
    <w:rsid w:val="00F471D5"/>
    <w:rsid w:val="00F47DD9"/>
    <w:rsid w:val="00F50C74"/>
    <w:rsid w:val="00F50CCA"/>
    <w:rsid w:val="00F50D74"/>
    <w:rsid w:val="00F515D7"/>
    <w:rsid w:val="00F52335"/>
    <w:rsid w:val="00F52537"/>
    <w:rsid w:val="00F52742"/>
    <w:rsid w:val="00F52971"/>
    <w:rsid w:val="00F52D04"/>
    <w:rsid w:val="00F52F37"/>
    <w:rsid w:val="00F53274"/>
    <w:rsid w:val="00F5347D"/>
    <w:rsid w:val="00F53494"/>
    <w:rsid w:val="00F5388C"/>
    <w:rsid w:val="00F538CF"/>
    <w:rsid w:val="00F53B25"/>
    <w:rsid w:val="00F53BF1"/>
    <w:rsid w:val="00F54C5C"/>
    <w:rsid w:val="00F5551C"/>
    <w:rsid w:val="00F55E85"/>
    <w:rsid w:val="00F56031"/>
    <w:rsid w:val="00F56886"/>
    <w:rsid w:val="00F573D1"/>
    <w:rsid w:val="00F578D6"/>
    <w:rsid w:val="00F57C2D"/>
    <w:rsid w:val="00F57E86"/>
    <w:rsid w:val="00F6026D"/>
    <w:rsid w:val="00F60350"/>
    <w:rsid w:val="00F60A8C"/>
    <w:rsid w:val="00F60AEC"/>
    <w:rsid w:val="00F60BE8"/>
    <w:rsid w:val="00F60F41"/>
    <w:rsid w:val="00F6145F"/>
    <w:rsid w:val="00F614F1"/>
    <w:rsid w:val="00F61505"/>
    <w:rsid w:val="00F61A17"/>
    <w:rsid w:val="00F61AF6"/>
    <w:rsid w:val="00F621FB"/>
    <w:rsid w:val="00F62371"/>
    <w:rsid w:val="00F63114"/>
    <w:rsid w:val="00F633F4"/>
    <w:rsid w:val="00F63803"/>
    <w:rsid w:val="00F63B95"/>
    <w:rsid w:val="00F63CB1"/>
    <w:rsid w:val="00F64419"/>
    <w:rsid w:val="00F65D07"/>
    <w:rsid w:val="00F65D3B"/>
    <w:rsid w:val="00F65D3F"/>
    <w:rsid w:val="00F65FE7"/>
    <w:rsid w:val="00F66933"/>
    <w:rsid w:val="00F674B0"/>
    <w:rsid w:val="00F67DB1"/>
    <w:rsid w:val="00F7070B"/>
    <w:rsid w:val="00F716F7"/>
    <w:rsid w:val="00F71C93"/>
    <w:rsid w:val="00F71FE2"/>
    <w:rsid w:val="00F72151"/>
    <w:rsid w:val="00F72B77"/>
    <w:rsid w:val="00F72F68"/>
    <w:rsid w:val="00F733C9"/>
    <w:rsid w:val="00F736EE"/>
    <w:rsid w:val="00F736FE"/>
    <w:rsid w:val="00F73CA1"/>
    <w:rsid w:val="00F73E26"/>
    <w:rsid w:val="00F74192"/>
    <w:rsid w:val="00F743BB"/>
    <w:rsid w:val="00F746AA"/>
    <w:rsid w:val="00F74AE7"/>
    <w:rsid w:val="00F7512C"/>
    <w:rsid w:val="00F75C95"/>
    <w:rsid w:val="00F7715C"/>
    <w:rsid w:val="00F7762B"/>
    <w:rsid w:val="00F778CC"/>
    <w:rsid w:val="00F77C73"/>
    <w:rsid w:val="00F77ED4"/>
    <w:rsid w:val="00F80A5A"/>
    <w:rsid w:val="00F811B1"/>
    <w:rsid w:val="00F8120F"/>
    <w:rsid w:val="00F814F9"/>
    <w:rsid w:val="00F8156A"/>
    <w:rsid w:val="00F825AB"/>
    <w:rsid w:val="00F8284E"/>
    <w:rsid w:val="00F82FF1"/>
    <w:rsid w:val="00F832F0"/>
    <w:rsid w:val="00F83BAF"/>
    <w:rsid w:val="00F83C45"/>
    <w:rsid w:val="00F83EA9"/>
    <w:rsid w:val="00F84057"/>
    <w:rsid w:val="00F84483"/>
    <w:rsid w:val="00F8501F"/>
    <w:rsid w:val="00F85391"/>
    <w:rsid w:val="00F854E9"/>
    <w:rsid w:val="00F855E8"/>
    <w:rsid w:val="00F85EB5"/>
    <w:rsid w:val="00F85EE5"/>
    <w:rsid w:val="00F860C9"/>
    <w:rsid w:val="00F860FF"/>
    <w:rsid w:val="00F8666C"/>
    <w:rsid w:val="00F86AC3"/>
    <w:rsid w:val="00F87C05"/>
    <w:rsid w:val="00F87F27"/>
    <w:rsid w:val="00F9001F"/>
    <w:rsid w:val="00F908A3"/>
    <w:rsid w:val="00F90B66"/>
    <w:rsid w:val="00F90F19"/>
    <w:rsid w:val="00F90F38"/>
    <w:rsid w:val="00F910BA"/>
    <w:rsid w:val="00F913D3"/>
    <w:rsid w:val="00F91480"/>
    <w:rsid w:val="00F91758"/>
    <w:rsid w:val="00F91C7D"/>
    <w:rsid w:val="00F9249B"/>
    <w:rsid w:val="00F925DF"/>
    <w:rsid w:val="00F92819"/>
    <w:rsid w:val="00F92CC8"/>
    <w:rsid w:val="00F93E13"/>
    <w:rsid w:val="00F93E67"/>
    <w:rsid w:val="00F94AE3"/>
    <w:rsid w:val="00F9531A"/>
    <w:rsid w:val="00F9560D"/>
    <w:rsid w:val="00F95937"/>
    <w:rsid w:val="00F95A7D"/>
    <w:rsid w:val="00F95C4D"/>
    <w:rsid w:val="00F9652B"/>
    <w:rsid w:val="00F97628"/>
    <w:rsid w:val="00F97D77"/>
    <w:rsid w:val="00FA01BC"/>
    <w:rsid w:val="00FA02A6"/>
    <w:rsid w:val="00FA04CE"/>
    <w:rsid w:val="00FA097B"/>
    <w:rsid w:val="00FA0BA7"/>
    <w:rsid w:val="00FA0BB8"/>
    <w:rsid w:val="00FA0DFE"/>
    <w:rsid w:val="00FA0FBB"/>
    <w:rsid w:val="00FA12F3"/>
    <w:rsid w:val="00FA16C7"/>
    <w:rsid w:val="00FA1D04"/>
    <w:rsid w:val="00FA1E0D"/>
    <w:rsid w:val="00FA201B"/>
    <w:rsid w:val="00FA256E"/>
    <w:rsid w:val="00FA2FCB"/>
    <w:rsid w:val="00FA31B3"/>
    <w:rsid w:val="00FA3684"/>
    <w:rsid w:val="00FA3847"/>
    <w:rsid w:val="00FA395B"/>
    <w:rsid w:val="00FA3A20"/>
    <w:rsid w:val="00FA40A7"/>
    <w:rsid w:val="00FA40A8"/>
    <w:rsid w:val="00FA4272"/>
    <w:rsid w:val="00FA42D4"/>
    <w:rsid w:val="00FA460B"/>
    <w:rsid w:val="00FA4A9B"/>
    <w:rsid w:val="00FA5363"/>
    <w:rsid w:val="00FA5457"/>
    <w:rsid w:val="00FA6063"/>
    <w:rsid w:val="00FA6BB9"/>
    <w:rsid w:val="00FA72FC"/>
    <w:rsid w:val="00FA7613"/>
    <w:rsid w:val="00FA769E"/>
    <w:rsid w:val="00FA782A"/>
    <w:rsid w:val="00FA7A19"/>
    <w:rsid w:val="00FB0192"/>
    <w:rsid w:val="00FB0204"/>
    <w:rsid w:val="00FB0222"/>
    <w:rsid w:val="00FB07A8"/>
    <w:rsid w:val="00FB1132"/>
    <w:rsid w:val="00FB11CC"/>
    <w:rsid w:val="00FB19C2"/>
    <w:rsid w:val="00FB2A76"/>
    <w:rsid w:val="00FB2AFD"/>
    <w:rsid w:val="00FB3016"/>
    <w:rsid w:val="00FB3364"/>
    <w:rsid w:val="00FB348F"/>
    <w:rsid w:val="00FB34C5"/>
    <w:rsid w:val="00FB34F7"/>
    <w:rsid w:val="00FB35B3"/>
    <w:rsid w:val="00FB4544"/>
    <w:rsid w:val="00FB45AC"/>
    <w:rsid w:val="00FB474A"/>
    <w:rsid w:val="00FB4788"/>
    <w:rsid w:val="00FB58BE"/>
    <w:rsid w:val="00FB5AC8"/>
    <w:rsid w:val="00FB5CDE"/>
    <w:rsid w:val="00FB5F8E"/>
    <w:rsid w:val="00FB6B73"/>
    <w:rsid w:val="00FB7766"/>
    <w:rsid w:val="00FC0310"/>
    <w:rsid w:val="00FC058E"/>
    <w:rsid w:val="00FC06F1"/>
    <w:rsid w:val="00FC1F0D"/>
    <w:rsid w:val="00FC1F8C"/>
    <w:rsid w:val="00FC23C6"/>
    <w:rsid w:val="00FC2433"/>
    <w:rsid w:val="00FC2463"/>
    <w:rsid w:val="00FC2713"/>
    <w:rsid w:val="00FC2B84"/>
    <w:rsid w:val="00FC2CA8"/>
    <w:rsid w:val="00FC30FB"/>
    <w:rsid w:val="00FC3A39"/>
    <w:rsid w:val="00FC3AA3"/>
    <w:rsid w:val="00FC3B95"/>
    <w:rsid w:val="00FC3C4B"/>
    <w:rsid w:val="00FC3F4C"/>
    <w:rsid w:val="00FC4961"/>
    <w:rsid w:val="00FC53EB"/>
    <w:rsid w:val="00FC5957"/>
    <w:rsid w:val="00FC59CC"/>
    <w:rsid w:val="00FC69A6"/>
    <w:rsid w:val="00FC6D7E"/>
    <w:rsid w:val="00FC6EC9"/>
    <w:rsid w:val="00FC7605"/>
    <w:rsid w:val="00FC79DE"/>
    <w:rsid w:val="00FD0A96"/>
    <w:rsid w:val="00FD0C22"/>
    <w:rsid w:val="00FD1482"/>
    <w:rsid w:val="00FD15A1"/>
    <w:rsid w:val="00FD16BF"/>
    <w:rsid w:val="00FD17B3"/>
    <w:rsid w:val="00FD1C17"/>
    <w:rsid w:val="00FD208A"/>
    <w:rsid w:val="00FD2129"/>
    <w:rsid w:val="00FD2BC9"/>
    <w:rsid w:val="00FD2C3D"/>
    <w:rsid w:val="00FD32C4"/>
    <w:rsid w:val="00FD3457"/>
    <w:rsid w:val="00FD35D1"/>
    <w:rsid w:val="00FD3983"/>
    <w:rsid w:val="00FD3D43"/>
    <w:rsid w:val="00FD4336"/>
    <w:rsid w:val="00FD4388"/>
    <w:rsid w:val="00FD4A72"/>
    <w:rsid w:val="00FD4D2B"/>
    <w:rsid w:val="00FD4EFD"/>
    <w:rsid w:val="00FD512D"/>
    <w:rsid w:val="00FD597C"/>
    <w:rsid w:val="00FD63C8"/>
    <w:rsid w:val="00FD6623"/>
    <w:rsid w:val="00FD76F2"/>
    <w:rsid w:val="00FD777F"/>
    <w:rsid w:val="00FD7D87"/>
    <w:rsid w:val="00FE2E59"/>
    <w:rsid w:val="00FE352B"/>
    <w:rsid w:val="00FE3B4F"/>
    <w:rsid w:val="00FE3B51"/>
    <w:rsid w:val="00FE3F79"/>
    <w:rsid w:val="00FE4273"/>
    <w:rsid w:val="00FE4955"/>
    <w:rsid w:val="00FE4BBB"/>
    <w:rsid w:val="00FE4C71"/>
    <w:rsid w:val="00FE510D"/>
    <w:rsid w:val="00FE5835"/>
    <w:rsid w:val="00FE5888"/>
    <w:rsid w:val="00FE612D"/>
    <w:rsid w:val="00FE6214"/>
    <w:rsid w:val="00FE64C4"/>
    <w:rsid w:val="00FE6877"/>
    <w:rsid w:val="00FE6920"/>
    <w:rsid w:val="00FE6B4E"/>
    <w:rsid w:val="00FE6E7E"/>
    <w:rsid w:val="00FE711C"/>
    <w:rsid w:val="00FE7455"/>
    <w:rsid w:val="00FE75AA"/>
    <w:rsid w:val="00FE7B76"/>
    <w:rsid w:val="00FE7D5A"/>
    <w:rsid w:val="00FE7ED5"/>
    <w:rsid w:val="00FF0016"/>
    <w:rsid w:val="00FF02FF"/>
    <w:rsid w:val="00FF0807"/>
    <w:rsid w:val="00FF10EB"/>
    <w:rsid w:val="00FF1349"/>
    <w:rsid w:val="00FF16E7"/>
    <w:rsid w:val="00FF24D2"/>
    <w:rsid w:val="00FF27D5"/>
    <w:rsid w:val="00FF2BBA"/>
    <w:rsid w:val="00FF30ED"/>
    <w:rsid w:val="00FF44B1"/>
    <w:rsid w:val="00FF46E9"/>
    <w:rsid w:val="00FF4939"/>
    <w:rsid w:val="00FF572C"/>
    <w:rsid w:val="00FF58C2"/>
    <w:rsid w:val="00FF5CF3"/>
    <w:rsid w:val="00FF5DAB"/>
    <w:rsid w:val="00FF6880"/>
    <w:rsid w:val="00FF7994"/>
    <w:rsid w:val="00FF79E3"/>
    <w:rsid w:val="00FF7EF1"/>
    <w:rsid w:val="01F4BE83"/>
    <w:rsid w:val="079925AC"/>
    <w:rsid w:val="1261A061"/>
    <w:rsid w:val="20464C0F"/>
    <w:rsid w:val="2214530C"/>
    <w:rsid w:val="24593869"/>
    <w:rsid w:val="273E771F"/>
    <w:rsid w:val="2EFE0E83"/>
    <w:rsid w:val="33F6BB1B"/>
    <w:rsid w:val="40D0F6FC"/>
    <w:rsid w:val="41086C5E"/>
    <w:rsid w:val="44B63092"/>
    <w:rsid w:val="452E70FB"/>
    <w:rsid w:val="457B8353"/>
    <w:rsid w:val="465E0E67"/>
    <w:rsid w:val="48B032B0"/>
    <w:rsid w:val="5C60A1BC"/>
    <w:rsid w:val="5D1BDD29"/>
    <w:rsid w:val="62CA2529"/>
    <w:rsid w:val="6B6D40D3"/>
    <w:rsid w:val="6CFD6D35"/>
    <w:rsid w:val="6F1377BC"/>
    <w:rsid w:val="71E16A03"/>
    <w:rsid w:val="7807B27C"/>
    <w:rsid w:val="7884D02A"/>
    <w:rsid w:val="7EA23E59"/>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2B840"/>
  <w15:docId w15:val="{A5A2D512-C089-4F2E-ACC5-092D8DA8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2635"/>
    <w:pPr>
      <w:spacing w:before="120" w:after="120" w:line="360" w:lineRule="auto"/>
    </w:pPr>
    <w:rPr>
      <w:rFonts w:asciiTheme="minorHAnsi" w:hAnsiTheme="minorHAnsi"/>
      <w:sz w:val="24"/>
      <w:szCs w:val="24"/>
    </w:rPr>
  </w:style>
  <w:style w:type="paragraph" w:styleId="Nagwek1">
    <w:name w:val="heading 1"/>
    <w:basedOn w:val="Normalny"/>
    <w:next w:val="Normalny"/>
    <w:link w:val="Nagwek1Znak"/>
    <w:qFormat/>
    <w:rsid w:val="001631F4"/>
    <w:pPr>
      <w:keepNext/>
      <w:outlineLvl w:val="0"/>
    </w:pPr>
    <w:rPr>
      <w:rFonts w:ascii="Calibri Light" w:hAnsi="Calibri Light"/>
      <w:b/>
      <w:bCs/>
      <w:kern w:val="32"/>
      <w:sz w:val="32"/>
      <w:szCs w:val="32"/>
    </w:rPr>
  </w:style>
  <w:style w:type="paragraph" w:styleId="Nagwek2">
    <w:name w:val="heading 2"/>
    <w:basedOn w:val="Normalny"/>
    <w:next w:val="Normalny"/>
    <w:link w:val="Nagwek2Znak"/>
    <w:semiHidden/>
    <w:unhideWhenUsed/>
    <w:qFormat/>
    <w:rsid w:val="00E704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Nagłówek _2"/>
    <w:basedOn w:val="Normalny"/>
    <w:next w:val="Normalny"/>
    <w:link w:val="Nagwek3Znak"/>
    <w:qFormat/>
    <w:rsid w:val="00C02B17"/>
    <w:pPr>
      <w:spacing w:line="276" w:lineRule="auto"/>
      <w:jc w:val="both"/>
      <w:outlineLvl w:val="2"/>
    </w:pPr>
    <w:rPr>
      <w:rFonts w:ascii="Calibri" w:eastAsia="Cambria" w:hAnsi="Calibri" w:cs="Arial"/>
      <w:b/>
      <w:sz w:val="28"/>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C4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75B"/>
    <w:pPr>
      <w:autoSpaceDE w:val="0"/>
      <w:autoSpaceDN w:val="0"/>
      <w:adjustRightInd w:val="0"/>
    </w:pPr>
    <w:rPr>
      <w:color w:val="000000"/>
      <w:sz w:val="24"/>
      <w:szCs w:val="24"/>
    </w:rPr>
  </w:style>
  <w:style w:type="paragraph" w:customStyle="1" w:styleId="WRPO3">
    <w:name w:val="WRPO3"/>
    <w:basedOn w:val="Normalny"/>
    <w:rsid w:val="00EC475B"/>
    <w:pPr>
      <w:tabs>
        <w:tab w:val="num" w:pos="720"/>
      </w:tabs>
      <w:ind w:left="720" w:hanging="720"/>
      <w:jc w:val="both"/>
    </w:pPr>
    <w:rPr>
      <w:b/>
      <w:sz w:val="28"/>
      <w:szCs w:val="20"/>
    </w:rPr>
  </w:style>
  <w:style w:type="paragraph" w:styleId="Tekstpodstawowy">
    <w:name w:val="Body Text"/>
    <w:basedOn w:val="Normalny"/>
    <w:link w:val="TekstpodstawowyZnak"/>
    <w:rsid w:val="00A559D7"/>
    <w:pPr>
      <w:jc w:val="both"/>
    </w:pPr>
    <w:rPr>
      <w:color w:val="0000FF"/>
    </w:rPr>
  </w:style>
  <w:style w:type="paragraph" w:customStyle="1" w:styleId="Styl3">
    <w:name w:val="Styl3"/>
    <w:rsid w:val="00077524"/>
    <w:rPr>
      <w:sz w:val="24"/>
      <w:szCs w:val="24"/>
    </w:rPr>
  </w:style>
  <w:style w:type="paragraph" w:styleId="Stopka">
    <w:name w:val="footer"/>
    <w:basedOn w:val="Normalny"/>
    <w:rsid w:val="00E52193"/>
    <w:pPr>
      <w:tabs>
        <w:tab w:val="center" w:pos="4536"/>
        <w:tab w:val="right" w:pos="9072"/>
      </w:tabs>
    </w:pPr>
  </w:style>
  <w:style w:type="character" w:styleId="Numerstrony">
    <w:name w:val="page number"/>
    <w:basedOn w:val="Domylnaczcionkaakapitu"/>
    <w:rsid w:val="00E52193"/>
  </w:style>
  <w:style w:type="character" w:styleId="Odwoaniedokomentarza">
    <w:name w:val="annotation reference"/>
    <w:qFormat/>
    <w:rsid w:val="00115766"/>
    <w:rPr>
      <w:sz w:val="16"/>
      <w:szCs w:val="16"/>
    </w:rPr>
  </w:style>
  <w:style w:type="paragraph" w:styleId="Tekstdymka">
    <w:name w:val="Balloon Text"/>
    <w:basedOn w:val="Normalny"/>
    <w:semiHidden/>
    <w:rsid w:val="00FE612D"/>
    <w:rPr>
      <w:rFonts w:ascii="Tahoma" w:hAnsi="Tahoma" w:cs="Tahoma"/>
      <w:sz w:val="16"/>
      <w:szCs w:val="16"/>
    </w:rPr>
  </w:style>
  <w:style w:type="paragraph" w:customStyle="1" w:styleId="ZnakZnakZnakZnak">
    <w:name w:val="Znak Znak Znak Znak"/>
    <w:basedOn w:val="Normalny"/>
    <w:rsid w:val="0000647D"/>
  </w:style>
  <w:style w:type="paragraph" w:styleId="Tekstkomentarza">
    <w:name w:val="annotation text"/>
    <w:basedOn w:val="Normalny"/>
    <w:link w:val="TekstkomentarzaZnak"/>
    <w:uiPriority w:val="99"/>
    <w:qFormat/>
    <w:rsid w:val="00426346"/>
    <w:rPr>
      <w:sz w:val="20"/>
      <w:szCs w:val="20"/>
    </w:rPr>
  </w:style>
  <w:style w:type="paragraph" w:styleId="Tematkomentarza">
    <w:name w:val="annotation subject"/>
    <w:basedOn w:val="Tekstkomentarza"/>
    <w:next w:val="Tekstkomentarza"/>
    <w:semiHidden/>
    <w:rsid w:val="00426346"/>
    <w:rPr>
      <w:b/>
      <w:bCs/>
    </w:rPr>
  </w:style>
  <w:style w:type="paragraph" w:styleId="Nagwek">
    <w:name w:val="header"/>
    <w:basedOn w:val="Normalny"/>
    <w:link w:val="NagwekZnak"/>
    <w:uiPriority w:val="99"/>
    <w:rsid w:val="00CF4E38"/>
    <w:pPr>
      <w:tabs>
        <w:tab w:val="center" w:pos="4536"/>
        <w:tab w:val="right" w:pos="9072"/>
      </w:tabs>
    </w:pPr>
  </w:style>
  <w:style w:type="paragraph" w:styleId="Tekstprzypisukocowego">
    <w:name w:val="endnote text"/>
    <w:basedOn w:val="Normalny"/>
    <w:semiHidden/>
    <w:rsid w:val="007F72E5"/>
    <w:rPr>
      <w:sz w:val="20"/>
      <w:szCs w:val="20"/>
    </w:rPr>
  </w:style>
  <w:style w:type="character" w:styleId="Odwoanieprzypisukocowego">
    <w:name w:val="endnote reference"/>
    <w:semiHidden/>
    <w:rsid w:val="007F72E5"/>
    <w:rPr>
      <w:vertAlign w:val="superscript"/>
    </w:rPr>
  </w:style>
  <w:style w:type="paragraph" w:customStyle="1" w:styleId="Znak">
    <w:name w:val="Znak"/>
    <w:basedOn w:val="Normalny"/>
    <w:rsid w:val="00390176"/>
  </w:style>
  <w:style w:type="paragraph" w:styleId="Zwykytekst">
    <w:name w:val="Plain Text"/>
    <w:basedOn w:val="Normalny"/>
    <w:rsid w:val="003D2C87"/>
    <w:rPr>
      <w:rFonts w:ascii="Courier New" w:hAnsi="Courier New" w:cs="Courier New"/>
      <w:sz w:val="20"/>
      <w:szCs w:val="20"/>
    </w:rPr>
  </w:style>
  <w:style w:type="paragraph" w:customStyle="1" w:styleId="AODocTxt">
    <w:name w:val="AODocTxt"/>
    <w:basedOn w:val="Normalny"/>
    <w:rsid w:val="009B321D"/>
    <w:pPr>
      <w:numPr>
        <w:numId w:val="1"/>
      </w:numPr>
      <w:spacing w:before="240" w:line="260" w:lineRule="atLeast"/>
      <w:jc w:val="both"/>
    </w:pPr>
    <w:rPr>
      <w:rFonts w:eastAsia="SimSun"/>
      <w:sz w:val="22"/>
      <w:szCs w:val="22"/>
      <w:lang w:eastAsia="en-US"/>
    </w:rPr>
  </w:style>
  <w:style w:type="paragraph" w:customStyle="1" w:styleId="AODocTxtL1">
    <w:name w:val="AODocTxtL1"/>
    <w:basedOn w:val="AODocTxt"/>
    <w:rsid w:val="009B321D"/>
    <w:pPr>
      <w:numPr>
        <w:ilvl w:val="1"/>
      </w:numPr>
    </w:pPr>
  </w:style>
  <w:style w:type="paragraph" w:customStyle="1" w:styleId="AODocTxtL2">
    <w:name w:val="AODocTxtL2"/>
    <w:basedOn w:val="AODocTxt"/>
    <w:rsid w:val="009B321D"/>
    <w:pPr>
      <w:numPr>
        <w:ilvl w:val="2"/>
      </w:numPr>
    </w:pPr>
  </w:style>
  <w:style w:type="paragraph" w:customStyle="1" w:styleId="AODocTxtL3">
    <w:name w:val="AODocTxtL3"/>
    <w:basedOn w:val="AODocTxt"/>
    <w:rsid w:val="009B321D"/>
    <w:pPr>
      <w:numPr>
        <w:ilvl w:val="3"/>
      </w:numPr>
    </w:pPr>
  </w:style>
  <w:style w:type="paragraph" w:customStyle="1" w:styleId="AODocTxtL4">
    <w:name w:val="AODocTxtL4"/>
    <w:basedOn w:val="AODocTxt"/>
    <w:rsid w:val="009B321D"/>
    <w:pPr>
      <w:numPr>
        <w:ilvl w:val="4"/>
      </w:numPr>
    </w:pPr>
  </w:style>
  <w:style w:type="paragraph" w:customStyle="1" w:styleId="AODocTxtL5">
    <w:name w:val="AODocTxtL5"/>
    <w:basedOn w:val="AODocTxt"/>
    <w:rsid w:val="009B321D"/>
    <w:pPr>
      <w:numPr>
        <w:ilvl w:val="5"/>
      </w:numPr>
    </w:pPr>
  </w:style>
  <w:style w:type="paragraph" w:customStyle="1" w:styleId="AODocTxtL6">
    <w:name w:val="AODocTxtL6"/>
    <w:basedOn w:val="AODocTxt"/>
    <w:rsid w:val="009B321D"/>
    <w:pPr>
      <w:numPr>
        <w:ilvl w:val="6"/>
      </w:numPr>
    </w:pPr>
  </w:style>
  <w:style w:type="paragraph" w:customStyle="1" w:styleId="AODocTxtL7">
    <w:name w:val="AODocTxtL7"/>
    <w:basedOn w:val="AODocTxt"/>
    <w:rsid w:val="009B321D"/>
    <w:pPr>
      <w:numPr>
        <w:ilvl w:val="7"/>
      </w:numPr>
    </w:pPr>
  </w:style>
  <w:style w:type="paragraph" w:customStyle="1" w:styleId="AODocTxtL8">
    <w:name w:val="AODocTxtL8"/>
    <w:basedOn w:val="AODocTxt"/>
    <w:rsid w:val="009B321D"/>
    <w:pPr>
      <w:numPr>
        <w:ilvl w:val="8"/>
      </w:numPr>
    </w:pPr>
  </w:style>
  <w:style w:type="paragraph" w:styleId="Poprawka">
    <w:name w:val="Revision"/>
    <w:hidden/>
    <w:uiPriority w:val="99"/>
    <w:semiHidden/>
    <w:rsid w:val="00050DB9"/>
    <w:rPr>
      <w:sz w:val="24"/>
      <w:szCs w:val="24"/>
    </w:rPr>
  </w:style>
  <w:style w:type="character" w:customStyle="1" w:styleId="TekstkomentarzaZnak">
    <w:name w:val="Tekst komentarza Znak"/>
    <w:link w:val="Tekstkomentarza"/>
    <w:uiPriority w:val="99"/>
    <w:rsid w:val="0026499D"/>
  </w:style>
  <w:style w:type="character" w:customStyle="1" w:styleId="NagwekZnak">
    <w:name w:val="Nagłówek Znak"/>
    <w:link w:val="Nagwek"/>
    <w:uiPriority w:val="99"/>
    <w:rsid w:val="00744B9E"/>
    <w:rPr>
      <w:sz w:val="24"/>
      <w:szCs w:val="24"/>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qFormat/>
    <w:rsid w:val="00E43499"/>
    <w:rPr>
      <w:sz w:val="20"/>
      <w:szCs w:val="20"/>
    </w:rPr>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qFormat/>
    <w:rsid w:val="00E43499"/>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E43499"/>
    <w:rPr>
      <w:vertAlign w:val="superscript"/>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Tekst raportu,3"/>
    <w:basedOn w:val="Normalny"/>
    <w:link w:val="AkapitzlistZnak"/>
    <w:uiPriority w:val="34"/>
    <w:qFormat/>
    <w:rsid w:val="00A05654"/>
    <w:pPr>
      <w:spacing w:before="60" w:after="60" w:line="320" w:lineRule="atLeast"/>
      <w:ind w:left="720"/>
      <w:contextualSpacing/>
      <w:jc w:val="both"/>
    </w:pPr>
    <w:rPr>
      <w:rFonts w:ascii="Calibri" w:eastAsia="Calibri" w:hAnsi="Calibri"/>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3 Znak"/>
    <w:link w:val="Akapitzlist"/>
    <w:uiPriority w:val="34"/>
    <w:qFormat/>
    <w:locked/>
    <w:rsid w:val="00A05654"/>
    <w:rPr>
      <w:rFonts w:ascii="Calibri" w:eastAsia="Calibri" w:hAnsi="Calibri"/>
      <w:sz w:val="22"/>
      <w:szCs w:val="22"/>
      <w:lang w:eastAsia="en-US"/>
    </w:rPr>
  </w:style>
  <w:style w:type="character" w:styleId="Hipercze">
    <w:name w:val="Hyperlink"/>
    <w:uiPriority w:val="99"/>
    <w:rsid w:val="00D32FDF"/>
    <w:rPr>
      <w:color w:val="0563C1"/>
      <w:u w:val="single"/>
    </w:rPr>
  </w:style>
  <w:style w:type="character" w:customStyle="1" w:styleId="Nagwek1Znak">
    <w:name w:val="Nagłówek 1 Znak"/>
    <w:link w:val="Nagwek1"/>
    <w:rsid w:val="001631F4"/>
    <w:rPr>
      <w:rFonts w:ascii="Calibri Light" w:hAnsi="Calibri Light"/>
      <w:b/>
      <w:bCs/>
      <w:kern w:val="32"/>
      <w:sz w:val="32"/>
      <w:szCs w:val="32"/>
    </w:rPr>
  </w:style>
  <w:style w:type="paragraph" w:styleId="Nagwekspisutreci">
    <w:name w:val="TOC Heading"/>
    <w:basedOn w:val="Nagwek1"/>
    <w:next w:val="Normalny"/>
    <w:uiPriority w:val="39"/>
    <w:unhideWhenUsed/>
    <w:qFormat/>
    <w:rsid w:val="0092661E"/>
    <w:pPr>
      <w:keepLines/>
      <w:spacing w:after="0" w:line="259" w:lineRule="auto"/>
      <w:outlineLvl w:val="9"/>
    </w:pPr>
    <w:rPr>
      <w:b w:val="0"/>
      <w:bCs w:val="0"/>
      <w:color w:val="2E74B5"/>
      <w:kern w:val="0"/>
    </w:rPr>
  </w:style>
  <w:style w:type="paragraph" w:styleId="Spistreci1">
    <w:name w:val="toc 1"/>
    <w:basedOn w:val="Normalny"/>
    <w:next w:val="Normalny"/>
    <w:autoRedefine/>
    <w:uiPriority w:val="39"/>
    <w:rsid w:val="00220599"/>
    <w:pPr>
      <w:tabs>
        <w:tab w:val="left" w:leader="dot" w:pos="8505"/>
      </w:tabs>
      <w:spacing w:line="300" w:lineRule="auto"/>
      <w:ind w:left="567" w:hanging="567"/>
    </w:pPr>
    <w:rPr>
      <w:rFonts w:ascii="Arial" w:hAnsi="Arial" w:cs="Arial"/>
      <w:noProof/>
    </w:rPr>
  </w:style>
  <w:style w:type="paragraph" w:styleId="NormalnyWeb">
    <w:name w:val="Normal (Web)"/>
    <w:basedOn w:val="Normalny"/>
    <w:uiPriority w:val="99"/>
    <w:unhideWhenUsed/>
    <w:rsid w:val="002D4B70"/>
    <w:pPr>
      <w:spacing w:before="100" w:beforeAutospacing="1" w:after="100" w:afterAutospacing="1"/>
    </w:pPr>
  </w:style>
  <w:style w:type="character" w:customStyle="1" w:styleId="TekstpodstawowyZnak">
    <w:name w:val="Tekst podstawowy Znak"/>
    <w:link w:val="Tekstpodstawowy"/>
    <w:rsid w:val="005974E5"/>
    <w:rPr>
      <w:color w:val="0000FF"/>
      <w:sz w:val="24"/>
      <w:szCs w:val="24"/>
    </w:rPr>
  </w:style>
  <w:style w:type="paragraph" w:customStyle="1" w:styleId="StandardL9">
    <w:name w:val="Standard L9"/>
    <w:basedOn w:val="Normalny"/>
    <w:next w:val="Tekstpodstawowy3"/>
    <w:link w:val="StandardL9Char"/>
    <w:uiPriority w:val="99"/>
    <w:rsid w:val="008A06DA"/>
    <w:pPr>
      <w:numPr>
        <w:ilvl w:val="8"/>
        <w:numId w:val="2"/>
      </w:numPr>
      <w:spacing w:after="240"/>
      <w:jc w:val="both"/>
      <w:outlineLvl w:val="8"/>
    </w:pPr>
    <w:rPr>
      <w:rFonts w:eastAsia="SimSun"/>
      <w:lang w:val="en-GB" w:eastAsia="zh-CN" w:bidi="ar-AE"/>
    </w:rPr>
  </w:style>
  <w:style w:type="character" w:customStyle="1" w:styleId="StandardL9Char">
    <w:name w:val="Standard L9 Char"/>
    <w:basedOn w:val="Domylnaczcionkaakapitu"/>
    <w:link w:val="StandardL9"/>
    <w:uiPriority w:val="99"/>
    <w:rsid w:val="008A06DA"/>
    <w:rPr>
      <w:rFonts w:asciiTheme="minorHAnsi" w:eastAsia="SimSun" w:hAnsiTheme="minorHAnsi"/>
      <w:sz w:val="24"/>
      <w:szCs w:val="24"/>
      <w:lang w:val="en-GB" w:eastAsia="zh-CN" w:bidi="ar-AE"/>
    </w:rPr>
  </w:style>
  <w:style w:type="paragraph" w:customStyle="1" w:styleId="StandardL8">
    <w:name w:val="Standard L8"/>
    <w:basedOn w:val="Normalny"/>
    <w:next w:val="Tekstpodstawowy2"/>
    <w:link w:val="StandardL8Char"/>
    <w:uiPriority w:val="99"/>
    <w:rsid w:val="008A06DA"/>
    <w:pPr>
      <w:numPr>
        <w:ilvl w:val="7"/>
        <w:numId w:val="2"/>
      </w:numPr>
      <w:spacing w:after="240"/>
      <w:jc w:val="both"/>
      <w:outlineLvl w:val="7"/>
    </w:pPr>
    <w:rPr>
      <w:rFonts w:eastAsia="SimSun"/>
      <w:lang w:val="en-GB" w:eastAsia="zh-CN" w:bidi="ar-AE"/>
    </w:rPr>
  </w:style>
  <w:style w:type="character" w:customStyle="1" w:styleId="StandardL8Char">
    <w:name w:val="Standard L8 Char"/>
    <w:basedOn w:val="Domylnaczcionkaakapitu"/>
    <w:link w:val="StandardL8"/>
    <w:uiPriority w:val="99"/>
    <w:rsid w:val="008A06DA"/>
    <w:rPr>
      <w:rFonts w:asciiTheme="minorHAnsi" w:eastAsia="SimSun" w:hAnsiTheme="minorHAnsi"/>
      <w:sz w:val="24"/>
      <w:szCs w:val="24"/>
      <w:lang w:val="en-GB" w:eastAsia="zh-CN" w:bidi="ar-AE"/>
    </w:rPr>
  </w:style>
  <w:style w:type="paragraph" w:customStyle="1" w:styleId="StandardL7">
    <w:name w:val="Standard L7"/>
    <w:basedOn w:val="Normalny"/>
    <w:next w:val="Normalny"/>
    <w:uiPriority w:val="99"/>
    <w:rsid w:val="008A06DA"/>
    <w:pPr>
      <w:numPr>
        <w:ilvl w:val="6"/>
        <w:numId w:val="2"/>
      </w:numPr>
      <w:spacing w:after="240"/>
      <w:jc w:val="both"/>
      <w:outlineLvl w:val="6"/>
    </w:pPr>
    <w:rPr>
      <w:rFonts w:eastAsia="SimSun"/>
      <w:lang w:val="en-GB" w:eastAsia="zh-CN" w:bidi="ar-AE"/>
    </w:rPr>
  </w:style>
  <w:style w:type="paragraph" w:customStyle="1" w:styleId="StandardL6">
    <w:name w:val="Standard L6"/>
    <w:basedOn w:val="Normalny"/>
    <w:next w:val="Normalny"/>
    <w:uiPriority w:val="99"/>
    <w:rsid w:val="008A06DA"/>
    <w:pPr>
      <w:numPr>
        <w:ilvl w:val="5"/>
        <w:numId w:val="2"/>
      </w:numPr>
      <w:spacing w:after="240"/>
      <w:jc w:val="both"/>
      <w:outlineLvl w:val="5"/>
    </w:pPr>
    <w:rPr>
      <w:rFonts w:eastAsia="SimSun"/>
      <w:lang w:val="en-GB" w:eastAsia="zh-CN" w:bidi="ar-AE"/>
    </w:rPr>
  </w:style>
  <w:style w:type="paragraph" w:customStyle="1" w:styleId="StandardL5">
    <w:name w:val="Standard L5"/>
    <w:basedOn w:val="Normalny"/>
    <w:next w:val="Normalny"/>
    <w:uiPriority w:val="99"/>
    <w:rsid w:val="008A06DA"/>
    <w:pPr>
      <w:numPr>
        <w:ilvl w:val="4"/>
        <w:numId w:val="2"/>
      </w:numPr>
      <w:spacing w:after="240"/>
      <w:jc w:val="both"/>
      <w:outlineLvl w:val="4"/>
    </w:pPr>
    <w:rPr>
      <w:rFonts w:eastAsia="SimSun"/>
      <w:lang w:val="en-GB" w:eastAsia="zh-CN" w:bidi="ar-AE"/>
    </w:rPr>
  </w:style>
  <w:style w:type="paragraph" w:customStyle="1" w:styleId="StandardL4">
    <w:name w:val="Standard L4"/>
    <w:basedOn w:val="Normalny"/>
    <w:next w:val="Tekstpodstawowy3"/>
    <w:uiPriority w:val="99"/>
    <w:rsid w:val="008A06DA"/>
    <w:pPr>
      <w:numPr>
        <w:ilvl w:val="3"/>
        <w:numId w:val="2"/>
      </w:numPr>
      <w:spacing w:after="240"/>
      <w:jc w:val="both"/>
      <w:outlineLvl w:val="3"/>
    </w:pPr>
    <w:rPr>
      <w:rFonts w:eastAsia="SimSun"/>
      <w:lang w:val="en-GB" w:eastAsia="zh-CN" w:bidi="ar-AE"/>
    </w:rPr>
  </w:style>
  <w:style w:type="paragraph" w:customStyle="1" w:styleId="StandardL3">
    <w:name w:val="Standard L3"/>
    <w:basedOn w:val="Normalny"/>
    <w:next w:val="Tekstpodstawowy2"/>
    <w:uiPriority w:val="99"/>
    <w:rsid w:val="008A06DA"/>
    <w:pPr>
      <w:numPr>
        <w:ilvl w:val="2"/>
        <w:numId w:val="2"/>
      </w:numPr>
      <w:spacing w:after="240"/>
      <w:jc w:val="both"/>
      <w:outlineLvl w:val="2"/>
    </w:pPr>
    <w:rPr>
      <w:rFonts w:eastAsia="SimSun"/>
      <w:lang w:val="en-GB" w:eastAsia="zh-CN" w:bidi="ar-AE"/>
    </w:rPr>
  </w:style>
  <w:style w:type="paragraph" w:customStyle="1" w:styleId="StandardL2">
    <w:name w:val="Standard L2"/>
    <w:basedOn w:val="Normalny"/>
    <w:next w:val="Normalny"/>
    <w:link w:val="StandardL2Char"/>
    <w:uiPriority w:val="99"/>
    <w:rsid w:val="008A06DA"/>
    <w:pPr>
      <w:numPr>
        <w:ilvl w:val="1"/>
        <w:numId w:val="2"/>
      </w:numPr>
      <w:spacing w:after="240"/>
      <w:jc w:val="both"/>
      <w:outlineLvl w:val="1"/>
    </w:pPr>
    <w:rPr>
      <w:rFonts w:eastAsia="SimSun"/>
      <w:lang w:val="en-GB" w:eastAsia="zh-CN" w:bidi="ar-AE"/>
    </w:rPr>
  </w:style>
  <w:style w:type="character" w:customStyle="1" w:styleId="StandardL2Char">
    <w:name w:val="Standard L2 Char"/>
    <w:basedOn w:val="Domylnaczcionkaakapitu"/>
    <w:link w:val="StandardL2"/>
    <w:uiPriority w:val="99"/>
    <w:rsid w:val="008A06DA"/>
    <w:rPr>
      <w:rFonts w:asciiTheme="minorHAnsi" w:eastAsia="SimSun" w:hAnsiTheme="minorHAnsi"/>
      <w:sz w:val="24"/>
      <w:szCs w:val="24"/>
      <w:lang w:val="en-GB" w:eastAsia="zh-CN" w:bidi="ar-AE"/>
    </w:rPr>
  </w:style>
  <w:style w:type="paragraph" w:customStyle="1" w:styleId="StandardL1">
    <w:name w:val="Standard L1"/>
    <w:basedOn w:val="Normalny"/>
    <w:next w:val="Normalny"/>
    <w:uiPriority w:val="99"/>
    <w:rsid w:val="008A06DA"/>
    <w:pPr>
      <w:keepNext/>
      <w:tabs>
        <w:tab w:val="num" w:pos="2989"/>
      </w:tabs>
      <w:suppressAutoHyphens/>
      <w:spacing w:after="240"/>
      <w:ind w:left="2989" w:hanging="720"/>
      <w:outlineLvl w:val="0"/>
    </w:pPr>
    <w:rPr>
      <w:rFonts w:eastAsia="SimSun"/>
      <w:b/>
      <w:caps/>
      <w:lang w:val="en-GB" w:eastAsia="zh-CN" w:bidi="ar-AE"/>
    </w:rPr>
  </w:style>
  <w:style w:type="paragraph" w:styleId="Tekstpodstawowy3">
    <w:name w:val="Body Text 3"/>
    <w:basedOn w:val="Normalny"/>
    <w:link w:val="Tekstpodstawowy3Znak"/>
    <w:rsid w:val="008A06DA"/>
    <w:rPr>
      <w:sz w:val="16"/>
      <w:szCs w:val="16"/>
    </w:rPr>
  </w:style>
  <w:style w:type="character" w:customStyle="1" w:styleId="Tekstpodstawowy3Znak">
    <w:name w:val="Tekst podstawowy 3 Znak"/>
    <w:basedOn w:val="Domylnaczcionkaakapitu"/>
    <w:link w:val="Tekstpodstawowy3"/>
    <w:rsid w:val="008A06DA"/>
    <w:rPr>
      <w:sz w:val="16"/>
      <w:szCs w:val="16"/>
    </w:rPr>
  </w:style>
  <w:style w:type="paragraph" w:styleId="Tekstpodstawowy2">
    <w:name w:val="Body Text 2"/>
    <w:basedOn w:val="Normalny"/>
    <w:link w:val="Tekstpodstawowy2Znak"/>
    <w:rsid w:val="008A06DA"/>
    <w:pPr>
      <w:spacing w:line="480" w:lineRule="auto"/>
    </w:pPr>
  </w:style>
  <w:style w:type="character" w:customStyle="1" w:styleId="Tekstpodstawowy2Znak">
    <w:name w:val="Tekst podstawowy 2 Znak"/>
    <w:basedOn w:val="Domylnaczcionkaakapitu"/>
    <w:link w:val="Tekstpodstawowy2"/>
    <w:rsid w:val="008A06DA"/>
    <w:rPr>
      <w:sz w:val="24"/>
      <w:szCs w:val="24"/>
    </w:rPr>
  </w:style>
  <w:style w:type="paragraph" w:styleId="Spistreci2">
    <w:name w:val="toc 2"/>
    <w:basedOn w:val="Normalny"/>
    <w:next w:val="Normalny"/>
    <w:autoRedefine/>
    <w:uiPriority w:val="39"/>
    <w:rsid w:val="008E3C70"/>
    <w:pPr>
      <w:spacing w:after="100"/>
      <w:ind w:left="240"/>
    </w:pPr>
  </w:style>
  <w:style w:type="character" w:styleId="Tekstzastpczy">
    <w:name w:val="Placeholder Text"/>
    <w:basedOn w:val="Domylnaczcionkaakapitu"/>
    <w:uiPriority w:val="99"/>
    <w:semiHidden/>
    <w:rsid w:val="00E96F7B"/>
    <w:rPr>
      <w:color w:val="808080"/>
    </w:rPr>
  </w:style>
  <w:style w:type="character" w:customStyle="1" w:styleId="Nagwek2Znak">
    <w:name w:val="Nagłówek 2 Znak"/>
    <w:basedOn w:val="Domylnaczcionkaakapitu"/>
    <w:link w:val="Nagwek2"/>
    <w:semiHidden/>
    <w:rsid w:val="00E7048A"/>
    <w:rPr>
      <w:rFonts w:asciiTheme="majorHAnsi" w:eastAsiaTheme="majorEastAsia" w:hAnsiTheme="majorHAnsi" w:cstheme="majorBidi"/>
      <w:color w:val="2E74B5" w:themeColor="accent1" w:themeShade="BF"/>
      <w:sz w:val="26"/>
      <w:szCs w:val="26"/>
    </w:rPr>
  </w:style>
  <w:style w:type="paragraph" w:customStyle="1" w:styleId="SimpleL4">
    <w:name w:val="Simple L4"/>
    <w:basedOn w:val="Normalny"/>
    <w:rsid w:val="00F11118"/>
    <w:pPr>
      <w:numPr>
        <w:numId w:val="3"/>
      </w:numPr>
      <w:suppressAutoHyphens/>
      <w:spacing w:after="240"/>
      <w:jc w:val="both"/>
    </w:pPr>
    <w:rPr>
      <w:rFonts w:eastAsia="SimSun"/>
      <w:lang w:val="en-GB" w:eastAsia="ar-AE" w:bidi="ar-AE"/>
    </w:rPr>
  </w:style>
  <w:style w:type="paragraph" w:customStyle="1" w:styleId="BodyText1">
    <w:name w:val="Body Text 1"/>
    <w:basedOn w:val="Normalny"/>
    <w:rsid w:val="00686BE5"/>
    <w:pPr>
      <w:suppressAutoHyphens/>
      <w:spacing w:after="240"/>
      <w:ind w:left="720" w:hanging="567"/>
      <w:jc w:val="both"/>
    </w:pPr>
    <w:rPr>
      <w:rFonts w:eastAsia="SimSun"/>
      <w:lang w:val="en-GB" w:eastAsia="ar-AE" w:bidi="ar-AE"/>
    </w:rPr>
  </w:style>
  <w:style w:type="character" w:customStyle="1" w:styleId="TekstkomentarzaZnak1">
    <w:name w:val="Tekst komentarza Znak1"/>
    <w:uiPriority w:val="99"/>
    <w:semiHidden/>
    <w:rsid w:val="00686BE5"/>
    <w:rPr>
      <w:rFonts w:eastAsia="SimSun"/>
      <w:lang w:val="en-GB" w:eastAsia="ar-AE" w:bidi="ar-AE"/>
    </w:rPr>
  </w:style>
  <w:style w:type="character" w:customStyle="1" w:styleId="WW8Num8z4">
    <w:name w:val="WW8Num8z4"/>
    <w:rsid w:val="00686BE5"/>
  </w:style>
  <w:style w:type="paragraph" w:customStyle="1" w:styleId="Level5">
    <w:name w:val="Level 5"/>
    <w:basedOn w:val="Normalny"/>
    <w:rsid w:val="00686BE5"/>
    <w:pPr>
      <w:numPr>
        <w:numId w:val="2"/>
      </w:numPr>
      <w:suppressAutoHyphens/>
      <w:spacing w:after="240"/>
      <w:jc w:val="both"/>
    </w:pPr>
    <w:rPr>
      <w:rFonts w:eastAsia="SimSun"/>
      <w:lang w:val="en-US" w:eastAsia="ar-AE" w:bidi="ar-AE"/>
    </w:rPr>
  </w:style>
  <w:style w:type="paragraph" w:customStyle="1" w:styleId="CM1">
    <w:name w:val="CM1"/>
    <w:basedOn w:val="Default"/>
    <w:next w:val="Default"/>
    <w:uiPriority w:val="99"/>
    <w:rsid w:val="008327A8"/>
    <w:rPr>
      <w:rFonts w:ascii="EUAlbertina" w:hAnsi="EUAlbertina"/>
      <w:color w:val="auto"/>
    </w:rPr>
  </w:style>
  <w:style w:type="paragraph" w:customStyle="1" w:styleId="CM3">
    <w:name w:val="CM3"/>
    <w:basedOn w:val="Default"/>
    <w:next w:val="Default"/>
    <w:uiPriority w:val="99"/>
    <w:rsid w:val="008327A8"/>
    <w:rPr>
      <w:rFonts w:ascii="EUAlbertina" w:hAnsi="EUAlbertina"/>
      <w:color w:val="auto"/>
    </w:rPr>
  </w:style>
  <w:style w:type="paragraph" w:customStyle="1" w:styleId="ZnakZnak1ZnakZnakZnakZnakZnakZnakZnak">
    <w:name w:val="Znak Znak1 Znak Znak Znak Znak Znak Znak Znak"/>
    <w:basedOn w:val="Normalny"/>
    <w:autoRedefine/>
    <w:rsid w:val="00F20349"/>
    <w:pPr>
      <w:pageBreakBefore/>
      <w:tabs>
        <w:tab w:val="left" w:pos="709"/>
      </w:tabs>
      <w:spacing w:before="60"/>
      <w:jc w:val="both"/>
    </w:pPr>
    <w:rPr>
      <w:rFonts w:ascii="Tahoma" w:hAnsi="Tahoma" w:cs="Tahoma"/>
    </w:rPr>
  </w:style>
  <w:style w:type="character" w:customStyle="1" w:styleId="Nagwek3Znak">
    <w:name w:val="Nagłówek 3 Znak"/>
    <w:aliases w:val="Nagłówek _2 Znak"/>
    <w:basedOn w:val="Domylnaczcionkaakapitu"/>
    <w:link w:val="Nagwek3"/>
    <w:rsid w:val="00180964"/>
    <w:rPr>
      <w:rFonts w:ascii="Calibri" w:eastAsia="Cambria" w:hAnsi="Calibri" w:cs="Arial"/>
      <w:b/>
      <w:sz w:val="28"/>
      <w:szCs w:val="22"/>
      <w:lang w:eastAsia="en-US"/>
    </w:rPr>
  </w:style>
  <w:style w:type="paragraph" w:styleId="Legenda">
    <w:name w:val="caption"/>
    <w:basedOn w:val="Normalny"/>
    <w:next w:val="Normalny"/>
    <w:unhideWhenUsed/>
    <w:qFormat/>
    <w:rsid w:val="00287FBA"/>
    <w:pPr>
      <w:spacing w:after="200"/>
    </w:pPr>
    <w:rPr>
      <w:i/>
      <w:iCs/>
      <w:sz w:val="20"/>
      <w:szCs w:val="18"/>
    </w:rPr>
  </w:style>
  <w:style w:type="table" w:styleId="Tabelasiatki4akcent1">
    <w:name w:val="Grid Table 4 Accent 1"/>
    <w:basedOn w:val="Standardowy"/>
    <w:uiPriority w:val="49"/>
    <w:rsid w:val="00E21C0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4akcent2">
    <w:name w:val="Grid Table 4 Accent 2"/>
    <w:basedOn w:val="Standardowy"/>
    <w:uiPriority w:val="49"/>
    <w:rsid w:val="009A134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3akcent2">
    <w:name w:val="List Table 3 Accent 2"/>
    <w:basedOn w:val="Standardowy"/>
    <w:uiPriority w:val="48"/>
    <w:rsid w:val="0024777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asiatki5ciemnaakcent1">
    <w:name w:val="Grid Table 5 Dark Accent 1"/>
    <w:basedOn w:val="Standardowy"/>
    <w:uiPriority w:val="50"/>
    <w:rsid w:val="002B35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iatki5ciemnaakcent6">
    <w:name w:val="Grid Table 5 Dark Accent 6"/>
    <w:basedOn w:val="Standardowy"/>
    <w:uiPriority w:val="50"/>
    <w:rsid w:val="002B35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Zwykatabela1">
    <w:name w:val="Plain Table 1"/>
    <w:basedOn w:val="Standardowy"/>
    <w:uiPriority w:val="41"/>
    <w:rsid w:val="002B35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3">
    <w:name w:val="toc 3"/>
    <w:basedOn w:val="Normalny"/>
    <w:next w:val="Normalny"/>
    <w:autoRedefine/>
    <w:uiPriority w:val="39"/>
    <w:unhideWhenUsed/>
    <w:rsid w:val="00025796"/>
    <w:pPr>
      <w:spacing w:after="100"/>
      <w:ind w:left="480"/>
    </w:pPr>
  </w:style>
  <w:style w:type="character" w:customStyle="1" w:styleId="ui-provider">
    <w:name w:val="ui-provider"/>
    <w:basedOn w:val="Domylnaczcionkaakapitu"/>
    <w:rsid w:val="0058275B"/>
  </w:style>
  <w:style w:type="character" w:customStyle="1" w:styleId="Nierozpoznanawzmianka1">
    <w:name w:val="Nierozpoznana wzmianka1"/>
    <w:basedOn w:val="Domylnaczcionkaakapitu"/>
    <w:uiPriority w:val="99"/>
    <w:semiHidden/>
    <w:unhideWhenUsed/>
    <w:rsid w:val="0005487F"/>
    <w:rPr>
      <w:color w:val="605E5C"/>
      <w:shd w:val="clear" w:color="auto" w:fill="E1DFDD"/>
    </w:rPr>
  </w:style>
  <w:style w:type="character" w:styleId="UyteHipercze">
    <w:name w:val="FollowedHyperlink"/>
    <w:basedOn w:val="Domylnaczcionkaakapitu"/>
    <w:semiHidden/>
    <w:unhideWhenUsed/>
    <w:rsid w:val="00DB08D4"/>
    <w:rPr>
      <w:color w:val="954F72"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1C55BD"/>
    <w:pPr>
      <w:spacing w:before="0" w:after="160" w:line="240" w:lineRule="exact"/>
      <w:jc w:val="both"/>
    </w:pPr>
    <w:rPr>
      <w:rFonts w:ascii="Times New Roman" w:hAnsi="Times New Roman"/>
      <w:sz w:val="20"/>
      <w:szCs w:val="20"/>
      <w:vertAlign w:val="superscript"/>
    </w:rPr>
  </w:style>
  <w:style w:type="paragraph" w:styleId="Bezodstpw">
    <w:name w:val="No Spacing"/>
    <w:basedOn w:val="Normalny"/>
    <w:uiPriority w:val="1"/>
    <w:qFormat/>
    <w:rsid w:val="00730348"/>
    <w:pPr>
      <w:suppressAutoHyphens/>
      <w:spacing w:before="0" w:after="0" w:line="240" w:lineRule="auto"/>
      <w:ind w:left="567" w:hanging="567"/>
      <w:jc w:val="both"/>
    </w:pPr>
    <w:rPr>
      <w:rFonts w:ascii="Times New Roman" w:eastAsia="SimSun" w:hAnsi="Times New Roman"/>
      <w:lang w:val="en-GB" w:eastAsia="ar-AE" w:bidi="ar-AE"/>
    </w:rPr>
  </w:style>
  <w:style w:type="paragraph" w:customStyle="1" w:styleId="DefinitionsL9">
    <w:name w:val="Definitions L9"/>
    <w:basedOn w:val="Normalny"/>
    <w:rsid w:val="00730348"/>
    <w:pPr>
      <w:numPr>
        <w:numId w:val="11"/>
      </w:numPr>
      <w:suppressAutoHyphens/>
      <w:spacing w:before="0" w:after="240" w:line="240" w:lineRule="auto"/>
      <w:jc w:val="both"/>
    </w:pPr>
    <w:rPr>
      <w:rFonts w:ascii="Times New Roman" w:eastAsia="SimSun" w:hAnsi="Times New Roman"/>
      <w:lang w:val="en-GB" w:eastAsia="ar-AE" w:bidi="ar-AE"/>
    </w:rPr>
  </w:style>
  <w:style w:type="paragraph" w:customStyle="1" w:styleId="DefinitionsL1">
    <w:name w:val="Definitions L1"/>
    <w:basedOn w:val="Normalny"/>
    <w:next w:val="BodyText1"/>
    <w:rsid w:val="00730348"/>
    <w:pPr>
      <w:tabs>
        <w:tab w:val="num" w:pos="0"/>
      </w:tabs>
      <w:suppressAutoHyphens/>
      <w:spacing w:before="0" w:after="240" w:line="240" w:lineRule="auto"/>
      <w:ind w:left="720"/>
      <w:jc w:val="both"/>
    </w:pPr>
    <w:rPr>
      <w:rFonts w:ascii="Times New Roman" w:eastAsia="SimSun" w:hAnsi="Times New Roman"/>
      <w:lang w:val="en-GB" w:eastAsia="ar-AE" w:bidi="ar-AE"/>
    </w:rPr>
  </w:style>
  <w:style w:type="table" w:styleId="Siatkatabelijasna">
    <w:name w:val="Grid Table Light"/>
    <w:basedOn w:val="Standardowy"/>
    <w:uiPriority w:val="40"/>
    <w:rsid w:val="007C79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4akcent11">
    <w:name w:val="Tabela siatki 4 — akcent 11"/>
    <w:basedOn w:val="Standardowy"/>
    <w:next w:val="Tabelasiatki4akcent1"/>
    <w:uiPriority w:val="49"/>
    <w:rsid w:val="0077319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GKLitera">
    <w:name w:val="BGK Litera"/>
    <w:basedOn w:val="Normalny"/>
    <w:rsid w:val="005F67F1"/>
    <w:pPr>
      <w:numPr>
        <w:ilvl w:val="3"/>
        <w:numId w:val="16"/>
      </w:numPr>
      <w:spacing w:before="0" w:after="0" w:line="240" w:lineRule="auto"/>
      <w:jc w:val="both"/>
    </w:pPr>
    <w:rPr>
      <w:rFonts w:ascii="Times New Roman" w:hAnsi="Times New Roman"/>
    </w:rPr>
  </w:style>
  <w:style w:type="paragraph" w:customStyle="1" w:styleId="BGKParagraf">
    <w:name w:val="BGK Paragraf"/>
    <w:basedOn w:val="Normalny"/>
    <w:next w:val="Normalny"/>
    <w:rsid w:val="005F67F1"/>
    <w:pPr>
      <w:keepNext/>
      <w:numPr>
        <w:numId w:val="16"/>
      </w:numPr>
      <w:spacing w:before="0" w:after="0" w:line="240" w:lineRule="auto"/>
      <w:jc w:val="center"/>
    </w:pPr>
    <w:rPr>
      <w:rFonts w:ascii="Times New Roman" w:hAnsi="Times New Roman"/>
      <w:b/>
      <w:lang w:val="x-none" w:eastAsia="x-none"/>
    </w:rPr>
  </w:style>
  <w:style w:type="paragraph" w:customStyle="1" w:styleId="BGKPunkt">
    <w:name w:val="BGK Punkt"/>
    <w:basedOn w:val="Normalny"/>
    <w:rsid w:val="005F67F1"/>
    <w:pPr>
      <w:numPr>
        <w:ilvl w:val="2"/>
        <w:numId w:val="16"/>
      </w:numPr>
      <w:spacing w:before="0" w:after="0" w:line="240" w:lineRule="auto"/>
      <w:jc w:val="both"/>
    </w:pPr>
    <w:rPr>
      <w:rFonts w:ascii="Times New Roman" w:hAnsi="Times New Roman"/>
      <w:lang w:val="x-none" w:eastAsia="x-none"/>
    </w:rPr>
  </w:style>
  <w:style w:type="paragraph" w:customStyle="1" w:styleId="BGKtiret">
    <w:name w:val="BGK tiret"/>
    <w:basedOn w:val="BGKLitera"/>
    <w:rsid w:val="005F67F1"/>
    <w:pPr>
      <w:numPr>
        <w:ilvl w:val="4"/>
      </w:numPr>
    </w:pPr>
  </w:style>
  <w:style w:type="paragraph" w:customStyle="1" w:styleId="BGKUstp">
    <w:name w:val="BGK Ustęp"/>
    <w:basedOn w:val="BGKParagraf"/>
    <w:link w:val="BGKUstpZnak"/>
    <w:rsid w:val="005F67F1"/>
    <w:pPr>
      <w:keepNext w:val="0"/>
      <w:numPr>
        <w:ilvl w:val="1"/>
      </w:numPr>
      <w:jc w:val="both"/>
    </w:pPr>
    <w:rPr>
      <w:b w:val="0"/>
    </w:rPr>
  </w:style>
  <w:style w:type="character" w:customStyle="1" w:styleId="BGKUstpZnak">
    <w:name w:val="BGK Ustęp Znak"/>
    <w:link w:val="BGKUstp"/>
    <w:rsid w:val="005F67F1"/>
    <w:rPr>
      <w:sz w:val="24"/>
      <w:szCs w:val="24"/>
      <w:lang w:val="x-none" w:eastAsia="x-none"/>
    </w:rPr>
  </w:style>
  <w:style w:type="table" w:styleId="Tabelasiatki1jasna">
    <w:name w:val="Grid Table 1 Light"/>
    <w:basedOn w:val="Standardowy"/>
    <w:uiPriority w:val="46"/>
    <w:rsid w:val="00161F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581">
      <w:bodyDiv w:val="1"/>
      <w:marLeft w:val="0"/>
      <w:marRight w:val="0"/>
      <w:marTop w:val="0"/>
      <w:marBottom w:val="0"/>
      <w:divBdr>
        <w:top w:val="none" w:sz="0" w:space="0" w:color="auto"/>
        <w:left w:val="none" w:sz="0" w:space="0" w:color="auto"/>
        <w:bottom w:val="none" w:sz="0" w:space="0" w:color="auto"/>
        <w:right w:val="none" w:sz="0" w:space="0" w:color="auto"/>
      </w:divBdr>
      <w:divsChild>
        <w:div w:id="191039838">
          <w:marLeft w:val="0"/>
          <w:marRight w:val="0"/>
          <w:marTop w:val="0"/>
          <w:marBottom w:val="0"/>
          <w:divBdr>
            <w:top w:val="none" w:sz="0" w:space="0" w:color="auto"/>
            <w:left w:val="none" w:sz="0" w:space="0" w:color="auto"/>
            <w:bottom w:val="none" w:sz="0" w:space="0" w:color="auto"/>
            <w:right w:val="none" w:sz="0" w:space="0" w:color="auto"/>
          </w:divBdr>
        </w:div>
        <w:div w:id="893153890">
          <w:marLeft w:val="0"/>
          <w:marRight w:val="0"/>
          <w:marTop w:val="0"/>
          <w:marBottom w:val="0"/>
          <w:divBdr>
            <w:top w:val="none" w:sz="0" w:space="0" w:color="auto"/>
            <w:left w:val="none" w:sz="0" w:space="0" w:color="auto"/>
            <w:bottom w:val="none" w:sz="0" w:space="0" w:color="auto"/>
            <w:right w:val="none" w:sz="0" w:space="0" w:color="auto"/>
          </w:divBdr>
        </w:div>
        <w:div w:id="1427309088">
          <w:marLeft w:val="0"/>
          <w:marRight w:val="0"/>
          <w:marTop w:val="0"/>
          <w:marBottom w:val="0"/>
          <w:divBdr>
            <w:top w:val="none" w:sz="0" w:space="0" w:color="auto"/>
            <w:left w:val="none" w:sz="0" w:space="0" w:color="auto"/>
            <w:bottom w:val="none" w:sz="0" w:space="0" w:color="auto"/>
            <w:right w:val="none" w:sz="0" w:space="0" w:color="auto"/>
          </w:divBdr>
        </w:div>
        <w:div w:id="1514344686">
          <w:marLeft w:val="0"/>
          <w:marRight w:val="0"/>
          <w:marTop w:val="0"/>
          <w:marBottom w:val="0"/>
          <w:divBdr>
            <w:top w:val="none" w:sz="0" w:space="0" w:color="auto"/>
            <w:left w:val="none" w:sz="0" w:space="0" w:color="auto"/>
            <w:bottom w:val="none" w:sz="0" w:space="0" w:color="auto"/>
            <w:right w:val="none" w:sz="0" w:space="0" w:color="auto"/>
          </w:divBdr>
        </w:div>
      </w:divsChild>
    </w:div>
    <w:div w:id="58093811">
      <w:bodyDiv w:val="1"/>
      <w:marLeft w:val="0"/>
      <w:marRight w:val="0"/>
      <w:marTop w:val="0"/>
      <w:marBottom w:val="0"/>
      <w:divBdr>
        <w:top w:val="none" w:sz="0" w:space="0" w:color="auto"/>
        <w:left w:val="none" w:sz="0" w:space="0" w:color="auto"/>
        <w:bottom w:val="none" w:sz="0" w:space="0" w:color="auto"/>
        <w:right w:val="none" w:sz="0" w:space="0" w:color="auto"/>
      </w:divBdr>
      <w:divsChild>
        <w:div w:id="730738364">
          <w:marLeft w:val="0"/>
          <w:marRight w:val="0"/>
          <w:marTop w:val="0"/>
          <w:marBottom w:val="0"/>
          <w:divBdr>
            <w:top w:val="none" w:sz="0" w:space="0" w:color="auto"/>
            <w:left w:val="none" w:sz="0" w:space="0" w:color="auto"/>
            <w:bottom w:val="none" w:sz="0" w:space="0" w:color="auto"/>
            <w:right w:val="none" w:sz="0" w:space="0" w:color="auto"/>
          </w:divBdr>
        </w:div>
        <w:div w:id="955794712">
          <w:marLeft w:val="0"/>
          <w:marRight w:val="0"/>
          <w:marTop w:val="0"/>
          <w:marBottom w:val="0"/>
          <w:divBdr>
            <w:top w:val="none" w:sz="0" w:space="0" w:color="auto"/>
            <w:left w:val="none" w:sz="0" w:space="0" w:color="auto"/>
            <w:bottom w:val="none" w:sz="0" w:space="0" w:color="auto"/>
            <w:right w:val="none" w:sz="0" w:space="0" w:color="auto"/>
          </w:divBdr>
        </w:div>
        <w:div w:id="1207838439">
          <w:marLeft w:val="0"/>
          <w:marRight w:val="0"/>
          <w:marTop w:val="0"/>
          <w:marBottom w:val="0"/>
          <w:divBdr>
            <w:top w:val="none" w:sz="0" w:space="0" w:color="auto"/>
            <w:left w:val="none" w:sz="0" w:space="0" w:color="auto"/>
            <w:bottom w:val="none" w:sz="0" w:space="0" w:color="auto"/>
            <w:right w:val="none" w:sz="0" w:space="0" w:color="auto"/>
          </w:divBdr>
        </w:div>
        <w:div w:id="1257321904">
          <w:marLeft w:val="0"/>
          <w:marRight w:val="0"/>
          <w:marTop w:val="0"/>
          <w:marBottom w:val="0"/>
          <w:divBdr>
            <w:top w:val="none" w:sz="0" w:space="0" w:color="auto"/>
            <w:left w:val="none" w:sz="0" w:space="0" w:color="auto"/>
            <w:bottom w:val="none" w:sz="0" w:space="0" w:color="auto"/>
            <w:right w:val="none" w:sz="0" w:space="0" w:color="auto"/>
          </w:divBdr>
        </w:div>
        <w:div w:id="2003897730">
          <w:marLeft w:val="0"/>
          <w:marRight w:val="0"/>
          <w:marTop w:val="0"/>
          <w:marBottom w:val="0"/>
          <w:divBdr>
            <w:top w:val="none" w:sz="0" w:space="0" w:color="auto"/>
            <w:left w:val="none" w:sz="0" w:space="0" w:color="auto"/>
            <w:bottom w:val="none" w:sz="0" w:space="0" w:color="auto"/>
            <w:right w:val="none" w:sz="0" w:space="0" w:color="auto"/>
          </w:divBdr>
        </w:div>
      </w:divsChild>
    </w:div>
    <w:div w:id="64228281">
      <w:bodyDiv w:val="1"/>
      <w:marLeft w:val="0"/>
      <w:marRight w:val="0"/>
      <w:marTop w:val="0"/>
      <w:marBottom w:val="0"/>
      <w:divBdr>
        <w:top w:val="none" w:sz="0" w:space="0" w:color="auto"/>
        <w:left w:val="none" w:sz="0" w:space="0" w:color="auto"/>
        <w:bottom w:val="none" w:sz="0" w:space="0" w:color="auto"/>
        <w:right w:val="none" w:sz="0" w:space="0" w:color="auto"/>
      </w:divBdr>
    </w:div>
    <w:div w:id="67188673">
      <w:bodyDiv w:val="1"/>
      <w:marLeft w:val="0"/>
      <w:marRight w:val="0"/>
      <w:marTop w:val="0"/>
      <w:marBottom w:val="0"/>
      <w:divBdr>
        <w:top w:val="none" w:sz="0" w:space="0" w:color="auto"/>
        <w:left w:val="none" w:sz="0" w:space="0" w:color="auto"/>
        <w:bottom w:val="none" w:sz="0" w:space="0" w:color="auto"/>
        <w:right w:val="none" w:sz="0" w:space="0" w:color="auto"/>
      </w:divBdr>
      <w:divsChild>
        <w:div w:id="11347722">
          <w:marLeft w:val="0"/>
          <w:marRight w:val="0"/>
          <w:marTop w:val="0"/>
          <w:marBottom w:val="0"/>
          <w:divBdr>
            <w:top w:val="none" w:sz="0" w:space="0" w:color="auto"/>
            <w:left w:val="none" w:sz="0" w:space="0" w:color="auto"/>
            <w:bottom w:val="none" w:sz="0" w:space="0" w:color="auto"/>
            <w:right w:val="none" w:sz="0" w:space="0" w:color="auto"/>
          </w:divBdr>
        </w:div>
        <w:div w:id="26761514">
          <w:marLeft w:val="0"/>
          <w:marRight w:val="0"/>
          <w:marTop w:val="0"/>
          <w:marBottom w:val="0"/>
          <w:divBdr>
            <w:top w:val="none" w:sz="0" w:space="0" w:color="auto"/>
            <w:left w:val="none" w:sz="0" w:space="0" w:color="auto"/>
            <w:bottom w:val="none" w:sz="0" w:space="0" w:color="auto"/>
            <w:right w:val="none" w:sz="0" w:space="0" w:color="auto"/>
          </w:divBdr>
        </w:div>
        <w:div w:id="30346757">
          <w:marLeft w:val="0"/>
          <w:marRight w:val="0"/>
          <w:marTop w:val="0"/>
          <w:marBottom w:val="0"/>
          <w:divBdr>
            <w:top w:val="none" w:sz="0" w:space="0" w:color="auto"/>
            <w:left w:val="none" w:sz="0" w:space="0" w:color="auto"/>
            <w:bottom w:val="none" w:sz="0" w:space="0" w:color="auto"/>
            <w:right w:val="none" w:sz="0" w:space="0" w:color="auto"/>
          </w:divBdr>
        </w:div>
        <w:div w:id="67462084">
          <w:marLeft w:val="0"/>
          <w:marRight w:val="0"/>
          <w:marTop w:val="0"/>
          <w:marBottom w:val="0"/>
          <w:divBdr>
            <w:top w:val="none" w:sz="0" w:space="0" w:color="auto"/>
            <w:left w:val="none" w:sz="0" w:space="0" w:color="auto"/>
            <w:bottom w:val="none" w:sz="0" w:space="0" w:color="auto"/>
            <w:right w:val="none" w:sz="0" w:space="0" w:color="auto"/>
          </w:divBdr>
        </w:div>
        <w:div w:id="79454830">
          <w:marLeft w:val="0"/>
          <w:marRight w:val="0"/>
          <w:marTop w:val="0"/>
          <w:marBottom w:val="0"/>
          <w:divBdr>
            <w:top w:val="none" w:sz="0" w:space="0" w:color="auto"/>
            <w:left w:val="none" w:sz="0" w:space="0" w:color="auto"/>
            <w:bottom w:val="none" w:sz="0" w:space="0" w:color="auto"/>
            <w:right w:val="none" w:sz="0" w:space="0" w:color="auto"/>
          </w:divBdr>
        </w:div>
        <w:div w:id="86856256">
          <w:marLeft w:val="0"/>
          <w:marRight w:val="0"/>
          <w:marTop w:val="0"/>
          <w:marBottom w:val="0"/>
          <w:divBdr>
            <w:top w:val="none" w:sz="0" w:space="0" w:color="auto"/>
            <w:left w:val="none" w:sz="0" w:space="0" w:color="auto"/>
            <w:bottom w:val="none" w:sz="0" w:space="0" w:color="auto"/>
            <w:right w:val="none" w:sz="0" w:space="0" w:color="auto"/>
          </w:divBdr>
        </w:div>
        <w:div w:id="91095048">
          <w:marLeft w:val="0"/>
          <w:marRight w:val="0"/>
          <w:marTop w:val="0"/>
          <w:marBottom w:val="0"/>
          <w:divBdr>
            <w:top w:val="none" w:sz="0" w:space="0" w:color="auto"/>
            <w:left w:val="none" w:sz="0" w:space="0" w:color="auto"/>
            <w:bottom w:val="none" w:sz="0" w:space="0" w:color="auto"/>
            <w:right w:val="none" w:sz="0" w:space="0" w:color="auto"/>
          </w:divBdr>
        </w:div>
        <w:div w:id="109739948">
          <w:marLeft w:val="0"/>
          <w:marRight w:val="0"/>
          <w:marTop w:val="0"/>
          <w:marBottom w:val="0"/>
          <w:divBdr>
            <w:top w:val="none" w:sz="0" w:space="0" w:color="auto"/>
            <w:left w:val="none" w:sz="0" w:space="0" w:color="auto"/>
            <w:bottom w:val="none" w:sz="0" w:space="0" w:color="auto"/>
            <w:right w:val="none" w:sz="0" w:space="0" w:color="auto"/>
          </w:divBdr>
        </w:div>
        <w:div w:id="285619256">
          <w:marLeft w:val="0"/>
          <w:marRight w:val="0"/>
          <w:marTop w:val="0"/>
          <w:marBottom w:val="0"/>
          <w:divBdr>
            <w:top w:val="none" w:sz="0" w:space="0" w:color="auto"/>
            <w:left w:val="none" w:sz="0" w:space="0" w:color="auto"/>
            <w:bottom w:val="none" w:sz="0" w:space="0" w:color="auto"/>
            <w:right w:val="none" w:sz="0" w:space="0" w:color="auto"/>
          </w:divBdr>
        </w:div>
        <w:div w:id="315306672">
          <w:marLeft w:val="0"/>
          <w:marRight w:val="0"/>
          <w:marTop w:val="0"/>
          <w:marBottom w:val="0"/>
          <w:divBdr>
            <w:top w:val="none" w:sz="0" w:space="0" w:color="auto"/>
            <w:left w:val="none" w:sz="0" w:space="0" w:color="auto"/>
            <w:bottom w:val="none" w:sz="0" w:space="0" w:color="auto"/>
            <w:right w:val="none" w:sz="0" w:space="0" w:color="auto"/>
          </w:divBdr>
        </w:div>
        <w:div w:id="336931712">
          <w:marLeft w:val="0"/>
          <w:marRight w:val="0"/>
          <w:marTop w:val="0"/>
          <w:marBottom w:val="0"/>
          <w:divBdr>
            <w:top w:val="none" w:sz="0" w:space="0" w:color="auto"/>
            <w:left w:val="none" w:sz="0" w:space="0" w:color="auto"/>
            <w:bottom w:val="none" w:sz="0" w:space="0" w:color="auto"/>
            <w:right w:val="none" w:sz="0" w:space="0" w:color="auto"/>
          </w:divBdr>
        </w:div>
        <w:div w:id="432633562">
          <w:marLeft w:val="0"/>
          <w:marRight w:val="0"/>
          <w:marTop w:val="0"/>
          <w:marBottom w:val="0"/>
          <w:divBdr>
            <w:top w:val="none" w:sz="0" w:space="0" w:color="auto"/>
            <w:left w:val="none" w:sz="0" w:space="0" w:color="auto"/>
            <w:bottom w:val="none" w:sz="0" w:space="0" w:color="auto"/>
            <w:right w:val="none" w:sz="0" w:space="0" w:color="auto"/>
          </w:divBdr>
        </w:div>
        <w:div w:id="458494991">
          <w:marLeft w:val="0"/>
          <w:marRight w:val="0"/>
          <w:marTop w:val="0"/>
          <w:marBottom w:val="0"/>
          <w:divBdr>
            <w:top w:val="none" w:sz="0" w:space="0" w:color="auto"/>
            <w:left w:val="none" w:sz="0" w:space="0" w:color="auto"/>
            <w:bottom w:val="none" w:sz="0" w:space="0" w:color="auto"/>
            <w:right w:val="none" w:sz="0" w:space="0" w:color="auto"/>
          </w:divBdr>
        </w:div>
        <w:div w:id="587807845">
          <w:marLeft w:val="0"/>
          <w:marRight w:val="0"/>
          <w:marTop w:val="0"/>
          <w:marBottom w:val="0"/>
          <w:divBdr>
            <w:top w:val="none" w:sz="0" w:space="0" w:color="auto"/>
            <w:left w:val="none" w:sz="0" w:space="0" w:color="auto"/>
            <w:bottom w:val="none" w:sz="0" w:space="0" w:color="auto"/>
            <w:right w:val="none" w:sz="0" w:space="0" w:color="auto"/>
          </w:divBdr>
        </w:div>
        <w:div w:id="668287030">
          <w:marLeft w:val="0"/>
          <w:marRight w:val="0"/>
          <w:marTop w:val="0"/>
          <w:marBottom w:val="0"/>
          <w:divBdr>
            <w:top w:val="none" w:sz="0" w:space="0" w:color="auto"/>
            <w:left w:val="none" w:sz="0" w:space="0" w:color="auto"/>
            <w:bottom w:val="none" w:sz="0" w:space="0" w:color="auto"/>
            <w:right w:val="none" w:sz="0" w:space="0" w:color="auto"/>
          </w:divBdr>
        </w:div>
        <w:div w:id="699010693">
          <w:marLeft w:val="0"/>
          <w:marRight w:val="0"/>
          <w:marTop w:val="0"/>
          <w:marBottom w:val="0"/>
          <w:divBdr>
            <w:top w:val="none" w:sz="0" w:space="0" w:color="auto"/>
            <w:left w:val="none" w:sz="0" w:space="0" w:color="auto"/>
            <w:bottom w:val="none" w:sz="0" w:space="0" w:color="auto"/>
            <w:right w:val="none" w:sz="0" w:space="0" w:color="auto"/>
          </w:divBdr>
        </w:div>
        <w:div w:id="769665119">
          <w:marLeft w:val="0"/>
          <w:marRight w:val="0"/>
          <w:marTop w:val="0"/>
          <w:marBottom w:val="0"/>
          <w:divBdr>
            <w:top w:val="none" w:sz="0" w:space="0" w:color="auto"/>
            <w:left w:val="none" w:sz="0" w:space="0" w:color="auto"/>
            <w:bottom w:val="none" w:sz="0" w:space="0" w:color="auto"/>
            <w:right w:val="none" w:sz="0" w:space="0" w:color="auto"/>
          </w:divBdr>
        </w:div>
        <w:div w:id="822622725">
          <w:marLeft w:val="0"/>
          <w:marRight w:val="0"/>
          <w:marTop w:val="0"/>
          <w:marBottom w:val="0"/>
          <w:divBdr>
            <w:top w:val="none" w:sz="0" w:space="0" w:color="auto"/>
            <w:left w:val="none" w:sz="0" w:space="0" w:color="auto"/>
            <w:bottom w:val="none" w:sz="0" w:space="0" w:color="auto"/>
            <w:right w:val="none" w:sz="0" w:space="0" w:color="auto"/>
          </w:divBdr>
        </w:div>
        <w:div w:id="833380521">
          <w:marLeft w:val="0"/>
          <w:marRight w:val="0"/>
          <w:marTop w:val="0"/>
          <w:marBottom w:val="0"/>
          <w:divBdr>
            <w:top w:val="none" w:sz="0" w:space="0" w:color="auto"/>
            <w:left w:val="none" w:sz="0" w:space="0" w:color="auto"/>
            <w:bottom w:val="none" w:sz="0" w:space="0" w:color="auto"/>
            <w:right w:val="none" w:sz="0" w:space="0" w:color="auto"/>
          </w:divBdr>
        </w:div>
        <w:div w:id="844124480">
          <w:marLeft w:val="0"/>
          <w:marRight w:val="0"/>
          <w:marTop w:val="0"/>
          <w:marBottom w:val="0"/>
          <w:divBdr>
            <w:top w:val="none" w:sz="0" w:space="0" w:color="auto"/>
            <w:left w:val="none" w:sz="0" w:space="0" w:color="auto"/>
            <w:bottom w:val="none" w:sz="0" w:space="0" w:color="auto"/>
            <w:right w:val="none" w:sz="0" w:space="0" w:color="auto"/>
          </w:divBdr>
        </w:div>
        <w:div w:id="844514283">
          <w:marLeft w:val="0"/>
          <w:marRight w:val="0"/>
          <w:marTop w:val="0"/>
          <w:marBottom w:val="0"/>
          <w:divBdr>
            <w:top w:val="none" w:sz="0" w:space="0" w:color="auto"/>
            <w:left w:val="none" w:sz="0" w:space="0" w:color="auto"/>
            <w:bottom w:val="none" w:sz="0" w:space="0" w:color="auto"/>
            <w:right w:val="none" w:sz="0" w:space="0" w:color="auto"/>
          </w:divBdr>
        </w:div>
        <w:div w:id="858588975">
          <w:marLeft w:val="0"/>
          <w:marRight w:val="0"/>
          <w:marTop w:val="0"/>
          <w:marBottom w:val="0"/>
          <w:divBdr>
            <w:top w:val="none" w:sz="0" w:space="0" w:color="auto"/>
            <w:left w:val="none" w:sz="0" w:space="0" w:color="auto"/>
            <w:bottom w:val="none" w:sz="0" w:space="0" w:color="auto"/>
            <w:right w:val="none" w:sz="0" w:space="0" w:color="auto"/>
          </w:divBdr>
        </w:div>
        <w:div w:id="891159103">
          <w:marLeft w:val="0"/>
          <w:marRight w:val="0"/>
          <w:marTop w:val="0"/>
          <w:marBottom w:val="0"/>
          <w:divBdr>
            <w:top w:val="none" w:sz="0" w:space="0" w:color="auto"/>
            <w:left w:val="none" w:sz="0" w:space="0" w:color="auto"/>
            <w:bottom w:val="none" w:sz="0" w:space="0" w:color="auto"/>
            <w:right w:val="none" w:sz="0" w:space="0" w:color="auto"/>
          </w:divBdr>
        </w:div>
        <w:div w:id="951401339">
          <w:marLeft w:val="0"/>
          <w:marRight w:val="0"/>
          <w:marTop w:val="0"/>
          <w:marBottom w:val="0"/>
          <w:divBdr>
            <w:top w:val="none" w:sz="0" w:space="0" w:color="auto"/>
            <w:left w:val="none" w:sz="0" w:space="0" w:color="auto"/>
            <w:bottom w:val="none" w:sz="0" w:space="0" w:color="auto"/>
            <w:right w:val="none" w:sz="0" w:space="0" w:color="auto"/>
          </w:divBdr>
        </w:div>
        <w:div w:id="990214195">
          <w:marLeft w:val="0"/>
          <w:marRight w:val="0"/>
          <w:marTop w:val="0"/>
          <w:marBottom w:val="0"/>
          <w:divBdr>
            <w:top w:val="none" w:sz="0" w:space="0" w:color="auto"/>
            <w:left w:val="none" w:sz="0" w:space="0" w:color="auto"/>
            <w:bottom w:val="none" w:sz="0" w:space="0" w:color="auto"/>
            <w:right w:val="none" w:sz="0" w:space="0" w:color="auto"/>
          </w:divBdr>
        </w:div>
        <w:div w:id="1056389105">
          <w:marLeft w:val="0"/>
          <w:marRight w:val="0"/>
          <w:marTop w:val="0"/>
          <w:marBottom w:val="0"/>
          <w:divBdr>
            <w:top w:val="none" w:sz="0" w:space="0" w:color="auto"/>
            <w:left w:val="none" w:sz="0" w:space="0" w:color="auto"/>
            <w:bottom w:val="none" w:sz="0" w:space="0" w:color="auto"/>
            <w:right w:val="none" w:sz="0" w:space="0" w:color="auto"/>
          </w:divBdr>
        </w:div>
        <w:div w:id="1057313848">
          <w:marLeft w:val="0"/>
          <w:marRight w:val="0"/>
          <w:marTop w:val="0"/>
          <w:marBottom w:val="0"/>
          <w:divBdr>
            <w:top w:val="none" w:sz="0" w:space="0" w:color="auto"/>
            <w:left w:val="none" w:sz="0" w:space="0" w:color="auto"/>
            <w:bottom w:val="none" w:sz="0" w:space="0" w:color="auto"/>
            <w:right w:val="none" w:sz="0" w:space="0" w:color="auto"/>
          </w:divBdr>
        </w:div>
        <w:div w:id="1116094936">
          <w:marLeft w:val="0"/>
          <w:marRight w:val="0"/>
          <w:marTop w:val="0"/>
          <w:marBottom w:val="0"/>
          <w:divBdr>
            <w:top w:val="none" w:sz="0" w:space="0" w:color="auto"/>
            <w:left w:val="none" w:sz="0" w:space="0" w:color="auto"/>
            <w:bottom w:val="none" w:sz="0" w:space="0" w:color="auto"/>
            <w:right w:val="none" w:sz="0" w:space="0" w:color="auto"/>
          </w:divBdr>
        </w:div>
        <w:div w:id="1231427285">
          <w:marLeft w:val="0"/>
          <w:marRight w:val="0"/>
          <w:marTop w:val="0"/>
          <w:marBottom w:val="0"/>
          <w:divBdr>
            <w:top w:val="none" w:sz="0" w:space="0" w:color="auto"/>
            <w:left w:val="none" w:sz="0" w:space="0" w:color="auto"/>
            <w:bottom w:val="none" w:sz="0" w:space="0" w:color="auto"/>
            <w:right w:val="none" w:sz="0" w:space="0" w:color="auto"/>
          </w:divBdr>
        </w:div>
        <w:div w:id="1241525790">
          <w:marLeft w:val="0"/>
          <w:marRight w:val="0"/>
          <w:marTop w:val="0"/>
          <w:marBottom w:val="0"/>
          <w:divBdr>
            <w:top w:val="none" w:sz="0" w:space="0" w:color="auto"/>
            <w:left w:val="none" w:sz="0" w:space="0" w:color="auto"/>
            <w:bottom w:val="none" w:sz="0" w:space="0" w:color="auto"/>
            <w:right w:val="none" w:sz="0" w:space="0" w:color="auto"/>
          </w:divBdr>
        </w:div>
        <w:div w:id="1312447296">
          <w:marLeft w:val="0"/>
          <w:marRight w:val="0"/>
          <w:marTop w:val="0"/>
          <w:marBottom w:val="0"/>
          <w:divBdr>
            <w:top w:val="none" w:sz="0" w:space="0" w:color="auto"/>
            <w:left w:val="none" w:sz="0" w:space="0" w:color="auto"/>
            <w:bottom w:val="none" w:sz="0" w:space="0" w:color="auto"/>
            <w:right w:val="none" w:sz="0" w:space="0" w:color="auto"/>
          </w:divBdr>
        </w:div>
        <w:div w:id="1358776503">
          <w:marLeft w:val="0"/>
          <w:marRight w:val="0"/>
          <w:marTop w:val="0"/>
          <w:marBottom w:val="0"/>
          <w:divBdr>
            <w:top w:val="none" w:sz="0" w:space="0" w:color="auto"/>
            <w:left w:val="none" w:sz="0" w:space="0" w:color="auto"/>
            <w:bottom w:val="none" w:sz="0" w:space="0" w:color="auto"/>
            <w:right w:val="none" w:sz="0" w:space="0" w:color="auto"/>
          </w:divBdr>
        </w:div>
        <w:div w:id="1387099806">
          <w:marLeft w:val="0"/>
          <w:marRight w:val="0"/>
          <w:marTop w:val="0"/>
          <w:marBottom w:val="0"/>
          <w:divBdr>
            <w:top w:val="none" w:sz="0" w:space="0" w:color="auto"/>
            <w:left w:val="none" w:sz="0" w:space="0" w:color="auto"/>
            <w:bottom w:val="none" w:sz="0" w:space="0" w:color="auto"/>
            <w:right w:val="none" w:sz="0" w:space="0" w:color="auto"/>
          </w:divBdr>
        </w:div>
        <w:div w:id="1480804606">
          <w:marLeft w:val="0"/>
          <w:marRight w:val="0"/>
          <w:marTop w:val="0"/>
          <w:marBottom w:val="0"/>
          <w:divBdr>
            <w:top w:val="none" w:sz="0" w:space="0" w:color="auto"/>
            <w:left w:val="none" w:sz="0" w:space="0" w:color="auto"/>
            <w:bottom w:val="none" w:sz="0" w:space="0" w:color="auto"/>
            <w:right w:val="none" w:sz="0" w:space="0" w:color="auto"/>
          </w:divBdr>
        </w:div>
        <w:div w:id="1526017632">
          <w:marLeft w:val="0"/>
          <w:marRight w:val="0"/>
          <w:marTop w:val="0"/>
          <w:marBottom w:val="0"/>
          <w:divBdr>
            <w:top w:val="none" w:sz="0" w:space="0" w:color="auto"/>
            <w:left w:val="none" w:sz="0" w:space="0" w:color="auto"/>
            <w:bottom w:val="none" w:sz="0" w:space="0" w:color="auto"/>
            <w:right w:val="none" w:sz="0" w:space="0" w:color="auto"/>
          </w:divBdr>
        </w:div>
        <w:div w:id="1603760566">
          <w:marLeft w:val="0"/>
          <w:marRight w:val="0"/>
          <w:marTop w:val="0"/>
          <w:marBottom w:val="0"/>
          <w:divBdr>
            <w:top w:val="none" w:sz="0" w:space="0" w:color="auto"/>
            <w:left w:val="none" w:sz="0" w:space="0" w:color="auto"/>
            <w:bottom w:val="none" w:sz="0" w:space="0" w:color="auto"/>
            <w:right w:val="none" w:sz="0" w:space="0" w:color="auto"/>
          </w:divBdr>
        </w:div>
        <w:div w:id="1694458707">
          <w:marLeft w:val="0"/>
          <w:marRight w:val="0"/>
          <w:marTop w:val="0"/>
          <w:marBottom w:val="0"/>
          <w:divBdr>
            <w:top w:val="none" w:sz="0" w:space="0" w:color="auto"/>
            <w:left w:val="none" w:sz="0" w:space="0" w:color="auto"/>
            <w:bottom w:val="none" w:sz="0" w:space="0" w:color="auto"/>
            <w:right w:val="none" w:sz="0" w:space="0" w:color="auto"/>
          </w:divBdr>
        </w:div>
        <w:div w:id="1743093154">
          <w:marLeft w:val="0"/>
          <w:marRight w:val="0"/>
          <w:marTop w:val="0"/>
          <w:marBottom w:val="0"/>
          <w:divBdr>
            <w:top w:val="none" w:sz="0" w:space="0" w:color="auto"/>
            <w:left w:val="none" w:sz="0" w:space="0" w:color="auto"/>
            <w:bottom w:val="none" w:sz="0" w:space="0" w:color="auto"/>
            <w:right w:val="none" w:sz="0" w:space="0" w:color="auto"/>
          </w:divBdr>
        </w:div>
        <w:div w:id="1751001133">
          <w:marLeft w:val="0"/>
          <w:marRight w:val="0"/>
          <w:marTop w:val="0"/>
          <w:marBottom w:val="0"/>
          <w:divBdr>
            <w:top w:val="none" w:sz="0" w:space="0" w:color="auto"/>
            <w:left w:val="none" w:sz="0" w:space="0" w:color="auto"/>
            <w:bottom w:val="none" w:sz="0" w:space="0" w:color="auto"/>
            <w:right w:val="none" w:sz="0" w:space="0" w:color="auto"/>
          </w:divBdr>
        </w:div>
        <w:div w:id="1773892656">
          <w:marLeft w:val="0"/>
          <w:marRight w:val="0"/>
          <w:marTop w:val="0"/>
          <w:marBottom w:val="0"/>
          <w:divBdr>
            <w:top w:val="none" w:sz="0" w:space="0" w:color="auto"/>
            <w:left w:val="none" w:sz="0" w:space="0" w:color="auto"/>
            <w:bottom w:val="none" w:sz="0" w:space="0" w:color="auto"/>
            <w:right w:val="none" w:sz="0" w:space="0" w:color="auto"/>
          </w:divBdr>
        </w:div>
        <w:div w:id="1782382869">
          <w:marLeft w:val="0"/>
          <w:marRight w:val="0"/>
          <w:marTop w:val="0"/>
          <w:marBottom w:val="0"/>
          <w:divBdr>
            <w:top w:val="none" w:sz="0" w:space="0" w:color="auto"/>
            <w:left w:val="none" w:sz="0" w:space="0" w:color="auto"/>
            <w:bottom w:val="none" w:sz="0" w:space="0" w:color="auto"/>
            <w:right w:val="none" w:sz="0" w:space="0" w:color="auto"/>
          </w:divBdr>
        </w:div>
        <w:div w:id="1823309107">
          <w:marLeft w:val="0"/>
          <w:marRight w:val="0"/>
          <w:marTop w:val="0"/>
          <w:marBottom w:val="0"/>
          <w:divBdr>
            <w:top w:val="none" w:sz="0" w:space="0" w:color="auto"/>
            <w:left w:val="none" w:sz="0" w:space="0" w:color="auto"/>
            <w:bottom w:val="none" w:sz="0" w:space="0" w:color="auto"/>
            <w:right w:val="none" w:sz="0" w:space="0" w:color="auto"/>
          </w:divBdr>
        </w:div>
        <w:div w:id="1916891994">
          <w:marLeft w:val="0"/>
          <w:marRight w:val="0"/>
          <w:marTop w:val="0"/>
          <w:marBottom w:val="0"/>
          <w:divBdr>
            <w:top w:val="none" w:sz="0" w:space="0" w:color="auto"/>
            <w:left w:val="none" w:sz="0" w:space="0" w:color="auto"/>
            <w:bottom w:val="none" w:sz="0" w:space="0" w:color="auto"/>
            <w:right w:val="none" w:sz="0" w:space="0" w:color="auto"/>
          </w:divBdr>
        </w:div>
        <w:div w:id="1996641172">
          <w:marLeft w:val="0"/>
          <w:marRight w:val="0"/>
          <w:marTop w:val="0"/>
          <w:marBottom w:val="0"/>
          <w:divBdr>
            <w:top w:val="none" w:sz="0" w:space="0" w:color="auto"/>
            <w:left w:val="none" w:sz="0" w:space="0" w:color="auto"/>
            <w:bottom w:val="none" w:sz="0" w:space="0" w:color="auto"/>
            <w:right w:val="none" w:sz="0" w:space="0" w:color="auto"/>
          </w:divBdr>
        </w:div>
        <w:div w:id="2021347519">
          <w:marLeft w:val="0"/>
          <w:marRight w:val="0"/>
          <w:marTop w:val="0"/>
          <w:marBottom w:val="0"/>
          <w:divBdr>
            <w:top w:val="none" w:sz="0" w:space="0" w:color="auto"/>
            <w:left w:val="none" w:sz="0" w:space="0" w:color="auto"/>
            <w:bottom w:val="none" w:sz="0" w:space="0" w:color="auto"/>
            <w:right w:val="none" w:sz="0" w:space="0" w:color="auto"/>
          </w:divBdr>
        </w:div>
        <w:div w:id="2026207199">
          <w:marLeft w:val="0"/>
          <w:marRight w:val="0"/>
          <w:marTop w:val="0"/>
          <w:marBottom w:val="0"/>
          <w:divBdr>
            <w:top w:val="none" w:sz="0" w:space="0" w:color="auto"/>
            <w:left w:val="none" w:sz="0" w:space="0" w:color="auto"/>
            <w:bottom w:val="none" w:sz="0" w:space="0" w:color="auto"/>
            <w:right w:val="none" w:sz="0" w:space="0" w:color="auto"/>
          </w:divBdr>
        </w:div>
        <w:div w:id="2058359456">
          <w:marLeft w:val="0"/>
          <w:marRight w:val="0"/>
          <w:marTop w:val="0"/>
          <w:marBottom w:val="0"/>
          <w:divBdr>
            <w:top w:val="none" w:sz="0" w:space="0" w:color="auto"/>
            <w:left w:val="none" w:sz="0" w:space="0" w:color="auto"/>
            <w:bottom w:val="none" w:sz="0" w:space="0" w:color="auto"/>
            <w:right w:val="none" w:sz="0" w:space="0" w:color="auto"/>
          </w:divBdr>
        </w:div>
        <w:div w:id="2082553907">
          <w:marLeft w:val="0"/>
          <w:marRight w:val="0"/>
          <w:marTop w:val="0"/>
          <w:marBottom w:val="0"/>
          <w:divBdr>
            <w:top w:val="none" w:sz="0" w:space="0" w:color="auto"/>
            <w:left w:val="none" w:sz="0" w:space="0" w:color="auto"/>
            <w:bottom w:val="none" w:sz="0" w:space="0" w:color="auto"/>
            <w:right w:val="none" w:sz="0" w:space="0" w:color="auto"/>
          </w:divBdr>
        </w:div>
        <w:div w:id="2140298473">
          <w:marLeft w:val="0"/>
          <w:marRight w:val="0"/>
          <w:marTop w:val="0"/>
          <w:marBottom w:val="0"/>
          <w:divBdr>
            <w:top w:val="none" w:sz="0" w:space="0" w:color="auto"/>
            <w:left w:val="none" w:sz="0" w:space="0" w:color="auto"/>
            <w:bottom w:val="none" w:sz="0" w:space="0" w:color="auto"/>
            <w:right w:val="none" w:sz="0" w:space="0" w:color="auto"/>
          </w:divBdr>
        </w:div>
      </w:divsChild>
    </w:div>
    <w:div w:id="96949101">
      <w:bodyDiv w:val="1"/>
      <w:marLeft w:val="0"/>
      <w:marRight w:val="0"/>
      <w:marTop w:val="0"/>
      <w:marBottom w:val="0"/>
      <w:divBdr>
        <w:top w:val="none" w:sz="0" w:space="0" w:color="auto"/>
        <w:left w:val="none" w:sz="0" w:space="0" w:color="auto"/>
        <w:bottom w:val="none" w:sz="0" w:space="0" w:color="auto"/>
        <w:right w:val="none" w:sz="0" w:space="0" w:color="auto"/>
      </w:divBdr>
      <w:divsChild>
        <w:div w:id="1186284511">
          <w:marLeft w:val="0"/>
          <w:marRight w:val="0"/>
          <w:marTop w:val="0"/>
          <w:marBottom w:val="0"/>
          <w:divBdr>
            <w:top w:val="none" w:sz="0" w:space="0" w:color="auto"/>
            <w:left w:val="none" w:sz="0" w:space="0" w:color="auto"/>
            <w:bottom w:val="none" w:sz="0" w:space="0" w:color="auto"/>
            <w:right w:val="none" w:sz="0" w:space="0" w:color="auto"/>
          </w:divBdr>
        </w:div>
        <w:div w:id="1420713994">
          <w:marLeft w:val="0"/>
          <w:marRight w:val="0"/>
          <w:marTop w:val="0"/>
          <w:marBottom w:val="0"/>
          <w:divBdr>
            <w:top w:val="none" w:sz="0" w:space="0" w:color="auto"/>
            <w:left w:val="none" w:sz="0" w:space="0" w:color="auto"/>
            <w:bottom w:val="none" w:sz="0" w:space="0" w:color="auto"/>
            <w:right w:val="none" w:sz="0" w:space="0" w:color="auto"/>
          </w:divBdr>
        </w:div>
      </w:divsChild>
    </w:div>
    <w:div w:id="109055445">
      <w:bodyDiv w:val="1"/>
      <w:marLeft w:val="0"/>
      <w:marRight w:val="0"/>
      <w:marTop w:val="0"/>
      <w:marBottom w:val="0"/>
      <w:divBdr>
        <w:top w:val="none" w:sz="0" w:space="0" w:color="auto"/>
        <w:left w:val="none" w:sz="0" w:space="0" w:color="auto"/>
        <w:bottom w:val="none" w:sz="0" w:space="0" w:color="auto"/>
        <w:right w:val="none" w:sz="0" w:space="0" w:color="auto"/>
      </w:divBdr>
    </w:div>
    <w:div w:id="121850499">
      <w:bodyDiv w:val="1"/>
      <w:marLeft w:val="0"/>
      <w:marRight w:val="0"/>
      <w:marTop w:val="0"/>
      <w:marBottom w:val="0"/>
      <w:divBdr>
        <w:top w:val="none" w:sz="0" w:space="0" w:color="auto"/>
        <w:left w:val="none" w:sz="0" w:space="0" w:color="auto"/>
        <w:bottom w:val="none" w:sz="0" w:space="0" w:color="auto"/>
        <w:right w:val="none" w:sz="0" w:space="0" w:color="auto"/>
      </w:divBdr>
      <w:divsChild>
        <w:div w:id="544173793">
          <w:marLeft w:val="0"/>
          <w:marRight w:val="0"/>
          <w:marTop w:val="0"/>
          <w:marBottom w:val="0"/>
          <w:divBdr>
            <w:top w:val="none" w:sz="0" w:space="0" w:color="auto"/>
            <w:left w:val="none" w:sz="0" w:space="0" w:color="auto"/>
            <w:bottom w:val="none" w:sz="0" w:space="0" w:color="auto"/>
            <w:right w:val="none" w:sz="0" w:space="0" w:color="auto"/>
          </w:divBdr>
        </w:div>
        <w:div w:id="1707829162">
          <w:marLeft w:val="0"/>
          <w:marRight w:val="0"/>
          <w:marTop w:val="0"/>
          <w:marBottom w:val="0"/>
          <w:divBdr>
            <w:top w:val="none" w:sz="0" w:space="0" w:color="auto"/>
            <w:left w:val="none" w:sz="0" w:space="0" w:color="auto"/>
            <w:bottom w:val="none" w:sz="0" w:space="0" w:color="auto"/>
            <w:right w:val="none" w:sz="0" w:space="0" w:color="auto"/>
          </w:divBdr>
        </w:div>
      </w:divsChild>
    </w:div>
    <w:div w:id="122965217">
      <w:bodyDiv w:val="1"/>
      <w:marLeft w:val="0"/>
      <w:marRight w:val="0"/>
      <w:marTop w:val="0"/>
      <w:marBottom w:val="0"/>
      <w:divBdr>
        <w:top w:val="none" w:sz="0" w:space="0" w:color="auto"/>
        <w:left w:val="none" w:sz="0" w:space="0" w:color="auto"/>
        <w:bottom w:val="none" w:sz="0" w:space="0" w:color="auto"/>
        <w:right w:val="none" w:sz="0" w:space="0" w:color="auto"/>
      </w:divBdr>
      <w:divsChild>
        <w:div w:id="426780054">
          <w:marLeft w:val="0"/>
          <w:marRight w:val="0"/>
          <w:marTop w:val="0"/>
          <w:marBottom w:val="0"/>
          <w:divBdr>
            <w:top w:val="none" w:sz="0" w:space="0" w:color="auto"/>
            <w:left w:val="none" w:sz="0" w:space="0" w:color="auto"/>
            <w:bottom w:val="none" w:sz="0" w:space="0" w:color="auto"/>
            <w:right w:val="none" w:sz="0" w:space="0" w:color="auto"/>
          </w:divBdr>
          <w:divsChild>
            <w:div w:id="158667134">
              <w:marLeft w:val="0"/>
              <w:marRight w:val="0"/>
              <w:marTop w:val="0"/>
              <w:marBottom w:val="0"/>
              <w:divBdr>
                <w:top w:val="none" w:sz="0" w:space="0" w:color="auto"/>
                <w:left w:val="none" w:sz="0" w:space="0" w:color="auto"/>
                <w:bottom w:val="none" w:sz="0" w:space="0" w:color="auto"/>
                <w:right w:val="none" w:sz="0" w:space="0" w:color="auto"/>
              </w:divBdr>
              <w:divsChild>
                <w:div w:id="6425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116">
      <w:bodyDiv w:val="1"/>
      <w:marLeft w:val="0"/>
      <w:marRight w:val="0"/>
      <w:marTop w:val="0"/>
      <w:marBottom w:val="0"/>
      <w:divBdr>
        <w:top w:val="none" w:sz="0" w:space="0" w:color="auto"/>
        <w:left w:val="none" w:sz="0" w:space="0" w:color="auto"/>
        <w:bottom w:val="none" w:sz="0" w:space="0" w:color="auto"/>
        <w:right w:val="none" w:sz="0" w:space="0" w:color="auto"/>
      </w:divBdr>
    </w:div>
    <w:div w:id="132067440">
      <w:bodyDiv w:val="1"/>
      <w:marLeft w:val="0"/>
      <w:marRight w:val="0"/>
      <w:marTop w:val="0"/>
      <w:marBottom w:val="0"/>
      <w:divBdr>
        <w:top w:val="none" w:sz="0" w:space="0" w:color="auto"/>
        <w:left w:val="none" w:sz="0" w:space="0" w:color="auto"/>
        <w:bottom w:val="none" w:sz="0" w:space="0" w:color="auto"/>
        <w:right w:val="none" w:sz="0" w:space="0" w:color="auto"/>
      </w:divBdr>
      <w:divsChild>
        <w:div w:id="412550534">
          <w:marLeft w:val="0"/>
          <w:marRight w:val="0"/>
          <w:marTop w:val="0"/>
          <w:marBottom w:val="0"/>
          <w:divBdr>
            <w:top w:val="none" w:sz="0" w:space="0" w:color="auto"/>
            <w:left w:val="none" w:sz="0" w:space="0" w:color="auto"/>
            <w:bottom w:val="none" w:sz="0" w:space="0" w:color="auto"/>
            <w:right w:val="none" w:sz="0" w:space="0" w:color="auto"/>
          </w:divBdr>
        </w:div>
        <w:div w:id="884020730">
          <w:marLeft w:val="0"/>
          <w:marRight w:val="0"/>
          <w:marTop w:val="0"/>
          <w:marBottom w:val="0"/>
          <w:divBdr>
            <w:top w:val="none" w:sz="0" w:space="0" w:color="auto"/>
            <w:left w:val="none" w:sz="0" w:space="0" w:color="auto"/>
            <w:bottom w:val="none" w:sz="0" w:space="0" w:color="auto"/>
            <w:right w:val="none" w:sz="0" w:space="0" w:color="auto"/>
          </w:divBdr>
        </w:div>
        <w:div w:id="1021972034">
          <w:marLeft w:val="0"/>
          <w:marRight w:val="0"/>
          <w:marTop w:val="0"/>
          <w:marBottom w:val="0"/>
          <w:divBdr>
            <w:top w:val="none" w:sz="0" w:space="0" w:color="auto"/>
            <w:left w:val="none" w:sz="0" w:space="0" w:color="auto"/>
            <w:bottom w:val="none" w:sz="0" w:space="0" w:color="auto"/>
            <w:right w:val="none" w:sz="0" w:space="0" w:color="auto"/>
          </w:divBdr>
        </w:div>
        <w:div w:id="1516116353">
          <w:marLeft w:val="0"/>
          <w:marRight w:val="0"/>
          <w:marTop w:val="0"/>
          <w:marBottom w:val="0"/>
          <w:divBdr>
            <w:top w:val="none" w:sz="0" w:space="0" w:color="auto"/>
            <w:left w:val="none" w:sz="0" w:space="0" w:color="auto"/>
            <w:bottom w:val="none" w:sz="0" w:space="0" w:color="auto"/>
            <w:right w:val="none" w:sz="0" w:space="0" w:color="auto"/>
          </w:divBdr>
        </w:div>
        <w:div w:id="1635327314">
          <w:marLeft w:val="0"/>
          <w:marRight w:val="0"/>
          <w:marTop w:val="0"/>
          <w:marBottom w:val="0"/>
          <w:divBdr>
            <w:top w:val="none" w:sz="0" w:space="0" w:color="auto"/>
            <w:left w:val="none" w:sz="0" w:space="0" w:color="auto"/>
            <w:bottom w:val="none" w:sz="0" w:space="0" w:color="auto"/>
            <w:right w:val="none" w:sz="0" w:space="0" w:color="auto"/>
          </w:divBdr>
        </w:div>
        <w:div w:id="1640070168">
          <w:marLeft w:val="0"/>
          <w:marRight w:val="0"/>
          <w:marTop w:val="0"/>
          <w:marBottom w:val="0"/>
          <w:divBdr>
            <w:top w:val="none" w:sz="0" w:space="0" w:color="auto"/>
            <w:left w:val="none" w:sz="0" w:space="0" w:color="auto"/>
            <w:bottom w:val="none" w:sz="0" w:space="0" w:color="auto"/>
            <w:right w:val="none" w:sz="0" w:space="0" w:color="auto"/>
          </w:divBdr>
        </w:div>
        <w:div w:id="1769959647">
          <w:marLeft w:val="0"/>
          <w:marRight w:val="0"/>
          <w:marTop w:val="0"/>
          <w:marBottom w:val="0"/>
          <w:divBdr>
            <w:top w:val="none" w:sz="0" w:space="0" w:color="auto"/>
            <w:left w:val="none" w:sz="0" w:space="0" w:color="auto"/>
            <w:bottom w:val="none" w:sz="0" w:space="0" w:color="auto"/>
            <w:right w:val="none" w:sz="0" w:space="0" w:color="auto"/>
          </w:divBdr>
        </w:div>
        <w:div w:id="1800418306">
          <w:marLeft w:val="0"/>
          <w:marRight w:val="0"/>
          <w:marTop w:val="0"/>
          <w:marBottom w:val="0"/>
          <w:divBdr>
            <w:top w:val="none" w:sz="0" w:space="0" w:color="auto"/>
            <w:left w:val="none" w:sz="0" w:space="0" w:color="auto"/>
            <w:bottom w:val="none" w:sz="0" w:space="0" w:color="auto"/>
            <w:right w:val="none" w:sz="0" w:space="0" w:color="auto"/>
          </w:divBdr>
        </w:div>
        <w:div w:id="2138642840">
          <w:marLeft w:val="0"/>
          <w:marRight w:val="0"/>
          <w:marTop w:val="0"/>
          <w:marBottom w:val="0"/>
          <w:divBdr>
            <w:top w:val="none" w:sz="0" w:space="0" w:color="auto"/>
            <w:left w:val="none" w:sz="0" w:space="0" w:color="auto"/>
            <w:bottom w:val="none" w:sz="0" w:space="0" w:color="auto"/>
            <w:right w:val="none" w:sz="0" w:space="0" w:color="auto"/>
          </w:divBdr>
        </w:div>
      </w:divsChild>
    </w:div>
    <w:div w:id="154035358">
      <w:bodyDiv w:val="1"/>
      <w:marLeft w:val="0"/>
      <w:marRight w:val="0"/>
      <w:marTop w:val="0"/>
      <w:marBottom w:val="0"/>
      <w:divBdr>
        <w:top w:val="none" w:sz="0" w:space="0" w:color="auto"/>
        <w:left w:val="none" w:sz="0" w:space="0" w:color="auto"/>
        <w:bottom w:val="none" w:sz="0" w:space="0" w:color="auto"/>
        <w:right w:val="none" w:sz="0" w:space="0" w:color="auto"/>
      </w:divBdr>
    </w:div>
    <w:div w:id="156191701">
      <w:bodyDiv w:val="1"/>
      <w:marLeft w:val="0"/>
      <w:marRight w:val="0"/>
      <w:marTop w:val="0"/>
      <w:marBottom w:val="0"/>
      <w:divBdr>
        <w:top w:val="none" w:sz="0" w:space="0" w:color="auto"/>
        <w:left w:val="none" w:sz="0" w:space="0" w:color="auto"/>
        <w:bottom w:val="none" w:sz="0" w:space="0" w:color="auto"/>
        <w:right w:val="none" w:sz="0" w:space="0" w:color="auto"/>
      </w:divBdr>
      <w:divsChild>
        <w:div w:id="150559453">
          <w:marLeft w:val="0"/>
          <w:marRight w:val="0"/>
          <w:marTop w:val="0"/>
          <w:marBottom w:val="0"/>
          <w:divBdr>
            <w:top w:val="none" w:sz="0" w:space="0" w:color="auto"/>
            <w:left w:val="none" w:sz="0" w:space="0" w:color="auto"/>
            <w:bottom w:val="none" w:sz="0" w:space="0" w:color="auto"/>
            <w:right w:val="none" w:sz="0" w:space="0" w:color="auto"/>
          </w:divBdr>
        </w:div>
        <w:div w:id="1762876833">
          <w:marLeft w:val="0"/>
          <w:marRight w:val="0"/>
          <w:marTop w:val="0"/>
          <w:marBottom w:val="0"/>
          <w:divBdr>
            <w:top w:val="none" w:sz="0" w:space="0" w:color="auto"/>
            <w:left w:val="none" w:sz="0" w:space="0" w:color="auto"/>
            <w:bottom w:val="none" w:sz="0" w:space="0" w:color="auto"/>
            <w:right w:val="none" w:sz="0" w:space="0" w:color="auto"/>
          </w:divBdr>
        </w:div>
      </w:divsChild>
    </w:div>
    <w:div w:id="220100982">
      <w:bodyDiv w:val="1"/>
      <w:marLeft w:val="0"/>
      <w:marRight w:val="0"/>
      <w:marTop w:val="0"/>
      <w:marBottom w:val="0"/>
      <w:divBdr>
        <w:top w:val="none" w:sz="0" w:space="0" w:color="auto"/>
        <w:left w:val="none" w:sz="0" w:space="0" w:color="auto"/>
        <w:bottom w:val="none" w:sz="0" w:space="0" w:color="auto"/>
        <w:right w:val="none" w:sz="0" w:space="0" w:color="auto"/>
      </w:divBdr>
      <w:divsChild>
        <w:div w:id="49038771">
          <w:marLeft w:val="0"/>
          <w:marRight w:val="0"/>
          <w:marTop w:val="0"/>
          <w:marBottom w:val="0"/>
          <w:divBdr>
            <w:top w:val="none" w:sz="0" w:space="0" w:color="auto"/>
            <w:left w:val="none" w:sz="0" w:space="0" w:color="auto"/>
            <w:bottom w:val="none" w:sz="0" w:space="0" w:color="auto"/>
            <w:right w:val="none" w:sz="0" w:space="0" w:color="auto"/>
          </w:divBdr>
        </w:div>
        <w:div w:id="91166362">
          <w:marLeft w:val="0"/>
          <w:marRight w:val="0"/>
          <w:marTop w:val="0"/>
          <w:marBottom w:val="0"/>
          <w:divBdr>
            <w:top w:val="none" w:sz="0" w:space="0" w:color="auto"/>
            <w:left w:val="none" w:sz="0" w:space="0" w:color="auto"/>
            <w:bottom w:val="none" w:sz="0" w:space="0" w:color="auto"/>
            <w:right w:val="none" w:sz="0" w:space="0" w:color="auto"/>
          </w:divBdr>
        </w:div>
        <w:div w:id="443618902">
          <w:marLeft w:val="0"/>
          <w:marRight w:val="0"/>
          <w:marTop w:val="0"/>
          <w:marBottom w:val="0"/>
          <w:divBdr>
            <w:top w:val="none" w:sz="0" w:space="0" w:color="auto"/>
            <w:left w:val="none" w:sz="0" w:space="0" w:color="auto"/>
            <w:bottom w:val="none" w:sz="0" w:space="0" w:color="auto"/>
            <w:right w:val="none" w:sz="0" w:space="0" w:color="auto"/>
          </w:divBdr>
        </w:div>
        <w:div w:id="591399451">
          <w:marLeft w:val="0"/>
          <w:marRight w:val="0"/>
          <w:marTop w:val="0"/>
          <w:marBottom w:val="0"/>
          <w:divBdr>
            <w:top w:val="none" w:sz="0" w:space="0" w:color="auto"/>
            <w:left w:val="none" w:sz="0" w:space="0" w:color="auto"/>
            <w:bottom w:val="none" w:sz="0" w:space="0" w:color="auto"/>
            <w:right w:val="none" w:sz="0" w:space="0" w:color="auto"/>
          </w:divBdr>
        </w:div>
        <w:div w:id="606043011">
          <w:marLeft w:val="0"/>
          <w:marRight w:val="0"/>
          <w:marTop w:val="0"/>
          <w:marBottom w:val="0"/>
          <w:divBdr>
            <w:top w:val="none" w:sz="0" w:space="0" w:color="auto"/>
            <w:left w:val="none" w:sz="0" w:space="0" w:color="auto"/>
            <w:bottom w:val="none" w:sz="0" w:space="0" w:color="auto"/>
            <w:right w:val="none" w:sz="0" w:space="0" w:color="auto"/>
          </w:divBdr>
        </w:div>
        <w:div w:id="727843212">
          <w:marLeft w:val="0"/>
          <w:marRight w:val="0"/>
          <w:marTop w:val="0"/>
          <w:marBottom w:val="0"/>
          <w:divBdr>
            <w:top w:val="none" w:sz="0" w:space="0" w:color="auto"/>
            <w:left w:val="none" w:sz="0" w:space="0" w:color="auto"/>
            <w:bottom w:val="none" w:sz="0" w:space="0" w:color="auto"/>
            <w:right w:val="none" w:sz="0" w:space="0" w:color="auto"/>
          </w:divBdr>
        </w:div>
        <w:div w:id="938636753">
          <w:marLeft w:val="0"/>
          <w:marRight w:val="0"/>
          <w:marTop w:val="0"/>
          <w:marBottom w:val="0"/>
          <w:divBdr>
            <w:top w:val="none" w:sz="0" w:space="0" w:color="auto"/>
            <w:left w:val="none" w:sz="0" w:space="0" w:color="auto"/>
            <w:bottom w:val="none" w:sz="0" w:space="0" w:color="auto"/>
            <w:right w:val="none" w:sz="0" w:space="0" w:color="auto"/>
          </w:divBdr>
        </w:div>
        <w:div w:id="1138843795">
          <w:marLeft w:val="0"/>
          <w:marRight w:val="0"/>
          <w:marTop w:val="0"/>
          <w:marBottom w:val="0"/>
          <w:divBdr>
            <w:top w:val="none" w:sz="0" w:space="0" w:color="auto"/>
            <w:left w:val="none" w:sz="0" w:space="0" w:color="auto"/>
            <w:bottom w:val="none" w:sz="0" w:space="0" w:color="auto"/>
            <w:right w:val="none" w:sz="0" w:space="0" w:color="auto"/>
          </w:divBdr>
        </w:div>
        <w:div w:id="1206337210">
          <w:marLeft w:val="0"/>
          <w:marRight w:val="0"/>
          <w:marTop w:val="0"/>
          <w:marBottom w:val="0"/>
          <w:divBdr>
            <w:top w:val="none" w:sz="0" w:space="0" w:color="auto"/>
            <w:left w:val="none" w:sz="0" w:space="0" w:color="auto"/>
            <w:bottom w:val="none" w:sz="0" w:space="0" w:color="auto"/>
            <w:right w:val="none" w:sz="0" w:space="0" w:color="auto"/>
          </w:divBdr>
        </w:div>
        <w:div w:id="1378167939">
          <w:marLeft w:val="0"/>
          <w:marRight w:val="0"/>
          <w:marTop w:val="0"/>
          <w:marBottom w:val="0"/>
          <w:divBdr>
            <w:top w:val="none" w:sz="0" w:space="0" w:color="auto"/>
            <w:left w:val="none" w:sz="0" w:space="0" w:color="auto"/>
            <w:bottom w:val="none" w:sz="0" w:space="0" w:color="auto"/>
            <w:right w:val="none" w:sz="0" w:space="0" w:color="auto"/>
          </w:divBdr>
        </w:div>
        <w:div w:id="1380013547">
          <w:marLeft w:val="0"/>
          <w:marRight w:val="0"/>
          <w:marTop w:val="0"/>
          <w:marBottom w:val="0"/>
          <w:divBdr>
            <w:top w:val="none" w:sz="0" w:space="0" w:color="auto"/>
            <w:left w:val="none" w:sz="0" w:space="0" w:color="auto"/>
            <w:bottom w:val="none" w:sz="0" w:space="0" w:color="auto"/>
            <w:right w:val="none" w:sz="0" w:space="0" w:color="auto"/>
          </w:divBdr>
        </w:div>
        <w:div w:id="1629630133">
          <w:marLeft w:val="0"/>
          <w:marRight w:val="0"/>
          <w:marTop w:val="0"/>
          <w:marBottom w:val="0"/>
          <w:divBdr>
            <w:top w:val="none" w:sz="0" w:space="0" w:color="auto"/>
            <w:left w:val="none" w:sz="0" w:space="0" w:color="auto"/>
            <w:bottom w:val="none" w:sz="0" w:space="0" w:color="auto"/>
            <w:right w:val="none" w:sz="0" w:space="0" w:color="auto"/>
          </w:divBdr>
        </w:div>
        <w:div w:id="1933934086">
          <w:marLeft w:val="0"/>
          <w:marRight w:val="0"/>
          <w:marTop w:val="0"/>
          <w:marBottom w:val="0"/>
          <w:divBdr>
            <w:top w:val="none" w:sz="0" w:space="0" w:color="auto"/>
            <w:left w:val="none" w:sz="0" w:space="0" w:color="auto"/>
            <w:bottom w:val="none" w:sz="0" w:space="0" w:color="auto"/>
            <w:right w:val="none" w:sz="0" w:space="0" w:color="auto"/>
          </w:divBdr>
        </w:div>
        <w:div w:id="1981423056">
          <w:marLeft w:val="0"/>
          <w:marRight w:val="0"/>
          <w:marTop w:val="0"/>
          <w:marBottom w:val="0"/>
          <w:divBdr>
            <w:top w:val="none" w:sz="0" w:space="0" w:color="auto"/>
            <w:left w:val="none" w:sz="0" w:space="0" w:color="auto"/>
            <w:bottom w:val="none" w:sz="0" w:space="0" w:color="auto"/>
            <w:right w:val="none" w:sz="0" w:space="0" w:color="auto"/>
          </w:divBdr>
        </w:div>
        <w:div w:id="2035036308">
          <w:marLeft w:val="0"/>
          <w:marRight w:val="0"/>
          <w:marTop w:val="0"/>
          <w:marBottom w:val="0"/>
          <w:divBdr>
            <w:top w:val="none" w:sz="0" w:space="0" w:color="auto"/>
            <w:left w:val="none" w:sz="0" w:space="0" w:color="auto"/>
            <w:bottom w:val="none" w:sz="0" w:space="0" w:color="auto"/>
            <w:right w:val="none" w:sz="0" w:space="0" w:color="auto"/>
          </w:divBdr>
        </w:div>
        <w:div w:id="2135177338">
          <w:marLeft w:val="0"/>
          <w:marRight w:val="0"/>
          <w:marTop w:val="0"/>
          <w:marBottom w:val="0"/>
          <w:divBdr>
            <w:top w:val="none" w:sz="0" w:space="0" w:color="auto"/>
            <w:left w:val="none" w:sz="0" w:space="0" w:color="auto"/>
            <w:bottom w:val="none" w:sz="0" w:space="0" w:color="auto"/>
            <w:right w:val="none" w:sz="0" w:space="0" w:color="auto"/>
          </w:divBdr>
        </w:div>
        <w:div w:id="2140758801">
          <w:marLeft w:val="0"/>
          <w:marRight w:val="0"/>
          <w:marTop w:val="0"/>
          <w:marBottom w:val="0"/>
          <w:divBdr>
            <w:top w:val="none" w:sz="0" w:space="0" w:color="auto"/>
            <w:left w:val="none" w:sz="0" w:space="0" w:color="auto"/>
            <w:bottom w:val="none" w:sz="0" w:space="0" w:color="auto"/>
            <w:right w:val="none" w:sz="0" w:space="0" w:color="auto"/>
          </w:divBdr>
        </w:div>
      </w:divsChild>
    </w:div>
    <w:div w:id="231164361">
      <w:bodyDiv w:val="1"/>
      <w:marLeft w:val="0"/>
      <w:marRight w:val="0"/>
      <w:marTop w:val="0"/>
      <w:marBottom w:val="0"/>
      <w:divBdr>
        <w:top w:val="none" w:sz="0" w:space="0" w:color="auto"/>
        <w:left w:val="none" w:sz="0" w:space="0" w:color="auto"/>
        <w:bottom w:val="none" w:sz="0" w:space="0" w:color="auto"/>
        <w:right w:val="none" w:sz="0" w:space="0" w:color="auto"/>
      </w:divBdr>
    </w:div>
    <w:div w:id="234122459">
      <w:bodyDiv w:val="1"/>
      <w:marLeft w:val="0"/>
      <w:marRight w:val="0"/>
      <w:marTop w:val="0"/>
      <w:marBottom w:val="0"/>
      <w:divBdr>
        <w:top w:val="none" w:sz="0" w:space="0" w:color="auto"/>
        <w:left w:val="none" w:sz="0" w:space="0" w:color="auto"/>
        <w:bottom w:val="none" w:sz="0" w:space="0" w:color="auto"/>
        <w:right w:val="none" w:sz="0" w:space="0" w:color="auto"/>
      </w:divBdr>
      <w:divsChild>
        <w:div w:id="791634816">
          <w:marLeft w:val="0"/>
          <w:marRight w:val="0"/>
          <w:marTop w:val="0"/>
          <w:marBottom w:val="0"/>
          <w:divBdr>
            <w:top w:val="none" w:sz="0" w:space="0" w:color="auto"/>
            <w:left w:val="none" w:sz="0" w:space="0" w:color="auto"/>
            <w:bottom w:val="none" w:sz="0" w:space="0" w:color="auto"/>
            <w:right w:val="none" w:sz="0" w:space="0" w:color="auto"/>
          </w:divBdr>
        </w:div>
        <w:div w:id="799032197">
          <w:marLeft w:val="0"/>
          <w:marRight w:val="0"/>
          <w:marTop w:val="0"/>
          <w:marBottom w:val="0"/>
          <w:divBdr>
            <w:top w:val="none" w:sz="0" w:space="0" w:color="auto"/>
            <w:left w:val="none" w:sz="0" w:space="0" w:color="auto"/>
            <w:bottom w:val="none" w:sz="0" w:space="0" w:color="auto"/>
            <w:right w:val="none" w:sz="0" w:space="0" w:color="auto"/>
          </w:divBdr>
        </w:div>
        <w:div w:id="1147745557">
          <w:marLeft w:val="0"/>
          <w:marRight w:val="0"/>
          <w:marTop w:val="0"/>
          <w:marBottom w:val="0"/>
          <w:divBdr>
            <w:top w:val="none" w:sz="0" w:space="0" w:color="auto"/>
            <w:left w:val="none" w:sz="0" w:space="0" w:color="auto"/>
            <w:bottom w:val="none" w:sz="0" w:space="0" w:color="auto"/>
            <w:right w:val="none" w:sz="0" w:space="0" w:color="auto"/>
          </w:divBdr>
        </w:div>
        <w:div w:id="1531189528">
          <w:marLeft w:val="0"/>
          <w:marRight w:val="0"/>
          <w:marTop w:val="0"/>
          <w:marBottom w:val="0"/>
          <w:divBdr>
            <w:top w:val="none" w:sz="0" w:space="0" w:color="auto"/>
            <w:left w:val="none" w:sz="0" w:space="0" w:color="auto"/>
            <w:bottom w:val="none" w:sz="0" w:space="0" w:color="auto"/>
            <w:right w:val="none" w:sz="0" w:space="0" w:color="auto"/>
          </w:divBdr>
        </w:div>
      </w:divsChild>
    </w:div>
    <w:div w:id="236601475">
      <w:bodyDiv w:val="1"/>
      <w:marLeft w:val="0"/>
      <w:marRight w:val="0"/>
      <w:marTop w:val="0"/>
      <w:marBottom w:val="0"/>
      <w:divBdr>
        <w:top w:val="none" w:sz="0" w:space="0" w:color="auto"/>
        <w:left w:val="none" w:sz="0" w:space="0" w:color="auto"/>
        <w:bottom w:val="none" w:sz="0" w:space="0" w:color="auto"/>
        <w:right w:val="none" w:sz="0" w:space="0" w:color="auto"/>
      </w:divBdr>
    </w:div>
    <w:div w:id="269094451">
      <w:bodyDiv w:val="1"/>
      <w:marLeft w:val="0"/>
      <w:marRight w:val="0"/>
      <w:marTop w:val="0"/>
      <w:marBottom w:val="0"/>
      <w:divBdr>
        <w:top w:val="none" w:sz="0" w:space="0" w:color="auto"/>
        <w:left w:val="none" w:sz="0" w:space="0" w:color="auto"/>
        <w:bottom w:val="none" w:sz="0" w:space="0" w:color="auto"/>
        <w:right w:val="none" w:sz="0" w:space="0" w:color="auto"/>
      </w:divBdr>
      <w:divsChild>
        <w:div w:id="2002351586">
          <w:marLeft w:val="547"/>
          <w:marRight w:val="0"/>
          <w:marTop w:val="0"/>
          <w:marBottom w:val="0"/>
          <w:divBdr>
            <w:top w:val="none" w:sz="0" w:space="0" w:color="auto"/>
            <w:left w:val="none" w:sz="0" w:space="0" w:color="auto"/>
            <w:bottom w:val="none" w:sz="0" w:space="0" w:color="auto"/>
            <w:right w:val="none" w:sz="0" w:space="0" w:color="auto"/>
          </w:divBdr>
        </w:div>
      </w:divsChild>
    </w:div>
    <w:div w:id="284966814">
      <w:bodyDiv w:val="1"/>
      <w:marLeft w:val="0"/>
      <w:marRight w:val="0"/>
      <w:marTop w:val="0"/>
      <w:marBottom w:val="0"/>
      <w:divBdr>
        <w:top w:val="none" w:sz="0" w:space="0" w:color="auto"/>
        <w:left w:val="none" w:sz="0" w:space="0" w:color="auto"/>
        <w:bottom w:val="none" w:sz="0" w:space="0" w:color="auto"/>
        <w:right w:val="none" w:sz="0" w:space="0" w:color="auto"/>
      </w:divBdr>
    </w:div>
    <w:div w:id="297495013">
      <w:bodyDiv w:val="1"/>
      <w:marLeft w:val="0"/>
      <w:marRight w:val="0"/>
      <w:marTop w:val="0"/>
      <w:marBottom w:val="0"/>
      <w:divBdr>
        <w:top w:val="none" w:sz="0" w:space="0" w:color="auto"/>
        <w:left w:val="none" w:sz="0" w:space="0" w:color="auto"/>
        <w:bottom w:val="none" w:sz="0" w:space="0" w:color="auto"/>
        <w:right w:val="none" w:sz="0" w:space="0" w:color="auto"/>
      </w:divBdr>
      <w:divsChild>
        <w:div w:id="107898233">
          <w:marLeft w:val="0"/>
          <w:marRight w:val="0"/>
          <w:marTop w:val="0"/>
          <w:marBottom w:val="0"/>
          <w:divBdr>
            <w:top w:val="none" w:sz="0" w:space="0" w:color="auto"/>
            <w:left w:val="none" w:sz="0" w:space="0" w:color="auto"/>
            <w:bottom w:val="none" w:sz="0" w:space="0" w:color="auto"/>
            <w:right w:val="none" w:sz="0" w:space="0" w:color="auto"/>
          </w:divBdr>
        </w:div>
        <w:div w:id="163781751">
          <w:marLeft w:val="0"/>
          <w:marRight w:val="0"/>
          <w:marTop w:val="0"/>
          <w:marBottom w:val="0"/>
          <w:divBdr>
            <w:top w:val="none" w:sz="0" w:space="0" w:color="auto"/>
            <w:left w:val="none" w:sz="0" w:space="0" w:color="auto"/>
            <w:bottom w:val="none" w:sz="0" w:space="0" w:color="auto"/>
            <w:right w:val="none" w:sz="0" w:space="0" w:color="auto"/>
          </w:divBdr>
        </w:div>
        <w:div w:id="185558999">
          <w:marLeft w:val="0"/>
          <w:marRight w:val="0"/>
          <w:marTop w:val="0"/>
          <w:marBottom w:val="0"/>
          <w:divBdr>
            <w:top w:val="none" w:sz="0" w:space="0" w:color="auto"/>
            <w:left w:val="none" w:sz="0" w:space="0" w:color="auto"/>
            <w:bottom w:val="none" w:sz="0" w:space="0" w:color="auto"/>
            <w:right w:val="none" w:sz="0" w:space="0" w:color="auto"/>
          </w:divBdr>
        </w:div>
        <w:div w:id="236595286">
          <w:marLeft w:val="0"/>
          <w:marRight w:val="0"/>
          <w:marTop w:val="0"/>
          <w:marBottom w:val="0"/>
          <w:divBdr>
            <w:top w:val="none" w:sz="0" w:space="0" w:color="auto"/>
            <w:left w:val="none" w:sz="0" w:space="0" w:color="auto"/>
            <w:bottom w:val="none" w:sz="0" w:space="0" w:color="auto"/>
            <w:right w:val="none" w:sz="0" w:space="0" w:color="auto"/>
          </w:divBdr>
        </w:div>
        <w:div w:id="1295408801">
          <w:marLeft w:val="0"/>
          <w:marRight w:val="0"/>
          <w:marTop w:val="0"/>
          <w:marBottom w:val="0"/>
          <w:divBdr>
            <w:top w:val="none" w:sz="0" w:space="0" w:color="auto"/>
            <w:left w:val="none" w:sz="0" w:space="0" w:color="auto"/>
            <w:bottom w:val="none" w:sz="0" w:space="0" w:color="auto"/>
            <w:right w:val="none" w:sz="0" w:space="0" w:color="auto"/>
          </w:divBdr>
        </w:div>
        <w:div w:id="1401173279">
          <w:marLeft w:val="0"/>
          <w:marRight w:val="0"/>
          <w:marTop w:val="0"/>
          <w:marBottom w:val="0"/>
          <w:divBdr>
            <w:top w:val="none" w:sz="0" w:space="0" w:color="auto"/>
            <w:left w:val="none" w:sz="0" w:space="0" w:color="auto"/>
            <w:bottom w:val="none" w:sz="0" w:space="0" w:color="auto"/>
            <w:right w:val="none" w:sz="0" w:space="0" w:color="auto"/>
          </w:divBdr>
        </w:div>
        <w:div w:id="1443843878">
          <w:marLeft w:val="0"/>
          <w:marRight w:val="0"/>
          <w:marTop w:val="0"/>
          <w:marBottom w:val="0"/>
          <w:divBdr>
            <w:top w:val="none" w:sz="0" w:space="0" w:color="auto"/>
            <w:left w:val="none" w:sz="0" w:space="0" w:color="auto"/>
            <w:bottom w:val="none" w:sz="0" w:space="0" w:color="auto"/>
            <w:right w:val="none" w:sz="0" w:space="0" w:color="auto"/>
          </w:divBdr>
        </w:div>
        <w:div w:id="1513488476">
          <w:marLeft w:val="0"/>
          <w:marRight w:val="0"/>
          <w:marTop w:val="0"/>
          <w:marBottom w:val="0"/>
          <w:divBdr>
            <w:top w:val="none" w:sz="0" w:space="0" w:color="auto"/>
            <w:left w:val="none" w:sz="0" w:space="0" w:color="auto"/>
            <w:bottom w:val="none" w:sz="0" w:space="0" w:color="auto"/>
            <w:right w:val="none" w:sz="0" w:space="0" w:color="auto"/>
          </w:divBdr>
        </w:div>
        <w:div w:id="1956327933">
          <w:marLeft w:val="0"/>
          <w:marRight w:val="0"/>
          <w:marTop w:val="0"/>
          <w:marBottom w:val="0"/>
          <w:divBdr>
            <w:top w:val="none" w:sz="0" w:space="0" w:color="auto"/>
            <w:left w:val="none" w:sz="0" w:space="0" w:color="auto"/>
            <w:bottom w:val="none" w:sz="0" w:space="0" w:color="auto"/>
            <w:right w:val="none" w:sz="0" w:space="0" w:color="auto"/>
          </w:divBdr>
        </w:div>
        <w:div w:id="2038920502">
          <w:marLeft w:val="0"/>
          <w:marRight w:val="0"/>
          <w:marTop w:val="0"/>
          <w:marBottom w:val="0"/>
          <w:divBdr>
            <w:top w:val="none" w:sz="0" w:space="0" w:color="auto"/>
            <w:left w:val="none" w:sz="0" w:space="0" w:color="auto"/>
            <w:bottom w:val="none" w:sz="0" w:space="0" w:color="auto"/>
            <w:right w:val="none" w:sz="0" w:space="0" w:color="auto"/>
          </w:divBdr>
        </w:div>
      </w:divsChild>
    </w:div>
    <w:div w:id="313418477">
      <w:bodyDiv w:val="1"/>
      <w:marLeft w:val="0"/>
      <w:marRight w:val="0"/>
      <w:marTop w:val="0"/>
      <w:marBottom w:val="0"/>
      <w:divBdr>
        <w:top w:val="none" w:sz="0" w:space="0" w:color="auto"/>
        <w:left w:val="none" w:sz="0" w:space="0" w:color="auto"/>
        <w:bottom w:val="none" w:sz="0" w:space="0" w:color="auto"/>
        <w:right w:val="none" w:sz="0" w:space="0" w:color="auto"/>
      </w:divBdr>
    </w:div>
    <w:div w:id="315306286">
      <w:bodyDiv w:val="1"/>
      <w:marLeft w:val="0"/>
      <w:marRight w:val="0"/>
      <w:marTop w:val="0"/>
      <w:marBottom w:val="0"/>
      <w:divBdr>
        <w:top w:val="none" w:sz="0" w:space="0" w:color="auto"/>
        <w:left w:val="none" w:sz="0" w:space="0" w:color="auto"/>
        <w:bottom w:val="none" w:sz="0" w:space="0" w:color="auto"/>
        <w:right w:val="none" w:sz="0" w:space="0" w:color="auto"/>
      </w:divBdr>
    </w:div>
    <w:div w:id="330259650">
      <w:bodyDiv w:val="1"/>
      <w:marLeft w:val="0"/>
      <w:marRight w:val="0"/>
      <w:marTop w:val="0"/>
      <w:marBottom w:val="0"/>
      <w:divBdr>
        <w:top w:val="none" w:sz="0" w:space="0" w:color="auto"/>
        <w:left w:val="none" w:sz="0" w:space="0" w:color="auto"/>
        <w:bottom w:val="none" w:sz="0" w:space="0" w:color="auto"/>
        <w:right w:val="none" w:sz="0" w:space="0" w:color="auto"/>
      </w:divBdr>
    </w:div>
    <w:div w:id="330646554">
      <w:bodyDiv w:val="1"/>
      <w:marLeft w:val="0"/>
      <w:marRight w:val="0"/>
      <w:marTop w:val="0"/>
      <w:marBottom w:val="0"/>
      <w:divBdr>
        <w:top w:val="none" w:sz="0" w:space="0" w:color="auto"/>
        <w:left w:val="none" w:sz="0" w:space="0" w:color="auto"/>
        <w:bottom w:val="none" w:sz="0" w:space="0" w:color="auto"/>
        <w:right w:val="none" w:sz="0" w:space="0" w:color="auto"/>
      </w:divBdr>
      <w:divsChild>
        <w:div w:id="1115751134">
          <w:marLeft w:val="0"/>
          <w:marRight w:val="0"/>
          <w:marTop w:val="0"/>
          <w:marBottom w:val="0"/>
          <w:divBdr>
            <w:top w:val="none" w:sz="0" w:space="0" w:color="auto"/>
            <w:left w:val="none" w:sz="0" w:space="0" w:color="auto"/>
            <w:bottom w:val="none" w:sz="0" w:space="0" w:color="auto"/>
            <w:right w:val="none" w:sz="0" w:space="0" w:color="auto"/>
          </w:divBdr>
        </w:div>
        <w:div w:id="1978728563">
          <w:marLeft w:val="0"/>
          <w:marRight w:val="0"/>
          <w:marTop w:val="0"/>
          <w:marBottom w:val="0"/>
          <w:divBdr>
            <w:top w:val="none" w:sz="0" w:space="0" w:color="auto"/>
            <w:left w:val="none" w:sz="0" w:space="0" w:color="auto"/>
            <w:bottom w:val="none" w:sz="0" w:space="0" w:color="auto"/>
            <w:right w:val="none" w:sz="0" w:space="0" w:color="auto"/>
          </w:divBdr>
        </w:div>
      </w:divsChild>
    </w:div>
    <w:div w:id="334264331">
      <w:bodyDiv w:val="1"/>
      <w:marLeft w:val="0"/>
      <w:marRight w:val="0"/>
      <w:marTop w:val="0"/>
      <w:marBottom w:val="0"/>
      <w:divBdr>
        <w:top w:val="none" w:sz="0" w:space="0" w:color="auto"/>
        <w:left w:val="none" w:sz="0" w:space="0" w:color="auto"/>
        <w:bottom w:val="none" w:sz="0" w:space="0" w:color="auto"/>
        <w:right w:val="none" w:sz="0" w:space="0" w:color="auto"/>
      </w:divBdr>
    </w:div>
    <w:div w:id="341468434">
      <w:bodyDiv w:val="1"/>
      <w:marLeft w:val="0"/>
      <w:marRight w:val="0"/>
      <w:marTop w:val="0"/>
      <w:marBottom w:val="0"/>
      <w:divBdr>
        <w:top w:val="none" w:sz="0" w:space="0" w:color="auto"/>
        <w:left w:val="none" w:sz="0" w:space="0" w:color="auto"/>
        <w:bottom w:val="none" w:sz="0" w:space="0" w:color="auto"/>
        <w:right w:val="none" w:sz="0" w:space="0" w:color="auto"/>
      </w:divBdr>
      <w:divsChild>
        <w:div w:id="34358818">
          <w:marLeft w:val="0"/>
          <w:marRight w:val="0"/>
          <w:marTop w:val="0"/>
          <w:marBottom w:val="0"/>
          <w:divBdr>
            <w:top w:val="none" w:sz="0" w:space="0" w:color="auto"/>
            <w:left w:val="none" w:sz="0" w:space="0" w:color="auto"/>
            <w:bottom w:val="none" w:sz="0" w:space="0" w:color="auto"/>
            <w:right w:val="none" w:sz="0" w:space="0" w:color="auto"/>
          </w:divBdr>
        </w:div>
      </w:divsChild>
    </w:div>
    <w:div w:id="389498903">
      <w:bodyDiv w:val="1"/>
      <w:marLeft w:val="0"/>
      <w:marRight w:val="0"/>
      <w:marTop w:val="0"/>
      <w:marBottom w:val="0"/>
      <w:divBdr>
        <w:top w:val="none" w:sz="0" w:space="0" w:color="auto"/>
        <w:left w:val="none" w:sz="0" w:space="0" w:color="auto"/>
        <w:bottom w:val="none" w:sz="0" w:space="0" w:color="auto"/>
        <w:right w:val="none" w:sz="0" w:space="0" w:color="auto"/>
      </w:divBdr>
    </w:div>
    <w:div w:id="399256697">
      <w:bodyDiv w:val="1"/>
      <w:marLeft w:val="0"/>
      <w:marRight w:val="0"/>
      <w:marTop w:val="0"/>
      <w:marBottom w:val="0"/>
      <w:divBdr>
        <w:top w:val="none" w:sz="0" w:space="0" w:color="auto"/>
        <w:left w:val="none" w:sz="0" w:space="0" w:color="auto"/>
        <w:bottom w:val="none" w:sz="0" w:space="0" w:color="auto"/>
        <w:right w:val="none" w:sz="0" w:space="0" w:color="auto"/>
      </w:divBdr>
    </w:div>
    <w:div w:id="441875291">
      <w:bodyDiv w:val="1"/>
      <w:marLeft w:val="0"/>
      <w:marRight w:val="0"/>
      <w:marTop w:val="0"/>
      <w:marBottom w:val="0"/>
      <w:divBdr>
        <w:top w:val="none" w:sz="0" w:space="0" w:color="auto"/>
        <w:left w:val="none" w:sz="0" w:space="0" w:color="auto"/>
        <w:bottom w:val="none" w:sz="0" w:space="0" w:color="auto"/>
        <w:right w:val="none" w:sz="0" w:space="0" w:color="auto"/>
      </w:divBdr>
      <w:divsChild>
        <w:div w:id="6560430">
          <w:marLeft w:val="0"/>
          <w:marRight w:val="0"/>
          <w:marTop w:val="0"/>
          <w:marBottom w:val="0"/>
          <w:divBdr>
            <w:top w:val="none" w:sz="0" w:space="0" w:color="auto"/>
            <w:left w:val="none" w:sz="0" w:space="0" w:color="auto"/>
            <w:bottom w:val="none" w:sz="0" w:space="0" w:color="auto"/>
            <w:right w:val="none" w:sz="0" w:space="0" w:color="auto"/>
          </w:divBdr>
        </w:div>
      </w:divsChild>
    </w:div>
    <w:div w:id="465976741">
      <w:bodyDiv w:val="1"/>
      <w:marLeft w:val="0"/>
      <w:marRight w:val="0"/>
      <w:marTop w:val="0"/>
      <w:marBottom w:val="0"/>
      <w:divBdr>
        <w:top w:val="none" w:sz="0" w:space="0" w:color="auto"/>
        <w:left w:val="none" w:sz="0" w:space="0" w:color="auto"/>
        <w:bottom w:val="none" w:sz="0" w:space="0" w:color="auto"/>
        <w:right w:val="none" w:sz="0" w:space="0" w:color="auto"/>
      </w:divBdr>
    </w:div>
    <w:div w:id="493568175">
      <w:bodyDiv w:val="1"/>
      <w:marLeft w:val="0"/>
      <w:marRight w:val="0"/>
      <w:marTop w:val="0"/>
      <w:marBottom w:val="0"/>
      <w:divBdr>
        <w:top w:val="none" w:sz="0" w:space="0" w:color="auto"/>
        <w:left w:val="none" w:sz="0" w:space="0" w:color="auto"/>
        <w:bottom w:val="none" w:sz="0" w:space="0" w:color="auto"/>
        <w:right w:val="none" w:sz="0" w:space="0" w:color="auto"/>
      </w:divBdr>
      <w:divsChild>
        <w:div w:id="37054079">
          <w:marLeft w:val="0"/>
          <w:marRight w:val="0"/>
          <w:marTop w:val="0"/>
          <w:marBottom w:val="0"/>
          <w:divBdr>
            <w:top w:val="none" w:sz="0" w:space="0" w:color="auto"/>
            <w:left w:val="none" w:sz="0" w:space="0" w:color="auto"/>
            <w:bottom w:val="none" w:sz="0" w:space="0" w:color="auto"/>
            <w:right w:val="none" w:sz="0" w:space="0" w:color="auto"/>
          </w:divBdr>
        </w:div>
        <w:div w:id="137111926">
          <w:marLeft w:val="0"/>
          <w:marRight w:val="0"/>
          <w:marTop w:val="0"/>
          <w:marBottom w:val="0"/>
          <w:divBdr>
            <w:top w:val="none" w:sz="0" w:space="0" w:color="auto"/>
            <w:left w:val="none" w:sz="0" w:space="0" w:color="auto"/>
            <w:bottom w:val="none" w:sz="0" w:space="0" w:color="auto"/>
            <w:right w:val="none" w:sz="0" w:space="0" w:color="auto"/>
          </w:divBdr>
        </w:div>
        <w:div w:id="141049934">
          <w:marLeft w:val="0"/>
          <w:marRight w:val="0"/>
          <w:marTop w:val="0"/>
          <w:marBottom w:val="0"/>
          <w:divBdr>
            <w:top w:val="none" w:sz="0" w:space="0" w:color="auto"/>
            <w:left w:val="none" w:sz="0" w:space="0" w:color="auto"/>
            <w:bottom w:val="none" w:sz="0" w:space="0" w:color="auto"/>
            <w:right w:val="none" w:sz="0" w:space="0" w:color="auto"/>
          </w:divBdr>
        </w:div>
        <w:div w:id="186137428">
          <w:marLeft w:val="0"/>
          <w:marRight w:val="0"/>
          <w:marTop w:val="0"/>
          <w:marBottom w:val="0"/>
          <w:divBdr>
            <w:top w:val="none" w:sz="0" w:space="0" w:color="auto"/>
            <w:left w:val="none" w:sz="0" w:space="0" w:color="auto"/>
            <w:bottom w:val="none" w:sz="0" w:space="0" w:color="auto"/>
            <w:right w:val="none" w:sz="0" w:space="0" w:color="auto"/>
          </w:divBdr>
        </w:div>
        <w:div w:id="205531850">
          <w:marLeft w:val="0"/>
          <w:marRight w:val="0"/>
          <w:marTop w:val="0"/>
          <w:marBottom w:val="0"/>
          <w:divBdr>
            <w:top w:val="none" w:sz="0" w:space="0" w:color="auto"/>
            <w:left w:val="none" w:sz="0" w:space="0" w:color="auto"/>
            <w:bottom w:val="none" w:sz="0" w:space="0" w:color="auto"/>
            <w:right w:val="none" w:sz="0" w:space="0" w:color="auto"/>
          </w:divBdr>
        </w:div>
        <w:div w:id="297758000">
          <w:marLeft w:val="0"/>
          <w:marRight w:val="0"/>
          <w:marTop w:val="0"/>
          <w:marBottom w:val="0"/>
          <w:divBdr>
            <w:top w:val="none" w:sz="0" w:space="0" w:color="auto"/>
            <w:left w:val="none" w:sz="0" w:space="0" w:color="auto"/>
            <w:bottom w:val="none" w:sz="0" w:space="0" w:color="auto"/>
            <w:right w:val="none" w:sz="0" w:space="0" w:color="auto"/>
          </w:divBdr>
        </w:div>
        <w:div w:id="348071921">
          <w:marLeft w:val="0"/>
          <w:marRight w:val="0"/>
          <w:marTop w:val="0"/>
          <w:marBottom w:val="0"/>
          <w:divBdr>
            <w:top w:val="none" w:sz="0" w:space="0" w:color="auto"/>
            <w:left w:val="none" w:sz="0" w:space="0" w:color="auto"/>
            <w:bottom w:val="none" w:sz="0" w:space="0" w:color="auto"/>
            <w:right w:val="none" w:sz="0" w:space="0" w:color="auto"/>
          </w:divBdr>
        </w:div>
        <w:div w:id="385573576">
          <w:marLeft w:val="0"/>
          <w:marRight w:val="0"/>
          <w:marTop w:val="0"/>
          <w:marBottom w:val="0"/>
          <w:divBdr>
            <w:top w:val="none" w:sz="0" w:space="0" w:color="auto"/>
            <w:left w:val="none" w:sz="0" w:space="0" w:color="auto"/>
            <w:bottom w:val="none" w:sz="0" w:space="0" w:color="auto"/>
            <w:right w:val="none" w:sz="0" w:space="0" w:color="auto"/>
          </w:divBdr>
        </w:div>
        <w:div w:id="408619061">
          <w:marLeft w:val="0"/>
          <w:marRight w:val="0"/>
          <w:marTop w:val="0"/>
          <w:marBottom w:val="0"/>
          <w:divBdr>
            <w:top w:val="none" w:sz="0" w:space="0" w:color="auto"/>
            <w:left w:val="none" w:sz="0" w:space="0" w:color="auto"/>
            <w:bottom w:val="none" w:sz="0" w:space="0" w:color="auto"/>
            <w:right w:val="none" w:sz="0" w:space="0" w:color="auto"/>
          </w:divBdr>
        </w:div>
        <w:div w:id="478692098">
          <w:marLeft w:val="0"/>
          <w:marRight w:val="0"/>
          <w:marTop w:val="0"/>
          <w:marBottom w:val="0"/>
          <w:divBdr>
            <w:top w:val="none" w:sz="0" w:space="0" w:color="auto"/>
            <w:left w:val="none" w:sz="0" w:space="0" w:color="auto"/>
            <w:bottom w:val="none" w:sz="0" w:space="0" w:color="auto"/>
            <w:right w:val="none" w:sz="0" w:space="0" w:color="auto"/>
          </w:divBdr>
        </w:div>
        <w:div w:id="481241214">
          <w:marLeft w:val="0"/>
          <w:marRight w:val="0"/>
          <w:marTop w:val="0"/>
          <w:marBottom w:val="0"/>
          <w:divBdr>
            <w:top w:val="none" w:sz="0" w:space="0" w:color="auto"/>
            <w:left w:val="none" w:sz="0" w:space="0" w:color="auto"/>
            <w:bottom w:val="none" w:sz="0" w:space="0" w:color="auto"/>
            <w:right w:val="none" w:sz="0" w:space="0" w:color="auto"/>
          </w:divBdr>
        </w:div>
        <w:div w:id="507064970">
          <w:marLeft w:val="0"/>
          <w:marRight w:val="0"/>
          <w:marTop w:val="0"/>
          <w:marBottom w:val="0"/>
          <w:divBdr>
            <w:top w:val="none" w:sz="0" w:space="0" w:color="auto"/>
            <w:left w:val="none" w:sz="0" w:space="0" w:color="auto"/>
            <w:bottom w:val="none" w:sz="0" w:space="0" w:color="auto"/>
            <w:right w:val="none" w:sz="0" w:space="0" w:color="auto"/>
          </w:divBdr>
        </w:div>
        <w:div w:id="507138726">
          <w:marLeft w:val="0"/>
          <w:marRight w:val="0"/>
          <w:marTop w:val="0"/>
          <w:marBottom w:val="0"/>
          <w:divBdr>
            <w:top w:val="none" w:sz="0" w:space="0" w:color="auto"/>
            <w:left w:val="none" w:sz="0" w:space="0" w:color="auto"/>
            <w:bottom w:val="none" w:sz="0" w:space="0" w:color="auto"/>
            <w:right w:val="none" w:sz="0" w:space="0" w:color="auto"/>
          </w:divBdr>
        </w:div>
        <w:div w:id="509030878">
          <w:marLeft w:val="0"/>
          <w:marRight w:val="0"/>
          <w:marTop w:val="0"/>
          <w:marBottom w:val="0"/>
          <w:divBdr>
            <w:top w:val="none" w:sz="0" w:space="0" w:color="auto"/>
            <w:left w:val="none" w:sz="0" w:space="0" w:color="auto"/>
            <w:bottom w:val="none" w:sz="0" w:space="0" w:color="auto"/>
            <w:right w:val="none" w:sz="0" w:space="0" w:color="auto"/>
          </w:divBdr>
        </w:div>
        <w:div w:id="520902280">
          <w:marLeft w:val="0"/>
          <w:marRight w:val="0"/>
          <w:marTop w:val="0"/>
          <w:marBottom w:val="0"/>
          <w:divBdr>
            <w:top w:val="none" w:sz="0" w:space="0" w:color="auto"/>
            <w:left w:val="none" w:sz="0" w:space="0" w:color="auto"/>
            <w:bottom w:val="none" w:sz="0" w:space="0" w:color="auto"/>
            <w:right w:val="none" w:sz="0" w:space="0" w:color="auto"/>
          </w:divBdr>
        </w:div>
        <w:div w:id="530414010">
          <w:marLeft w:val="0"/>
          <w:marRight w:val="0"/>
          <w:marTop w:val="0"/>
          <w:marBottom w:val="0"/>
          <w:divBdr>
            <w:top w:val="none" w:sz="0" w:space="0" w:color="auto"/>
            <w:left w:val="none" w:sz="0" w:space="0" w:color="auto"/>
            <w:bottom w:val="none" w:sz="0" w:space="0" w:color="auto"/>
            <w:right w:val="none" w:sz="0" w:space="0" w:color="auto"/>
          </w:divBdr>
        </w:div>
        <w:div w:id="532108968">
          <w:marLeft w:val="0"/>
          <w:marRight w:val="0"/>
          <w:marTop w:val="0"/>
          <w:marBottom w:val="0"/>
          <w:divBdr>
            <w:top w:val="none" w:sz="0" w:space="0" w:color="auto"/>
            <w:left w:val="none" w:sz="0" w:space="0" w:color="auto"/>
            <w:bottom w:val="none" w:sz="0" w:space="0" w:color="auto"/>
            <w:right w:val="none" w:sz="0" w:space="0" w:color="auto"/>
          </w:divBdr>
        </w:div>
        <w:div w:id="585110039">
          <w:marLeft w:val="0"/>
          <w:marRight w:val="0"/>
          <w:marTop w:val="0"/>
          <w:marBottom w:val="0"/>
          <w:divBdr>
            <w:top w:val="none" w:sz="0" w:space="0" w:color="auto"/>
            <w:left w:val="none" w:sz="0" w:space="0" w:color="auto"/>
            <w:bottom w:val="none" w:sz="0" w:space="0" w:color="auto"/>
            <w:right w:val="none" w:sz="0" w:space="0" w:color="auto"/>
          </w:divBdr>
        </w:div>
        <w:div w:id="591207616">
          <w:marLeft w:val="0"/>
          <w:marRight w:val="0"/>
          <w:marTop w:val="0"/>
          <w:marBottom w:val="0"/>
          <w:divBdr>
            <w:top w:val="none" w:sz="0" w:space="0" w:color="auto"/>
            <w:left w:val="none" w:sz="0" w:space="0" w:color="auto"/>
            <w:bottom w:val="none" w:sz="0" w:space="0" w:color="auto"/>
            <w:right w:val="none" w:sz="0" w:space="0" w:color="auto"/>
          </w:divBdr>
        </w:div>
        <w:div w:id="614601855">
          <w:marLeft w:val="0"/>
          <w:marRight w:val="0"/>
          <w:marTop w:val="0"/>
          <w:marBottom w:val="0"/>
          <w:divBdr>
            <w:top w:val="none" w:sz="0" w:space="0" w:color="auto"/>
            <w:left w:val="none" w:sz="0" w:space="0" w:color="auto"/>
            <w:bottom w:val="none" w:sz="0" w:space="0" w:color="auto"/>
            <w:right w:val="none" w:sz="0" w:space="0" w:color="auto"/>
          </w:divBdr>
        </w:div>
        <w:div w:id="621348638">
          <w:marLeft w:val="0"/>
          <w:marRight w:val="0"/>
          <w:marTop w:val="0"/>
          <w:marBottom w:val="0"/>
          <w:divBdr>
            <w:top w:val="none" w:sz="0" w:space="0" w:color="auto"/>
            <w:left w:val="none" w:sz="0" w:space="0" w:color="auto"/>
            <w:bottom w:val="none" w:sz="0" w:space="0" w:color="auto"/>
            <w:right w:val="none" w:sz="0" w:space="0" w:color="auto"/>
          </w:divBdr>
        </w:div>
        <w:div w:id="691953668">
          <w:marLeft w:val="0"/>
          <w:marRight w:val="0"/>
          <w:marTop w:val="0"/>
          <w:marBottom w:val="0"/>
          <w:divBdr>
            <w:top w:val="none" w:sz="0" w:space="0" w:color="auto"/>
            <w:left w:val="none" w:sz="0" w:space="0" w:color="auto"/>
            <w:bottom w:val="none" w:sz="0" w:space="0" w:color="auto"/>
            <w:right w:val="none" w:sz="0" w:space="0" w:color="auto"/>
          </w:divBdr>
        </w:div>
        <w:div w:id="722027109">
          <w:marLeft w:val="0"/>
          <w:marRight w:val="0"/>
          <w:marTop w:val="0"/>
          <w:marBottom w:val="0"/>
          <w:divBdr>
            <w:top w:val="none" w:sz="0" w:space="0" w:color="auto"/>
            <w:left w:val="none" w:sz="0" w:space="0" w:color="auto"/>
            <w:bottom w:val="none" w:sz="0" w:space="0" w:color="auto"/>
            <w:right w:val="none" w:sz="0" w:space="0" w:color="auto"/>
          </w:divBdr>
        </w:div>
        <w:div w:id="738677848">
          <w:marLeft w:val="0"/>
          <w:marRight w:val="0"/>
          <w:marTop w:val="0"/>
          <w:marBottom w:val="0"/>
          <w:divBdr>
            <w:top w:val="none" w:sz="0" w:space="0" w:color="auto"/>
            <w:left w:val="none" w:sz="0" w:space="0" w:color="auto"/>
            <w:bottom w:val="none" w:sz="0" w:space="0" w:color="auto"/>
            <w:right w:val="none" w:sz="0" w:space="0" w:color="auto"/>
          </w:divBdr>
        </w:div>
        <w:div w:id="746341167">
          <w:marLeft w:val="0"/>
          <w:marRight w:val="0"/>
          <w:marTop w:val="0"/>
          <w:marBottom w:val="0"/>
          <w:divBdr>
            <w:top w:val="none" w:sz="0" w:space="0" w:color="auto"/>
            <w:left w:val="none" w:sz="0" w:space="0" w:color="auto"/>
            <w:bottom w:val="none" w:sz="0" w:space="0" w:color="auto"/>
            <w:right w:val="none" w:sz="0" w:space="0" w:color="auto"/>
          </w:divBdr>
        </w:div>
        <w:div w:id="760226113">
          <w:marLeft w:val="0"/>
          <w:marRight w:val="0"/>
          <w:marTop w:val="0"/>
          <w:marBottom w:val="0"/>
          <w:divBdr>
            <w:top w:val="none" w:sz="0" w:space="0" w:color="auto"/>
            <w:left w:val="none" w:sz="0" w:space="0" w:color="auto"/>
            <w:bottom w:val="none" w:sz="0" w:space="0" w:color="auto"/>
            <w:right w:val="none" w:sz="0" w:space="0" w:color="auto"/>
          </w:divBdr>
        </w:div>
        <w:div w:id="817306465">
          <w:marLeft w:val="0"/>
          <w:marRight w:val="0"/>
          <w:marTop w:val="0"/>
          <w:marBottom w:val="0"/>
          <w:divBdr>
            <w:top w:val="none" w:sz="0" w:space="0" w:color="auto"/>
            <w:left w:val="none" w:sz="0" w:space="0" w:color="auto"/>
            <w:bottom w:val="none" w:sz="0" w:space="0" w:color="auto"/>
            <w:right w:val="none" w:sz="0" w:space="0" w:color="auto"/>
          </w:divBdr>
        </w:div>
        <w:div w:id="846554313">
          <w:marLeft w:val="0"/>
          <w:marRight w:val="0"/>
          <w:marTop w:val="0"/>
          <w:marBottom w:val="0"/>
          <w:divBdr>
            <w:top w:val="none" w:sz="0" w:space="0" w:color="auto"/>
            <w:left w:val="none" w:sz="0" w:space="0" w:color="auto"/>
            <w:bottom w:val="none" w:sz="0" w:space="0" w:color="auto"/>
            <w:right w:val="none" w:sz="0" w:space="0" w:color="auto"/>
          </w:divBdr>
        </w:div>
        <w:div w:id="872116061">
          <w:marLeft w:val="0"/>
          <w:marRight w:val="0"/>
          <w:marTop w:val="0"/>
          <w:marBottom w:val="0"/>
          <w:divBdr>
            <w:top w:val="none" w:sz="0" w:space="0" w:color="auto"/>
            <w:left w:val="none" w:sz="0" w:space="0" w:color="auto"/>
            <w:bottom w:val="none" w:sz="0" w:space="0" w:color="auto"/>
            <w:right w:val="none" w:sz="0" w:space="0" w:color="auto"/>
          </w:divBdr>
        </w:div>
        <w:div w:id="885796074">
          <w:marLeft w:val="0"/>
          <w:marRight w:val="0"/>
          <w:marTop w:val="0"/>
          <w:marBottom w:val="0"/>
          <w:divBdr>
            <w:top w:val="none" w:sz="0" w:space="0" w:color="auto"/>
            <w:left w:val="none" w:sz="0" w:space="0" w:color="auto"/>
            <w:bottom w:val="none" w:sz="0" w:space="0" w:color="auto"/>
            <w:right w:val="none" w:sz="0" w:space="0" w:color="auto"/>
          </w:divBdr>
        </w:div>
        <w:div w:id="934900609">
          <w:marLeft w:val="0"/>
          <w:marRight w:val="0"/>
          <w:marTop w:val="0"/>
          <w:marBottom w:val="0"/>
          <w:divBdr>
            <w:top w:val="none" w:sz="0" w:space="0" w:color="auto"/>
            <w:left w:val="none" w:sz="0" w:space="0" w:color="auto"/>
            <w:bottom w:val="none" w:sz="0" w:space="0" w:color="auto"/>
            <w:right w:val="none" w:sz="0" w:space="0" w:color="auto"/>
          </w:divBdr>
        </w:div>
        <w:div w:id="946741209">
          <w:marLeft w:val="0"/>
          <w:marRight w:val="0"/>
          <w:marTop w:val="0"/>
          <w:marBottom w:val="0"/>
          <w:divBdr>
            <w:top w:val="none" w:sz="0" w:space="0" w:color="auto"/>
            <w:left w:val="none" w:sz="0" w:space="0" w:color="auto"/>
            <w:bottom w:val="none" w:sz="0" w:space="0" w:color="auto"/>
            <w:right w:val="none" w:sz="0" w:space="0" w:color="auto"/>
          </w:divBdr>
        </w:div>
        <w:div w:id="948508397">
          <w:marLeft w:val="0"/>
          <w:marRight w:val="0"/>
          <w:marTop w:val="0"/>
          <w:marBottom w:val="0"/>
          <w:divBdr>
            <w:top w:val="none" w:sz="0" w:space="0" w:color="auto"/>
            <w:left w:val="none" w:sz="0" w:space="0" w:color="auto"/>
            <w:bottom w:val="none" w:sz="0" w:space="0" w:color="auto"/>
            <w:right w:val="none" w:sz="0" w:space="0" w:color="auto"/>
          </w:divBdr>
        </w:div>
        <w:div w:id="949167918">
          <w:marLeft w:val="0"/>
          <w:marRight w:val="0"/>
          <w:marTop w:val="0"/>
          <w:marBottom w:val="0"/>
          <w:divBdr>
            <w:top w:val="none" w:sz="0" w:space="0" w:color="auto"/>
            <w:left w:val="none" w:sz="0" w:space="0" w:color="auto"/>
            <w:bottom w:val="none" w:sz="0" w:space="0" w:color="auto"/>
            <w:right w:val="none" w:sz="0" w:space="0" w:color="auto"/>
          </w:divBdr>
        </w:div>
        <w:div w:id="994988564">
          <w:marLeft w:val="0"/>
          <w:marRight w:val="0"/>
          <w:marTop w:val="0"/>
          <w:marBottom w:val="0"/>
          <w:divBdr>
            <w:top w:val="none" w:sz="0" w:space="0" w:color="auto"/>
            <w:left w:val="none" w:sz="0" w:space="0" w:color="auto"/>
            <w:bottom w:val="none" w:sz="0" w:space="0" w:color="auto"/>
            <w:right w:val="none" w:sz="0" w:space="0" w:color="auto"/>
          </w:divBdr>
        </w:div>
        <w:div w:id="1046371846">
          <w:marLeft w:val="0"/>
          <w:marRight w:val="0"/>
          <w:marTop w:val="0"/>
          <w:marBottom w:val="0"/>
          <w:divBdr>
            <w:top w:val="none" w:sz="0" w:space="0" w:color="auto"/>
            <w:left w:val="none" w:sz="0" w:space="0" w:color="auto"/>
            <w:bottom w:val="none" w:sz="0" w:space="0" w:color="auto"/>
            <w:right w:val="none" w:sz="0" w:space="0" w:color="auto"/>
          </w:divBdr>
        </w:div>
        <w:div w:id="1047334215">
          <w:marLeft w:val="0"/>
          <w:marRight w:val="0"/>
          <w:marTop w:val="0"/>
          <w:marBottom w:val="0"/>
          <w:divBdr>
            <w:top w:val="none" w:sz="0" w:space="0" w:color="auto"/>
            <w:left w:val="none" w:sz="0" w:space="0" w:color="auto"/>
            <w:bottom w:val="none" w:sz="0" w:space="0" w:color="auto"/>
            <w:right w:val="none" w:sz="0" w:space="0" w:color="auto"/>
          </w:divBdr>
        </w:div>
        <w:div w:id="1128546156">
          <w:marLeft w:val="0"/>
          <w:marRight w:val="0"/>
          <w:marTop w:val="0"/>
          <w:marBottom w:val="0"/>
          <w:divBdr>
            <w:top w:val="none" w:sz="0" w:space="0" w:color="auto"/>
            <w:left w:val="none" w:sz="0" w:space="0" w:color="auto"/>
            <w:bottom w:val="none" w:sz="0" w:space="0" w:color="auto"/>
            <w:right w:val="none" w:sz="0" w:space="0" w:color="auto"/>
          </w:divBdr>
        </w:div>
        <w:div w:id="1143425857">
          <w:marLeft w:val="0"/>
          <w:marRight w:val="0"/>
          <w:marTop w:val="0"/>
          <w:marBottom w:val="0"/>
          <w:divBdr>
            <w:top w:val="none" w:sz="0" w:space="0" w:color="auto"/>
            <w:left w:val="none" w:sz="0" w:space="0" w:color="auto"/>
            <w:bottom w:val="none" w:sz="0" w:space="0" w:color="auto"/>
            <w:right w:val="none" w:sz="0" w:space="0" w:color="auto"/>
          </w:divBdr>
        </w:div>
        <w:div w:id="1152794570">
          <w:marLeft w:val="0"/>
          <w:marRight w:val="0"/>
          <w:marTop w:val="0"/>
          <w:marBottom w:val="0"/>
          <w:divBdr>
            <w:top w:val="none" w:sz="0" w:space="0" w:color="auto"/>
            <w:left w:val="none" w:sz="0" w:space="0" w:color="auto"/>
            <w:bottom w:val="none" w:sz="0" w:space="0" w:color="auto"/>
            <w:right w:val="none" w:sz="0" w:space="0" w:color="auto"/>
          </w:divBdr>
        </w:div>
        <w:div w:id="1187593551">
          <w:marLeft w:val="0"/>
          <w:marRight w:val="0"/>
          <w:marTop w:val="0"/>
          <w:marBottom w:val="0"/>
          <w:divBdr>
            <w:top w:val="none" w:sz="0" w:space="0" w:color="auto"/>
            <w:left w:val="none" w:sz="0" w:space="0" w:color="auto"/>
            <w:bottom w:val="none" w:sz="0" w:space="0" w:color="auto"/>
            <w:right w:val="none" w:sz="0" w:space="0" w:color="auto"/>
          </w:divBdr>
        </w:div>
        <w:div w:id="1205874583">
          <w:marLeft w:val="0"/>
          <w:marRight w:val="0"/>
          <w:marTop w:val="0"/>
          <w:marBottom w:val="0"/>
          <w:divBdr>
            <w:top w:val="none" w:sz="0" w:space="0" w:color="auto"/>
            <w:left w:val="none" w:sz="0" w:space="0" w:color="auto"/>
            <w:bottom w:val="none" w:sz="0" w:space="0" w:color="auto"/>
            <w:right w:val="none" w:sz="0" w:space="0" w:color="auto"/>
          </w:divBdr>
        </w:div>
        <w:div w:id="1252659009">
          <w:marLeft w:val="0"/>
          <w:marRight w:val="0"/>
          <w:marTop w:val="0"/>
          <w:marBottom w:val="0"/>
          <w:divBdr>
            <w:top w:val="none" w:sz="0" w:space="0" w:color="auto"/>
            <w:left w:val="none" w:sz="0" w:space="0" w:color="auto"/>
            <w:bottom w:val="none" w:sz="0" w:space="0" w:color="auto"/>
            <w:right w:val="none" w:sz="0" w:space="0" w:color="auto"/>
          </w:divBdr>
        </w:div>
        <w:div w:id="1266617277">
          <w:marLeft w:val="0"/>
          <w:marRight w:val="0"/>
          <w:marTop w:val="0"/>
          <w:marBottom w:val="0"/>
          <w:divBdr>
            <w:top w:val="none" w:sz="0" w:space="0" w:color="auto"/>
            <w:left w:val="none" w:sz="0" w:space="0" w:color="auto"/>
            <w:bottom w:val="none" w:sz="0" w:space="0" w:color="auto"/>
            <w:right w:val="none" w:sz="0" w:space="0" w:color="auto"/>
          </w:divBdr>
        </w:div>
        <w:div w:id="1290747915">
          <w:marLeft w:val="0"/>
          <w:marRight w:val="0"/>
          <w:marTop w:val="0"/>
          <w:marBottom w:val="0"/>
          <w:divBdr>
            <w:top w:val="none" w:sz="0" w:space="0" w:color="auto"/>
            <w:left w:val="none" w:sz="0" w:space="0" w:color="auto"/>
            <w:bottom w:val="none" w:sz="0" w:space="0" w:color="auto"/>
            <w:right w:val="none" w:sz="0" w:space="0" w:color="auto"/>
          </w:divBdr>
        </w:div>
        <w:div w:id="1291016169">
          <w:marLeft w:val="0"/>
          <w:marRight w:val="0"/>
          <w:marTop w:val="0"/>
          <w:marBottom w:val="0"/>
          <w:divBdr>
            <w:top w:val="none" w:sz="0" w:space="0" w:color="auto"/>
            <w:left w:val="none" w:sz="0" w:space="0" w:color="auto"/>
            <w:bottom w:val="none" w:sz="0" w:space="0" w:color="auto"/>
            <w:right w:val="none" w:sz="0" w:space="0" w:color="auto"/>
          </w:divBdr>
        </w:div>
        <w:div w:id="1300065426">
          <w:marLeft w:val="0"/>
          <w:marRight w:val="0"/>
          <w:marTop w:val="0"/>
          <w:marBottom w:val="0"/>
          <w:divBdr>
            <w:top w:val="none" w:sz="0" w:space="0" w:color="auto"/>
            <w:left w:val="none" w:sz="0" w:space="0" w:color="auto"/>
            <w:bottom w:val="none" w:sz="0" w:space="0" w:color="auto"/>
            <w:right w:val="none" w:sz="0" w:space="0" w:color="auto"/>
          </w:divBdr>
        </w:div>
        <w:div w:id="1365400018">
          <w:marLeft w:val="0"/>
          <w:marRight w:val="0"/>
          <w:marTop w:val="0"/>
          <w:marBottom w:val="0"/>
          <w:divBdr>
            <w:top w:val="none" w:sz="0" w:space="0" w:color="auto"/>
            <w:left w:val="none" w:sz="0" w:space="0" w:color="auto"/>
            <w:bottom w:val="none" w:sz="0" w:space="0" w:color="auto"/>
            <w:right w:val="none" w:sz="0" w:space="0" w:color="auto"/>
          </w:divBdr>
        </w:div>
        <w:div w:id="1380203408">
          <w:marLeft w:val="0"/>
          <w:marRight w:val="0"/>
          <w:marTop w:val="0"/>
          <w:marBottom w:val="0"/>
          <w:divBdr>
            <w:top w:val="none" w:sz="0" w:space="0" w:color="auto"/>
            <w:left w:val="none" w:sz="0" w:space="0" w:color="auto"/>
            <w:bottom w:val="none" w:sz="0" w:space="0" w:color="auto"/>
            <w:right w:val="none" w:sz="0" w:space="0" w:color="auto"/>
          </w:divBdr>
        </w:div>
        <w:div w:id="1443568820">
          <w:marLeft w:val="0"/>
          <w:marRight w:val="0"/>
          <w:marTop w:val="0"/>
          <w:marBottom w:val="0"/>
          <w:divBdr>
            <w:top w:val="none" w:sz="0" w:space="0" w:color="auto"/>
            <w:left w:val="none" w:sz="0" w:space="0" w:color="auto"/>
            <w:bottom w:val="none" w:sz="0" w:space="0" w:color="auto"/>
            <w:right w:val="none" w:sz="0" w:space="0" w:color="auto"/>
          </w:divBdr>
        </w:div>
        <w:div w:id="1464881180">
          <w:marLeft w:val="0"/>
          <w:marRight w:val="0"/>
          <w:marTop w:val="0"/>
          <w:marBottom w:val="0"/>
          <w:divBdr>
            <w:top w:val="none" w:sz="0" w:space="0" w:color="auto"/>
            <w:left w:val="none" w:sz="0" w:space="0" w:color="auto"/>
            <w:bottom w:val="none" w:sz="0" w:space="0" w:color="auto"/>
            <w:right w:val="none" w:sz="0" w:space="0" w:color="auto"/>
          </w:divBdr>
        </w:div>
        <w:div w:id="1481268139">
          <w:marLeft w:val="0"/>
          <w:marRight w:val="0"/>
          <w:marTop w:val="0"/>
          <w:marBottom w:val="0"/>
          <w:divBdr>
            <w:top w:val="none" w:sz="0" w:space="0" w:color="auto"/>
            <w:left w:val="none" w:sz="0" w:space="0" w:color="auto"/>
            <w:bottom w:val="none" w:sz="0" w:space="0" w:color="auto"/>
            <w:right w:val="none" w:sz="0" w:space="0" w:color="auto"/>
          </w:divBdr>
        </w:div>
        <w:div w:id="1495803163">
          <w:marLeft w:val="0"/>
          <w:marRight w:val="0"/>
          <w:marTop w:val="0"/>
          <w:marBottom w:val="0"/>
          <w:divBdr>
            <w:top w:val="none" w:sz="0" w:space="0" w:color="auto"/>
            <w:left w:val="none" w:sz="0" w:space="0" w:color="auto"/>
            <w:bottom w:val="none" w:sz="0" w:space="0" w:color="auto"/>
            <w:right w:val="none" w:sz="0" w:space="0" w:color="auto"/>
          </w:divBdr>
        </w:div>
        <w:div w:id="1516307051">
          <w:marLeft w:val="0"/>
          <w:marRight w:val="0"/>
          <w:marTop w:val="0"/>
          <w:marBottom w:val="0"/>
          <w:divBdr>
            <w:top w:val="none" w:sz="0" w:space="0" w:color="auto"/>
            <w:left w:val="none" w:sz="0" w:space="0" w:color="auto"/>
            <w:bottom w:val="none" w:sz="0" w:space="0" w:color="auto"/>
            <w:right w:val="none" w:sz="0" w:space="0" w:color="auto"/>
          </w:divBdr>
        </w:div>
        <w:div w:id="1519349388">
          <w:marLeft w:val="0"/>
          <w:marRight w:val="0"/>
          <w:marTop w:val="0"/>
          <w:marBottom w:val="0"/>
          <w:divBdr>
            <w:top w:val="none" w:sz="0" w:space="0" w:color="auto"/>
            <w:left w:val="none" w:sz="0" w:space="0" w:color="auto"/>
            <w:bottom w:val="none" w:sz="0" w:space="0" w:color="auto"/>
            <w:right w:val="none" w:sz="0" w:space="0" w:color="auto"/>
          </w:divBdr>
        </w:div>
        <w:div w:id="1522546523">
          <w:marLeft w:val="0"/>
          <w:marRight w:val="0"/>
          <w:marTop w:val="0"/>
          <w:marBottom w:val="0"/>
          <w:divBdr>
            <w:top w:val="none" w:sz="0" w:space="0" w:color="auto"/>
            <w:left w:val="none" w:sz="0" w:space="0" w:color="auto"/>
            <w:bottom w:val="none" w:sz="0" w:space="0" w:color="auto"/>
            <w:right w:val="none" w:sz="0" w:space="0" w:color="auto"/>
          </w:divBdr>
        </w:div>
        <w:div w:id="1525023962">
          <w:marLeft w:val="0"/>
          <w:marRight w:val="0"/>
          <w:marTop w:val="0"/>
          <w:marBottom w:val="0"/>
          <w:divBdr>
            <w:top w:val="none" w:sz="0" w:space="0" w:color="auto"/>
            <w:left w:val="none" w:sz="0" w:space="0" w:color="auto"/>
            <w:bottom w:val="none" w:sz="0" w:space="0" w:color="auto"/>
            <w:right w:val="none" w:sz="0" w:space="0" w:color="auto"/>
          </w:divBdr>
        </w:div>
        <w:div w:id="1558661624">
          <w:marLeft w:val="0"/>
          <w:marRight w:val="0"/>
          <w:marTop w:val="0"/>
          <w:marBottom w:val="0"/>
          <w:divBdr>
            <w:top w:val="none" w:sz="0" w:space="0" w:color="auto"/>
            <w:left w:val="none" w:sz="0" w:space="0" w:color="auto"/>
            <w:bottom w:val="none" w:sz="0" w:space="0" w:color="auto"/>
            <w:right w:val="none" w:sz="0" w:space="0" w:color="auto"/>
          </w:divBdr>
        </w:div>
        <w:div w:id="1631931978">
          <w:marLeft w:val="0"/>
          <w:marRight w:val="0"/>
          <w:marTop w:val="0"/>
          <w:marBottom w:val="0"/>
          <w:divBdr>
            <w:top w:val="none" w:sz="0" w:space="0" w:color="auto"/>
            <w:left w:val="none" w:sz="0" w:space="0" w:color="auto"/>
            <w:bottom w:val="none" w:sz="0" w:space="0" w:color="auto"/>
            <w:right w:val="none" w:sz="0" w:space="0" w:color="auto"/>
          </w:divBdr>
        </w:div>
        <w:div w:id="1640843432">
          <w:marLeft w:val="0"/>
          <w:marRight w:val="0"/>
          <w:marTop w:val="0"/>
          <w:marBottom w:val="0"/>
          <w:divBdr>
            <w:top w:val="none" w:sz="0" w:space="0" w:color="auto"/>
            <w:left w:val="none" w:sz="0" w:space="0" w:color="auto"/>
            <w:bottom w:val="none" w:sz="0" w:space="0" w:color="auto"/>
            <w:right w:val="none" w:sz="0" w:space="0" w:color="auto"/>
          </w:divBdr>
        </w:div>
        <w:div w:id="1653677064">
          <w:marLeft w:val="0"/>
          <w:marRight w:val="0"/>
          <w:marTop w:val="0"/>
          <w:marBottom w:val="0"/>
          <w:divBdr>
            <w:top w:val="none" w:sz="0" w:space="0" w:color="auto"/>
            <w:left w:val="none" w:sz="0" w:space="0" w:color="auto"/>
            <w:bottom w:val="none" w:sz="0" w:space="0" w:color="auto"/>
            <w:right w:val="none" w:sz="0" w:space="0" w:color="auto"/>
          </w:divBdr>
        </w:div>
        <w:div w:id="1657611298">
          <w:marLeft w:val="0"/>
          <w:marRight w:val="0"/>
          <w:marTop w:val="0"/>
          <w:marBottom w:val="0"/>
          <w:divBdr>
            <w:top w:val="none" w:sz="0" w:space="0" w:color="auto"/>
            <w:left w:val="none" w:sz="0" w:space="0" w:color="auto"/>
            <w:bottom w:val="none" w:sz="0" w:space="0" w:color="auto"/>
            <w:right w:val="none" w:sz="0" w:space="0" w:color="auto"/>
          </w:divBdr>
        </w:div>
        <w:div w:id="1709259013">
          <w:marLeft w:val="0"/>
          <w:marRight w:val="0"/>
          <w:marTop w:val="0"/>
          <w:marBottom w:val="0"/>
          <w:divBdr>
            <w:top w:val="none" w:sz="0" w:space="0" w:color="auto"/>
            <w:left w:val="none" w:sz="0" w:space="0" w:color="auto"/>
            <w:bottom w:val="none" w:sz="0" w:space="0" w:color="auto"/>
            <w:right w:val="none" w:sz="0" w:space="0" w:color="auto"/>
          </w:divBdr>
        </w:div>
        <w:div w:id="1798601505">
          <w:marLeft w:val="0"/>
          <w:marRight w:val="0"/>
          <w:marTop w:val="0"/>
          <w:marBottom w:val="0"/>
          <w:divBdr>
            <w:top w:val="none" w:sz="0" w:space="0" w:color="auto"/>
            <w:left w:val="none" w:sz="0" w:space="0" w:color="auto"/>
            <w:bottom w:val="none" w:sz="0" w:space="0" w:color="auto"/>
            <w:right w:val="none" w:sz="0" w:space="0" w:color="auto"/>
          </w:divBdr>
        </w:div>
        <w:div w:id="1846900570">
          <w:marLeft w:val="0"/>
          <w:marRight w:val="0"/>
          <w:marTop w:val="0"/>
          <w:marBottom w:val="0"/>
          <w:divBdr>
            <w:top w:val="none" w:sz="0" w:space="0" w:color="auto"/>
            <w:left w:val="none" w:sz="0" w:space="0" w:color="auto"/>
            <w:bottom w:val="none" w:sz="0" w:space="0" w:color="auto"/>
            <w:right w:val="none" w:sz="0" w:space="0" w:color="auto"/>
          </w:divBdr>
        </w:div>
        <w:div w:id="1859585076">
          <w:marLeft w:val="0"/>
          <w:marRight w:val="0"/>
          <w:marTop w:val="0"/>
          <w:marBottom w:val="0"/>
          <w:divBdr>
            <w:top w:val="none" w:sz="0" w:space="0" w:color="auto"/>
            <w:left w:val="none" w:sz="0" w:space="0" w:color="auto"/>
            <w:bottom w:val="none" w:sz="0" w:space="0" w:color="auto"/>
            <w:right w:val="none" w:sz="0" w:space="0" w:color="auto"/>
          </w:divBdr>
        </w:div>
        <w:div w:id="1879704307">
          <w:marLeft w:val="0"/>
          <w:marRight w:val="0"/>
          <w:marTop w:val="0"/>
          <w:marBottom w:val="0"/>
          <w:divBdr>
            <w:top w:val="none" w:sz="0" w:space="0" w:color="auto"/>
            <w:left w:val="none" w:sz="0" w:space="0" w:color="auto"/>
            <w:bottom w:val="none" w:sz="0" w:space="0" w:color="auto"/>
            <w:right w:val="none" w:sz="0" w:space="0" w:color="auto"/>
          </w:divBdr>
        </w:div>
        <w:div w:id="1971472834">
          <w:marLeft w:val="0"/>
          <w:marRight w:val="0"/>
          <w:marTop w:val="0"/>
          <w:marBottom w:val="0"/>
          <w:divBdr>
            <w:top w:val="none" w:sz="0" w:space="0" w:color="auto"/>
            <w:left w:val="none" w:sz="0" w:space="0" w:color="auto"/>
            <w:bottom w:val="none" w:sz="0" w:space="0" w:color="auto"/>
            <w:right w:val="none" w:sz="0" w:space="0" w:color="auto"/>
          </w:divBdr>
        </w:div>
        <w:div w:id="1995135987">
          <w:marLeft w:val="0"/>
          <w:marRight w:val="0"/>
          <w:marTop w:val="0"/>
          <w:marBottom w:val="0"/>
          <w:divBdr>
            <w:top w:val="none" w:sz="0" w:space="0" w:color="auto"/>
            <w:left w:val="none" w:sz="0" w:space="0" w:color="auto"/>
            <w:bottom w:val="none" w:sz="0" w:space="0" w:color="auto"/>
            <w:right w:val="none" w:sz="0" w:space="0" w:color="auto"/>
          </w:divBdr>
        </w:div>
        <w:div w:id="2029596674">
          <w:marLeft w:val="0"/>
          <w:marRight w:val="0"/>
          <w:marTop w:val="0"/>
          <w:marBottom w:val="0"/>
          <w:divBdr>
            <w:top w:val="none" w:sz="0" w:space="0" w:color="auto"/>
            <w:left w:val="none" w:sz="0" w:space="0" w:color="auto"/>
            <w:bottom w:val="none" w:sz="0" w:space="0" w:color="auto"/>
            <w:right w:val="none" w:sz="0" w:space="0" w:color="auto"/>
          </w:divBdr>
        </w:div>
        <w:div w:id="2033602272">
          <w:marLeft w:val="0"/>
          <w:marRight w:val="0"/>
          <w:marTop w:val="0"/>
          <w:marBottom w:val="0"/>
          <w:divBdr>
            <w:top w:val="none" w:sz="0" w:space="0" w:color="auto"/>
            <w:left w:val="none" w:sz="0" w:space="0" w:color="auto"/>
            <w:bottom w:val="none" w:sz="0" w:space="0" w:color="auto"/>
            <w:right w:val="none" w:sz="0" w:space="0" w:color="auto"/>
          </w:divBdr>
        </w:div>
        <w:div w:id="2058511448">
          <w:marLeft w:val="0"/>
          <w:marRight w:val="0"/>
          <w:marTop w:val="0"/>
          <w:marBottom w:val="0"/>
          <w:divBdr>
            <w:top w:val="none" w:sz="0" w:space="0" w:color="auto"/>
            <w:left w:val="none" w:sz="0" w:space="0" w:color="auto"/>
            <w:bottom w:val="none" w:sz="0" w:space="0" w:color="auto"/>
            <w:right w:val="none" w:sz="0" w:space="0" w:color="auto"/>
          </w:divBdr>
        </w:div>
        <w:div w:id="2108504259">
          <w:marLeft w:val="0"/>
          <w:marRight w:val="0"/>
          <w:marTop w:val="0"/>
          <w:marBottom w:val="0"/>
          <w:divBdr>
            <w:top w:val="none" w:sz="0" w:space="0" w:color="auto"/>
            <w:left w:val="none" w:sz="0" w:space="0" w:color="auto"/>
            <w:bottom w:val="none" w:sz="0" w:space="0" w:color="auto"/>
            <w:right w:val="none" w:sz="0" w:space="0" w:color="auto"/>
          </w:divBdr>
        </w:div>
        <w:div w:id="2111505794">
          <w:marLeft w:val="0"/>
          <w:marRight w:val="0"/>
          <w:marTop w:val="0"/>
          <w:marBottom w:val="0"/>
          <w:divBdr>
            <w:top w:val="none" w:sz="0" w:space="0" w:color="auto"/>
            <w:left w:val="none" w:sz="0" w:space="0" w:color="auto"/>
            <w:bottom w:val="none" w:sz="0" w:space="0" w:color="auto"/>
            <w:right w:val="none" w:sz="0" w:space="0" w:color="auto"/>
          </w:divBdr>
        </w:div>
        <w:div w:id="2116711770">
          <w:marLeft w:val="0"/>
          <w:marRight w:val="0"/>
          <w:marTop w:val="0"/>
          <w:marBottom w:val="0"/>
          <w:divBdr>
            <w:top w:val="none" w:sz="0" w:space="0" w:color="auto"/>
            <w:left w:val="none" w:sz="0" w:space="0" w:color="auto"/>
            <w:bottom w:val="none" w:sz="0" w:space="0" w:color="auto"/>
            <w:right w:val="none" w:sz="0" w:space="0" w:color="auto"/>
          </w:divBdr>
        </w:div>
        <w:div w:id="2135364489">
          <w:marLeft w:val="0"/>
          <w:marRight w:val="0"/>
          <w:marTop w:val="0"/>
          <w:marBottom w:val="0"/>
          <w:divBdr>
            <w:top w:val="none" w:sz="0" w:space="0" w:color="auto"/>
            <w:left w:val="none" w:sz="0" w:space="0" w:color="auto"/>
            <w:bottom w:val="none" w:sz="0" w:space="0" w:color="auto"/>
            <w:right w:val="none" w:sz="0" w:space="0" w:color="auto"/>
          </w:divBdr>
        </w:div>
        <w:div w:id="2146652062">
          <w:marLeft w:val="0"/>
          <w:marRight w:val="0"/>
          <w:marTop w:val="0"/>
          <w:marBottom w:val="0"/>
          <w:divBdr>
            <w:top w:val="none" w:sz="0" w:space="0" w:color="auto"/>
            <w:left w:val="none" w:sz="0" w:space="0" w:color="auto"/>
            <w:bottom w:val="none" w:sz="0" w:space="0" w:color="auto"/>
            <w:right w:val="none" w:sz="0" w:space="0" w:color="auto"/>
          </w:divBdr>
        </w:div>
      </w:divsChild>
    </w:div>
    <w:div w:id="495997749">
      <w:bodyDiv w:val="1"/>
      <w:marLeft w:val="0"/>
      <w:marRight w:val="0"/>
      <w:marTop w:val="0"/>
      <w:marBottom w:val="0"/>
      <w:divBdr>
        <w:top w:val="none" w:sz="0" w:space="0" w:color="auto"/>
        <w:left w:val="none" w:sz="0" w:space="0" w:color="auto"/>
        <w:bottom w:val="none" w:sz="0" w:space="0" w:color="auto"/>
        <w:right w:val="none" w:sz="0" w:space="0" w:color="auto"/>
      </w:divBdr>
    </w:div>
    <w:div w:id="543098485">
      <w:bodyDiv w:val="1"/>
      <w:marLeft w:val="0"/>
      <w:marRight w:val="0"/>
      <w:marTop w:val="0"/>
      <w:marBottom w:val="0"/>
      <w:divBdr>
        <w:top w:val="none" w:sz="0" w:space="0" w:color="auto"/>
        <w:left w:val="none" w:sz="0" w:space="0" w:color="auto"/>
        <w:bottom w:val="none" w:sz="0" w:space="0" w:color="auto"/>
        <w:right w:val="none" w:sz="0" w:space="0" w:color="auto"/>
      </w:divBdr>
      <w:divsChild>
        <w:div w:id="109473947">
          <w:marLeft w:val="0"/>
          <w:marRight w:val="0"/>
          <w:marTop w:val="0"/>
          <w:marBottom w:val="0"/>
          <w:divBdr>
            <w:top w:val="none" w:sz="0" w:space="0" w:color="auto"/>
            <w:left w:val="none" w:sz="0" w:space="0" w:color="auto"/>
            <w:bottom w:val="none" w:sz="0" w:space="0" w:color="auto"/>
            <w:right w:val="none" w:sz="0" w:space="0" w:color="auto"/>
          </w:divBdr>
        </w:div>
        <w:div w:id="291056785">
          <w:marLeft w:val="0"/>
          <w:marRight w:val="0"/>
          <w:marTop w:val="0"/>
          <w:marBottom w:val="0"/>
          <w:divBdr>
            <w:top w:val="none" w:sz="0" w:space="0" w:color="auto"/>
            <w:left w:val="none" w:sz="0" w:space="0" w:color="auto"/>
            <w:bottom w:val="none" w:sz="0" w:space="0" w:color="auto"/>
            <w:right w:val="none" w:sz="0" w:space="0" w:color="auto"/>
          </w:divBdr>
        </w:div>
        <w:div w:id="306323933">
          <w:marLeft w:val="0"/>
          <w:marRight w:val="0"/>
          <w:marTop w:val="0"/>
          <w:marBottom w:val="0"/>
          <w:divBdr>
            <w:top w:val="none" w:sz="0" w:space="0" w:color="auto"/>
            <w:left w:val="none" w:sz="0" w:space="0" w:color="auto"/>
            <w:bottom w:val="none" w:sz="0" w:space="0" w:color="auto"/>
            <w:right w:val="none" w:sz="0" w:space="0" w:color="auto"/>
          </w:divBdr>
        </w:div>
        <w:div w:id="346492799">
          <w:marLeft w:val="0"/>
          <w:marRight w:val="0"/>
          <w:marTop w:val="0"/>
          <w:marBottom w:val="0"/>
          <w:divBdr>
            <w:top w:val="none" w:sz="0" w:space="0" w:color="auto"/>
            <w:left w:val="none" w:sz="0" w:space="0" w:color="auto"/>
            <w:bottom w:val="none" w:sz="0" w:space="0" w:color="auto"/>
            <w:right w:val="none" w:sz="0" w:space="0" w:color="auto"/>
          </w:divBdr>
        </w:div>
        <w:div w:id="402799558">
          <w:marLeft w:val="0"/>
          <w:marRight w:val="0"/>
          <w:marTop w:val="0"/>
          <w:marBottom w:val="0"/>
          <w:divBdr>
            <w:top w:val="none" w:sz="0" w:space="0" w:color="auto"/>
            <w:left w:val="none" w:sz="0" w:space="0" w:color="auto"/>
            <w:bottom w:val="none" w:sz="0" w:space="0" w:color="auto"/>
            <w:right w:val="none" w:sz="0" w:space="0" w:color="auto"/>
          </w:divBdr>
        </w:div>
        <w:div w:id="646326953">
          <w:marLeft w:val="0"/>
          <w:marRight w:val="0"/>
          <w:marTop w:val="0"/>
          <w:marBottom w:val="0"/>
          <w:divBdr>
            <w:top w:val="none" w:sz="0" w:space="0" w:color="auto"/>
            <w:left w:val="none" w:sz="0" w:space="0" w:color="auto"/>
            <w:bottom w:val="none" w:sz="0" w:space="0" w:color="auto"/>
            <w:right w:val="none" w:sz="0" w:space="0" w:color="auto"/>
          </w:divBdr>
        </w:div>
        <w:div w:id="712854065">
          <w:marLeft w:val="0"/>
          <w:marRight w:val="0"/>
          <w:marTop w:val="0"/>
          <w:marBottom w:val="0"/>
          <w:divBdr>
            <w:top w:val="none" w:sz="0" w:space="0" w:color="auto"/>
            <w:left w:val="none" w:sz="0" w:space="0" w:color="auto"/>
            <w:bottom w:val="none" w:sz="0" w:space="0" w:color="auto"/>
            <w:right w:val="none" w:sz="0" w:space="0" w:color="auto"/>
          </w:divBdr>
        </w:div>
        <w:div w:id="740639200">
          <w:marLeft w:val="0"/>
          <w:marRight w:val="0"/>
          <w:marTop w:val="0"/>
          <w:marBottom w:val="0"/>
          <w:divBdr>
            <w:top w:val="none" w:sz="0" w:space="0" w:color="auto"/>
            <w:left w:val="none" w:sz="0" w:space="0" w:color="auto"/>
            <w:bottom w:val="none" w:sz="0" w:space="0" w:color="auto"/>
            <w:right w:val="none" w:sz="0" w:space="0" w:color="auto"/>
          </w:divBdr>
        </w:div>
        <w:div w:id="744453634">
          <w:marLeft w:val="0"/>
          <w:marRight w:val="0"/>
          <w:marTop w:val="0"/>
          <w:marBottom w:val="0"/>
          <w:divBdr>
            <w:top w:val="none" w:sz="0" w:space="0" w:color="auto"/>
            <w:left w:val="none" w:sz="0" w:space="0" w:color="auto"/>
            <w:bottom w:val="none" w:sz="0" w:space="0" w:color="auto"/>
            <w:right w:val="none" w:sz="0" w:space="0" w:color="auto"/>
          </w:divBdr>
        </w:div>
        <w:div w:id="906458478">
          <w:marLeft w:val="0"/>
          <w:marRight w:val="0"/>
          <w:marTop w:val="0"/>
          <w:marBottom w:val="0"/>
          <w:divBdr>
            <w:top w:val="none" w:sz="0" w:space="0" w:color="auto"/>
            <w:left w:val="none" w:sz="0" w:space="0" w:color="auto"/>
            <w:bottom w:val="none" w:sz="0" w:space="0" w:color="auto"/>
            <w:right w:val="none" w:sz="0" w:space="0" w:color="auto"/>
          </w:divBdr>
        </w:div>
        <w:div w:id="975839668">
          <w:marLeft w:val="0"/>
          <w:marRight w:val="0"/>
          <w:marTop w:val="0"/>
          <w:marBottom w:val="0"/>
          <w:divBdr>
            <w:top w:val="none" w:sz="0" w:space="0" w:color="auto"/>
            <w:left w:val="none" w:sz="0" w:space="0" w:color="auto"/>
            <w:bottom w:val="none" w:sz="0" w:space="0" w:color="auto"/>
            <w:right w:val="none" w:sz="0" w:space="0" w:color="auto"/>
          </w:divBdr>
        </w:div>
        <w:div w:id="1068458561">
          <w:marLeft w:val="0"/>
          <w:marRight w:val="0"/>
          <w:marTop w:val="0"/>
          <w:marBottom w:val="0"/>
          <w:divBdr>
            <w:top w:val="none" w:sz="0" w:space="0" w:color="auto"/>
            <w:left w:val="none" w:sz="0" w:space="0" w:color="auto"/>
            <w:bottom w:val="none" w:sz="0" w:space="0" w:color="auto"/>
            <w:right w:val="none" w:sz="0" w:space="0" w:color="auto"/>
          </w:divBdr>
        </w:div>
        <w:div w:id="1119565956">
          <w:marLeft w:val="0"/>
          <w:marRight w:val="0"/>
          <w:marTop w:val="0"/>
          <w:marBottom w:val="0"/>
          <w:divBdr>
            <w:top w:val="none" w:sz="0" w:space="0" w:color="auto"/>
            <w:left w:val="none" w:sz="0" w:space="0" w:color="auto"/>
            <w:bottom w:val="none" w:sz="0" w:space="0" w:color="auto"/>
            <w:right w:val="none" w:sz="0" w:space="0" w:color="auto"/>
          </w:divBdr>
        </w:div>
        <w:div w:id="1124543270">
          <w:marLeft w:val="0"/>
          <w:marRight w:val="0"/>
          <w:marTop w:val="0"/>
          <w:marBottom w:val="0"/>
          <w:divBdr>
            <w:top w:val="none" w:sz="0" w:space="0" w:color="auto"/>
            <w:left w:val="none" w:sz="0" w:space="0" w:color="auto"/>
            <w:bottom w:val="none" w:sz="0" w:space="0" w:color="auto"/>
            <w:right w:val="none" w:sz="0" w:space="0" w:color="auto"/>
          </w:divBdr>
        </w:div>
        <w:div w:id="1145005696">
          <w:marLeft w:val="0"/>
          <w:marRight w:val="0"/>
          <w:marTop w:val="0"/>
          <w:marBottom w:val="0"/>
          <w:divBdr>
            <w:top w:val="none" w:sz="0" w:space="0" w:color="auto"/>
            <w:left w:val="none" w:sz="0" w:space="0" w:color="auto"/>
            <w:bottom w:val="none" w:sz="0" w:space="0" w:color="auto"/>
            <w:right w:val="none" w:sz="0" w:space="0" w:color="auto"/>
          </w:divBdr>
        </w:div>
        <w:div w:id="1215002237">
          <w:marLeft w:val="0"/>
          <w:marRight w:val="0"/>
          <w:marTop w:val="0"/>
          <w:marBottom w:val="0"/>
          <w:divBdr>
            <w:top w:val="none" w:sz="0" w:space="0" w:color="auto"/>
            <w:left w:val="none" w:sz="0" w:space="0" w:color="auto"/>
            <w:bottom w:val="none" w:sz="0" w:space="0" w:color="auto"/>
            <w:right w:val="none" w:sz="0" w:space="0" w:color="auto"/>
          </w:divBdr>
        </w:div>
        <w:div w:id="1261721656">
          <w:marLeft w:val="0"/>
          <w:marRight w:val="0"/>
          <w:marTop w:val="0"/>
          <w:marBottom w:val="0"/>
          <w:divBdr>
            <w:top w:val="none" w:sz="0" w:space="0" w:color="auto"/>
            <w:left w:val="none" w:sz="0" w:space="0" w:color="auto"/>
            <w:bottom w:val="none" w:sz="0" w:space="0" w:color="auto"/>
            <w:right w:val="none" w:sz="0" w:space="0" w:color="auto"/>
          </w:divBdr>
        </w:div>
        <w:div w:id="1264999753">
          <w:marLeft w:val="0"/>
          <w:marRight w:val="0"/>
          <w:marTop w:val="0"/>
          <w:marBottom w:val="0"/>
          <w:divBdr>
            <w:top w:val="none" w:sz="0" w:space="0" w:color="auto"/>
            <w:left w:val="none" w:sz="0" w:space="0" w:color="auto"/>
            <w:bottom w:val="none" w:sz="0" w:space="0" w:color="auto"/>
            <w:right w:val="none" w:sz="0" w:space="0" w:color="auto"/>
          </w:divBdr>
        </w:div>
        <w:div w:id="1278639441">
          <w:marLeft w:val="0"/>
          <w:marRight w:val="0"/>
          <w:marTop w:val="0"/>
          <w:marBottom w:val="0"/>
          <w:divBdr>
            <w:top w:val="none" w:sz="0" w:space="0" w:color="auto"/>
            <w:left w:val="none" w:sz="0" w:space="0" w:color="auto"/>
            <w:bottom w:val="none" w:sz="0" w:space="0" w:color="auto"/>
            <w:right w:val="none" w:sz="0" w:space="0" w:color="auto"/>
          </w:divBdr>
        </w:div>
        <w:div w:id="1320231476">
          <w:marLeft w:val="0"/>
          <w:marRight w:val="0"/>
          <w:marTop w:val="0"/>
          <w:marBottom w:val="0"/>
          <w:divBdr>
            <w:top w:val="none" w:sz="0" w:space="0" w:color="auto"/>
            <w:left w:val="none" w:sz="0" w:space="0" w:color="auto"/>
            <w:bottom w:val="none" w:sz="0" w:space="0" w:color="auto"/>
            <w:right w:val="none" w:sz="0" w:space="0" w:color="auto"/>
          </w:divBdr>
        </w:div>
        <w:div w:id="1354846999">
          <w:marLeft w:val="0"/>
          <w:marRight w:val="0"/>
          <w:marTop w:val="0"/>
          <w:marBottom w:val="0"/>
          <w:divBdr>
            <w:top w:val="none" w:sz="0" w:space="0" w:color="auto"/>
            <w:left w:val="none" w:sz="0" w:space="0" w:color="auto"/>
            <w:bottom w:val="none" w:sz="0" w:space="0" w:color="auto"/>
            <w:right w:val="none" w:sz="0" w:space="0" w:color="auto"/>
          </w:divBdr>
        </w:div>
        <w:div w:id="1428847323">
          <w:marLeft w:val="0"/>
          <w:marRight w:val="0"/>
          <w:marTop w:val="0"/>
          <w:marBottom w:val="0"/>
          <w:divBdr>
            <w:top w:val="none" w:sz="0" w:space="0" w:color="auto"/>
            <w:left w:val="none" w:sz="0" w:space="0" w:color="auto"/>
            <w:bottom w:val="none" w:sz="0" w:space="0" w:color="auto"/>
            <w:right w:val="none" w:sz="0" w:space="0" w:color="auto"/>
          </w:divBdr>
        </w:div>
        <w:div w:id="1517887202">
          <w:marLeft w:val="0"/>
          <w:marRight w:val="0"/>
          <w:marTop w:val="0"/>
          <w:marBottom w:val="0"/>
          <w:divBdr>
            <w:top w:val="none" w:sz="0" w:space="0" w:color="auto"/>
            <w:left w:val="none" w:sz="0" w:space="0" w:color="auto"/>
            <w:bottom w:val="none" w:sz="0" w:space="0" w:color="auto"/>
            <w:right w:val="none" w:sz="0" w:space="0" w:color="auto"/>
          </w:divBdr>
        </w:div>
        <w:div w:id="1607806070">
          <w:marLeft w:val="0"/>
          <w:marRight w:val="0"/>
          <w:marTop w:val="0"/>
          <w:marBottom w:val="0"/>
          <w:divBdr>
            <w:top w:val="none" w:sz="0" w:space="0" w:color="auto"/>
            <w:left w:val="none" w:sz="0" w:space="0" w:color="auto"/>
            <w:bottom w:val="none" w:sz="0" w:space="0" w:color="auto"/>
            <w:right w:val="none" w:sz="0" w:space="0" w:color="auto"/>
          </w:divBdr>
        </w:div>
        <w:div w:id="1642005848">
          <w:marLeft w:val="0"/>
          <w:marRight w:val="0"/>
          <w:marTop w:val="0"/>
          <w:marBottom w:val="0"/>
          <w:divBdr>
            <w:top w:val="none" w:sz="0" w:space="0" w:color="auto"/>
            <w:left w:val="none" w:sz="0" w:space="0" w:color="auto"/>
            <w:bottom w:val="none" w:sz="0" w:space="0" w:color="auto"/>
            <w:right w:val="none" w:sz="0" w:space="0" w:color="auto"/>
          </w:divBdr>
        </w:div>
        <w:div w:id="1653951230">
          <w:marLeft w:val="0"/>
          <w:marRight w:val="0"/>
          <w:marTop w:val="0"/>
          <w:marBottom w:val="0"/>
          <w:divBdr>
            <w:top w:val="none" w:sz="0" w:space="0" w:color="auto"/>
            <w:left w:val="none" w:sz="0" w:space="0" w:color="auto"/>
            <w:bottom w:val="none" w:sz="0" w:space="0" w:color="auto"/>
            <w:right w:val="none" w:sz="0" w:space="0" w:color="auto"/>
          </w:divBdr>
        </w:div>
        <w:div w:id="1727141979">
          <w:marLeft w:val="0"/>
          <w:marRight w:val="0"/>
          <w:marTop w:val="0"/>
          <w:marBottom w:val="0"/>
          <w:divBdr>
            <w:top w:val="none" w:sz="0" w:space="0" w:color="auto"/>
            <w:left w:val="none" w:sz="0" w:space="0" w:color="auto"/>
            <w:bottom w:val="none" w:sz="0" w:space="0" w:color="auto"/>
            <w:right w:val="none" w:sz="0" w:space="0" w:color="auto"/>
          </w:divBdr>
        </w:div>
        <w:div w:id="1818956638">
          <w:marLeft w:val="0"/>
          <w:marRight w:val="0"/>
          <w:marTop w:val="0"/>
          <w:marBottom w:val="0"/>
          <w:divBdr>
            <w:top w:val="none" w:sz="0" w:space="0" w:color="auto"/>
            <w:left w:val="none" w:sz="0" w:space="0" w:color="auto"/>
            <w:bottom w:val="none" w:sz="0" w:space="0" w:color="auto"/>
            <w:right w:val="none" w:sz="0" w:space="0" w:color="auto"/>
          </w:divBdr>
        </w:div>
        <w:div w:id="1840999365">
          <w:marLeft w:val="0"/>
          <w:marRight w:val="0"/>
          <w:marTop w:val="0"/>
          <w:marBottom w:val="0"/>
          <w:divBdr>
            <w:top w:val="none" w:sz="0" w:space="0" w:color="auto"/>
            <w:left w:val="none" w:sz="0" w:space="0" w:color="auto"/>
            <w:bottom w:val="none" w:sz="0" w:space="0" w:color="auto"/>
            <w:right w:val="none" w:sz="0" w:space="0" w:color="auto"/>
          </w:divBdr>
        </w:div>
        <w:div w:id="1892571562">
          <w:marLeft w:val="0"/>
          <w:marRight w:val="0"/>
          <w:marTop w:val="0"/>
          <w:marBottom w:val="0"/>
          <w:divBdr>
            <w:top w:val="none" w:sz="0" w:space="0" w:color="auto"/>
            <w:left w:val="none" w:sz="0" w:space="0" w:color="auto"/>
            <w:bottom w:val="none" w:sz="0" w:space="0" w:color="auto"/>
            <w:right w:val="none" w:sz="0" w:space="0" w:color="auto"/>
          </w:divBdr>
        </w:div>
        <w:div w:id="2047367400">
          <w:marLeft w:val="0"/>
          <w:marRight w:val="0"/>
          <w:marTop w:val="0"/>
          <w:marBottom w:val="0"/>
          <w:divBdr>
            <w:top w:val="none" w:sz="0" w:space="0" w:color="auto"/>
            <w:left w:val="none" w:sz="0" w:space="0" w:color="auto"/>
            <w:bottom w:val="none" w:sz="0" w:space="0" w:color="auto"/>
            <w:right w:val="none" w:sz="0" w:space="0" w:color="auto"/>
          </w:divBdr>
        </w:div>
      </w:divsChild>
    </w:div>
    <w:div w:id="571820235">
      <w:bodyDiv w:val="1"/>
      <w:marLeft w:val="0"/>
      <w:marRight w:val="0"/>
      <w:marTop w:val="0"/>
      <w:marBottom w:val="0"/>
      <w:divBdr>
        <w:top w:val="none" w:sz="0" w:space="0" w:color="auto"/>
        <w:left w:val="none" w:sz="0" w:space="0" w:color="auto"/>
        <w:bottom w:val="none" w:sz="0" w:space="0" w:color="auto"/>
        <w:right w:val="none" w:sz="0" w:space="0" w:color="auto"/>
      </w:divBdr>
    </w:div>
    <w:div w:id="574245533">
      <w:bodyDiv w:val="1"/>
      <w:marLeft w:val="0"/>
      <w:marRight w:val="0"/>
      <w:marTop w:val="0"/>
      <w:marBottom w:val="0"/>
      <w:divBdr>
        <w:top w:val="none" w:sz="0" w:space="0" w:color="auto"/>
        <w:left w:val="none" w:sz="0" w:space="0" w:color="auto"/>
        <w:bottom w:val="none" w:sz="0" w:space="0" w:color="auto"/>
        <w:right w:val="none" w:sz="0" w:space="0" w:color="auto"/>
      </w:divBdr>
    </w:div>
    <w:div w:id="580406116">
      <w:bodyDiv w:val="1"/>
      <w:marLeft w:val="0"/>
      <w:marRight w:val="0"/>
      <w:marTop w:val="0"/>
      <w:marBottom w:val="0"/>
      <w:divBdr>
        <w:top w:val="none" w:sz="0" w:space="0" w:color="auto"/>
        <w:left w:val="none" w:sz="0" w:space="0" w:color="auto"/>
        <w:bottom w:val="none" w:sz="0" w:space="0" w:color="auto"/>
        <w:right w:val="none" w:sz="0" w:space="0" w:color="auto"/>
      </w:divBdr>
      <w:divsChild>
        <w:div w:id="552237114">
          <w:marLeft w:val="0"/>
          <w:marRight w:val="0"/>
          <w:marTop w:val="0"/>
          <w:marBottom w:val="0"/>
          <w:divBdr>
            <w:top w:val="none" w:sz="0" w:space="0" w:color="auto"/>
            <w:left w:val="none" w:sz="0" w:space="0" w:color="auto"/>
            <w:bottom w:val="none" w:sz="0" w:space="0" w:color="auto"/>
            <w:right w:val="none" w:sz="0" w:space="0" w:color="auto"/>
          </w:divBdr>
        </w:div>
        <w:div w:id="575088631">
          <w:marLeft w:val="0"/>
          <w:marRight w:val="0"/>
          <w:marTop w:val="0"/>
          <w:marBottom w:val="0"/>
          <w:divBdr>
            <w:top w:val="none" w:sz="0" w:space="0" w:color="auto"/>
            <w:left w:val="none" w:sz="0" w:space="0" w:color="auto"/>
            <w:bottom w:val="none" w:sz="0" w:space="0" w:color="auto"/>
            <w:right w:val="none" w:sz="0" w:space="0" w:color="auto"/>
          </w:divBdr>
        </w:div>
        <w:div w:id="581262842">
          <w:marLeft w:val="0"/>
          <w:marRight w:val="0"/>
          <w:marTop w:val="0"/>
          <w:marBottom w:val="0"/>
          <w:divBdr>
            <w:top w:val="none" w:sz="0" w:space="0" w:color="auto"/>
            <w:left w:val="none" w:sz="0" w:space="0" w:color="auto"/>
            <w:bottom w:val="none" w:sz="0" w:space="0" w:color="auto"/>
            <w:right w:val="none" w:sz="0" w:space="0" w:color="auto"/>
          </w:divBdr>
        </w:div>
        <w:div w:id="791363626">
          <w:marLeft w:val="0"/>
          <w:marRight w:val="0"/>
          <w:marTop w:val="0"/>
          <w:marBottom w:val="0"/>
          <w:divBdr>
            <w:top w:val="none" w:sz="0" w:space="0" w:color="auto"/>
            <w:left w:val="none" w:sz="0" w:space="0" w:color="auto"/>
            <w:bottom w:val="none" w:sz="0" w:space="0" w:color="auto"/>
            <w:right w:val="none" w:sz="0" w:space="0" w:color="auto"/>
          </w:divBdr>
        </w:div>
        <w:div w:id="802384365">
          <w:marLeft w:val="0"/>
          <w:marRight w:val="0"/>
          <w:marTop w:val="0"/>
          <w:marBottom w:val="0"/>
          <w:divBdr>
            <w:top w:val="none" w:sz="0" w:space="0" w:color="auto"/>
            <w:left w:val="none" w:sz="0" w:space="0" w:color="auto"/>
            <w:bottom w:val="none" w:sz="0" w:space="0" w:color="auto"/>
            <w:right w:val="none" w:sz="0" w:space="0" w:color="auto"/>
          </w:divBdr>
        </w:div>
        <w:div w:id="893004565">
          <w:marLeft w:val="0"/>
          <w:marRight w:val="0"/>
          <w:marTop w:val="0"/>
          <w:marBottom w:val="0"/>
          <w:divBdr>
            <w:top w:val="none" w:sz="0" w:space="0" w:color="auto"/>
            <w:left w:val="none" w:sz="0" w:space="0" w:color="auto"/>
            <w:bottom w:val="none" w:sz="0" w:space="0" w:color="auto"/>
            <w:right w:val="none" w:sz="0" w:space="0" w:color="auto"/>
          </w:divBdr>
        </w:div>
        <w:div w:id="896940267">
          <w:marLeft w:val="0"/>
          <w:marRight w:val="0"/>
          <w:marTop w:val="0"/>
          <w:marBottom w:val="0"/>
          <w:divBdr>
            <w:top w:val="none" w:sz="0" w:space="0" w:color="auto"/>
            <w:left w:val="none" w:sz="0" w:space="0" w:color="auto"/>
            <w:bottom w:val="none" w:sz="0" w:space="0" w:color="auto"/>
            <w:right w:val="none" w:sz="0" w:space="0" w:color="auto"/>
          </w:divBdr>
        </w:div>
        <w:div w:id="922491089">
          <w:marLeft w:val="0"/>
          <w:marRight w:val="0"/>
          <w:marTop w:val="0"/>
          <w:marBottom w:val="0"/>
          <w:divBdr>
            <w:top w:val="none" w:sz="0" w:space="0" w:color="auto"/>
            <w:left w:val="none" w:sz="0" w:space="0" w:color="auto"/>
            <w:bottom w:val="none" w:sz="0" w:space="0" w:color="auto"/>
            <w:right w:val="none" w:sz="0" w:space="0" w:color="auto"/>
          </w:divBdr>
        </w:div>
        <w:div w:id="1005480668">
          <w:marLeft w:val="0"/>
          <w:marRight w:val="0"/>
          <w:marTop w:val="0"/>
          <w:marBottom w:val="0"/>
          <w:divBdr>
            <w:top w:val="none" w:sz="0" w:space="0" w:color="auto"/>
            <w:left w:val="none" w:sz="0" w:space="0" w:color="auto"/>
            <w:bottom w:val="none" w:sz="0" w:space="0" w:color="auto"/>
            <w:right w:val="none" w:sz="0" w:space="0" w:color="auto"/>
          </w:divBdr>
        </w:div>
        <w:div w:id="1077630536">
          <w:marLeft w:val="0"/>
          <w:marRight w:val="0"/>
          <w:marTop w:val="0"/>
          <w:marBottom w:val="0"/>
          <w:divBdr>
            <w:top w:val="none" w:sz="0" w:space="0" w:color="auto"/>
            <w:left w:val="none" w:sz="0" w:space="0" w:color="auto"/>
            <w:bottom w:val="none" w:sz="0" w:space="0" w:color="auto"/>
            <w:right w:val="none" w:sz="0" w:space="0" w:color="auto"/>
          </w:divBdr>
        </w:div>
        <w:div w:id="1299410164">
          <w:marLeft w:val="0"/>
          <w:marRight w:val="0"/>
          <w:marTop w:val="0"/>
          <w:marBottom w:val="0"/>
          <w:divBdr>
            <w:top w:val="none" w:sz="0" w:space="0" w:color="auto"/>
            <w:left w:val="none" w:sz="0" w:space="0" w:color="auto"/>
            <w:bottom w:val="none" w:sz="0" w:space="0" w:color="auto"/>
            <w:right w:val="none" w:sz="0" w:space="0" w:color="auto"/>
          </w:divBdr>
        </w:div>
        <w:div w:id="1303660400">
          <w:marLeft w:val="0"/>
          <w:marRight w:val="0"/>
          <w:marTop w:val="0"/>
          <w:marBottom w:val="0"/>
          <w:divBdr>
            <w:top w:val="none" w:sz="0" w:space="0" w:color="auto"/>
            <w:left w:val="none" w:sz="0" w:space="0" w:color="auto"/>
            <w:bottom w:val="none" w:sz="0" w:space="0" w:color="auto"/>
            <w:right w:val="none" w:sz="0" w:space="0" w:color="auto"/>
          </w:divBdr>
        </w:div>
        <w:div w:id="1332021745">
          <w:marLeft w:val="0"/>
          <w:marRight w:val="0"/>
          <w:marTop w:val="0"/>
          <w:marBottom w:val="0"/>
          <w:divBdr>
            <w:top w:val="none" w:sz="0" w:space="0" w:color="auto"/>
            <w:left w:val="none" w:sz="0" w:space="0" w:color="auto"/>
            <w:bottom w:val="none" w:sz="0" w:space="0" w:color="auto"/>
            <w:right w:val="none" w:sz="0" w:space="0" w:color="auto"/>
          </w:divBdr>
        </w:div>
        <w:div w:id="1375036209">
          <w:marLeft w:val="0"/>
          <w:marRight w:val="0"/>
          <w:marTop w:val="0"/>
          <w:marBottom w:val="0"/>
          <w:divBdr>
            <w:top w:val="none" w:sz="0" w:space="0" w:color="auto"/>
            <w:left w:val="none" w:sz="0" w:space="0" w:color="auto"/>
            <w:bottom w:val="none" w:sz="0" w:space="0" w:color="auto"/>
            <w:right w:val="none" w:sz="0" w:space="0" w:color="auto"/>
          </w:divBdr>
        </w:div>
        <w:div w:id="1523784097">
          <w:marLeft w:val="0"/>
          <w:marRight w:val="0"/>
          <w:marTop w:val="0"/>
          <w:marBottom w:val="0"/>
          <w:divBdr>
            <w:top w:val="none" w:sz="0" w:space="0" w:color="auto"/>
            <w:left w:val="none" w:sz="0" w:space="0" w:color="auto"/>
            <w:bottom w:val="none" w:sz="0" w:space="0" w:color="auto"/>
            <w:right w:val="none" w:sz="0" w:space="0" w:color="auto"/>
          </w:divBdr>
        </w:div>
        <w:div w:id="1615214024">
          <w:marLeft w:val="0"/>
          <w:marRight w:val="0"/>
          <w:marTop w:val="0"/>
          <w:marBottom w:val="0"/>
          <w:divBdr>
            <w:top w:val="none" w:sz="0" w:space="0" w:color="auto"/>
            <w:left w:val="none" w:sz="0" w:space="0" w:color="auto"/>
            <w:bottom w:val="none" w:sz="0" w:space="0" w:color="auto"/>
            <w:right w:val="none" w:sz="0" w:space="0" w:color="auto"/>
          </w:divBdr>
        </w:div>
        <w:div w:id="1635059270">
          <w:marLeft w:val="0"/>
          <w:marRight w:val="0"/>
          <w:marTop w:val="0"/>
          <w:marBottom w:val="0"/>
          <w:divBdr>
            <w:top w:val="none" w:sz="0" w:space="0" w:color="auto"/>
            <w:left w:val="none" w:sz="0" w:space="0" w:color="auto"/>
            <w:bottom w:val="none" w:sz="0" w:space="0" w:color="auto"/>
            <w:right w:val="none" w:sz="0" w:space="0" w:color="auto"/>
          </w:divBdr>
        </w:div>
        <w:div w:id="1751852353">
          <w:marLeft w:val="0"/>
          <w:marRight w:val="0"/>
          <w:marTop w:val="0"/>
          <w:marBottom w:val="0"/>
          <w:divBdr>
            <w:top w:val="none" w:sz="0" w:space="0" w:color="auto"/>
            <w:left w:val="none" w:sz="0" w:space="0" w:color="auto"/>
            <w:bottom w:val="none" w:sz="0" w:space="0" w:color="auto"/>
            <w:right w:val="none" w:sz="0" w:space="0" w:color="auto"/>
          </w:divBdr>
        </w:div>
        <w:div w:id="1860586599">
          <w:marLeft w:val="0"/>
          <w:marRight w:val="0"/>
          <w:marTop w:val="0"/>
          <w:marBottom w:val="0"/>
          <w:divBdr>
            <w:top w:val="none" w:sz="0" w:space="0" w:color="auto"/>
            <w:left w:val="none" w:sz="0" w:space="0" w:color="auto"/>
            <w:bottom w:val="none" w:sz="0" w:space="0" w:color="auto"/>
            <w:right w:val="none" w:sz="0" w:space="0" w:color="auto"/>
          </w:divBdr>
        </w:div>
        <w:div w:id="1985507214">
          <w:marLeft w:val="0"/>
          <w:marRight w:val="0"/>
          <w:marTop w:val="0"/>
          <w:marBottom w:val="0"/>
          <w:divBdr>
            <w:top w:val="none" w:sz="0" w:space="0" w:color="auto"/>
            <w:left w:val="none" w:sz="0" w:space="0" w:color="auto"/>
            <w:bottom w:val="none" w:sz="0" w:space="0" w:color="auto"/>
            <w:right w:val="none" w:sz="0" w:space="0" w:color="auto"/>
          </w:divBdr>
        </w:div>
      </w:divsChild>
    </w:div>
    <w:div w:id="658004876">
      <w:bodyDiv w:val="1"/>
      <w:marLeft w:val="0"/>
      <w:marRight w:val="0"/>
      <w:marTop w:val="0"/>
      <w:marBottom w:val="0"/>
      <w:divBdr>
        <w:top w:val="none" w:sz="0" w:space="0" w:color="auto"/>
        <w:left w:val="none" w:sz="0" w:space="0" w:color="auto"/>
        <w:bottom w:val="none" w:sz="0" w:space="0" w:color="auto"/>
        <w:right w:val="none" w:sz="0" w:space="0" w:color="auto"/>
      </w:divBdr>
    </w:div>
    <w:div w:id="666446934">
      <w:bodyDiv w:val="1"/>
      <w:marLeft w:val="0"/>
      <w:marRight w:val="0"/>
      <w:marTop w:val="0"/>
      <w:marBottom w:val="0"/>
      <w:divBdr>
        <w:top w:val="none" w:sz="0" w:space="0" w:color="auto"/>
        <w:left w:val="none" w:sz="0" w:space="0" w:color="auto"/>
        <w:bottom w:val="none" w:sz="0" w:space="0" w:color="auto"/>
        <w:right w:val="none" w:sz="0" w:space="0" w:color="auto"/>
      </w:divBdr>
      <w:divsChild>
        <w:div w:id="48192109">
          <w:marLeft w:val="0"/>
          <w:marRight w:val="0"/>
          <w:marTop w:val="0"/>
          <w:marBottom w:val="0"/>
          <w:divBdr>
            <w:top w:val="none" w:sz="0" w:space="0" w:color="auto"/>
            <w:left w:val="none" w:sz="0" w:space="0" w:color="auto"/>
            <w:bottom w:val="none" w:sz="0" w:space="0" w:color="auto"/>
            <w:right w:val="none" w:sz="0" w:space="0" w:color="auto"/>
          </w:divBdr>
        </w:div>
        <w:div w:id="60954997">
          <w:marLeft w:val="0"/>
          <w:marRight w:val="0"/>
          <w:marTop w:val="0"/>
          <w:marBottom w:val="0"/>
          <w:divBdr>
            <w:top w:val="none" w:sz="0" w:space="0" w:color="auto"/>
            <w:left w:val="none" w:sz="0" w:space="0" w:color="auto"/>
            <w:bottom w:val="none" w:sz="0" w:space="0" w:color="auto"/>
            <w:right w:val="none" w:sz="0" w:space="0" w:color="auto"/>
          </w:divBdr>
        </w:div>
        <w:div w:id="89206937">
          <w:marLeft w:val="0"/>
          <w:marRight w:val="0"/>
          <w:marTop w:val="0"/>
          <w:marBottom w:val="0"/>
          <w:divBdr>
            <w:top w:val="none" w:sz="0" w:space="0" w:color="auto"/>
            <w:left w:val="none" w:sz="0" w:space="0" w:color="auto"/>
            <w:bottom w:val="none" w:sz="0" w:space="0" w:color="auto"/>
            <w:right w:val="none" w:sz="0" w:space="0" w:color="auto"/>
          </w:divBdr>
        </w:div>
        <w:div w:id="150802533">
          <w:marLeft w:val="0"/>
          <w:marRight w:val="0"/>
          <w:marTop w:val="0"/>
          <w:marBottom w:val="0"/>
          <w:divBdr>
            <w:top w:val="none" w:sz="0" w:space="0" w:color="auto"/>
            <w:left w:val="none" w:sz="0" w:space="0" w:color="auto"/>
            <w:bottom w:val="none" w:sz="0" w:space="0" w:color="auto"/>
            <w:right w:val="none" w:sz="0" w:space="0" w:color="auto"/>
          </w:divBdr>
        </w:div>
        <w:div w:id="367803977">
          <w:marLeft w:val="0"/>
          <w:marRight w:val="0"/>
          <w:marTop w:val="0"/>
          <w:marBottom w:val="0"/>
          <w:divBdr>
            <w:top w:val="none" w:sz="0" w:space="0" w:color="auto"/>
            <w:left w:val="none" w:sz="0" w:space="0" w:color="auto"/>
            <w:bottom w:val="none" w:sz="0" w:space="0" w:color="auto"/>
            <w:right w:val="none" w:sz="0" w:space="0" w:color="auto"/>
          </w:divBdr>
        </w:div>
        <w:div w:id="386799560">
          <w:marLeft w:val="0"/>
          <w:marRight w:val="0"/>
          <w:marTop w:val="0"/>
          <w:marBottom w:val="0"/>
          <w:divBdr>
            <w:top w:val="none" w:sz="0" w:space="0" w:color="auto"/>
            <w:left w:val="none" w:sz="0" w:space="0" w:color="auto"/>
            <w:bottom w:val="none" w:sz="0" w:space="0" w:color="auto"/>
            <w:right w:val="none" w:sz="0" w:space="0" w:color="auto"/>
          </w:divBdr>
        </w:div>
        <w:div w:id="409616235">
          <w:marLeft w:val="0"/>
          <w:marRight w:val="0"/>
          <w:marTop w:val="0"/>
          <w:marBottom w:val="0"/>
          <w:divBdr>
            <w:top w:val="none" w:sz="0" w:space="0" w:color="auto"/>
            <w:left w:val="none" w:sz="0" w:space="0" w:color="auto"/>
            <w:bottom w:val="none" w:sz="0" w:space="0" w:color="auto"/>
            <w:right w:val="none" w:sz="0" w:space="0" w:color="auto"/>
          </w:divBdr>
        </w:div>
        <w:div w:id="531694452">
          <w:marLeft w:val="0"/>
          <w:marRight w:val="0"/>
          <w:marTop w:val="0"/>
          <w:marBottom w:val="0"/>
          <w:divBdr>
            <w:top w:val="none" w:sz="0" w:space="0" w:color="auto"/>
            <w:left w:val="none" w:sz="0" w:space="0" w:color="auto"/>
            <w:bottom w:val="none" w:sz="0" w:space="0" w:color="auto"/>
            <w:right w:val="none" w:sz="0" w:space="0" w:color="auto"/>
          </w:divBdr>
        </w:div>
        <w:div w:id="560561989">
          <w:marLeft w:val="0"/>
          <w:marRight w:val="0"/>
          <w:marTop w:val="0"/>
          <w:marBottom w:val="0"/>
          <w:divBdr>
            <w:top w:val="none" w:sz="0" w:space="0" w:color="auto"/>
            <w:left w:val="none" w:sz="0" w:space="0" w:color="auto"/>
            <w:bottom w:val="none" w:sz="0" w:space="0" w:color="auto"/>
            <w:right w:val="none" w:sz="0" w:space="0" w:color="auto"/>
          </w:divBdr>
        </w:div>
        <w:div w:id="936795074">
          <w:marLeft w:val="0"/>
          <w:marRight w:val="0"/>
          <w:marTop w:val="0"/>
          <w:marBottom w:val="0"/>
          <w:divBdr>
            <w:top w:val="none" w:sz="0" w:space="0" w:color="auto"/>
            <w:left w:val="none" w:sz="0" w:space="0" w:color="auto"/>
            <w:bottom w:val="none" w:sz="0" w:space="0" w:color="auto"/>
            <w:right w:val="none" w:sz="0" w:space="0" w:color="auto"/>
          </w:divBdr>
        </w:div>
        <w:div w:id="937326768">
          <w:marLeft w:val="0"/>
          <w:marRight w:val="0"/>
          <w:marTop w:val="0"/>
          <w:marBottom w:val="0"/>
          <w:divBdr>
            <w:top w:val="none" w:sz="0" w:space="0" w:color="auto"/>
            <w:left w:val="none" w:sz="0" w:space="0" w:color="auto"/>
            <w:bottom w:val="none" w:sz="0" w:space="0" w:color="auto"/>
            <w:right w:val="none" w:sz="0" w:space="0" w:color="auto"/>
          </w:divBdr>
        </w:div>
        <w:div w:id="1402096596">
          <w:marLeft w:val="0"/>
          <w:marRight w:val="0"/>
          <w:marTop w:val="0"/>
          <w:marBottom w:val="0"/>
          <w:divBdr>
            <w:top w:val="none" w:sz="0" w:space="0" w:color="auto"/>
            <w:left w:val="none" w:sz="0" w:space="0" w:color="auto"/>
            <w:bottom w:val="none" w:sz="0" w:space="0" w:color="auto"/>
            <w:right w:val="none" w:sz="0" w:space="0" w:color="auto"/>
          </w:divBdr>
        </w:div>
        <w:div w:id="1762918764">
          <w:marLeft w:val="0"/>
          <w:marRight w:val="0"/>
          <w:marTop w:val="0"/>
          <w:marBottom w:val="0"/>
          <w:divBdr>
            <w:top w:val="none" w:sz="0" w:space="0" w:color="auto"/>
            <w:left w:val="none" w:sz="0" w:space="0" w:color="auto"/>
            <w:bottom w:val="none" w:sz="0" w:space="0" w:color="auto"/>
            <w:right w:val="none" w:sz="0" w:space="0" w:color="auto"/>
          </w:divBdr>
        </w:div>
        <w:div w:id="1860729543">
          <w:marLeft w:val="0"/>
          <w:marRight w:val="0"/>
          <w:marTop w:val="0"/>
          <w:marBottom w:val="0"/>
          <w:divBdr>
            <w:top w:val="none" w:sz="0" w:space="0" w:color="auto"/>
            <w:left w:val="none" w:sz="0" w:space="0" w:color="auto"/>
            <w:bottom w:val="none" w:sz="0" w:space="0" w:color="auto"/>
            <w:right w:val="none" w:sz="0" w:space="0" w:color="auto"/>
          </w:divBdr>
        </w:div>
      </w:divsChild>
    </w:div>
    <w:div w:id="674646592">
      <w:bodyDiv w:val="1"/>
      <w:marLeft w:val="0"/>
      <w:marRight w:val="0"/>
      <w:marTop w:val="0"/>
      <w:marBottom w:val="0"/>
      <w:divBdr>
        <w:top w:val="none" w:sz="0" w:space="0" w:color="auto"/>
        <w:left w:val="none" w:sz="0" w:space="0" w:color="auto"/>
        <w:bottom w:val="none" w:sz="0" w:space="0" w:color="auto"/>
        <w:right w:val="none" w:sz="0" w:space="0" w:color="auto"/>
      </w:divBdr>
    </w:div>
    <w:div w:id="678191648">
      <w:bodyDiv w:val="1"/>
      <w:marLeft w:val="0"/>
      <w:marRight w:val="0"/>
      <w:marTop w:val="0"/>
      <w:marBottom w:val="0"/>
      <w:divBdr>
        <w:top w:val="none" w:sz="0" w:space="0" w:color="auto"/>
        <w:left w:val="none" w:sz="0" w:space="0" w:color="auto"/>
        <w:bottom w:val="none" w:sz="0" w:space="0" w:color="auto"/>
        <w:right w:val="none" w:sz="0" w:space="0" w:color="auto"/>
      </w:divBdr>
      <w:divsChild>
        <w:div w:id="150488787">
          <w:marLeft w:val="0"/>
          <w:marRight w:val="0"/>
          <w:marTop w:val="0"/>
          <w:marBottom w:val="0"/>
          <w:divBdr>
            <w:top w:val="none" w:sz="0" w:space="0" w:color="auto"/>
            <w:left w:val="none" w:sz="0" w:space="0" w:color="auto"/>
            <w:bottom w:val="none" w:sz="0" w:space="0" w:color="auto"/>
            <w:right w:val="none" w:sz="0" w:space="0" w:color="auto"/>
          </w:divBdr>
        </w:div>
        <w:div w:id="263924107">
          <w:marLeft w:val="0"/>
          <w:marRight w:val="0"/>
          <w:marTop w:val="0"/>
          <w:marBottom w:val="0"/>
          <w:divBdr>
            <w:top w:val="none" w:sz="0" w:space="0" w:color="auto"/>
            <w:left w:val="none" w:sz="0" w:space="0" w:color="auto"/>
            <w:bottom w:val="none" w:sz="0" w:space="0" w:color="auto"/>
            <w:right w:val="none" w:sz="0" w:space="0" w:color="auto"/>
          </w:divBdr>
        </w:div>
        <w:div w:id="373504123">
          <w:marLeft w:val="0"/>
          <w:marRight w:val="0"/>
          <w:marTop w:val="0"/>
          <w:marBottom w:val="0"/>
          <w:divBdr>
            <w:top w:val="none" w:sz="0" w:space="0" w:color="auto"/>
            <w:left w:val="none" w:sz="0" w:space="0" w:color="auto"/>
            <w:bottom w:val="none" w:sz="0" w:space="0" w:color="auto"/>
            <w:right w:val="none" w:sz="0" w:space="0" w:color="auto"/>
          </w:divBdr>
        </w:div>
        <w:div w:id="491065046">
          <w:marLeft w:val="0"/>
          <w:marRight w:val="0"/>
          <w:marTop w:val="0"/>
          <w:marBottom w:val="0"/>
          <w:divBdr>
            <w:top w:val="none" w:sz="0" w:space="0" w:color="auto"/>
            <w:left w:val="none" w:sz="0" w:space="0" w:color="auto"/>
            <w:bottom w:val="none" w:sz="0" w:space="0" w:color="auto"/>
            <w:right w:val="none" w:sz="0" w:space="0" w:color="auto"/>
          </w:divBdr>
        </w:div>
        <w:div w:id="607549151">
          <w:marLeft w:val="0"/>
          <w:marRight w:val="0"/>
          <w:marTop w:val="0"/>
          <w:marBottom w:val="0"/>
          <w:divBdr>
            <w:top w:val="none" w:sz="0" w:space="0" w:color="auto"/>
            <w:left w:val="none" w:sz="0" w:space="0" w:color="auto"/>
            <w:bottom w:val="none" w:sz="0" w:space="0" w:color="auto"/>
            <w:right w:val="none" w:sz="0" w:space="0" w:color="auto"/>
          </w:divBdr>
        </w:div>
        <w:div w:id="660086835">
          <w:marLeft w:val="0"/>
          <w:marRight w:val="0"/>
          <w:marTop w:val="0"/>
          <w:marBottom w:val="0"/>
          <w:divBdr>
            <w:top w:val="none" w:sz="0" w:space="0" w:color="auto"/>
            <w:left w:val="none" w:sz="0" w:space="0" w:color="auto"/>
            <w:bottom w:val="none" w:sz="0" w:space="0" w:color="auto"/>
            <w:right w:val="none" w:sz="0" w:space="0" w:color="auto"/>
          </w:divBdr>
        </w:div>
        <w:div w:id="746414678">
          <w:marLeft w:val="0"/>
          <w:marRight w:val="0"/>
          <w:marTop w:val="0"/>
          <w:marBottom w:val="0"/>
          <w:divBdr>
            <w:top w:val="none" w:sz="0" w:space="0" w:color="auto"/>
            <w:left w:val="none" w:sz="0" w:space="0" w:color="auto"/>
            <w:bottom w:val="none" w:sz="0" w:space="0" w:color="auto"/>
            <w:right w:val="none" w:sz="0" w:space="0" w:color="auto"/>
          </w:divBdr>
        </w:div>
        <w:div w:id="873343529">
          <w:marLeft w:val="0"/>
          <w:marRight w:val="0"/>
          <w:marTop w:val="0"/>
          <w:marBottom w:val="0"/>
          <w:divBdr>
            <w:top w:val="none" w:sz="0" w:space="0" w:color="auto"/>
            <w:left w:val="none" w:sz="0" w:space="0" w:color="auto"/>
            <w:bottom w:val="none" w:sz="0" w:space="0" w:color="auto"/>
            <w:right w:val="none" w:sz="0" w:space="0" w:color="auto"/>
          </w:divBdr>
        </w:div>
        <w:div w:id="930314798">
          <w:marLeft w:val="0"/>
          <w:marRight w:val="0"/>
          <w:marTop w:val="0"/>
          <w:marBottom w:val="0"/>
          <w:divBdr>
            <w:top w:val="none" w:sz="0" w:space="0" w:color="auto"/>
            <w:left w:val="none" w:sz="0" w:space="0" w:color="auto"/>
            <w:bottom w:val="none" w:sz="0" w:space="0" w:color="auto"/>
            <w:right w:val="none" w:sz="0" w:space="0" w:color="auto"/>
          </w:divBdr>
        </w:div>
        <w:div w:id="1178498224">
          <w:marLeft w:val="0"/>
          <w:marRight w:val="0"/>
          <w:marTop w:val="0"/>
          <w:marBottom w:val="0"/>
          <w:divBdr>
            <w:top w:val="none" w:sz="0" w:space="0" w:color="auto"/>
            <w:left w:val="none" w:sz="0" w:space="0" w:color="auto"/>
            <w:bottom w:val="none" w:sz="0" w:space="0" w:color="auto"/>
            <w:right w:val="none" w:sz="0" w:space="0" w:color="auto"/>
          </w:divBdr>
        </w:div>
        <w:div w:id="1190803574">
          <w:marLeft w:val="0"/>
          <w:marRight w:val="0"/>
          <w:marTop w:val="0"/>
          <w:marBottom w:val="0"/>
          <w:divBdr>
            <w:top w:val="none" w:sz="0" w:space="0" w:color="auto"/>
            <w:left w:val="none" w:sz="0" w:space="0" w:color="auto"/>
            <w:bottom w:val="none" w:sz="0" w:space="0" w:color="auto"/>
            <w:right w:val="none" w:sz="0" w:space="0" w:color="auto"/>
          </w:divBdr>
        </w:div>
        <w:div w:id="1643072941">
          <w:marLeft w:val="0"/>
          <w:marRight w:val="0"/>
          <w:marTop w:val="0"/>
          <w:marBottom w:val="0"/>
          <w:divBdr>
            <w:top w:val="none" w:sz="0" w:space="0" w:color="auto"/>
            <w:left w:val="none" w:sz="0" w:space="0" w:color="auto"/>
            <w:bottom w:val="none" w:sz="0" w:space="0" w:color="auto"/>
            <w:right w:val="none" w:sz="0" w:space="0" w:color="auto"/>
          </w:divBdr>
        </w:div>
        <w:div w:id="1738817278">
          <w:marLeft w:val="0"/>
          <w:marRight w:val="0"/>
          <w:marTop w:val="0"/>
          <w:marBottom w:val="0"/>
          <w:divBdr>
            <w:top w:val="none" w:sz="0" w:space="0" w:color="auto"/>
            <w:left w:val="none" w:sz="0" w:space="0" w:color="auto"/>
            <w:bottom w:val="none" w:sz="0" w:space="0" w:color="auto"/>
            <w:right w:val="none" w:sz="0" w:space="0" w:color="auto"/>
          </w:divBdr>
        </w:div>
        <w:div w:id="1747415735">
          <w:marLeft w:val="0"/>
          <w:marRight w:val="0"/>
          <w:marTop w:val="0"/>
          <w:marBottom w:val="0"/>
          <w:divBdr>
            <w:top w:val="none" w:sz="0" w:space="0" w:color="auto"/>
            <w:left w:val="none" w:sz="0" w:space="0" w:color="auto"/>
            <w:bottom w:val="none" w:sz="0" w:space="0" w:color="auto"/>
            <w:right w:val="none" w:sz="0" w:space="0" w:color="auto"/>
          </w:divBdr>
        </w:div>
        <w:div w:id="1796168620">
          <w:marLeft w:val="0"/>
          <w:marRight w:val="0"/>
          <w:marTop w:val="0"/>
          <w:marBottom w:val="0"/>
          <w:divBdr>
            <w:top w:val="none" w:sz="0" w:space="0" w:color="auto"/>
            <w:left w:val="none" w:sz="0" w:space="0" w:color="auto"/>
            <w:bottom w:val="none" w:sz="0" w:space="0" w:color="auto"/>
            <w:right w:val="none" w:sz="0" w:space="0" w:color="auto"/>
          </w:divBdr>
        </w:div>
        <w:div w:id="1845976399">
          <w:marLeft w:val="0"/>
          <w:marRight w:val="0"/>
          <w:marTop w:val="0"/>
          <w:marBottom w:val="0"/>
          <w:divBdr>
            <w:top w:val="none" w:sz="0" w:space="0" w:color="auto"/>
            <w:left w:val="none" w:sz="0" w:space="0" w:color="auto"/>
            <w:bottom w:val="none" w:sz="0" w:space="0" w:color="auto"/>
            <w:right w:val="none" w:sz="0" w:space="0" w:color="auto"/>
          </w:divBdr>
        </w:div>
        <w:div w:id="1863005732">
          <w:marLeft w:val="0"/>
          <w:marRight w:val="0"/>
          <w:marTop w:val="0"/>
          <w:marBottom w:val="0"/>
          <w:divBdr>
            <w:top w:val="none" w:sz="0" w:space="0" w:color="auto"/>
            <w:left w:val="none" w:sz="0" w:space="0" w:color="auto"/>
            <w:bottom w:val="none" w:sz="0" w:space="0" w:color="auto"/>
            <w:right w:val="none" w:sz="0" w:space="0" w:color="auto"/>
          </w:divBdr>
        </w:div>
        <w:div w:id="1901204641">
          <w:marLeft w:val="0"/>
          <w:marRight w:val="0"/>
          <w:marTop w:val="0"/>
          <w:marBottom w:val="0"/>
          <w:divBdr>
            <w:top w:val="none" w:sz="0" w:space="0" w:color="auto"/>
            <w:left w:val="none" w:sz="0" w:space="0" w:color="auto"/>
            <w:bottom w:val="none" w:sz="0" w:space="0" w:color="auto"/>
            <w:right w:val="none" w:sz="0" w:space="0" w:color="auto"/>
          </w:divBdr>
        </w:div>
        <w:div w:id="1910577180">
          <w:marLeft w:val="0"/>
          <w:marRight w:val="0"/>
          <w:marTop w:val="0"/>
          <w:marBottom w:val="0"/>
          <w:divBdr>
            <w:top w:val="none" w:sz="0" w:space="0" w:color="auto"/>
            <w:left w:val="none" w:sz="0" w:space="0" w:color="auto"/>
            <w:bottom w:val="none" w:sz="0" w:space="0" w:color="auto"/>
            <w:right w:val="none" w:sz="0" w:space="0" w:color="auto"/>
          </w:divBdr>
        </w:div>
        <w:div w:id="2092727271">
          <w:marLeft w:val="0"/>
          <w:marRight w:val="0"/>
          <w:marTop w:val="0"/>
          <w:marBottom w:val="0"/>
          <w:divBdr>
            <w:top w:val="none" w:sz="0" w:space="0" w:color="auto"/>
            <w:left w:val="none" w:sz="0" w:space="0" w:color="auto"/>
            <w:bottom w:val="none" w:sz="0" w:space="0" w:color="auto"/>
            <w:right w:val="none" w:sz="0" w:space="0" w:color="auto"/>
          </w:divBdr>
        </w:div>
      </w:divsChild>
    </w:div>
    <w:div w:id="686060326">
      <w:bodyDiv w:val="1"/>
      <w:marLeft w:val="0"/>
      <w:marRight w:val="0"/>
      <w:marTop w:val="0"/>
      <w:marBottom w:val="0"/>
      <w:divBdr>
        <w:top w:val="none" w:sz="0" w:space="0" w:color="auto"/>
        <w:left w:val="none" w:sz="0" w:space="0" w:color="auto"/>
        <w:bottom w:val="none" w:sz="0" w:space="0" w:color="auto"/>
        <w:right w:val="none" w:sz="0" w:space="0" w:color="auto"/>
      </w:divBdr>
      <w:divsChild>
        <w:div w:id="65998666">
          <w:marLeft w:val="0"/>
          <w:marRight w:val="0"/>
          <w:marTop w:val="0"/>
          <w:marBottom w:val="0"/>
          <w:divBdr>
            <w:top w:val="none" w:sz="0" w:space="0" w:color="auto"/>
            <w:left w:val="none" w:sz="0" w:space="0" w:color="auto"/>
            <w:bottom w:val="none" w:sz="0" w:space="0" w:color="auto"/>
            <w:right w:val="none" w:sz="0" w:space="0" w:color="auto"/>
          </w:divBdr>
        </w:div>
        <w:div w:id="152064324">
          <w:marLeft w:val="0"/>
          <w:marRight w:val="0"/>
          <w:marTop w:val="0"/>
          <w:marBottom w:val="0"/>
          <w:divBdr>
            <w:top w:val="none" w:sz="0" w:space="0" w:color="auto"/>
            <w:left w:val="none" w:sz="0" w:space="0" w:color="auto"/>
            <w:bottom w:val="none" w:sz="0" w:space="0" w:color="auto"/>
            <w:right w:val="none" w:sz="0" w:space="0" w:color="auto"/>
          </w:divBdr>
        </w:div>
        <w:div w:id="820661595">
          <w:marLeft w:val="0"/>
          <w:marRight w:val="0"/>
          <w:marTop w:val="0"/>
          <w:marBottom w:val="0"/>
          <w:divBdr>
            <w:top w:val="none" w:sz="0" w:space="0" w:color="auto"/>
            <w:left w:val="none" w:sz="0" w:space="0" w:color="auto"/>
            <w:bottom w:val="none" w:sz="0" w:space="0" w:color="auto"/>
            <w:right w:val="none" w:sz="0" w:space="0" w:color="auto"/>
          </w:divBdr>
        </w:div>
        <w:div w:id="901019279">
          <w:marLeft w:val="0"/>
          <w:marRight w:val="0"/>
          <w:marTop w:val="0"/>
          <w:marBottom w:val="0"/>
          <w:divBdr>
            <w:top w:val="none" w:sz="0" w:space="0" w:color="auto"/>
            <w:left w:val="none" w:sz="0" w:space="0" w:color="auto"/>
            <w:bottom w:val="none" w:sz="0" w:space="0" w:color="auto"/>
            <w:right w:val="none" w:sz="0" w:space="0" w:color="auto"/>
          </w:divBdr>
        </w:div>
        <w:div w:id="1298534230">
          <w:marLeft w:val="0"/>
          <w:marRight w:val="0"/>
          <w:marTop w:val="0"/>
          <w:marBottom w:val="0"/>
          <w:divBdr>
            <w:top w:val="none" w:sz="0" w:space="0" w:color="auto"/>
            <w:left w:val="none" w:sz="0" w:space="0" w:color="auto"/>
            <w:bottom w:val="none" w:sz="0" w:space="0" w:color="auto"/>
            <w:right w:val="none" w:sz="0" w:space="0" w:color="auto"/>
          </w:divBdr>
        </w:div>
        <w:div w:id="1305887665">
          <w:marLeft w:val="0"/>
          <w:marRight w:val="0"/>
          <w:marTop w:val="0"/>
          <w:marBottom w:val="0"/>
          <w:divBdr>
            <w:top w:val="none" w:sz="0" w:space="0" w:color="auto"/>
            <w:left w:val="none" w:sz="0" w:space="0" w:color="auto"/>
            <w:bottom w:val="none" w:sz="0" w:space="0" w:color="auto"/>
            <w:right w:val="none" w:sz="0" w:space="0" w:color="auto"/>
          </w:divBdr>
        </w:div>
        <w:div w:id="1473408371">
          <w:marLeft w:val="0"/>
          <w:marRight w:val="0"/>
          <w:marTop w:val="0"/>
          <w:marBottom w:val="0"/>
          <w:divBdr>
            <w:top w:val="none" w:sz="0" w:space="0" w:color="auto"/>
            <w:left w:val="none" w:sz="0" w:space="0" w:color="auto"/>
            <w:bottom w:val="none" w:sz="0" w:space="0" w:color="auto"/>
            <w:right w:val="none" w:sz="0" w:space="0" w:color="auto"/>
          </w:divBdr>
        </w:div>
        <w:div w:id="1558931424">
          <w:marLeft w:val="0"/>
          <w:marRight w:val="0"/>
          <w:marTop w:val="0"/>
          <w:marBottom w:val="0"/>
          <w:divBdr>
            <w:top w:val="none" w:sz="0" w:space="0" w:color="auto"/>
            <w:left w:val="none" w:sz="0" w:space="0" w:color="auto"/>
            <w:bottom w:val="none" w:sz="0" w:space="0" w:color="auto"/>
            <w:right w:val="none" w:sz="0" w:space="0" w:color="auto"/>
          </w:divBdr>
        </w:div>
        <w:div w:id="1685013948">
          <w:marLeft w:val="0"/>
          <w:marRight w:val="0"/>
          <w:marTop w:val="0"/>
          <w:marBottom w:val="0"/>
          <w:divBdr>
            <w:top w:val="none" w:sz="0" w:space="0" w:color="auto"/>
            <w:left w:val="none" w:sz="0" w:space="0" w:color="auto"/>
            <w:bottom w:val="none" w:sz="0" w:space="0" w:color="auto"/>
            <w:right w:val="none" w:sz="0" w:space="0" w:color="auto"/>
          </w:divBdr>
        </w:div>
        <w:div w:id="1966082674">
          <w:marLeft w:val="0"/>
          <w:marRight w:val="0"/>
          <w:marTop w:val="0"/>
          <w:marBottom w:val="0"/>
          <w:divBdr>
            <w:top w:val="none" w:sz="0" w:space="0" w:color="auto"/>
            <w:left w:val="none" w:sz="0" w:space="0" w:color="auto"/>
            <w:bottom w:val="none" w:sz="0" w:space="0" w:color="auto"/>
            <w:right w:val="none" w:sz="0" w:space="0" w:color="auto"/>
          </w:divBdr>
        </w:div>
      </w:divsChild>
    </w:div>
    <w:div w:id="686905251">
      <w:bodyDiv w:val="1"/>
      <w:marLeft w:val="0"/>
      <w:marRight w:val="0"/>
      <w:marTop w:val="0"/>
      <w:marBottom w:val="0"/>
      <w:divBdr>
        <w:top w:val="none" w:sz="0" w:space="0" w:color="auto"/>
        <w:left w:val="none" w:sz="0" w:space="0" w:color="auto"/>
        <w:bottom w:val="none" w:sz="0" w:space="0" w:color="auto"/>
        <w:right w:val="none" w:sz="0" w:space="0" w:color="auto"/>
      </w:divBdr>
      <w:divsChild>
        <w:div w:id="109520567">
          <w:marLeft w:val="0"/>
          <w:marRight w:val="0"/>
          <w:marTop w:val="0"/>
          <w:marBottom w:val="0"/>
          <w:divBdr>
            <w:top w:val="none" w:sz="0" w:space="0" w:color="auto"/>
            <w:left w:val="none" w:sz="0" w:space="0" w:color="auto"/>
            <w:bottom w:val="none" w:sz="0" w:space="0" w:color="auto"/>
            <w:right w:val="none" w:sz="0" w:space="0" w:color="auto"/>
          </w:divBdr>
        </w:div>
        <w:div w:id="400104447">
          <w:marLeft w:val="0"/>
          <w:marRight w:val="0"/>
          <w:marTop w:val="0"/>
          <w:marBottom w:val="0"/>
          <w:divBdr>
            <w:top w:val="none" w:sz="0" w:space="0" w:color="auto"/>
            <w:left w:val="none" w:sz="0" w:space="0" w:color="auto"/>
            <w:bottom w:val="none" w:sz="0" w:space="0" w:color="auto"/>
            <w:right w:val="none" w:sz="0" w:space="0" w:color="auto"/>
          </w:divBdr>
        </w:div>
        <w:div w:id="522864998">
          <w:marLeft w:val="0"/>
          <w:marRight w:val="0"/>
          <w:marTop w:val="0"/>
          <w:marBottom w:val="0"/>
          <w:divBdr>
            <w:top w:val="none" w:sz="0" w:space="0" w:color="auto"/>
            <w:left w:val="none" w:sz="0" w:space="0" w:color="auto"/>
            <w:bottom w:val="none" w:sz="0" w:space="0" w:color="auto"/>
            <w:right w:val="none" w:sz="0" w:space="0" w:color="auto"/>
          </w:divBdr>
        </w:div>
        <w:div w:id="714429506">
          <w:marLeft w:val="0"/>
          <w:marRight w:val="0"/>
          <w:marTop w:val="0"/>
          <w:marBottom w:val="0"/>
          <w:divBdr>
            <w:top w:val="none" w:sz="0" w:space="0" w:color="auto"/>
            <w:left w:val="none" w:sz="0" w:space="0" w:color="auto"/>
            <w:bottom w:val="none" w:sz="0" w:space="0" w:color="auto"/>
            <w:right w:val="none" w:sz="0" w:space="0" w:color="auto"/>
          </w:divBdr>
        </w:div>
        <w:div w:id="989822807">
          <w:marLeft w:val="0"/>
          <w:marRight w:val="0"/>
          <w:marTop w:val="0"/>
          <w:marBottom w:val="0"/>
          <w:divBdr>
            <w:top w:val="none" w:sz="0" w:space="0" w:color="auto"/>
            <w:left w:val="none" w:sz="0" w:space="0" w:color="auto"/>
            <w:bottom w:val="none" w:sz="0" w:space="0" w:color="auto"/>
            <w:right w:val="none" w:sz="0" w:space="0" w:color="auto"/>
          </w:divBdr>
        </w:div>
        <w:div w:id="1142696076">
          <w:marLeft w:val="0"/>
          <w:marRight w:val="0"/>
          <w:marTop w:val="0"/>
          <w:marBottom w:val="0"/>
          <w:divBdr>
            <w:top w:val="none" w:sz="0" w:space="0" w:color="auto"/>
            <w:left w:val="none" w:sz="0" w:space="0" w:color="auto"/>
            <w:bottom w:val="none" w:sz="0" w:space="0" w:color="auto"/>
            <w:right w:val="none" w:sz="0" w:space="0" w:color="auto"/>
          </w:divBdr>
        </w:div>
        <w:div w:id="1539925311">
          <w:marLeft w:val="0"/>
          <w:marRight w:val="0"/>
          <w:marTop w:val="0"/>
          <w:marBottom w:val="0"/>
          <w:divBdr>
            <w:top w:val="none" w:sz="0" w:space="0" w:color="auto"/>
            <w:left w:val="none" w:sz="0" w:space="0" w:color="auto"/>
            <w:bottom w:val="none" w:sz="0" w:space="0" w:color="auto"/>
            <w:right w:val="none" w:sz="0" w:space="0" w:color="auto"/>
          </w:divBdr>
        </w:div>
        <w:div w:id="1806041739">
          <w:marLeft w:val="0"/>
          <w:marRight w:val="0"/>
          <w:marTop w:val="0"/>
          <w:marBottom w:val="0"/>
          <w:divBdr>
            <w:top w:val="none" w:sz="0" w:space="0" w:color="auto"/>
            <w:left w:val="none" w:sz="0" w:space="0" w:color="auto"/>
            <w:bottom w:val="none" w:sz="0" w:space="0" w:color="auto"/>
            <w:right w:val="none" w:sz="0" w:space="0" w:color="auto"/>
          </w:divBdr>
        </w:div>
        <w:div w:id="1843541866">
          <w:marLeft w:val="0"/>
          <w:marRight w:val="0"/>
          <w:marTop w:val="0"/>
          <w:marBottom w:val="0"/>
          <w:divBdr>
            <w:top w:val="none" w:sz="0" w:space="0" w:color="auto"/>
            <w:left w:val="none" w:sz="0" w:space="0" w:color="auto"/>
            <w:bottom w:val="none" w:sz="0" w:space="0" w:color="auto"/>
            <w:right w:val="none" w:sz="0" w:space="0" w:color="auto"/>
          </w:divBdr>
        </w:div>
        <w:div w:id="1890142115">
          <w:marLeft w:val="0"/>
          <w:marRight w:val="0"/>
          <w:marTop w:val="0"/>
          <w:marBottom w:val="0"/>
          <w:divBdr>
            <w:top w:val="none" w:sz="0" w:space="0" w:color="auto"/>
            <w:left w:val="none" w:sz="0" w:space="0" w:color="auto"/>
            <w:bottom w:val="none" w:sz="0" w:space="0" w:color="auto"/>
            <w:right w:val="none" w:sz="0" w:space="0" w:color="auto"/>
          </w:divBdr>
        </w:div>
      </w:divsChild>
    </w:div>
    <w:div w:id="702748957">
      <w:bodyDiv w:val="1"/>
      <w:marLeft w:val="0"/>
      <w:marRight w:val="0"/>
      <w:marTop w:val="0"/>
      <w:marBottom w:val="0"/>
      <w:divBdr>
        <w:top w:val="none" w:sz="0" w:space="0" w:color="auto"/>
        <w:left w:val="none" w:sz="0" w:space="0" w:color="auto"/>
        <w:bottom w:val="none" w:sz="0" w:space="0" w:color="auto"/>
        <w:right w:val="none" w:sz="0" w:space="0" w:color="auto"/>
      </w:divBdr>
      <w:divsChild>
        <w:div w:id="267591303">
          <w:marLeft w:val="0"/>
          <w:marRight w:val="0"/>
          <w:marTop w:val="0"/>
          <w:marBottom w:val="0"/>
          <w:divBdr>
            <w:top w:val="none" w:sz="0" w:space="0" w:color="auto"/>
            <w:left w:val="none" w:sz="0" w:space="0" w:color="auto"/>
            <w:bottom w:val="none" w:sz="0" w:space="0" w:color="auto"/>
            <w:right w:val="none" w:sz="0" w:space="0" w:color="auto"/>
          </w:divBdr>
        </w:div>
        <w:div w:id="691683972">
          <w:marLeft w:val="0"/>
          <w:marRight w:val="0"/>
          <w:marTop w:val="0"/>
          <w:marBottom w:val="0"/>
          <w:divBdr>
            <w:top w:val="none" w:sz="0" w:space="0" w:color="auto"/>
            <w:left w:val="none" w:sz="0" w:space="0" w:color="auto"/>
            <w:bottom w:val="none" w:sz="0" w:space="0" w:color="auto"/>
            <w:right w:val="none" w:sz="0" w:space="0" w:color="auto"/>
          </w:divBdr>
        </w:div>
        <w:div w:id="719672270">
          <w:marLeft w:val="0"/>
          <w:marRight w:val="0"/>
          <w:marTop w:val="0"/>
          <w:marBottom w:val="0"/>
          <w:divBdr>
            <w:top w:val="none" w:sz="0" w:space="0" w:color="auto"/>
            <w:left w:val="none" w:sz="0" w:space="0" w:color="auto"/>
            <w:bottom w:val="none" w:sz="0" w:space="0" w:color="auto"/>
            <w:right w:val="none" w:sz="0" w:space="0" w:color="auto"/>
          </w:divBdr>
        </w:div>
        <w:div w:id="827791985">
          <w:marLeft w:val="0"/>
          <w:marRight w:val="0"/>
          <w:marTop w:val="0"/>
          <w:marBottom w:val="0"/>
          <w:divBdr>
            <w:top w:val="none" w:sz="0" w:space="0" w:color="auto"/>
            <w:left w:val="none" w:sz="0" w:space="0" w:color="auto"/>
            <w:bottom w:val="none" w:sz="0" w:space="0" w:color="auto"/>
            <w:right w:val="none" w:sz="0" w:space="0" w:color="auto"/>
          </w:divBdr>
        </w:div>
        <w:div w:id="1273367704">
          <w:marLeft w:val="0"/>
          <w:marRight w:val="0"/>
          <w:marTop w:val="0"/>
          <w:marBottom w:val="0"/>
          <w:divBdr>
            <w:top w:val="none" w:sz="0" w:space="0" w:color="auto"/>
            <w:left w:val="none" w:sz="0" w:space="0" w:color="auto"/>
            <w:bottom w:val="none" w:sz="0" w:space="0" w:color="auto"/>
            <w:right w:val="none" w:sz="0" w:space="0" w:color="auto"/>
          </w:divBdr>
        </w:div>
        <w:div w:id="1785418168">
          <w:marLeft w:val="0"/>
          <w:marRight w:val="0"/>
          <w:marTop w:val="0"/>
          <w:marBottom w:val="0"/>
          <w:divBdr>
            <w:top w:val="none" w:sz="0" w:space="0" w:color="auto"/>
            <w:left w:val="none" w:sz="0" w:space="0" w:color="auto"/>
            <w:bottom w:val="none" w:sz="0" w:space="0" w:color="auto"/>
            <w:right w:val="none" w:sz="0" w:space="0" w:color="auto"/>
          </w:divBdr>
        </w:div>
        <w:div w:id="1813477390">
          <w:marLeft w:val="0"/>
          <w:marRight w:val="0"/>
          <w:marTop w:val="0"/>
          <w:marBottom w:val="0"/>
          <w:divBdr>
            <w:top w:val="none" w:sz="0" w:space="0" w:color="auto"/>
            <w:left w:val="none" w:sz="0" w:space="0" w:color="auto"/>
            <w:bottom w:val="none" w:sz="0" w:space="0" w:color="auto"/>
            <w:right w:val="none" w:sz="0" w:space="0" w:color="auto"/>
          </w:divBdr>
        </w:div>
        <w:div w:id="1890217936">
          <w:marLeft w:val="0"/>
          <w:marRight w:val="0"/>
          <w:marTop w:val="0"/>
          <w:marBottom w:val="0"/>
          <w:divBdr>
            <w:top w:val="none" w:sz="0" w:space="0" w:color="auto"/>
            <w:left w:val="none" w:sz="0" w:space="0" w:color="auto"/>
            <w:bottom w:val="none" w:sz="0" w:space="0" w:color="auto"/>
            <w:right w:val="none" w:sz="0" w:space="0" w:color="auto"/>
          </w:divBdr>
        </w:div>
        <w:div w:id="1990818694">
          <w:marLeft w:val="0"/>
          <w:marRight w:val="0"/>
          <w:marTop w:val="0"/>
          <w:marBottom w:val="0"/>
          <w:divBdr>
            <w:top w:val="none" w:sz="0" w:space="0" w:color="auto"/>
            <w:left w:val="none" w:sz="0" w:space="0" w:color="auto"/>
            <w:bottom w:val="none" w:sz="0" w:space="0" w:color="auto"/>
            <w:right w:val="none" w:sz="0" w:space="0" w:color="auto"/>
          </w:divBdr>
        </w:div>
      </w:divsChild>
    </w:div>
    <w:div w:id="723984577">
      <w:bodyDiv w:val="1"/>
      <w:marLeft w:val="0"/>
      <w:marRight w:val="0"/>
      <w:marTop w:val="0"/>
      <w:marBottom w:val="0"/>
      <w:divBdr>
        <w:top w:val="none" w:sz="0" w:space="0" w:color="auto"/>
        <w:left w:val="none" w:sz="0" w:space="0" w:color="auto"/>
        <w:bottom w:val="none" w:sz="0" w:space="0" w:color="auto"/>
        <w:right w:val="none" w:sz="0" w:space="0" w:color="auto"/>
      </w:divBdr>
    </w:div>
    <w:div w:id="725758694">
      <w:bodyDiv w:val="1"/>
      <w:marLeft w:val="0"/>
      <w:marRight w:val="0"/>
      <w:marTop w:val="0"/>
      <w:marBottom w:val="0"/>
      <w:divBdr>
        <w:top w:val="none" w:sz="0" w:space="0" w:color="auto"/>
        <w:left w:val="none" w:sz="0" w:space="0" w:color="auto"/>
        <w:bottom w:val="none" w:sz="0" w:space="0" w:color="auto"/>
        <w:right w:val="none" w:sz="0" w:space="0" w:color="auto"/>
      </w:divBdr>
    </w:div>
    <w:div w:id="830027993">
      <w:bodyDiv w:val="1"/>
      <w:marLeft w:val="0"/>
      <w:marRight w:val="0"/>
      <w:marTop w:val="0"/>
      <w:marBottom w:val="0"/>
      <w:divBdr>
        <w:top w:val="none" w:sz="0" w:space="0" w:color="auto"/>
        <w:left w:val="none" w:sz="0" w:space="0" w:color="auto"/>
        <w:bottom w:val="none" w:sz="0" w:space="0" w:color="auto"/>
        <w:right w:val="none" w:sz="0" w:space="0" w:color="auto"/>
      </w:divBdr>
      <w:divsChild>
        <w:div w:id="359283034">
          <w:marLeft w:val="0"/>
          <w:marRight w:val="0"/>
          <w:marTop w:val="0"/>
          <w:marBottom w:val="0"/>
          <w:divBdr>
            <w:top w:val="none" w:sz="0" w:space="0" w:color="auto"/>
            <w:left w:val="none" w:sz="0" w:space="0" w:color="auto"/>
            <w:bottom w:val="none" w:sz="0" w:space="0" w:color="auto"/>
            <w:right w:val="none" w:sz="0" w:space="0" w:color="auto"/>
          </w:divBdr>
        </w:div>
        <w:div w:id="554706534">
          <w:marLeft w:val="0"/>
          <w:marRight w:val="0"/>
          <w:marTop w:val="0"/>
          <w:marBottom w:val="0"/>
          <w:divBdr>
            <w:top w:val="none" w:sz="0" w:space="0" w:color="auto"/>
            <w:left w:val="none" w:sz="0" w:space="0" w:color="auto"/>
            <w:bottom w:val="none" w:sz="0" w:space="0" w:color="auto"/>
            <w:right w:val="none" w:sz="0" w:space="0" w:color="auto"/>
          </w:divBdr>
        </w:div>
        <w:div w:id="770316966">
          <w:marLeft w:val="0"/>
          <w:marRight w:val="0"/>
          <w:marTop w:val="0"/>
          <w:marBottom w:val="0"/>
          <w:divBdr>
            <w:top w:val="none" w:sz="0" w:space="0" w:color="auto"/>
            <w:left w:val="none" w:sz="0" w:space="0" w:color="auto"/>
            <w:bottom w:val="none" w:sz="0" w:space="0" w:color="auto"/>
            <w:right w:val="none" w:sz="0" w:space="0" w:color="auto"/>
          </w:divBdr>
        </w:div>
        <w:div w:id="774636765">
          <w:marLeft w:val="0"/>
          <w:marRight w:val="0"/>
          <w:marTop w:val="0"/>
          <w:marBottom w:val="0"/>
          <w:divBdr>
            <w:top w:val="none" w:sz="0" w:space="0" w:color="auto"/>
            <w:left w:val="none" w:sz="0" w:space="0" w:color="auto"/>
            <w:bottom w:val="none" w:sz="0" w:space="0" w:color="auto"/>
            <w:right w:val="none" w:sz="0" w:space="0" w:color="auto"/>
          </w:divBdr>
        </w:div>
        <w:div w:id="843012735">
          <w:marLeft w:val="0"/>
          <w:marRight w:val="0"/>
          <w:marTop w:val="0"/>
          <w:marBottom w:val="0"/>
          <w:divBdr>
            <w:top w:val="none" w:sz="0" w:space="0" w:color="auto"/>
            <w:left w:val="none" w:sz="0" w:space="0" w:color="auto"/>
            <w:bottom w:val="none" w:sz="0" w:space="0" w:color="auto"/>
            <w:right w:val="none" w:sz="0" w:space="0" w:color="auto"/>
          </w:divBdr>
        </w:div>
        <w:div w:id="885683326">
          <w:marLeft w:val="0"/>
          <w:marRight w:val="0"/>
          <w:marTop w:val="0"/>
          <w:marBottom w:val="0"/>
          <w:divBdr>
            <w:top w:val="none" w:sz="0" w:space="0" w:color="auto"/>
            <w:left w:val="none" w:sz="0" w:space="0" w:color="auto"/>
            <w:bottom w:val="none" w:sz="0" w:space="0" w:color="auto"/>
            <w:right w:val="none" w:sz="0" w:space="0" w:color="auto"/>
          </w:divBdr>
        </w:div>
        <w:div w:id="1022513319">
          <w:marLeft w:val="0"/>
          <w:marRight w:val="0"/>
          <w:marTop w:val="0"/>
          <w:marBottom w:val="0"/>
          <w:divBdr>
            <w:top w:val="none" w:sz="0" w:space="0" w:color="auto"/>
            <w:left w:val="none" w:sz="0" w:space="0" w:color="auto"/>
            <w:bottom w:val="none" w:sz="0" w:space="0" w:color="auto"/>
            <w:right w:val="none" w:sz="0" w:space="0" w:color="auto"/>
          </w:divBdr>
        </w:div>
        <w:div w:id="1087193758">
          <w:marLeft w:val="0"/>
          <w:marRight w:val="0"/>
          <w:marTop w:val="0"/>
          <w:marBottom w:val="0"/>
          <w:divBdr>
            <w:top w:val="none" w:sz="0" w:space="0" w:color="auto"/>
            <w:left w:val="none" w:sz="0" w:space="0" w:color="auto"/>
            <w:bottom w:val="none" w:sz="0" w:space="0" w:color="auto"/>
            <w:right w:val="none" w:sz="0" w:space="0" w:color="auto"/>
          </w:divBdr>
        </w:div>
        <w:div w:id="1102578656">
          <w:marLeft w:val="0"/>
          <w:marRight w:val="0"/>
          <w:marTop w:val="0"/>
          <w:marBottom w:val="0"/>
          <w:divBdr>
            <w:top w:val="none" w:sz="0" w:space="0" w:color="auto"/>
            <w:left w:val="none" w:sz="0" w:space="0" w:color="auto"/>
            <w:bottom w:val="none" w:sz="0" w:space="0" w:color="auto"/>
            <w:right w:val="none" w:sz="0" w:space="0" w:color="auto"/>
          </w:divBdr>
        </w:div>
        <w:div w:id="1146556719">
          <w:marLeft w:val="0"/>
          <w:marRight w:val="0"/>
          <w:marTop w:val="0"/>
          <w:marBottom w:val="0"/>
          <w:divBdr>
            <w:top w:val="none" w:sz="0" w:space="0" w:color="auto"/>
            <w:left w:val="none" w:sz="0" w:space="0" w:color="auto"/>
            <w:bottom w:val="none" w:sz="0" w:space="0" w:color="auto"/>
            <w:right w:val="none" w:sz="0" w:space="0" w:color="auto"/>
          </w:divBdr>
        </w:div>
        <w:div w:id="1305425051">
          <w:marLeft w:val="0"/>
          <w:marRight w:val="0"/>
          <w:marTop w:val="0"/>
          <w:marBottom w:val="0"/>
          <w:divBdr>
            <w:top w:val="none" w:sz="0" w:space="0" w:color="auto"/>
            <w:left w:val="none" w:sz="0" w:space="0" w:color="auto"/>
            <w:bottom w:val="none" w:sz="0" w:space="0" w:color="auto"/>
            <w:right w:val="none" w:sz="0" w:space="0" w:color="auto"/>
          </w:divBdr>
        </w:div>
        <w:div w:id="1723402239">
          <w:marLeft w:val="0"/>
          <w:marRight w:val="0"/>
          <w:marTop w:val="0"/>
          <w:marBottom w:val="0"/>
          <w:divBdr>
            <w:top w:val="none" w:sz="0" w:space="0" w:color="auto"/>
            <w:left w:val="none" w:sz="0" w:space="0" w:color="auto"/>
            <w:bottom w:val="none" w:sz="0" w:space="0" w:color="auto"/>
            <w:right w:val="none" w:sz="0" w:space="0" w:color="auto"/>
          </w:divBdr>
        </w:div>
        <w:div w:id="1827358036">
          <w:marLeft w:val="0"/>
          <w:marRight w:val="0"/>
          <w:marTop w:val="0"/>
          <w:marBottom w:val="0"/>
          <w:divBdr>
            <w:top w:val="none" w:sz="0" w:space="0" w:color="auto"/>
            <w:left w:val="none" w:sz="0" w:space="0" w:color="auto"/>
            <w:bottom w:val="none" w:sz="0" w:space="0" w:color="auto"/>
            <w:right w:val="none" w:sz="0" w:space="0" w:color="auto"/>
          </w:divBdr>
        </w:div>
      </w:divsChild>
    </w:div>
    <w:div w:id="899436805">
      <w:bodyDiv w:val="1"/>
      <w:marLeft w:val="0"/>
      <w:marRight w:val="0"/>
      <w:marTop w:val="0"/>
      <w:marBottom w:val="0"/>
      <w:divBdr>
        <w:top w:val="none" w:sz="0" w:space="0" w:color="auto"/>
        <w:left w:val="none" w:sz="0" w:space="0" w:color="auto"/>
        <w:bottom w:val="none" w:sz="0" w:space="0" w:color="auto"/>
        <w:right w:val="none" w:sz="0" w:space="0" w:color="auto"/>
      </w:divBdr>
    </w:div>
    <w:div w:id="908924709">
      <w:bodyDiv w:val="1"/>
      <w:marLeft w:val="0"/>
      <w:marRight w:val="0"/>
      <w:marTop w:val="0"/>
      <w:marBottom w:val="0"/>
      <w:divBdr>
        <w:top w:val="none" w:sz="0" w:space="0" w:color="auto"/>
        <w:left w:val="none" w:sz="0" w:space="0" w:color="auto"/>
        <w:bottom w:val="none" w:sz="0" w:space="0" w:color="auto"/>
        <w:right w:val="none" w:sz="0" w:space="0" w:color="auto"/>
      </w:divBdr>
    </w:div>
    <w:div w:id="945119177">
      <w:bodyDiv w:val="1"/>
      <w:marLeft w:val="0"/>
      <w:marRight w:val="0"/>
      <w:marTop w:val="0"/>
      <w:marBottom w:val="0"/>
      <w:divBdr>
        <w:top w:val="none" w:sz="0" w:space="0" w:color="auto"/>
        <w:left w:val="none" w:sz="0" w:space="0" w:color="auto"/>
        <w:bottom w:val="none" w:sz="0" w:space="0" w:color="auto"/>
        <w:right w:val="none" w:sz="0" w:space="0" w:color="auto"/>
      </w:divBdr>
      <w:divsChild>
        <w:div w:id="96026606">
          <w:marLeft w:val="0"/>
          <w:marRight w:val="0"/>
          <w:marTop w:val="0"/>
          <w:marBottom w:val="0"/>
          <w:divBdr>
            <w:top w:val="none" w:sz="0" w:space="0" w:color="auto"/>
            <w:left w:val="none" w:sz="0" w:space="0" w:color="auto"/>
            <w:bottom w:val="none" w:sz="0" w:space="0" w:color="auto"/>
            <w:right w:val="none" w:sz="0" w:space="0" w:color="auto"/>
          </w:divBdr>
        </w:div>
        <w:div w:id="130365104">
          <w:marLeft w:val="0"/>
          <w:marRight w:val="0"/>
          <w:marTop w:val="0"/>
          <w:marBottom w:val="0"/>
          <w:divBdr>
            <w:top w:val="none" w:sz="0" w:space="0" w:color="auto"/>
            <w:left w:val="none" w:sz="0" w:space="0" w:color="auto"/>
            <w:bottom w:val="none" w:sz="0" w:space="0" w:color="auto"/>
            <w:right w:val="none" w:sz="0" w:space="0" w:color="auto"/>
          </w:divBdr>
        </w:div>
        <w:div w:id="164561027">
          <w:marLeft w:val="0"/>
          <w:marRight w:val="0"/>
          <w:marTop w:val="0"/>
          <w:marBottom w:val="0"/>
          <w:divBdr>
            <w:top w:val="none" w:sz="0" w:space="0" w:color="auto"/>
            <w:left w:val="none" w:sz="0" w:space="0" w:color="auto"/>
            <w:bottom w:val="none" w:sz="0" w:space="0" w:color="auto"/>
            <w:right w:val="none" w:sz="0" w:space="0" w:color="auto"/>
          </w:divBdr>
        </w:div>
        <w:div w:id="196547341">
          <w:marLeft w:val="0"/>
          <w:marRight w:val="0"/>
          <w:marTop w:val="0"/>
          <w:marBottom w:val="0"/>
          <w:divBdr>
            <w:top w:val="none" w:sz="0" w:space="0" w:color="auto"/>
            <w:left w:val="none" w:sz="0" w:space="0" w:color="auto"/>
            <w:bottom w:val="none" w:sz="0" w:space="0" w:color="auto"/>
            <w:right w:val="none" w:sz="0" w:space="0" w:color="auto"/>
          </w:divBdr>
        </w:div>
        <w:div w:id="230239672">
          <w:marLeft w:val="0"/>
          <w:marRight w:val="0"/>
          <w:marTop w:val="0"/>
          <w:marBottom w:val="0"/>
          <w:divBdr>
            <w:top w:val="none" w:sz="0" w:space="0" w:color="auto"/>
            <w:left w:val="none" w:sz="0" w:space="0" w:color="auto"/>
            <w:bottom w:val="none" w:sz="0" w:space="0" w:color="auto"/>
            <w:right w:val="none" w:sz="0" w:space="0" w:color="auto"/>
          </w:divBdr>
        </w:div>
        <w:div w:id="252396140">
          <w:marLeft w:val="0"/>
          <w:marRight w:val="0"/>
          <w:marTop w:val="0"/>
          <w:marBottom w:val="0"/>
          <w:divBdr>
            <w:top w:val="none" w:sz="0" w:space="0" w:color="auto"/>
            <w:left w:val="none" w:sz="0" w:space="0" w:color="auto"/>
            <w:bottom w:val="none" w:sz="0" w:space="0" w:color="auto"/>
            <w:right w:val="none" w:sz="0" w:space="0" w:color="auto"/>
          </w:divBdr>
        </w:div>
        <w:div w:id="297959391">
          <w:marLeft w:val="0"/>
          <w:marRight w:val="0"/>
          <w:marTop w:val="0"/>
          <w:marBottom w:val="0"/>
          <w:divBdr>
            <w:top w:val="none" w:sz="0" w:space="0" w:color="auto"/>
            <w:left w:val="none" w:sz="0" w:space="0" w:color="auto"/>
            <w:bottom w:val="none" w:sz="0" w:space="0" w:color="auto"/>
            <w:right w:val="none" w:sz="0" w:space="0" w:color="auto"/>
          </w:divBdr>
        </w:div>
        <w:div w:id="302470130">
          <w:marLeft w:val="0"/>
          <w:marRight w:val="0"/>
          <w:marTop w:val="0"/>
          <w:marBottom w:val="0"/>
          <w:divBdr>
            <w:top w:val="none" w:sz="0" w:space="0" w:color="auto"/>
            <w:left w:val="none" w:sz="0" w:space="0" w:color="auto"/>
            <w:bottom w:val="none" w:sz="0" w:space="0" w:color="auto"/>
            <w:right w:val="none" w:sz="0" w:space="0" w:color="auto"/>
          </w:divBdr>
        </w:div>
        <w:div w:id="342366763">
          <w:marLeft w:val="0"/>
          <w:marRight w:val="0"/>
          <w:marTop w:val="0"/>
          <w:marBottom w:val="0"/>
          <w:divBdr>
            <w:top w:val="none" w:sz="0" w:space="0" w:color="auto"/>
            <w:left w:val="none" w:sz="0" w:space="0" w:color="auto"/>
            <w:bottom w:val="none" w:sz="0" w:space="0" w:color="auto"/>
            <w:right w:val="none" w:sz="0" w:space="0" w:color="auto"/>
          </w:divBdr>
        </w:div>
        <w:div w:id="358774102">
          <w:marLeft w:val="0"/>
          <w:marRight w:val="0"/>
          <w:marTop w:val="0"/>
          <w:marBottom w:val="0"/>
          <w:divBdr>
            <w:top w:val="none" w:sz="0" w:space="0" w:color="auto"/>
            <w:left w:val="none" w:sz="0" w:space="0" w:color="auto"/>
            <w:bottom w:val="none" w:sz="0" w:space="0" w:color="auto"/>
            <w:right w:val="none" w:sz="0" w:space="0" w:color="auto"/>
          </w:divBdr>
        </w:div>
        <w:div w:id="478034350">
          <w:marLeft w:val="0"/>
          <w:marRight w:val="0"/>
          <w:marTop w:val="0"/>
          <w:marBottom w:val="0"/>
          <w:divBdr>
            <w:top w:val="none" w:sz="0" w:space="0" w:color="auto"/>
            <w:left w:val="none" w:sz="0" w:space="0" w:color="auto"/>
            <w:bottom w:val="none" w:sz="0" w:space="0" w:color="auto"/>
            <w:right w:val="none" w:sz="0" w:space="0" w:color="auto"/>
          </w:divBdr>
        </w:div>
        <w:div w:id="527330752">
          <w:marLeft w:val="0"/>
          <w:marRight w:val="0"/>
          <w:marTop w:val="0"/>
          <w:marBottom w:val="0"/>
          <w:divBdr>
            <w:top w:val="none" w:sz="0" w:space="0" w:color="auto"/>
            <w:left w:val="none" w:sz="0" w:space="0" w:color="auto"/>
            <w:bottom w:val="none" w:sz="0" w:space="0" w:color="auto"/>
            <w:right w:val="none" w:sz="0" w:space="0" w:color="auto"/>
          </w:divBdr>
        </w:div>
        <w:div w:id="544803529">
          <w:marLeft w:val="0"/>
          <w:marRight w:val="0"/>
          <w:marTop w:val="0"/>
          <w:marBottom w:val="0"/>
          <w:divBdr>
            <w:top w:val="none" w:sz="0" w:space="0" w:color="auto"/>
            <w:left w:val="none" w:sz="0" w:space="0" w:color="auto"/>
            <w:bottom w:val="none" w:sz="0" w:space="0" w:color="auto"/>
            <w:right w:val="none" w:sz="0" w:space="0" w:color="auto"/>
          </w:divBdr>
        </w:div>
        <w:div w:id="556859739">
          <w:marLeft w:val="0"/>
          <w:marRight w:val="0"/>
          <w:marTop w:val="0"/>
          <w:marBottom w:val="0"/>
          <w:divBdr>
            <w:top w:val="none" w:sz="0" w:space="0" w:color="auto"/>
            <w:left w:val="none" w:sz="0" w:space="0" w:color="auto"/>
            <w:bottom w:val="none" w:sz="0" w:space="0" w:color="auto"/>
            <w:right w:val="none" w:sz="0" w:space="0" w:color="auto"/>
          </w:divBdr>
        </w:div>
        <w:div w:id="564224239">
          <w:marLeft w:val="0"/>
          <w:marRight w:val="0"/>
          <w:marTop w:val="0"/>
          <w:marBottom w:val="0"/>
          <w:divBdr>
            <w:top w:val="none" w:sz="0" w:space="0" w:color="auto"/>
            <w:left w:val="none" w:sz="0" w:space="0" w:color="auto"/>
            <w:bottom w:val="none" w:sz="0" w:space="0" w:color="auto"/>
            <w:right w:val="none" w:sz="0" w:space="0" w:color="auto"/>
          </w:divBdr>
        </w:div>
        <w:div w:id="601227302">
          <w:marLeft w:val="0"/>
          <w:marRight w:val="0"/>
          <w:marTop w:val="0"/>
          <w:marBottom w:val="0"/>
          <w:divBdr>
            <w:top w:val="none" w:sz="0" w:space="0" w:color="auto"/>
            <w:left w:val="none" w:sz="0" w:space="0" w:color="auto"/>
            <w:bottom w:val="none" w:sz="0" w:space="0" w:color="auto"/>
            <w:right w:val="none" w:sz="0" w:space="0" w:color="auto"/>
          </w:divBdr>
        </w:div>
        <w:div w:id="602344948">
          <w:marLeft w:val="0"/>
          <w:marRight w:val="0"/>
          <w:marTop w:val="0"/>
          <w:marBottom w:val="0"/>
          <w:divBdr>
            <w:top w:val="none" w:sz="0" w:space="0" w:color="auto"/>
            <w:left w:val="none" w:sz="0" w:space="0" w:color="auto"/>
            <w:bottom w:val="none" w:sz="0" w:space="0" w:color="auto"/>
            <w:right w:val="none" w:sz="0" w:space="0" w:color="auto"/>
          </w:divBdr>
        </w:div>
        <w:div w:id="611592826">
          <w:marLeft w:val="0"/>
          <w:marRight w:val="0"/>
          <w:marTop w:val="0"/>
          <w:marBottom w:val="0"/>
          <w:divBdr>
            <w:top w:val="none" w:sz="0" w:space="0" w:color="auto"/>
            <w:left w:val="none" w:sz="0" w:space="0" w:color="auto"/>
            <w:bottom w:val="none" w:sz="0" w:space="0" w:color="auto"/>
            <w:right w:val="none" w:sz="0" w:space="0" w:color="auto"/>
          </w:divBdr>
        </w:div>
        <w:div w:id="655648761">
          <w:marLeft w:val="0"/>
          <w:marRight w:val="0"/>
          <w:marTop w:val="0"/>
          <w:marBottom w:val="0"/>
          <w:divBdr>
            <w:top w:val="none" w:sz="0" w:space="0" w:color="auto"/>
            <w:left w:val="none" w:sz="0" w:space="0" w:color="auto"/>
            <w:bottom w:val="none" w:sz="0" w:space="0" w:color="auto"/>
            <w:right w:val="none" w:sz="0" w:space="0" w:color="auto"/>
          </w:divBdr>
        </w:div>
        <w:div w:id="669796143">
          <w:marLeft w:val="0"/>
          <w:marRight w:val="0"/>
          <w:marTop w:val="0"/>
          <w:marBottom w:val="0"/>
          <w:divBdr>
            <w:top w:val="none" w:sz="0" w:space="0" w:color="auto"/>
            <w:left w:val="none" w:sz="0" w:space="0" w:color="auto"/>
            <w:bottom w:val="none" w:sz="0" w:space="0" w:color="auto"/>
            <w:right w:val="none" w:sz="0" w:space="0" w:color="auto"/>
          </w:divBdr>
        </w:div>
        <w:div w:id="804271872">
          <w:marLeft w:val="0"/>
          <w:marRight w:val="0"/>
          <w:marTop w:val="0"/>
          <w:marBottom w:val="0"/>
          <w:divBdr>
            <w:top w:val="none" w:sz="0" w:space="0" w:color="auto"/>
            <w:left w:val="none" w:sz="0" w:space="0" w:color="auto"/>
            <w:bottom w:val="none" w:sz="0" w:space="0" w:color="auto"/>
            <w:right w:val="none" w:sz="0" w:space="0" w:color="auto"/>
          </w:divBdr>
        </w:div>
        <w:div w:id="827594582">
          <w:marLeft w:val="0"/>
          <w:marRight w:val="0"/>
          <w:marTop w:val="0"/>
          <w:marBottom w:val="0"/>
          <w:divBdr>
            <w:top w:val="none" w:sz="0" w:space="0" w:color="auto"/>
            <w:left w:val="none" w:sz="0" w:space="0" w:color="auto"/>
            <w:bottom w:val="none" w:sz="0" w:space="0" w:color="auto"/>
            <w:right w:val="none" w:sz="0" w:space="0" w:color="auto"/>
          </w:divBdr>
        </w:div>
        <w:div w:id="841623657">
          <w:marLeft w:val="0"/>
          <w:marRight w:val="0"/>
          <w:marTop w:val="0"/>
          <w:marBottom w:val="0"/>
          <w:divBdr>
            <w:top w:val="none" w:sz="0" w:space="0" w:color="auto"/>
            <w:left w:val="none" w:sz="0" w:space="0" w:color="auto"/>
            <w:bottom w:val="none" w:sz="0" w:space="0" w:color="auto"/>
            <w:right w:val="none" w:sz="0" w:space="0" w:color="auto"/>
          </w:divBdr>
        </w:div>
        <w:div w:id="921061286">
          <w:marLeft w:val="0"/>
          <w:marRight w:val="0"/>
          <w:marTop w:val="0"/>
          <w:marBottom w:val="0"/>
          <w:divBdr>
            <w:top w:val="none" w:sz="0" w:space="0" w:color="auto"/>
            <w:left w:val="none" w:sz="0" w:space="0" w:color="auto"/>
            <w:bottom w:val="none" w:sz="0" w:space="0" w:color="auto"/>
            <w:right w:val="none" w:sz="0" w:space="0" w:color="auto"/>
          </w:divBdr>
        </w:div>
        <w:div w:id="1014503947">
          <w:marLeft w:val="0"/>
          <w:marRight w:val="0"/>
          <w:marTop w:val="0"/>
          <w:marBottom w:val="0"/>
          <w:divBdr>
            <w:top w:val="none" w:sz="0" w:space="0" w:color="auto"/>
            <w:left w:val="none" w:sz="0" w:space="0" w:color="auto"/>
            <w:bottom w:val="none" w:sz="0" w:space="0" w:color="auto"/>
            <w:right w:val="none" w:sz="0" w:space="0" w:color="auto"/>
          </w:divBdr>
        </w:div>
        <w:div w:id="1095132301">
          <w:marLeft w:val="0"/>
          <w:marRight w:val="0"/>
          <w:marTop w:val="0"/>
          <w:marBottom w:val="0"/>
          <w:divBdr>
            <w:top w:val="none" w:sz="0" w:space="0" w:color="auto"/>
            <w:left w:val="none" w:sz="0" w:space="0" w:color="auto"/>
            <w:bottom w:val="none" w:sz="0" w:space="0" w:color="auto"/>
            <w:right w:val="none" w:sz="0" w:space="0" w:color="auto"/>
          </w:divBdr>
        </w:div>
        <w:div w:id="1149053379">
          <w:marLeft w:val="0"/>
          <w:marRight w:val="0"/>
          <w:marTop w:val="0"/>
          <w:marBottom w:val="0"/>
          <w:divBdr>
            <w:top w:val="none" w:sz="0" w:space="0" w:color="auto"/>
            <w:left w:val="none" w:sz="0" w:space="0" w:color="auto"/>
            <w:bottom w:val="none" w:sz="0" w:space="0" w:color="auto"/>
            <w:right w:val="none" w:sz="0" w:space="0" w:color="auto"/>
          </w:divBdr>
        </w:div>
        <w:div w:id="1193761403">
          <w:marLeft w:val="0"/>
          <w:marRight w:val="0"/>
          <w:marTop w:val="0"/>
          <w:marBottom w:val="0"/>
          <w:divBdr>
            <w:top w:val="none" w:sz="0" w:space="0" w:color="auto"/>
            <w:left w:val="none" w:sz="0" w:space="0" w:color="auto"/>
            <w:bottom w:val="none" w:sz="0" w:space="0" w:color="auto"/>
            <w:right w:val="none" w:sz="0" w:space="0" w:color="auto"/>
          </w:divBdr>
        </w:div>
        <w:div w:id="1244099144">
          <w:marLeft w:val="0"/>
          <w:marRight w:val="0"/>
          <w:marTop w:val="0"/>
          <w:marBottom w:val="0"/>
          <w:divBdr>
            <w:top w:val="none" w:sz="0" w:space="0" w:color="auto"/>
            <w:left w:val="none" w:sz="0" w:space="0" w:color="auto"/>
            <w:bottom w:val="none" w:sz="0" w:space="0" w:color="auto"/>
            <w:right w:val="none" w:sz="0" w:space="0" w:color="auto"/>
          </w:divBdr>
        </w:div>
        <w:div w:id="1387071484">
          <w:marLeft w:val="0"/>
          <w:marRight w:val="0"/>
          <w:marTop w:val="0"/>
          <w:marBottom w:val="0"/>
          <w:divBdr>
            <w:top w:val="none" w:sz="0" w:space="0" w:color="auto"/>
            <w:left w:val="none" w:sz="0" w:space="0" w:color="auto"/>
            <w:bottom w:val="none" w:sz="0" w:space="0" w:color="auto"/>
            <w:right w:val="none" w:sz="0" w:space="0" w:color="auto"/>
          </w:divBdr>
        </w:div>
        <w:div w:id="1396783201">
          <w:marLeft w:val="0"/>
          <w:marRight w:val="0"/>
          <w:marTop w:val="0"/>
          <w:marBottom w:val="0"/>
          <w:divBdr>
            <w:top w:val="none" w:sz="0" w:space="0" w:color="auto"/>
            <w:left w:val="none" w:sz="0" w:space="0" w:color="auto"/>
            <w:bottom w:val="none" w:sz="0" w:space="0" w:color="auto"/>
            <w:right w:val="none" w:sz="0" w:space="0" w:color="auto"/>
          </w:divBdr>
        </w:div>
        <w:div w:id="1465151865">
          <w:marLeft w:val="0"/>
          <w:marRight w:val="0"/>
          <w:marTop w:val="0"/>
          <w:marBottom w:val="0"/>
          <w:divBdr>
            <w:top w:val="none" w:sz="0" w:space="0" w:color="auto"/>
            <w:left w:val="none" w:sz="0" w:space="0" w:color="auto"/>
            <w:bottom w:val="none" w:sz="0" w:space="0" w:color="auto"/>
            <w:right w:val="none" w:sz="0" w:space="0" w:color="auto"/>
          </w:divBdr>
        </w:div>
        <w:div w:id="1529103703">
          <w:marLeft w:val="0"/>
          <w:marRight w:val="0"/>
          <w:marTop w:val="0"/>
          <w:marBottom w:val="0"/>
          <w:divBdr>
            <w:top w:val="none" w:sz="0" w:space="0" w:color="auto"/>
            <w:left w:val="none" w:sz="0" w:space="0" w:color="auto"/>
            <w:bottom w:val="none" w:sz="0" w:space="0" w:color="auto"/>
            <w:right w:val="none" w:sz="0" w:space="0" w:color="auto"/>
          </w:divBdr>
        </w:div>
        <w:div w:id="1551964648">
          <w:marLeft w:val="0"/>
          <w:marRight w:val="0"/>
          <w:marTop w:val="0"/>
          <w:marBottom w:val="0"/>
          <w:divBdr>
            <w:top w:val="none" w:sz="0" w:space="0" w:color="auto"/>
            <w:left w:val="none" w:sz="0" w:space="0" w:color="auto"/>
            <w:bottom w:val="none" w:sz="0" w:space="0" w:color="auto"/>
            <w:right w:val="none" w:sz="0" w:space="0" w:color="auto"/>
          </w:divBdr>
        </w:div>
        <w:div w:id="1572428483">
          <w:marLeft w:val="0"/>
          <w:marRight w:val="0"/>
          <w:marTop w:val="0"/>
          <w:marBottom w:val="0"/>
          <w:divBdr>
            <w:top w:val="none" w:sz="0" w:space="0" w:color="auto"/>
            <w:left w:val="none" w:sz="0" w:space="0" w:color="auto"/>
            <w:bottom w:val="none" w:sz="0" w:space="0" w:color="auto"/>
            <w:right w:val="none" w:sz="0" w:space="0" w:color="auto"/>
          </w:divBdr>
        </w:div>
        <w:div w:id="1588922695">
          <w:marLeft w:val="0"/>
          <w:marRight w:val="0"/>
          <w:marTop w:val="0"/>
          <w:marBottom w:val="0"/>
          <w:divBdr>
            <w:top w:val="none" w:sz="0" w:space="0" w:color="auto"/>
            <w:left w:val="none" w:sz="0" w:space="0" w:color="auto"/>
            <w:bottom w:val="none" w:sz="0" w:space="0" w:color="auto"/>
            <w:right w:val="none" w:sz="0" w:space="0" w:color="auto"/>
          </w:divBdr>
        </w:div>
        <w:div w:id="1589076188">
          <w:marLeft w:val="0"/>
          <w:marRight w:val="0"/>
          <w:marTop w:val="0"/>
          <w:marBottom w:val="0"/>
          <w:divBdr>
            <w:top w:val="none" w:sz="0" w:space="0" w:color="auto"/>
            <w:left w:val="none" w:sz="0" w:space="0" w:color="auto"/>
            <w:bottom w:val="none" w:sz="0" w:space="0" w:color="auto"/>
            <w:right w:val="none" w:sz="0" w:space="0" w:color="auto"/>
          </w:divBdr>
        </w:div>
        <w:div w:id="1607154580">
          <w:marLeft w:val="0"/>
          <w:marRight w:val="0"/>
          <w:marTop w:val="0"/>
          <w:marBottom w:val="0"/>
          <w:divBdr>
            <w:top w:val="none" w:sz="0" w:space="0" w:color="auto"/>
            <w:left w:val="none" w:sz="0" w:space="0" w:color="auto"/>
            <w:bottom w:val="none" w:sz="0" w:space="0" w:color="auto"/>
            <w:right w:val="none" w:sz="0" w:space="0" w:color="auto"/>
          </w:divBdr>
        </w:div>
        <w:div w:id="1616863632">
          <w:marLeft w:val="0"/>
          <w:marRight w:val="0"/>
          <w:marTop w:val="0"/>
          <w:marBottom w:val="0"/>
          <w:divBdr>
            <w:top w:val="none" w:sz="0" w:space="0" w:color="auto"/>
            <w:left w:val="none" w:sz="0" w:space="0" w:color="auto"/>
            <w:bottom w:val="none" w:sz="0" w:space="0" w:color="auto"/>
            <w:right w:val="none" w:sz="0" w:space="0" w:color="auto"/>
          </w:divBdr>
        </w:div>
        <w:div w:id="1658994744">
          <w:marLeft w:val="0"/>
          <w:marRight w:val="0"/>
          <w:marTop w:val="0"/>
          <w:marBottom w:val="0"/>
          <w:divBdr>
            <w:top w:val="none" w:sz="0" w:space="0" w:color="auto"/>
            <w:left w:val="none" w:sz="0" w:space="0" w:color="auto"/>
            <w:bottom w:val="none" w:sz="0" w:space="0" w:color="auto"/>
            <w:right w:val="none" w:sz="0" w:space="0" w:color="auto"/>
          </w:divBdr>
        </w:div>
        <w:div w:id="1674603901">
          <w:marLeft w:val="0"/>
          <w:marRight w:val="0"/>
          <w:marTop w:val="0"/>
          <w:marBottom w:val="0"/>
          <w:divBdr>
            <w:top w:val="none" w:sz="0" w:space="0" w:color="auto"/>
            <w:left w:val="none" w:sz="0" w:space="0" w:color="auto"/>
            <w:bottom w:val="none" w:sz="0" w:space="0" w:color="auto"/>
            <w:right w:val="none" w:sz="0" w:space="0" w:color="auto"/>
          </w:divBdr>
        </w:div>
        <w:div w:id="1675835303">
          <w:marLeft w:val="0"/>
          <w:marRight w:val="0"/>
          <w:marTop w:val="0"/>
          <w:marBottom w:val="0"/>
          <w:divBdr>
            <w:top w:val="none" w:sz="0" w:space="0" w:color="auto"/>
            <w:left w:val="none" w:sz="0" w:space="0" w:color="auto"/>
            <w:bottom w:val="none" w:sz="0" w:space="0" w:color="auto"/>
            <w:right w:val="none" w:sz="0" w:space="0" w:color="auto"/>
          </w:divBdr>
        </w:div>
        <w:div w:id="1706830458">
          <w:marLeft w:val="0"/>
          <w:marRight w:val="0"/>
          <w:marTop w:val="0"/>
          <w:marBottom w:val="0"/>
          <w:divBdr>
            <w:top w:val="none" w:sz="0" w:space="0" w:color="auto"/>
            <w:left w:val="none" w:sz="0" w:space="0" w:color="auto"/>
            <w:bottom w:val="none" w:sz="0" w:space="0" w:color="auto"/>
            <w:right w:val="none" w:sz="0" w:space="0" w:color="auto"/>
          </w:divBdr>
        </w:div>
        <w:div w:id="1721441942">
          <w:marLeft w:val="0"/>
          <w:marRight w:val="0"/>
          <w:marTop w:val="0"/>
          <w:marBottom w:val="0"/>
          <w:divBdr>
            <w:top w:val="none" w:sz="0" w:space="0" w:color="auto"/>
            <w:left w:val="none" w:sz="0" w:space="0" w:color="auto"/>
            <w:bottom w:val="none" w:sz="0" w:space="0" w:color="auto"/>
            <w:right w:val="none" w:sz="0" w:space="0" w:color="auto"/>
          </w:divBdr>
        </w:div>
        <w:div w:id="1752267422">
          <w:marLeft w:val="0"/>
          <w:marRight w:val="0"/>
          <w:marTop w:val="0"/>
          <w:marBottom w:val="0"/>
          <w:divBdr>
            <w:top w:val="none" w:sz="0" w:space="0" w:color="auto"/>
            <w:left w:val="none" w:sz="0" w:space="0" w:color="auto"/>
            <w:bottom w:val="none" w:sz="0" w:space="0" w:color="auto"/>
            <w:right w:val="none" w:sz="0" w:space="0" w:color="auto"/>
          </w:divBdr>
        </w:div>
        <w:div w:id="1805150021">
          <w:marLeft w:val="0"/>
          <w:marRight w:val="0"/>
          <w:marTop w:val="0"/>
          <w:marBottom w:val="0"/>
          <w:divBdr>
            <w:top w:val="none" w:sz="0" w:space="0" w:color="auto"/>
            <w:left w:val="none" w:sz="0" w:space="0" w:color="auto"/>
            <w:bottom w:val="none" w:sz="0" w:space="0" w:color="auto"/>
            <w:right w:val="none" w:sz="0" w:space="0" w:color="auto"/>
          </w:divBdr>
        </w:div>
        <w:div w:id="1853105566">
          <w:marLeft w:val="0"/>
          <w:marRight w:val="0"/>
          <w:marTop w:val="0"/>
          <w:marBottom w:val="0"/>
          <w:divBdr>
            <w:top w:val="none" w:sz="0" w:space="0" w:color="auto"/>
            <w:left w:val="none" w:sz="0" w:space="0" w:color="auto"/>
            <w:bottom w:val="none" w:sz="0" w:space="0" w:color="auto"/>
            <w:right w:val="none" w:sz="0" w:space="0" w:color="auto"/>
          </w:divBdr>
        </w:div>
        <w:div w:id="1884782516">
          <w:marLeft w:val="0"/>
          <w:marRight w:val="0"/>
          <w:marTop w:val="0"/>
          <w:marBottom w:val="0"/>
          <w:divBdr>
            <w:top w:val="none" w:sz="0" w:space="0" w:color="auto"/>
            <w:left w:val="none" w:sz="0" w:space="0" w:color="auto"/>
            <w:bottom w:val="none" w:sz="0" w:space="0" w:color="auto"/>
            <w:right w:val="none" w:sz="0" w:space="0" w:color="auto"/>
          </w:divBdr>
        </w:div>
        <w:div w:id="1900361161">
          <w:marLeft w:val="0"/>
          <w:marRight w:val="0"/>
          <w:marTop w:val="0"/>
          <w:marBottom w:val="0"/>
          <w:divBdr>
            <w:top w:val="none" w:sz="0" w:space="0" w:color="auto"/>
            <w:left w:val="none" w:sz="0" w:space="0" w:color="auto"/>
            <w:bottom w:val="none" w:sz="0" w:space="0" w:color="auto"/>
            <w:right w:val="none" w:sz="0" w:space="0" w:color="auto"/>
          </w:divBdr>
        </w:div>
        <w:div w:id="1952125370">
          <w:marLeft w:val="0"/>
          <w:marRight w:val="0"/>
          <w:marTop w:val="0"/>
          <w:marBottom w:val="0"/>
          <w:divBdr>
            <w:top w:val="none" w:sz="0" w:space="0" w:color="auto"/>
            <w:left w:val="none" w:sz="0" w:space="0" w:color="auto"/>
            <w:bottom w:val="none" w:sz="0" w:space="0" w:color="auto"/>
            <w:right w:val="none" w:sz="0" w:space="0" w:color="auto"/>
          </w:divBdr>
        </w:div>
        <w:div w:id="1958097471">
          <w:marLeft w:val="0"/>
          <w:marRight w:val="0"/>
          <w:marTop w:val="0"/>
          <w:marBottom w:val="0"/>
          <w:divBdr>
            <w:top w:val="none" w:sz="0" w:space="0" w:color="auto"/>
            <w:left w:val="none" w:sz="0" w:space="0" w:color="auto"/>
            <w:bottom w:val="none" w:sz="0" w:space="0" w:color="auto"/>
            <w:right w:val="none" w:sz="0" w:space="0" w:color="auto"/>
          </w:divBdr>
        </w:div>
        <w:div w:id="1967656760">
          <w:marLeft w:val="0"/>
          <w:marRight w:val="0"/>
          <w:marTop w:val="0"/>
          <w:marBottom w:val="0"/>
          <w:divBdr>
            <w:top w:val="none" w:sz="0" w:space="0" w:color="auto"/>
            <w:left w:val="none" w:sz="0" w:space="0" w:color="auto"/>
            <w:bottom w:val="none" w:sz="0" w:space="0" w:color="auto"/>
            <w:right w:val="none" w:sz="0" w:space="0" w:color="auto"/>
          </w:divBdr>
        </w:div>
        <w:div w:id="1972587345">
          <w:marLeft w:val="0"/>
          <w:marRight w:val="0"/>
          <w:marTop w:val="0"/>
          <w:marBottom w:val="0"/>
          <w:divBdr>
            <w:top w:val="none" w:sz="0" w:space="0" w:color="auto"/>
            <w:left w:val="none" w:sz="0" w:space="0" w:color="auto"/>
            <w:bottom w:val="none" w:sz="0" w:space="0" w:color="auto"/>
            <w:right w:val="none" w:sz="0" w:space="0" w:color="auto"/>
          </w:divBdr>
        </w:div>
        <w:div w:id="1985423023">
          <w:marLeft w:val="0"/>
          <w:marRight w:val="0"/>
          <w:marTop w:val="0"/>
          <w:marBottom w:val="0"/>
          <w:divBdr>
            <w:top w:val="none" w:sz="0" w:space="0" w:color="auto"/>
            <w:left w:val="none" w:sz="0" w:space="0" w:color="auto"/>
            <w:bottom w:val="none" w:sz="0" w:space="0" w:color="auto"/>
            <w:right w:val="none" w:sz="0" w:space="0" w:color="auto"/>
          </w:divBdr>
        </w:div>
        <w:div w:id="1989161851">
          <w:marLeft w:val="0"/>
          <w:marRight w:val="0"/>
          <w:marTop w:val="0"/>
          <w:marBottom w:val="0"/>
          <w:divBdr>
            <w:top w:val="none" w:sz="0" w:space="0" w:color="auto"/>
            <w:left w:val="none" w:sz="0" w:space="0" w:color="auto"/>
            <w:bottom w:val="none" w:sz="0" w:space="0" w:color="auto"/>
            <w:right w:val="none" w:sz="0" w:space="0" w:color="auto"/>
          </w:divBdr>
        </w:div>
        <w:div w:id="2006978909">
          <w:marLeft w:val="0"/>
          <w:marRight w:val="0"/>
          <w:marTop w:val="0"/>
          <w:marBottom w:val="0"/>
          <w:divBdr>
            <w:top w:val="none" w:sz="0" w:space="0" w:color="auto"/>
            <w:left w:val="none" w:sz="0" w:space="0" w:color="auto"/>
            <w:bottom w:val="none" w:sz="0" w:space="0" w:color="auto"/>
            <w:right w:val="none" w:sz="0" w:space="0" w:color="auto"/>
          </w:divBdr>
        </w:div>
        <w:div w:id="2064863400">
          <w:marLeft w:val="0"/>
          <w:marRight w:val="0"/>
          <w:marTop w:val="0"/>
          <w:marBottom w:val="0"/>
          <w:divBdr>
            <w:top w:val="none" w:sz="0" w:space="0" w:color="auto"/>
            <w:left w:val="none" w:sz="0" w:space="0" w:color="auto"/>
            <w:bottom w:val="none" w:sz="0" w:space="0" w:color="auto"/>
            <w:right w:val="none" w:sz="0" w:space="0" w:color="auto"/>
          </w:divBdr>
        </w:div>
        <w:div w:id="2081634685">
          <w:marLeft w:val="0"/>
          <w:marRight w:val="0"/>
          <w:marTop w:val="0"/>
          <w:marBottom w:val="0"/>
          <w:divBdr>
            <w:top w:val="none" w:sz="0" w:space="0" w:color="auto"/>
            <w:left w:val="none" w:sz="0" w:space="0" w:color="auto"/>
            <w:bottom w:val="none" w:sz="0" w:space="0" w:color="auto"/>
            <w:right w:val="none" w:sz="0" w:space="0" w:color="auto"/>
          </w:divBdr>
        </w:div>
        <w:div w:id="2088992205">
          <w:marLeft w:val="0"/>
          <w:marRight w:val="0"/>
          <w:marTop w:val="0"/>
          <w:marBottom w:val="0"/>
          <w:divBdr>
            <w:top w:val="none" w:sz="0" w:space="0" w:color="auto"/>
            <w:left w:val="none" w:sz="0" w:space="0" w:color="auto"/>
            <w:bottom w:val="none" w:sz="0" w:space="0" w:color="auto"/>
            <w:right w:val="none" w:sz="0" w:space="0" w:color="auto"/>
          </w:divBdr>
        </w:div>
        <w:div w:id="2128347453">
          <w:marLeft w:val="0"/>
          <w:marRight w:val="0"/>
          <w:marTop w:val="0"/>
          <w:marBottom w:val="0"/>
          <w:divBdr>
            <w:top w:val="none" w:sz="0" w:space="0" w:color="auto"/>
            <w:left w:val="none" w:sz="0" w:space="0" w:color="auto"/>
            <w:bottom w:val="none" w:sz="0" w:space="0" w:color="auto"/>
            <w:right w:val="none" w:sz="0" w:space="0" w:color="auto"/>
          </w:divBdr>
        </w:div>
      </w:divsChild>
    </w:div>
    <w:div w:id="947543599">
      <w:bodyDiv w:val="1"/>
      <w:marLeft w:val="0"/>
      <w:marRight w:val="0"/>
      <w:marTop w:val="0"/>
      <w:marBottom w:val="0"/>
      <w:divBdr>
        <w:top w:val="none" w:sz="0" w:space="0" w:color="auto"/>
        <w:left w:val="none" w:sz="0" w:space="0" w:color="auto"/>
        <w:bottom w:val="none" w:sz="0" w:space="0" w:color="auto"/>
        <w:right w:val="none" w:sz="0" w:space="0" w:color="auto"/>
      </w:divBdr>
    </w:div>
    <w:div w:id="948201135">
      <w:bodyDiv w:val="1"/>
      <w:marLeft w:val="0"/>
      <w:marRight w:val="0"/>
      <w:marTop w:val="0"/>
      <w:marBottom w:val="0"/>
      <w:divBdr>
        <w:top w:val="none" w:sz="0" w:space="0" w:color="auto"/>
        <w:left w:val="none" w:sz="0" w:space="0" w:color="auto"/>
        <w:bottom w:val="none" w:sz="0" w:space="0" w:color="auto"/>
        <w:right w:val="none" w:sz="0" w:space="0" w:color="auto"/>
      </w:divBdr>
      <w:divsChild>
        <w:div w:id="20673228">
          <w:marLeft w:val="0"/>
          <w:marRight w:val="0"/>
          <w:marTop w:val="0"/>
          <w:marBottom w:val="0"/>
          <w:divBdr>
            <w:top w:val="none" w:sz="0" w:space="0" w:color="auto"/>
            <w:left w:val="none" w:sz="0" w:space="0" w:color="auto"/>
            <w:bottom w:val="none" w:sz="0" w:space="0" w:color="auto"/>
            <w:right w:val="none" w:sz="0" w:space="0" w:color="auto"/>
          </w:divBdr>
        </w:div>
        <w:div w:id="145824551">
          <w:marLeft w:val="0"/>
          <w:marRight w:val="0"/>
          <w:marTop w:val="0"/>
          <w:marBottom w:val="0"/>
          <w:divBdr>
            <w:top w:val="none" w:sz="0" w:space="0" w:color="auto"/>
            <w:left w:val="none" w:sz="0" w:space="0" w:color="auto"/>
            <w:bottom w:val="none" w:sz="0" w:space="0" w:color="auto"/>
            <w:right w:val="none" w:sz="0" w:space="0" w:color="auto"/>
          </w:divBdr>
        </w:div>
        <w:div w:id="199973220">
          <w:marLeft w:val="0"/>
          <w:marRight w:val="0"/>
          <w:marTop w:val="0"/>
          <w:marBottom w:val="0"/>
          <w:divBdr>
            <w:top w:val="none" w:sz="0" w:space="0" w:color="auto"/>
            <w:left w:val="none" w:sz="0" w:space="0" w:color="auto"/>
            <w:bottom w:val="none" w:sz="0" w:space="0" w:color="auto"/>
            <w:right w:val="none" w:sz="0" w:space="0" w:color="auto"/>
          </w:divBdr>
        </w:div>
        <w:div w:id="789739553">
          <w:marLeft w:val="0"/>
          <w:marRight w:val="0"/>
          <w:marTop w:val="0"/>
          <w:marBottom w:val="0"/>
          <w:divBdr>
            <w:top w:val="none" w:sz="0" w:space="0" w:color="auto"/>
            <w:left w:val="none" w:sz="0" w:space="0" w:color="auto"/>
            <w:bottom w:val="none" w:sz="0" w:space="0" w:color="auto"/>
            <w:right w:val="none" w:sz="0" w:space="0" w:color="auto"/>
          </w:divBdr>
        </w:div>
        <w:div w:id="949625655">
          <w:marLeft w:val="0"/>
          <w:marRight w:val="0"/>
          <w:marTop w:val="0"/>
          <w:marBottom w:val="0"/>
          <w:divBdr>
            <w:top w:val="none" w:sz="0" w:space="0" w:color="auto"/>
            <w:left w:val="none" w:sz="0" w:space="0" w:color="auto"/>
            <w:bottom w:val="none" w:sz="0" w:space="0" w:color="auto"/>
            <w:right w:val="none" w:sz="0" w:space="0" w:color="auto"/>
          </w:divBdr>
        </w:div>
        <w:div w:id="980310262">
          <w:marLeft w:val="0"/>
          <w:marRight w:val="0"/>
          <w:marTop w:val="0"/>
          <w:marBottom w:val="0"/>
          <w:divBdr>
            <w:top w:val="none" w:sz="0" w:space="0" w:color="auto"/>
            <w:left w:val="none" w:sz="0" w:space="0" w:color="auto"/>
            <w:bottom w:val="none" w:sz="0" w:space="0" w:color="auto"/>
            <w:right w:val="none" w:sz="0" w:space="0" w:color="auto"/>
          </w:divBdr>
        </w:div>
        <w:div w:id="1049376730">
          <w:marLeft w:val="0"/>
          <w:marRight w:val="0"/>
          <w:marTop w:val="0"/>
          <w:marBottom w:val="0"/>
          <w:divBdr>
            <w:top w:val="none" w:sz="0" w:space="0" w:color="auto"/>
            <w:left w:val="none" w:sz="0" w:space="0" w:color="auto"/>
            <w:bottom w:val="none" w:sz="0" w:space="0" w:color="auto"/>
            <w:right w:val="none" w:sz="0" w:space="0" w:color="auto"/>
          </w:divBdr>
        </w:div>
        <w:div w:id="1768502329">
          <w:marLeft w:val="0"/>
          <w:marRight w:val="0"/>
          <w:marTop w:val="0"/>
          <w:marBottom w:val="0"/>
          <w:divBdr>
            <w:top w:val="none" w:sz="0" w:space="0" w:color="auto"/>
            <w:left w:val="none" w:sz="0" w:space="0" w:color="auto"/>
            <w:bottom w:val="none" w:sz="0" w:space="0" w:color="auto"/>
            <w:right w:val="none" w:sz="0" w:space="0" w:color="auto"/>
          </w:divBdr>
        </w:div>
        <w:div w:id="2045017350">
          <w:marLeft w:val="0"/>
          <w:marRight w:val="0"/>
          <w:marTop w:val="0"/>
          <w:marBottom w:val="0"/>
          <w:divBdr>
            <w:top w:val="none" w:sz="0" w:space="0" w:color="auto"/>
            <w:left w:val="none" w:sz="0" w:space="0" w:color="auto"/>
            <w:bottom w:val="none" w:sz="0" w:space="0" w:color="auto"/>
            <w:right w:val="none" w:sz="0" w:space="0" w:color="auto"/>
          </w:divBdr>
        </w:div>
      </w:divsChild>
    </w:div>
    <w:div w:id="984971511">
      <w:bodyDiv w:val="1"/>
      <w:marLeft w:val="0"/>
      <w:marRight w:val="0"/>
      <w:marTop w:val="0"/>
      <w:marBottom w:val="0"/>
      <w:divBdr>
        <w:top w:val="none" w:sz="0" w:space="0" w:color="auto"/>
        <w:left w:val="none" w:sz="0" w:space="0" w:color="auto"/>
        <w:bottom w:val="none" w:sz="0" w:space="0" w:color="auto"/>
        <w:right w:val="none" w:sz="0" w:space="0" w:color="auto"/>
      </w:divBdr>
      <w:divsChild>
        <w:div w:id="28072560">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78866778">
          <w:marLeft w:val="0"/>
          <w:marRight w:val="0"/>
          <w:marTop w:val="0"/>
          <w:marBottom w:val="0"/>
          <w:divBdr>
            <w:top w:val="none" w:sz="0" w:space="0" w:color="auto"/>
            <w:left w:val="none" w:sz="0" w:space="0" w:color="auto"/>
            <w:bottom w:val="none" w:sz="0" w:space="0" w:color="auto"/>
            <w:right w:val="none" w:sz="0" w:space="0" w:color="auto"/>
          </w:divBdr>
        </w:div>
        <w:div w:id="194469973">
          <w:marLeft w:val="0"/>
          <w:marRight w:val="0"/>
          <w:marTop w:val="0"/>
          <w:marBottom w:val="0"/>
          <w:divBdr>
            <w:top w:val="none" w:sz="0" w:space="0" w:color="auto"/>
            <w:left w:val="none" w:sz="0" w:space="0" w:color="auto"/>
            <w:bottom w:val="none" w:sz="0" w:space="0" w:color="auto"/>
            <w:right w:val="none" w:sz="0" w:space="0" w:color="auto"/>
          </w:divBdr>
        </w:div>
        <w:div w:id="202864430">
          <w:marLeft w:val="0"/>
          <w:marRight w:val="0"/>
          <w:marTop w:val="0"/>
          <w:marBottom w:val="0"/>
          <w:divBdr>
            <w:top w:val="none" w:sz="0" w:space="0" w:color="auto"/>
            <w:left w:val="none" w:sz="0" w:space="0" w:color="auto"/>
            <w:bottom w:val="none" w:sz="0" w:space="0" w:color="auto"/>
            <w:right w:val="none" w:sz="0" w:space="0" w:color="auto"/>
          </w:divBdr>
        </w:div>
        <w:div w:id="231039656">
          <w:marLeft w:val="0"/>
          <w:marRight w:val="0"/>
          <w:marTop w:val="0"/>
          <w:marBottom w:val="0"/>
          <w:divBdr>
            <w:top w:val="none" w:sz="0" w:space="0" w:color="auto"/>
            <w:left w:val="none" w:sz="0" w:space="0" w:color="auto"/>
            <w:bottom w:val="none" w:sz="0" w:space="0" w:color="auto"/>
            <w:right w:val="none" w:sz="0" w:space="0" w:color="auto"/>
          </w:divBdr>
        </w:div>
        <w:div w:id="277834642">
          <w:marLeft w:val="0"/>
          <w:marRight w:val="0"/>
          <w:marTop w:val="0"/>
          <w:marBottom w:val="0"/>
          <w:divBdr>
            <w:top w:val="none" w:sz="0" w:space="0" w:color="auto"/>
            <w:left w:val="none" w:sz="0" w:space="0" w:color="auto"/>
            <w:bottom w:val="none" w:sz="0" w:space="0" w:color="auto"/>
            <w:right w:val="none" w:sz="0" w:space="0" w:color="auto"/>
          </w:divBdr>
        </w:div>
        <w:div w:id="350037525">
          <w:marLeft w:val="0"/>
          <w:marRight w:val="0"/>
          <w:marTop w:val="0"/>
          <w:marBottom w:val="0"/>
          <w:divBdr>
            <w:top w:val="none" w:sz="0" w:space="0" w:color="auto"/>
            <w:left w:val="none" w:sz="0" w:space="0" w:color="auto"/>
            <w:bottom w:val="none" w:sz="0" w:space="0" w:color="auto"/>
            <w:right w:val="none" w:sz="0" w:space="0" w:color="auto"/>
          </w:divBdr>
        </w:div>
        <w:div w:id="427628569">
          <w:marLeft w:val="0"/>
          <w:marRight w:val="0"/>
          <w:marTop w:val="0"/>
          <w:marBottom w:val="0"/>
          <w:divBdr>
            <w:top w:val="none" w:sz="0" w:space="0" w:color="auto"/>
            <w:left w:val="none" w:sz="0" w:space="0" w:color="auto"/>
            <w:bottom w:val="none" w:sz="0" w:space="0" w:color="auto"/>
            <w:right w:val="none" w:sz="0" w:space="0" w:color="auto"/>
          </w:divBdr>
        </w:div>
        <w:div w:id="548995560">
          <w:marLeft w:val="0"/>
          <w:marRight w:val="0"/>
          <w:marTop w:val="0"/>
          <w:marBottom w:val="0"/>
          <w:divBdr>
            <w:top w:val="none" w:sz="0" w:space="0" w:color="auto"/>
            <w:left w:val="none" w:sz="0" w:space="0" w:color="auto"/>
            <w:bottom w:val="none" w:sz="0" w:space="0" w:color="auto"/>
            <w:right w:val="none" w:sz="0" w:space="0" w:color="auto"/>
          </w:divBdr>
        </w:div>
        <w:div w:id="558244041">
          <w:marLeft w:val="0"/>
          <w:marRight w:val="0"/>
          <w:marTop w:val="0"/>
          <w:marBottom w:val="0"/>
          <w:divBdr>
            <w:top w:val="none" w:sz="0" w:space="0" w:color="auto"/>
            <w:left w:val="none" w:sz="0" w:space="0" w:color="auto"/>
            <w:bottom w:val="none" w:sz="0" w:space="0" w:color="auto"/>
            <w:right w:val="none" w:sz="0" w:space="0" w:color="auto"/>
          </w:divBdr>
        </w:div>
        <w:div w:id="603463344">
          <w:marLeft w:val="0"/>
          <w:marRight w:val="0"/>
          <w:marTop w:val="0"/>
          <w:marBottom w:val="0"/>
          <w:divBdr>
            <w:top w:val="none" w:sz="0" w:space="0" w:color="auto"/>
            <w:left w:val="none" w:sz="0" w:space="0" w:color="auto"/>
            <w:bottom w:val="none" w:sz="0" w:space="0" w:color="auto"/>
            <w:right w:val="none" w:sz="0" w:space="0" w:color="auto"/>
          </w:divBdr>
        </w:div>
        <w:div w:id="666135684">
          <w:marLeft w:val="0"/>
          <w:marRight w:val="0"/>
          <w:marTop w:val="0"/>
          <w:marBottom w:val="0"/>
          <w:divBdr>
            <w:top w:val="none" w:sz="0" w:space="0" w:color="auto"/>
            <w:left w:val="none" w:sz="0" w:space="0" w:color="auto"/>
            <w:bottom w:val="none" w:sz="0" w:space="0" w:color="auto"/>
            <w:right w:val="none" w:sz="0" w:space="0" w:color="auto"/>
          </w:divBdr>
        </w:div>
        <w:div w:id="674648713">
          <w:marLeft w:val="0"/>
          <w:marRight w:val="0"/>
          <w:marTop w:val="0"/>
          <w:marBottom w:val="0"/>
          <w:divBdr>
            <w:top w:val="none" w:sz="0" w:space="0" w:color="auto"/>
            <w:left w:val="none" w:sz="0" w:space="0" w:color="auto"/>
            <w:bottom w:val="none" w:sz="0" w:space="0" w:color="auto"/>
            <w:right w:val="none" w:sz="0" w:space="0" w:color="auto"/>
          </w:divBdr>
        </w:div>
        <w:div w:id="729888654">
          <w:marLeft w:val="0"/>
          <w:marRight w:val="0"/>
          <w:marTop w:val="0"/>
          <w:marBottom w:val="0"/>
          <w:divBdr>
            <w:top w:val="none" w:sz="0" w:space="0" w:color="auto"/>
            <w:left w:val="none" w:sz="0" w:space="0" w:color="auto"/>
            <w:bottom w:val="none" w:sz="0" w:space="0" w:color="auto"/>
            <w:right w:val="none" w:sz="0" w:space="0" w:color="auto"/>
          </w:divBdr>
        </w:div>
        <w:div w:id="778833626">
          <w:marLeft w:val="0"/>
          <w:marRight w:val="0"/>
          <w:marTop w:val="0"/>
          <w:marBottom w:val="0"/>
          <w:divBdr>
            <w:top w:val="none" w:sz="0" w:space="0" w:color="auto"/>
            <w:left w:val="none" w:sz="0" w:space="0" w:color="auto"/>
            <w:bottom w:val="none" w:sz="0" w:space="0" w:color="auto"/>
            <w:right w:val="none" w:sz="0" w:space="0" w:color="auto"/>
          </w:divBdr>
        </w:div>
        <w:div w:id="792283350">
          <w:marLeft w:val="0"/>
          <w:marRight w:val="0"/>
          <w:marTop w:val="0"/>
          <w:marBottom w:val="0"/>
          <w:divBdr>
            <w:top w:val="none" w:sz="0" w:space="0" w:color="auto"/>
            <w:left w:val="none" w:sz="0" w:space="0" w:color="auto"/>
            <w:bottom w:val="none" w:sz="0" w:space="0" w:color="auto"/>
            <w:right w:val="none" w:sz="0" w:space="0" w:color="auto"/>
          </w:divBdr>
        </w:div>
        <w:div w:id="804008572">
          <w:marLeft w:val="0"/>
          <w:marRight w:val="0"/>
          <w:marTop w:val="0"/>
          <w:marBottom w:val="0"/>
          <w:divBdr>
            <w:top w:val="none" w:sz="0" w:space="0" w:color="auto"/>
            <w:left w:val="none" w:sz="0" w:space="0" w:color="auto"/>
            <w:bottom w:val="none" w:sz="0" w:space="0" w:color="auto"/>
            <w:right w:val="none" w:sz="0" w:space="0" w:color="auto"/>
          </w:divBdr>
        </w:div>
        <w:div w:id="814447096">
          <w:marLeft w:val="0"/>
          <w:marRight w:val="0"/>
          <w:marTop w:val="0"/>
          <w:marBottom w:val="0"/>
          <w:divBdr>
            <w:top w:val="none" w:sz="0" w:space="0" w:color="auto"/>
            <w:left w:val="none" w:sz="0" w:space="0" w:color="auto"/>
            <w:bottom w:val="none" w:sz="0" w:space="0" w:color="auto"/>
            <w:right w:val="none" w:sz="0" w:space="0" w:color="auto"/>
          </w:divBdr>
        </w:div>
        <w:div w:id="830029057">
          <w:marLeft w:val="0"/>
          <w:marRight w:val="0"/>
          <w:marTop w:val="0"/>
          <w:marBottom w:val="0"/>
          <w:divBdr>
            <w:top w:val="none" w:sz="0" w:space="0" w:color="auto"/>
            <w:left w:val="none" w:sz="0" w:space="0" w:color="auto"/>
            <w:bottom w:val="none" w:sz="0" w:space="0" w:color="auto"/>
            <w:right w:val="none" w:sz="0" w:space="0" w:color="auto"/>
          </w:divBdr>
        </w:div>
        <w:div w:id="856194154">
          <w:marLeft w:val="0"/>
          <w:marRight w:val="0"/>
          <w:marTop w:val="0"/>
          <w:marBottom w:val="0"/>
          <w:divBdr>
            <w:top w:val="none" w:sz="0" w:space="0" w:color="auto"/>
            <w:left w:val="none" w:sz="0" w:space="0" w:color="auto"/>
            <w:bottom w:val="none" w:sz="0" w:space="0" w:color="auto"/>
            <w:right w:val="none" w:sz="0" w:space="0" w:color="auto"/>
          </w:divBdr>
        </w:div>
        <w:div w:id="901525313">
          <w:marLeft w:val="0"/>
          <w:marRight w:val="0"/>
          <w:marTop w:val="0"/>
          <w:marBottom w:val="0"/>
          <w:divBdr>
            <w:top w:val="none" w:sz="0" w:space="0" w:color="auto"/>
            <w:left w:val="none" w:sz="0" w:space="0" w:color="auto"/>
            <w:bottom w:val="none" w:sz="0" w:space="0" w:color="auto"/>
            <w:right w:val="none" w:sz="0" w:space="0" w:color="auto"/>
          </w:divBdr>
        </w:div>
        <w:div w:id="945696551">
          <w:marLeft w:val="0"/>
          <w:marRight w:val="0"/>
          <w:marTop w:val="0"/>
          <w:marBottom w:val="0"/>
          <w:divBdr>
            <w:top w:val="none" w:sz="0" w:space="0" w:color="auto"/>
            <w:left w:val="none" w:sz="0" w:space="0" w:color="auto"/>
            <w:bottom w:val="none" w:sz="0" w:space="0" w:color="auto"/>
            <w:right w:val="none" w:sz="0" w:space="0" w:color="auto"/>
          </w:divBdr>
        </w:div>
        <w:div w:id="946811994">
          <w:marLeft w:val="0"/>
          <w:marRight w:val="0"/>
          <w:marTop w:val="0"/>
          <w:marBottom w:val="0"/>
          <w:divBdr>
            <w:top w:val="none" w:sz="0" w:space="0" w:color="auto"/>
            <w:left w:val="none" w:sz="0" w:space="0" w:color="auto"/>
            <w:bottom w:val="none" w:sz="0" w:space="0" w:color="auto"/>
            <w:right w:val="none" w:sz="0" w:space="0" w:color="auto"/>
          </w:divBdr>
        </w:div>
        <w:div w:id="1057701181">
          <w:marLeft w:val="0"/>
          <w:marRight w:val="0"/>
          <w:marTop w:val="0"/>
          <w:marBottom w:val="0"/>
          <w:divBdr>
            <w:top w:val="none" w:sz="0" w:space="0" w:color="auto"/>
            <w:left w:val="none" w:sz="0" w:space="0" w:color="auto"/>
            <w:bottom w:val="none" w:sz="0" w:space="0" w:color="auto"/>
            <w:right w:val="none" w:sz="0" w:space="0" w:color="auto"/>
          </w:divBdr>
        </w:div>
        <w:div w:id="1069574321">
          <w:marLeft w:val="0"/>
          <w:marRight w:val="0"/>
          <w:marTop w:val="0"/>
          <w:marBottom w:val="0"/>
          <w:divBdr>
            <w:top w:val="none" w:sz="0" w:space="0" w:color="auto"/>
            <w:left w:val="none" w:sz="0" w:space="0" w:color="auto"/>
            <w:bottom w:val="none" w:sz="0" w:space="0" w:color="auto"/>
            <w:right w:val="none" w:sz="0" w:space="0" w:color="auto"/>
          </w:divBdr>
        </w:div>
        <w:div w:id="1081563654">
          <w:marLeft w:val="0"/>
          <w:marRight w:val="0"/>
          <w:marTop w:val="0"/>
          <w:marBottom w:val="0"/>
          <w:divBdr>
            <w:top w:val="none" w:sz="0" w:space="0" w:color="auto"/>
            <w:left w:val="none" w:sz="0" w:space="0" w:color="auto"/>
            <w:bottom w:val="none" w:sz="0" w:space="0" w:color="auto"/>
            <w:right w:val="none" w:sz="0" w:space="0" w:color="auto"/>
          </w:divBdr>
        </w:div>
        <w:div w:id="1097336685">
          <w:marLeft w:val="0"/>
          <w:marRight w:val="0"/>
          <w:marTop w:val="0"/>
          <w:marBottom w:val="0"/>
          <w:divBdr>
            <w:top w:val="none" w:sz="0" w:space="0" w:color="auto"/>
            <w:left w:val="none" w:sz="0" w:space="0" w:color="auto"/>
            <w:bottom w:val="none" w:sz="0" w:space="0" w:color="auto"/>
            <w:right w:val="none" w:sz="0" w:space="0" w:color="auto"/>
          </w:divBdr>
        </w:div>
        <w:div w:id="1122042362">
          <w:marLeft w:val="0"/>
          <w:marRight w:val="0"/>
          <w:marTop w:val="0"/>
          <w:marBottom w:val="0"/>
          <w:divBdr>
            <w:top w:val="none" w:sz="0" w:space="0" w:color="auto"/>
            <w:left w:val="none" w:sz="0" w:space="0" w:color="auto"/>
            <w:bottom w:val="none" w:sz="0" w:space="0" w:color="auto"/>
            <w:right w:val="none" w:sz="0" w:space="0" w:color="auto"/>
          </w:divBdr>
        </w:div>
        <w:div w:id="1138382279">
          <w:marLeft w:val="0"/>
          <w:marRight w:val="0"/>
          <w:marTop w:val="0"/>
          <w:marBottom w:val="0"/>
          <w:divBdr>
            <w:top w:val="none" w:sz="0" w:space="0" w:color="auto"/>
            <w:left w:val="none" w:sz="0" w:space="0" w:color="auto"/>
            <w:bottom w:val="none" w:sz="0" w:space="0" w:color="auto"/>
            <w:right w:val="none" w:sz="0" w:space="0" w:color="auto"/>
          </w:divBdr>
        </w:div>
        <w:div w:id="1139806873">
          <w:marLeft w:val="0"/>
          <w:marRight w:val="0"/>
          <w:marTop w:val="0"/>
          <w:marBottom w:val="0"/>
          <w:divBdr>
            <w:top w:val="none" w:sz="0" w:space="0" w:color="auto"/>
            <w:left w:val="none" w:sz="0" w:space="0" w:color="auto"/>
            <w:bottom w:val="none" w:sz="0" w:space="0" w:color="auto"/>
            <w:right w:val="none" w:sz="0" w:space="0" w:color="auto"/>
          </w:divBdr>
        </w:div>
        <w:div w:id="1157920607">
          <w:marLeft w:val="0"/>
          <w:marRight w:val="0"/>
          <w:marTop w:val="0"/>
          <w:marBottom w:val="0"/>
          <w:divBdr>
            <w:top w:val="none" w:sz="0" w:space="0" w:color="auto"/>
            <w:left w:val="none" w:sz="0" w:space="0" w:color="auto"/>
            <w:bottom w:val="none" w:sz="0" w:space="0" w:color="auto"/>
            <w:right w:val="none" w:sz="0" w:space="0" w:color="auto"/>
          </w:divBdr>
        </w:div>
        <w:div w:id="1186211203">
          <w:marLeft w:val="0"/>
          <w:marRight w:val="0"/>
          <w:marTop w:val="0"/>
          <w:marBottom w:val="0"/>
          <w:divBdr>
            <w:top w:val="none" w:sz="0" w:space="0" w:color="auto"/>
            <w:left w:val="none" w:sz="0" w:space="0" w:color="auto"/>
            <w:bottom w:val="none" w:sz="0" w:space="0" w:color="auto"/>
            <w:right w:val="none" w:sz="0" w:space="0" w:color="auto"/>
          </w:divBdr>
        </w:div>
        <w:div w:id="1251893883">
          <w:marLeft w:val="0"/>
          <w:marRight w:val="0"/>
          <w:marTop w:val="0"/>
          <w:marBottom w:val="0"/>
          <w:divBdr>
            <w:top w:val="none" w:sz="0" w:space="0" w:color="auto"/>
            <w:left w:val="none" w:sz="0" w:space="0" w:color="auto"/>
            <w:bottom w:val="none" w:sz="0" w:space="0" w:color="auto"/>
            <w:right w:val="none" w:sz="0" w:space="0" w:color="auto"/>
          </w:divBdr>
        </w:div>
        <w:div w:id="1323656114">
          <w:marLeft w:val="0"/>
          <w:marRight w:val="0"/>
          <w:marTop w:val="0"/>
          <w:marBottom w:val="0"/>
          <w:divBdr>
            <w:top w:val="none" w:sz="0" w:space="0" w:color="auto"/>
            <w:left w:val="none" w:sz="0" w:space="0" w:color="auto"/>
            <w:bottom w:val="none" w:sz="0" w:space="0" w:color="auto"/>
            <w:right w:val="none" w:sz="0" w:space="0" w:color="auto"/>
          </w:divBdr>
        </w:div>
        <w:div w:id="1386635136">
          <w:marLeft w:val="0"/>
          <w:marRight w:val="0"/>
          <w:marTop w:val="0"/>
          <w:marBottom w:val="0"/>
          <w:divBdr>
            <w:top w:val="none" w:sz="0" w:space="0" w:color="auto"/>
            <w:left w:val="none" w:sz="0" w:space="0" w:color="auto"/>
            <w:bottom w:val="none" w:sz="0" w:space="0" w:color="auto"/>
            <w:right w:val="none" w:sz="0" w:space="0" w:color="auto"/>
          </w:divBdr>
        </w:div>
        <w:div w:id="1403137838">
          <w:marLeft w:val="0"/>
          <w:marRight w:val="0"/>
          <w:marTop w:val="0"/>
          <w:marBottom w:val="0"/>
          <w:divBdr>
            <w:top w:val="none" w:sz="0" w:space="0" w:color="auto"/>
            <w:left w:val="none" w:sz="0" w:space="0" w:color="auto"/>
            <w:bottom w:val="none" w:sz="0" w:space="0" w:color="auto"/>
            <w:right w:val="none" w:sz="0" w:space="0" w:color="auto"/>
          </w:divBdr>
        </w:div>
        <w:div w:id="1447117427">
          <w:marLeft w:val="0"/>
          <w:marRight w:val="0"/>
          <w:marTop w:val="0"/>
          <w:marBottom w:val="0"/>
          <w:divBdr>
            <w:top w:val="none" w:sz="0" w:space="0" w:color="auto"/>
            <w:left w:val="none" w:sz="0" w:space="0" w:color="auto"/>
            <w:bottom w:val="none" w:sz="0" w:space="0" w:color="auto"/>
            <w:right w:val="none" w:sz="0" w:space="0" w:color="auto"/>
          </w:divBdr>
        </w:div>
        <w:div w:id="1473324257">
          <w:marLeft w:val="0"/>
          <w:marRight w:val="0"/>
          <w:marTop w:val="0"/>
          <w:marBottom w:val="0"/>
          <w:divBdr>
            <w:top w:val="none" w:sz="0" w:space="0" w:color="auto"/>
            <w:left w:val="none" w:sz="0" w:space="0" w:color="auto"/>
            <w:bottom w:val="none" w:sz="0" w:space="0" w:color="auto"/>
            <w:right w:val="none" w:sz="0" w:space="0" w:color="auto"/>
          </w:divBdr>
        </w:div>
        <w:div w:id="1476295396">
          <w:marLeft w:val="0"/>
          <w:marRight w:val="0"/>
          <w:marTop w:val="0"/>
          <w:marBottom w:val="0"/>
          <w:divBdr>
            <w:top w:val="none" w:sz="0" w:space="0" w:color="auto"/>
            <w:left w:val="none" w:sz="0" w:space="0" w:color="auto"/>
            <w:bottom w:val="none" w:sz="0" w:space="0" w:color="auto"/>
            <w:right w:val="none" w:sz="0" w:space="0" w:color="auto"/>
          </w:divBdr>
        </w:div>
        <w:div w:id="1494293891">
          <w:marLeft w:val="0"/>
          <w:marRight w:val="0"/>
          <w:marTop w:val="0"/>
          <w:marBottom w:val="0"/>
          <w:divBdr>
            <w:top w:val="none" w:sz="0" w:space="0" w:color="auto"/>
            <w:left w:val="none" w:sz="0" w:space="0" w:color="auto"/>
            <w:bottom w:val="none" w:sz="0" w:space="0" w:color="auto"/>
            <w:right w:val="none" w:sz="0" w:space="0" w:color="auto"/>
          </w:divBdr>
        </w:div>
        <w:div w:id="1502045624">
          <w:marLeft w:val="0"/>
          <w:marRight w:val="0"/>
          <w:marTop w:val="0"/>
          <w:marBottom w:val="0"/>
          <w:divBdr>
            <w:top w:val="none" w:sz="0" w:space="0" w:color="auto"/>
            <w:left w:val="none" w:sz="0" w:space="0" w:color="auto"/>
            <w:bottom w:val="none" w:sz="0" w:space="0" w:color="auto"/>
            <w:right w:val="none" w:sz="0" w:space="0" w:color="auto"/>
          </w:divBdr>
        </w:div>
        <w:div w:id="1503471598">
          <w:marLeft w:val="0"/>
          <w:marRight w:val="0"/>
          <w:marTop w:val="0"/>
          <w:marBottom w:val="0"/>
          <w:divBdr>
            <w:top w:val="none" w:sz="0" w:space="0" w:color="auto"/>
            <w:left w:val="none" w:sz="0" w:space="0" w:color="auto"/>
            <w:bottom w:val="none" w:sz="0" w:space="0" w:color="auto"/>
            <w:right w:val="none" w:sz="0" w:space="0" w:color="auto"/>
          </w:divBdr>
        </w:div>
        <w:div w:id="1518078908">
          <w:marLeft w:val="0"/>
          <w:marRight w:val="0"/>
          <w:marTop w:val="0"/>
          <w:marBottom w:val="0"/>
          <w:divBdr>
            <w:top w:val="none" w:sz="0" w:space="0" w:color="auto"/>
            <w:left w:val="none" w:sz="0" w:space="0" w:color="auto"/>
            <w:bottom w:val="none" w:sz="0" w:space="0" w:color="auto"/>
            <w:right w:val="none" w:sz="0" w:space="0" w:color="auto"/>
          </w:divBdr>
        </w:div>
        <w:div w:id="1550144257">
          <w:marLeft w:val="0"/>
          <w:marRight w:val="0"/>
          <w:marTop w:val="0"/>
          <w:marBottom w:val="0"/>
          <w:divBdr>
            <w:top w:val="none" w:sz="0" w:space="0" w:color="auto"/>
            <w:left w:val="none" w:sz="0" w:space="0" w:color="auto"/>
            <w:bottom w:val="none" w:sz="0" w:space="0" w:color="auto"/>
            <w:right w:val="none" w:sz="0" w:space="0" w:color="auto"/>
          </w:divBdr>
        </w:div>
        <w:div w:id="1564565236">
          <w:marLeft w:val="0"/>
          <w:marRight w:val="0"/>
          <w:marTop w:val="0"/>
          <w:marBottom w:val="0"/>
          <w:divBdr>
            <w:top w:val="none" w:sz="0" w:space="0" w:color="auto"/>
            <w:left w:val="none" w:sz="0" w:space="0" w:color="auto"/>
            <w:bottom w:val="none" w:sz="0" w:space="0" w:color="auto"/>
            <w:right w:val="none" w:sz="0" w:space="0" w:color="auto"/>
          </w:divBdr>
        </w:div>
        <w:div w:id="1564632470">
          <w:marLeft w:val="0"/>
          <w:marRight w:val="0"/>
          <w:marTop w:val="0"/>
          <w:marBottom w:val="0"/>
          <w:divBdr>
            <w:top w:val="none" w:sz="0" w:space="0" w:color="auto"/>
            <w:left w:val="none" w:sz="0" w:space="0" w:color="auto"/>
            <w:bottom w:val="none" w:sz="0" w:space="0" w:color="auto"/>
            <w:right w:val="none" w:sz="0" w:space="0" w:color="auto"/>
          </w:divBdr>
        </w:div>
        <w:div w:id="1583760998">
          <w:marLeft w:val="0"/>
          <w:marRight w:val="0"/>
          <w:marTop w:val="0"/>
          <w:marBottom w:val="0"/>
          <w:divBdr>
            <w:top w:val="none" w:sz="0" w:space="0" w:color="auto"/>
            <w:left w:val="none" w:sz="0" w:space="0" w:color="auto"/>
            <w:bottom w:val="none" w:sz="0" w:space="0" w:color="auto"/>
            <w:right w:val="none" w:sz="0" w:space="0" w:color="auto"/>
          </w:divBdr>
        </w:div>
        <w:div w:id="1606039470">
          <w:marLeft w:val="0"/>
          <w:marRight w:val="0"/>
          <w:marTop w:val="0"/>
          <w:marBottom w:val="0"/>
          <w:divBdr>
            <w:top w:val="none" w:sz="0" w:space="0" w:color="auto"/>
            <w:left w:val="none" w:sz="0" w:space="0" w:color="auto"/>
            <w:bottom w:val="none" w:sz="0" w:space="0" w:color="auto"/>
            <w:right w:val="none" w:sz="0" w:space="0" w:color="auto"/>
          </w:divBdr>
        </w:div>
        <w:div w:id="1611741304">
          <w:marLeft w:val="0"/>
          <w:marRight w:val="0"/>
          <w:marTop w:val="0"/>
          <w:marBottom w:val="0"/>
          <w:divBdr>
            <w:top w:val="none" w:sz="0" w:space="0" w:color="auto"/>
            <w:left w:val="none" w:sz="0" w:space="0" w:color="auto"/>
            <w:bottom w:val="none" w:sz="0" w:space="0" w:color="auto"/>
            <w:right w:val="none" w:sz="0" w:space="0" w:color="auto"/>
          </w:divBdr>
        </w:div>
        <w:div w:id="1655646654">
          <w:marLeft w:val="0"/>
          <w:marRight w:val="0"/>
          <w:marTop w:val="0"/>
          <w:marBottom w:val="0"/>
          <w:divBdr>
            <w:top w:val="none" w:sz="0" w:space="0" w:color="auto"/>
            <w:left w:val="none" w:sz="0" w:space="0" w:color="auto"/>
            <w:bottom w:val="none" w:sz="0" w:space="0" w:color="auto"/>
            <w:right w:val="none" w:sz="0" w:space="0" w:color="auto"/>
          </w:divBdr>
        </w:div>
        <w:div w:id="1658798104">
          <w:marLeft w:val="0"/>
          <w:marRight w:val="0"/>
          <w:marTop w:val="0"/>
          <w:marBottom w:val="0"/>
          <w:divBdr>
            <w:top w:val="none" w:sz="0" w:space="0" w:color="auto"/>
            <w:left w:val="none" w:sz="0" w:space="0" w:color="auto"/>
            <w:bottom w:val="none" w:sz="0" w:space="0" w:color="auto"/>
            <w:right w:val="none" w:sz="0" w:space="0" w:color="auto"/>
          </w:divBdr>
        </w:div>
        <w:div w:id="1682396521">
          <w:marLeft w:val="0"/>
          <w:marRight w:val="0"/>
          <w:marTop w:val="0"/>
          <w:marBottom w:val="0"/>
          <w:divBdr>
            <w:top w:val="none" w:sz="0" w:space="0" w:color="auto"/>
            <w:left w:val="none" w:sz="0" w:space="0" w:color="auto"/>
            <w:bottom w:val="none" w:sz="0" w:space="0" w:color="auto"/>
            <w:right w:val="none" w:sz="0" w:space="0" w:color="auto"/>
          </w:divBdr>
        </w:div>
        <w:div w:id="1737391735">
          <w:marLeft w:val="0"/>
          <w:marRight w:val="0"/>
          <w:marTop w:val="0"/>
          <w:marBottom w:val="0"/>
          <w:divBdr>
            <w:top w:val="none" w:sz="0" w:space="0" w:color="auto"/>
            <w:left w:val="none" w:sz="0" w:space="0" w:color="auto"/>
            <w:bottom w:val="none" w:sz="0" w:space="0" w:color="auto"/>
            <w:right w:val="none" w:sz="0" w:space="0" w:color="auto"/>
          </w:divBdr>
        </w:div>
        <w:div w:id="1754429595">
          <w:marLeft w:val="0"/>
          <w:marRight w:val="0"/>
          <w:marTop w:val="0"/>
          <w:marBottom w:val="0"/>
          <w:divBdr>
            <w:top w:val="none" w:sz="0" w:space="0" w:color="auto"/>
            <w:left w:val="none" w:sz="0" w:space="0" w:color="auto"/>
            <w:bottom w:val="none" w:sz="0" w:space="0" w:color="auto"/>
            <w:right w:val="none" w:sz="0" w:space="0" w:color="auto"/>
          </w:divBdr>
        </w:div>
        <w:div w:id="1759790993">
          <w:marLeft w:val="0"/>
          <w:marRight w:val="0"/>
          <w:marTop w:val="0"/>
          <w:marBottom w:val="0"/>
          <w:divBdr>
            <w:top w:val="none" w:sz="0" w:space="0" w:color="auto"/>
            <w:left w:val="none" w:sz="0" w:space="0" w:color="auto"/>
            <w:bottom w:val="none" w:sz="0" w:space="0" w:color="auto"/>
            <w:right w:val="none" w:sz="0" w:space="0" w:color="auto"/>
          </w:divBdr>
        </w:div>
        <w:div w:id="1805854790">
          <w:marLeft w:val="0"/>
          <w:marRight w:val="0"/>
          <w:marTop w:val="0"/>
          <w:marBottom w:val="0"/>
          <w:divBdr>
            <w:top w:val="none" w:sz="0" w:space="0" w:color="auto"/>
            <w:left w:val="none" w:sz="0" w:space="0" w:color="auto"/>
            <w:bottom w:val="none" w:sz="0" w:space="0" w:color="auto"/>
            <w:right w:val="none" w:sz="0" w:space="0" w:color="auto"/>
          </w:divBdr>
        </w:div>
        <w:div w:id="1830945670">
          <w:marLeft w:val="0"/>
          <w:marRight w:val="0"/>
          <w:marTop w:val="0"/>
          <w:marBottom w:val="0"/>
          <w:divBdr>
            <w:top w:val="none" w:sz="0" w:space="0" w:color="auto"/>
            <w:left w:val="none" w:sz="0" w:space="0" w:color="auto"/>
            <w:bottom w:val="none" w:sz="0" w:space="0" w:color="auto"/>
            <w:right w:val="none" w:sz="0" w:space="0" w:color="auto"/>
          </w:divBdr>
        </w:div>
        <w:div w:id="1845124496">
          <w:marLeft w:val="0"/>
          <w:marRight w:val="0"/>
          <w:marTop w:val="0"/>
          <w:marBottom w:val="0"/>
          <w:divBdr>
            <w:top w:val="none" w:sz="0" w:space="0" w:color="auto"/>
            <w:left w:val="none" w:sz="0" w:space="0" w:color="auto"/>
            <w:bottom w:val="none" w:sz="0" w:space="0" w:color="auto"/>
            <w:right w:val="none" w:sz="0" w:space="0" w:color="auto"/>
          </w:divBdr>
        </w:div>
        <w:div w:id="1850220258">
          <w:marLeft w:val="0"/>
          <w:marRight w:val="0"/>
          <w:marTop w:val="0"/>
          <w:marBottom w:val="0"/>
          <w:divBdr>
            <w:top w:val="none" w:sz="0" w:space="0" w:color="auto"/>
            <w:left w:val="none" w:sz="0" w:space="0" w:color="auto"/>
            <w:bottom w:val="none" w:sz="0" w:space="0" w:color="auto"/>
            <w:right w:val="none" w:sz="0" w:space="0" w:color="auto"/>
          </w:divBdr>
        </w:div>
        <w:div w:id="1854344959">
          <w:marLeft w:val="0"/>
          <w:marRight w:val="0"/>
          <w:marTop w:val="0"/>
          <w:marBottom w:val="0"/>
          <w:divBdr>
            <w:top w:val="none" w:sz="0" w:space="0" w:color="auto"/>
            <w:left w:val="none" w:sz="0" w:space="0" w:color="auto"/>
            <w:bottom w:val="none" w:sz="0" w:space="0" w:color="auto"/>
            <w:right w:val="none" w:sz="0" w:space="0" w:color="auto"/>
          </w:divBdr>
        </w:div>
        <w:div w:id="1860656060">
          <w:marLeft w:val="0"/>
          <w:marRight w:val="0"/>
          <w:marTop w:val="0"/>
          <w:marBottom w:val="0"/>
          <w:divBdr>
            <w:top w:val="none" w:sz="0" w:space="0" w:color="auto"/>
            <w:left w:val="none" w:sz="0" w:space="0" w:color="auto"/>
            <w:bottom w:val="none" w:sz="0" w:space="0" w:color="auto"/>
            <w:right w:val="none" w:sz="0" w:space="0" w:color="auto"/>
          </w:divBdr>
        </w:div>
        <w:div w:id="1920288809">
          <w:marLeft w:val="0"/>
          <w:marRight w:val="0"/>
          <w:marTop w:val="0"/>
          <w:marBottom w:val="0"/>
          <w:divBdr>
            <w:top w:val="none" w:sz="0" w:space="0" w:color="auto"/>
            <w:left w:val="none" w:sz="0" w:space="0" w:color="auto"/>
            <w:bottom w:val="none" w:sz="0" w:space="0" w:color="auto"/>
            <w:right w:val="none" w:sz="0" w:space="0" w:color="auto"/>
          </w:divBdr>
        </w:div>
        <w:div w:id="1953777735">
          <w:marLeft w:val="0"/>
          <w:marRight w:val="0"/>
          <w:marTop w:val="0"/>
          <w:marBottom w:val="0"/>
          <w:divBdr>
            <w:top w:val="none" w:sz="0" w:space="0" w:color="auto"/>
            <w:left w:val="none" w:sz="0" w:space="0" w:color="auto"/>
            <w:bottom w:val="none" w:sz="0" w:space="0" w:color="auto"/>
            <w:right w:val="none" w:sz="0" w:space="0" w:color="auto"/>
          </w:divBdr>
        </w:div>
        <w:div w:id="2010793406">
          <w:marLeft w:val="0"/>
          <w:marRight w:val="0"/>
          <w:marTop w:val="0"/>
          <w:marBottom w:val="0"/>
          <w:divBdr>
            <w:top w:val="none" w:sz="0" w:space="0" w:color="auto"/>
            <w:left w:val="none" w:sz="0" w:space="0" w:color="auto"/>
            <w:bottom w:val="none" w:sz="0" w:space="0" w:color="auto"/>
            <w:right w:val="none" w:sz="0" w:space="0" w:color="auto"/>
          </w:divBdr>
        </w:div>
        <w:div w:id="2052412622">
          <w:marLeft w:val="0"/>
          <w:marRight w:val="0"/>
          <w:marTop w:val="0"/>
          <w:marBottom w:val="0"/>
          <w:divBdr>
            <w:top w:val="none" w:sz="0" w:space="0" w:color="auto"/>
            <w:left w:val="none" w:sz="0" w:space="0" w:color="auto"/>
            <w:bottom w:val="none" w:sz="0" w:space="0" w:color="auto"/>
            <w:right w:val="none" w:sz="0" w:space="0" w:color="auto"/>
          </w:divBdr>
        </w:div>
        <w:div w:id="2059239417">
          <w:marLeft w:val="0"/>
          <w:marRight w:val="0"/>
          <w:marTop w:val="0"/>
          <w:marBottom w:val="0"/>
          <w:divBdr>
            <w:top w:val="none" w:sz="0" w:space="0" w:color="auto"/>
            <w:left w:val="none" w:sz="0" w:space="0" w:color="auto"/>
            <w:bottom w:val="none" w:sz="0" w:space="0" w:color="auto"/>
            <w:right w:val="none" w:sz="0" w:space="0" w:color="auto"/>
          </w:divBdr>
        </w:div>
        <w:div w:id="2096390926">
          <w:marLeft w:val="0"/>
          <w:marRight w:val="0"/>
          <w:marTop w:val="0"/>
          <w:marBottom w:val="0"/>
          <w:divBdr>
            <w:top w:val="none" w:sz="0" w:space="0" w:color="auto"/>
            <w:left w:val="none" w:sz="0" w:space="0" w:color="auto"/>
            <w:bottom w:val="none" w:sz="0" w:space="0" w:color="auto"/>
            <w:right w:val="none" w:sz="0" w:space="0" w:color="auto"/>
          </w:divBdr>
        </w:div>
        <w:div w:id="2105566104">
          <w:marLeft w:val="0"/>
          <w:marRight w:val="0"/>
          <w:marTop w:val="0"/>
          <w:marBottom w:val="0"/>
          <w:divBdr>
            <w:top w:val="none" w:sz="0" w:space="0" w:color="auto"/>
            <w:left w:val="none" w:sz="0" w:space="0" w:color="auto"/>
            <w:bottom w:val="none" w:sz="0" w:space="0" w:color="auto"/>
            <w:right w:val="none" w:sz="0" w:space="0" w:color="auto"/>
          </w:divBdr>
        </w:div>
      </w:divsChild>
    </w:div>
    <w:div w:id="1059087943">
      <w:bodyDiv w:val="1"/>
      <w:marLeft w:val="0"/>
      <w:marRight w:val="0"/>
      <w:marTop w:val="0"/>
      <w:marBottom w:val="0"/>
      <w:divBdr>
        <w:top w:val="none" w:sz="0" w:space="0" w:color="auto"/>
        <w:left w:val="none" w:sz="0" w:space="0" w:color="auto"/>
        <w:bottom w:val="none" w:sz="0" w:space="0" w:color="auto"/>
        <w:right w:val="none" w:sz="0" w:space="0" w:color="auto"/>
      </w:divBdr>
    </w:div>
    <w:div w:id="1068958036">
      <w:bodyDiv w:val="1"/>
      <w:marLeft w:val="0"/>
      <w:marRight w:val="0"/>
      <w:marTop w:val="0"/>
      <w:marBottom w:val="0"/>
      <w:divBdr>
        <w:top w:val="none" w:sz="0" w:space="0" w:color="auto"/>
        <w:left w:val="none" w:sz="0" w:space="0" w:color="auto"/>
        <w:bottom w:val="none" w:sz="0" w:space="0" w:color="auto"/>
        <w:right w:val="none" w:sz="0" w:space="0" w:color="auto"/>
      </w:divBdr>
    </w:div>
    <w:div w:id="1097021193">
      <w:bodyDiv w:val="1"/>
      <w:marLeft w:val="0"/>
      <w:marRight w:val="0"/>
      <w:marTop w:val="0"/>
      <w:marBottom w:val="0"/>
      <w:divBdr>
        <w:top w:val="none" w:sz="0" w:space="0" w:color="auto"/>
        <w:left w:val="none" w:sz="0" w:space="0" w:color="auto"/>
        <w:bottom w:val="none" w:sz="0" w:space="0" w:color="auto"/>
        <w:right w:val="none" w:sz="0" w:space="0" w:color="auto"/>
      </w:divBdr>
      <w:divsChild>
        <w:div w:id="2118408150">
          <w:marLeft w:val="547"/>
          <w:marRight w:val="0"/>
          <w:marTop w:val="0"/>
          <w:marBottom w:val="0"/>
          <w:divBdr>
            <w:top w:val="none" w:sz="0" w:space="0" w:color="auto"/>
            <w:left w:val="none" w:sz="0" w:space="0" w:color="auto"/>
            <w:bottom w:val="none" w:sz="0" w:space="0" w:color="auto"/>
            <w:right w:val="none" w:sz="0" w:space="0" w:color="auto"/>
          </w:divBdr>
        </w:div>
      </w:divsChild>
    </w:div>
    <w:div w:id="1118916303">
      <w:bodyDiv w:val="1"/>
      <w:marLeft w:val="0"/>
      <w:marRight w:val="0"/>
      <w:marTop w:val="0"/>
      <w:marBottom w:val="0"/>
      <w:divBdr>
        <w:top w:val="none" w:sz="0" w:space="0" w:color="auto"/>
        <w:left w:val="none" w:sz="0" w:space="0" w:color="auto"/>
        <w:bottom w:val="none" w:sz="0" w:space="0" w:color="auto"/>
        <w:right w:val="none" w:sz="0" w:space="0" w:color="auto"/>
      </w:divBdr>
    </w:div>
    <w:div w:id="1145122431">
      <w:bodyDiv w:val="1"/>
      <w:marLeft w:val="0"/>
      <w:marRight w:val="0"/>
      <w:marTop w:val="0"/>
      <w:marBottom w:val="0"/>
      <w:divBdr>
        <w:top w:val="none" w:sz="0" w:space="0" w:color="auto"/>
        <w:left w:val="none" w:sz="0" w:space="0" w:color="auto"/>
        <w:bottom w:val="none" w:sz="0" w:space="0" w:color="auto"/>
        <w:right w:val="none" w:sz="0" w:space="0" w:color="auto"/>
      </w:divBdr>
    </w:div>
    <w:div w:id="1151141832">
      <w:bodyDiv w:val="1"/>
      <w:marLeft w:val="0"/>
      <w:marRight w:val="0"/>
      <w:marTop w:val="0"/>
      <w:marBottom w:val="0"/>
      <w:divBdr>
        <w:top w:val="none" w:sz="0" w:space="0" w:color="auto"/>
        <w:left w:val="none" w:sz="0" w:space="0" w:color="auto"/>
        <w:bottom w:val="none" w:sz="0" w:space="0" w:color="auto"/>
        <w:right w:val="none" w:sz="0" w:space="0" w:color="auto"/>
      </w:divBdr>
    </w:div>
    <w:div w:id="1200555468">
      <w:bodyDiv w:val="1"/>
      <w:marLeft w:val="0"/>
      <w:marRight w:val="0"/>
      <w:marTop w:val="0"/>
      <w:marBottom w:val="0"/>
      <w:divBdr>
        <w:top w:val="none" w:sz="0" w:space="0" w:color="auto"/>
        <w:left w:val="none" w:sz="0" w:space="0" w:color="auto"/>
        <w:bottom w:val="none" w:sz="0" w:space="0" w:color="auto"/>
        <w:right w:val="none" w:sz="0" w:space="0" w:color="auto"/>
      </w:divBdr>
    </w:div>
    <w:div w:id="1223756521">
      <w:bodyDiv w:val="1"/>
      <w:marLeft w:val="0"/>
      <w:marRight w:val="0"/>
      <w:marTop w:val="0"/>
      <w:marBottom w:val="0"/>
      <w:divBdr>
        <w:top w:val="none" w:sz="0" w:space="0" w:color="auto"/>
        <w:left w:val="none" w:sz="0" w:space="0" w:color="auto"/>
        <w:bottom w:val="none" w:sz="0" w:space="0" w:color="auto"/>
        <w:right w:val="none" w:sz="0" w:space="0" w:color="auto"/>
      </w:divBdr>
      <w:divsChild>
        <w:div w:id="150799293">
          <w:marLeft w:val="0"/>
          <w:marRight w:val="0"/>
          <w:marTop w:val="0"/>
          <w:marBottom w:val="0"/>
          <w:divBdr>
            <w:top w:val="none" w:sz="0" w:space="0" w:color="auto"/>
            <w:left w:val="none" w:sz="0" w:space="0" w:color="auto"/>
            <w:bottom w:val="none" w:sz="0" w:space="0" w:color="auto"/>
            <w:right w:val="none" w:sz="0" w:space="0" w:color="auto"/>
          </w:divBdr>
        </w:div>
        <w:div w:id="163402878">
          <w:marLeft w:val="0"/>
          <w:marRight w:val="0"/>
          <w:marTop w:val="0"/>
          <w:marBottom w:val="0"/>
          <w:divBdr>
            <w:top w:val="none" w:sz="0" w:space="0" w:color="auto"/>
            <w:left w:val="none" w:sz="0" w:space="0" w:color="auto"/>
            <w:bottom w:val="none" w:sz="0" w:space="0" w:color="auto"/>
            <w:right w:val="none" w:sz="0" w:space="0" w:color="auto"/>
          </w:divBdr>
        </w:div>
        <w:div w:id="205260188">
          <w:marLeft w:val="0"/>
          <w:marRight w:val="0"/>
          <w:marTop w:val="0"/>
          <w:marBottom w:val="0"/>
          <w:divBdr>
            <w:top w:val="none" w:sz="0" w:space="0" w:color="auto"/>
            <w:left w:val="none" w:sz="0" w:space="0" w:color="auto"/>
            <w:bottom w:val="none" w:sz="0" w:space="0" w:color="auto"/>
            <w:right w:val="none" w:sz="0" w:space="0" w:color="auto"/>
          </w:divBdr>
        </w:div>
        <w:div w:id="221143606">
          <w:marLeft w:val="0"/>
          <w:marRight w:val="0"/>
          <w:marTop w:val="0"/>
          <w:marBottom w:val="0"/>
          <w:divBdr>
            <w:top w:val="none" w:sz="0" w:space="0" w:color="auto"/>
            <w:left w:val="none" w:sz="0" w:space="0" w:color="auto"/>
            <w:bottom w:val="none" w:sz="0" w:space="0" w:color="auto"/>
            <w:right w:val="none" w:sz="0" w:space="0" w:color="auto"/>
          </w:divBdr>
        </w:div>
        <w:div w:id="272790990">
          <w:marLeft w:val="0"/>
          <w:marRight w:val="0"/>
          <w:marTop w:val="0"/>
          <w:marBottom w:val="0"/>
          <w:divBdr>
            <w:top w:val="none" w:sz="0" w:space="0" w:color="auto"/>
            <w:left w:val="none" w:sz="0" w:space="0" w:color="auto"/>
            <w:bottom w:val="none" w:sz="0" w:space="0" w:color="auto"/>
            <w:right w:val="none" w:sz="0" w:space="0" w:color="auto"/>
          </w:divBdr>
        </w:div>
        <w:div w:id="291137315">
          <w:marLeft w:val="0"/>
          <w:marRight w:val="0"/>
          <w:marTop w:val="0"/>
          <w:marBottom w:val="0"/>
          <w:divBdr>
            <w:top w:val="none" w:sz="0" w:space="0" w:color="auto"/>
            <w:left w:val="none" w:sz="0" w:space="0" w:color="auto"/>
            <w:bottom w:val="none" w:sz="0" w:space="0" w:color="auto"/>
            <w:right w:val="none" w:sz="0" w:space="0" w:color="auto"/>
          </w:divBdr>
        </w:div>
        <w:div w:id="335545772">
          <w:marLeft w:val="0"/>
          <w:marRight w:val="0"/>
          <w:marTop w:val="0"/>
          <w:marBottom w:val="0"/>
          <w:divBdr>
            <w:top w:val="none" w:sz="0" w:space="0" w:color="auto"/>
            <w:left w:val="none" w:sz="0" w:space="0" w:color="auto"/>
            <w:bottom w:val="none" w:sz="0" w:space="0" w:color="auto"/>
            <w:right w:val="none" w:sz="0" w:space="0" w:color="auto"/>
          </w:divBdr>
        </w:div>
        <w:div w:id="462307506">
          <w:marLeft w:val="0"/>
          <w:marRight w:val="0"/>
          <w:marTop w:val="0"/>
          <w:marBottom w:val="0"/>
          <w:divBdr>
            <w:top w:val="none" w:sz="0" w:space="0" w:color="auto"/>
            <w:left w:val="none" w:sz="0" w:space="0" w:color="auto"/>
            <w:bottom w:val="none" w:sz="0" w:space="0" w:color="auto"/>
            <w:right w:val="none" w:sz="0" w:space="0" w:color="auto"/>
          </w:divBdr>
        </w:div>
        <w:div w:id="581181890">
          <w:marLeft w:val="0"/>
          <w:marRight w:val="0"/>
          <w:marTop w:val="0"/>
          <w:marBottom w:val="0"/>
          <w:divBdr>
            <w:top w:val="none" w:sz="0" w:space="0" w:color="auto"/>
            <w:left w:val="none" w:sz="0" w:space="0" w:color="auto"/>
            <w:bottom w:val="none" w:sz="0" w:space="0" w:color="auto"/>
            <w:right w:val="none" w:sz="0" w:space="0" w:color="auto"/>
          </w:divBdr>
        </w:div>
        <w:div w:id="593515082">
          <w:marLeft w:val="0"/>
          <w:marRight w:val="0"/>
          <w:marTop w:val="0"/>
          <w:marBottom w:val="0"/>
          <w:divBdr>
            <w:top w:val="none" w:sz="0" w:space="0" w:color="auto"/>
            <w:left w:val="none" w:sz="0" w:space="0" w:color="auto"/>
            <w:bottom w:val="none" w:sz="0" w:space="0" w:color="auto"/>
            <w:right w:val="none" w:sz="0" w:space="0" w:color="auto"/>
          </w:divBdr>
        </w:div>
        <w:div w:id="654722985">
          <w:marLeft w:val="0"/>
          <w:marRight w:val="0"/>
          <w:marTop w:val="0"/>
          <w:marBottom w:val="0"/>
          <w:divBdr>
            <w:top w:val="none" w:sz="0" w:space="0" w:color="auto"/>
            <w:left w:val="none" w:sz="0" w:space="0" w:color="auto"/>
            <w:bottom w:val="none" w:sz="0" w:space="0" w:color="auto"/>
            <w:right w:val="none" w:sz="0" w:space="0" w:color="auto"/>
          </w:divBdr>
        </w:div>
        <w:div w:id="688333748">
          <w:marLeft w:val="0"/>
          <w:marRight w:val="0"/>
          <w:marTop w:val="0"/>
          <w:marBottom w:val="0"/>
          <w:divBdr>
            <w:top w:val="none" w:sz="0" w:space="0" w:color="auto"/>
            <w:left w:val="none" w:sz="0" w:space="0" w:color="auto"/>
            <w:bottom w:val="none" w:sz="0" w:space="0" w:color="auto"/>
            <w:right w:val="none" w:sz="0" w:space="0" w:color="auto"/>
          </w:divBdr>
        </w:div>
        <w:div w:id="829325216">
          <w:marLeft w:val="0"/>
          <w:marRight w:val="0"/>
          <w:marTop w:val="0"/>
          <w:marBottom w:val="0"/>
          <w:divBdr>
            <w:top w:val="none" w:sz="0" w:space="0" w:color="auto"/>
            <w:left w:val="none" w:sz="0" w:space="0" w:color="auto"/>
            <w:bottom w:val="none" w:sz="0" w:space="0" w:color="auto"/>
            <w:right w:val="none" w:sz="0" w:space="0" w:color="auto"/>
          </w:divBdr>
        </w:div>
        <w:div w:id="971444381">
          <w:marLeft w:val="0"/>
          <w:marRight w:val="0"/>
          <w:marTop w:val="0"/>
          <w:marBottom w:val="0"/>
          <w:divBdr>
            <w:top w:val="none" w:sz="0" w:space="0" w:color="auto"/>
            <w:left w:val="none" w:sz="0" w:space="0" w:color="auto"/>
            <w:bottom w:val="none" w:sz="0" w:space="0" w:color="auto"/>
            <w:right w:val="none" w:sz="0" w:space="0" w:color="auto"/>
          </w:divBdr>
        </w:div>
        <w:div w:id="1013265213">
          <w:marLeft w:val="0"/>
          <w:marRight w:val="0"/>
          <w:marTop w:val="0"/>
          <w:marBottom w:val="0"/>
          <w:divBdr>
            <w:top w:val="none" w:sz="0" w:space="0" w:color="auto"/>
            <w:left w:val="none" w:sz="0" w:space="0" w:color="auto"/>
            <w:bottom w:val="none" w:sz="0" w:space="0" w:color="auto"/>
            <w:right w:val="none" w:sz="0" w:space="0" w:color="auto"/>
          </w:divBdr>
        </w:div>
        <w:div w:id="1038821440">
          <w:marLeft w:val="0"/>
          <w:marRight w:val="0"/>
          <w:marTop w:val="0"/>
          <w:marBottom w:val="0"/>
          <w:divBdr>
            <w:top w:val="none" w:sz="0" w:space="0" w:color="auto"/>
            <w:left w:val="none" w:sz="0" w:space="0" w:color="auto"/>
            <w:bottom w:val="none" w:sz="0" w:space="0" w:color="auto"/>
            <w:right w:val="none" w:sz="0" w:space="0" w:color="auto"/>
          </w:divBdr>
        </w:div>
        <w:div w:id="1077357714">
          <w:marLeft w:val="0"/>
          <w:marRight w:val="0"/>
          <w:marTop w:val="0"/>
          <w:marBottom w:val="0"/>
          <w:divBdr>
            <w:top w:val="none" w:sz="0" w:space="0" w:color="auto"/>
            <w:left w:val="none" w:sz="0" w:space="0" w:color="auto"/>
            <w:bottom w:val="none" w:sz="0" w:space="0" w:color="auto"/>
            <w:right w:val="none" w:sz="0" w:space="0" w:color="auto"/>
          </w:divBdr>
        </w:div>
        <w:div w:id="1157770449">
          <w:marLeft w:val="0"/>
          <w:marRight w:val="0"/>
          <w:marTop w:val="0"/>
          <w:marBottom w:val="0"/>
          <w:divBdr>
            <w:top w:val="none" w:sz="0" w:space="0" w:color="auto"/>
            <w:left w:val="none" w:sz="0" w:space="0" w:color="auto"/>
            <w:bottom w:val="none" w:sz="0" w:space="0" w:color="auto"/>
            <w:right w:val="none" w:sz="0" w:space="0" w:color="auto"/>
          </w:divBdr>
        </w:div>
        <w:div w:id="1232274016">
          <w:marLeft w:val="0"/>
          <w:marRight w:val="0"/>
          <w:marTop w:val="0"/>
          <w:marBottom w:val="0"/>
          <w:divBdr>
            <w:top w:val="none" w:sz="0" w:space="0" w:color="auto"/>
            <w:left w:val="none" w:sz="0" w:space="0" w:color="auto"/>
            <w:bottom w:val="none" w:sz="0" w:space="0" w:color="auto"/>
            <w:right w:val="none" w:sz="0" w:space="0" w:color="auto"/>
          </w:divBdr>
        </w:div>
        <w:div w:id="1404716897">
          <w:marLeft w:val="0"/>
          <w:marRight w:val="0"/>
          <w:marTop w:val="0"/>
          <w:marBottom w:val="0"/>
          <w:divBdr>
            <w:top w:val="none" w:sz="0" w:space="0" w:color="auto"/>
            <w:left w:val="none" w:sz="0" w:space="0" w:color="auto"/>
            <w:bottom w:val="none" w:sz="0" w:space="0" w:color="auto"/>
            <w:right w:val="none" w:sz="0" w:space="0" w:color="auto"/>
          </w:divBdr>
        </w:div>
        <w:div w:id="1413893006">
          <w:marLeft w:val="0"/>
          <w:marRight w:val="0"/>
          <w:marTop w:val="0"/>
          <w:marBottom w:val="0"/>
          <w:divBdr>
            <w:top w:val="none" w:sz="0" w:space="0" w:color="auto"/>
            <w:left w:val="none" w:sz="0" w:space="0" w:color="auto"/>
            <w:bottom w:val="none" w:sz="0" w:space="0" w:color="auto"/>
            <w:right w:val="none" w:sz="0" w:space="0" w:color="auto"/>
          </w:divBdr>
        </w:div>
        <w:div w:id="1522351900">
          <w:marLeft w:val="0"/>
          <w:marRight w:val="0"/>
          <w:marTop w:val="0"/>
          <w:marBottom w:val="0"/>
          <w:divBdr>
            <w:top w:val="none" w:sz="0" w:space="0" w:color="auto"/>
            <w:left w:val="none" w:sz="0" w:space="0" w:color="auto"/>
            <w:bottom w:val="none" w:sz="0" w:space="0" w:color="auto"/>
            <w:right w:val="none" w:sz="0" w:space="0" w:color="auto"/>
          </w:divBdr>
        </w:div>
        <w:div w:id="1595934267">
          <w:marLeft w:val="0"/>
          <w:marRight w:val="0"/>
          <w:marTop w:val="0"/>
          <w:marBottom w:val="0"/>
          <w:divBdr>
            <w:top w:val="none" w:sz="0" w:space="0" w:color="auto"/>
            <w:left w:val="none" w:sz="0" w:space="0" w:color="auto"/>
            <w:bottom w:val="none" w:sz="0" w:space="0" w:color="auto"/>
            <w:right w:val="none" w:sz="0" w:space="0" w:color="auto"/>
          </w:divBdr>
        </w:div>
        <w:div w:id="1630823174">
          <w:marLeft w:val="0"/>
          <w:marRight w:val="0"/>
          <w:marTop w:val="0"/>
          <w:marBottom w:val="0"/>
          <w:divBdr>
            <w:top w:val="none" w:sz="0" w:space="0" w:color="auto"/>
            <w:left w:val="none" w:sz="0" w:space="0" w:color="auto"/>
            <w:bottom w:val="none" w:sz="0" w:space="0" w:color="auto"/>
            <w:right w:val="none" w:sz="0" w:space="0" w:color="auto"/>
          </w:divBdr>
        </w:div>
        <w:div w:id="1693149864">
          <w:marLeft w:val="0"/>
          <w:marRight w:val="0"/>
          <w:marTop w:val="0"/>
          <w:marBottom w:val="0"/>
          <w:divBdr>
            <w:top w:val="none" w:sz="0" w:space="0" w:color="auto"/>
            <w:left w:val="none" w:sz="0" w:space="0" w:color="auto"/>
            <w:bottom w:val="none" w:sz="0" w:space="0" w:color="auto"/>
            <w:right w:val="none" w:sz="0" w:space="0" w:color="auto"/>
          </w:divBdr>
        </w:div>
        <w:div w:id="1783570368">
          <w:marLeft w:val="0"/>
          <w:marRight w:val="0"/>
          <w:marTop w:val="0"/>
          <w:marBottom w:val="0"/>
          <w:divBdr>
            <w:top w:val="none" w:sz="0" w:space="0" w:color="auto"/>
            <w:left w:val="none" w:sz="0" w:space="0" w:color="auto"/>
            <w:bottom w:val="none" w:sz="0" w:space="0" w:color="auto"/>
            <w:right w:val="none" w:sz="0" w:space="0" w:color="auto"/>
          </w:divBdr>
        </w:div>
        <w:div w:id="1836338807">
          <w:marLeft w:val="0"/>
          <w:marRight w:val="0"/>
          <w:marTop w:val="0"/>
          <w:marBottom w:val="0"/>
          <w:divBdr>
            <w:top w:val="none" w:sz="0" w:space="0" w:color="auto"/>
            <w:left w:val="none" w:sz="0" w:space="0" w:color="auto"/>
            <w:bottom w:val="none" w:sz="0" w:space="0" w:color="auto"/>
            <w:right w:val="none" w:sz="0" w:space="0" w:color="auto"/>
          </w:divBdr>
        </w:div>
        <w:div w:id="1906068754">
          <w:marLeft w:val="0"/>
          <w:marRight w:val="0"/>
          <w:marTop w:val="0"/>
          <w:marBottom w:val="0"/>
          <w:divBdr>
            <w:top w:val="none" w:sz="0" w:space="0" w:color="auto"/>
            <w:left w:val="none" w:sz="0" w:space="0" w:color="auto"/>
            <w:bottom w:val="none" w:sz="0" w:space="0" w:color="auto"/>
            <w:right w:val="none" w:sz="0" w:space="0" w:color="auto"/>
          </w:divBdr>
        </w:div>
        <w:div w:id="2012634275">
          <w:marLeft w:val="0"/>
          <w:marRight w:val="0"/>
          <w:marTop w:val="0"/>
          <w:marBottom w:val="0"/>
          <w:divBdr>
            <w:top w:val="none" w:sz="0" w:space="0" w:color="auto"/>
            <w:left w:val="none" w:sz="0" w:space="0" w:color="auto"/>
            <w:bottom w:val="none" w:sz="0" w:space="0" w:color="auto"/>
            <w:right w:val="none" w:sz="0" w:space="0" w:color="auto"/>
          </w:divBdr>
        </w:div>
        <w:div w:id="2087142743">
          <w:marLeft w:val="0"/>
          <w:marRight w:val="0"/>
          <w:marTop w:val="0"/>
          <w:marBottom w:val="0"/>
          <w:divBdr>
            <w:top w:val="none" w:sz="0" w:space="0" w:color="auto"/>
            <w:left w:val="none" w:sz="0" w:space="0" w:color="auto"/>
            <w:bottom w:val="none" w:sz="0" w:space="0" w:color="auto"/>
            <w:right w:val="none" w:sz="0" w:space="0" w:color="auto"/>
          </w:divBdr>
        </w:div>
        <w:div w:id="2102603922">
          <w:marLeft w:val="0"/>
          <w:marRight w:val="0"/>
          <w:marTop w:val="0"/>
          <w:marBottom w:val="0"/>
          <w:divBdr>
            <w:top w:val="none" w:sz="0" w:space="0" w:color="auto"/>
            <w:left w:val="none" w:sz="0" w:space="0" w:color="auto"/>
            <w:bottom w:val="none" w:sz="0" w:space="0" w:color="auto"/>
            <w:right w:val="none" w:sz="0" w:space="0" w:color="auto"/>
          </w:divBdr>
        </w:div>
      </w:divsChild>
    </w:div>
    <w:div w:id="1278414791">
      <w:bodyDiv w:val="1"/>
      <w:marLeft w:val="0"/>
      <w:marRight w:val="0"/>
      <w:marTop w:val="0"/>
      <w:marBottom w:val="0"/>
      <w:divBdr>
        <w:top w:val="none" w:sz="0" w:space="0" w:color="auto"/>
        <w:left w:val="none" w:sz="0" w:space="0" w:color="auto"/>
        <w:bottom w:val="none" w:sz="0" w:space="0" w:color="auto"/>
        <w:right w:val="none" w:sz="0" w:space="0" w:color="auto"/>
      </w:divBdr>
      <w:divsChild>
        <w:div w:id="314576465">
          <w:marLeft w:val="547"/>
          <w:marRight w:val="0"/>
          <w:marTop w:val="0"/>
          <w:marBottom w:val="0"/>
          <w:divBdr>
            <w:top w:val="none" w:sz="0" w:space="0" w:color="auto"/>
            <w:left w:val="none" w:sz="0" w:space="0" w:color="auto"/>
            <w:bottom w:val="none" w:sz="0" w:space="0" w:color="auto"/>
            <w:right w:val="none" w:sz="0" w:space="0" w:color="auto"/>
          </w:divBdr>
        </w:div>
      </w:divsChild>
    </w:div>
    <w:div w:id="1283001896">
      <w:bodyDiv w:val="1"/>
      <w:marLeft w:val="0"/>
      <w:marRight w:val="0"/>
      <w:marTop w:val="0"/>
      <w:marBottom w:val="0"/>
      <w:divBdr>
        <w:top w:val="none" w:sz="0" w:space="0" w:color="auto"/>
        <w:left w:val="none" w:sz="0" w:space="0" w:color="auto"/>
        <w:bottom w:val="none" w:sz="0" w:space="0" w:color="auto"/>
        <w:right w:val="none" w:sz="0" w:space="0" w:color="auto"/>
      </w:divBdr>
    </w:div>
    <w:div w:id="1294821923">
      <w:bodyDiv w:val="1"/>
      <w:marLeft w:val="0"/>
      <w:marRight w:val="0"/>
      <w:marTop w:val="0"/>
      <w:marBottom w:val="0"/>
      <w:divBdr>
        <w:top w:val="none" w:sz="0" w:space="0" w:color="auto"/>
        <w:left w:val="none" w:sz="0" w:space="0" w:color="auto"/>
        <w:bottom w:val="none" w:sz="0" w:space="0" w:color="auto"/>
        <w:right w:val="none" w:sz="0" w:space="0" w:color="auto"/>
      </w:divBdr>
      <w:divsChild>
        <w:div w:id="219636290">
          <w:marLeft w:val="0"/>
          <w:marRight w:val="0"/>
          <w:marTop w:val="0"/>
          <w:marBottom w:val="0"/>
          <w:divBdr>
            <w:top w:val="none" w:sz="0" w:space="0" w:color="auto"/>
            <w:left w:val="none" w:sz="0" w:space="0" w:color="auto"/>
            <w:bottom w:val="none" w:sz="0" w:space="0" w:color="auto"/>
            <w:right w:val="none" w:sz="0" w:space="0" w:color="auto"/>
          </w:divBdr>
        </w:div>
        <w:div w:id="454176814">
          <w:marLeft w:val="0"/>
          <w:marRight w:val="0"/>
          <w:marTop w:val="0"/>
          <w:marBottom w:val="0"/>
          <w:divBdr>
            <w:top w:val="none" w:sz="0" w:space="0" w:color="auto"/>
            <w:left w:val="none" w:sz="0" w:space="0" w:color="auto"/>
            <w:bottom w:val="none" w:sz="0" w:space="0" w:color="auto"/>
            <w:right w:val="none" w:sz="0" w:space="0" w:color="auto"/>
          </w:divBdr>
        </w:div>
        <w:div w:id="481626241">
          <w:marLeft w:val="0"/>
          <w:marRight w:val="0"/>
          <w:marTop w:val="0"/>
          <w:marBottom w:val="0"/>
          <w:divBdr>
            <w:top w:val="none" w:sz="0" w:space="0" w:color="auto"/>
            <w:left w:val="none" w:sz="0" w:space="0" w:color="auto"/>
            <w:bottom w:val="none" w:sz="0" w:space="0" w:color="auto"/>
            <w:right w:val="none" w:sz="0" w:space="0" w:color="auto"/>
          </w:divBdr>
        </w:div>
        <w:div w:id="502862550">
          <w:marLeft w:val="0"/>
          <w:marRight w:val="0"/>
          <w:marTop w:val="0"/>
          <w:marBottom w:val="0"/>
          <w:divBdr>
            <w:top w:val="none" w:sz="0" w:space="0" w:color="auto"/>
            <w:left w:val="none" w:sz="0" w:space="0" w:color="auto"/>
            <w:bottom w:val="none" w:sz="0" w:space="0" w:color="auto"/>
            <w:right w:val="none" w:sz="0" w:space="0" w:color="auto"/>
          </w:divBdr>
        </w:div>
        <w:div w:id="703603442">
          <w:marLeft w:val="0"/>
          <w:marRight w:val="0"/>
          <w:marTop w:val="0"/>
          <w:marBottom w:val="0"/>
          <w:divBdr>
            <w:top w:val="none" w:sz="0" w:space="0" w:color="auto"/>
            <w:left w:val="none" w:sz="0" w:space="0" w:color="auto"/>
            <w:bottom w:val="none" w:sz="0" w:space="0" w:color="auto"/>
            <w:right w:val="none" w:sz="0" w:space="0" w:color="auto"/>
          </w:divBdr>
        </w:div>
        <w:div w:id="801315681">
          <w:marLeft w:val="0"/>
          <w:marRight w:val="0"/>
          <w:marTop w:val="0"/>
          <w:marBottom w:val="0"/>
          <w:divBdr>
            <w:top w:val="none" w:sz="0" w:space="0" w:color="auto"/>
            <w:left w:val="none" w:sz="0" w:space="0" w:color="auto"/>
            <w:bottom w:val="none" w:sz="0" w:space="0" w:color="auto"/>
            <w:right w:val="none" w:sz="0" w:space="0" w:color="auto"/>
          </w:divBdr>
        </w:div>
        <w:div w:id="1000348886">
          <w:marLeft w:val="0"/>
          <w:marRight w:val="0"/>
          <w:marTop w:val="0"/>
          <w:marBottom w:val="0"/>
          <w:divBdr>
            <w:top w:val="none" w:sz="0" w:space="0" w:color="auto"/>
            <w:left w:val="none" w:sz="0" w:space="0" w:color="auto"/>
            <w:bottom w:val="none" w:sz="0" w:space="0" w:color="auto"/>
            <w:right w:val="none" w:sz="0" w:space="0" w:color="auto"/>
          </w:divBdr>
        </w:div>
        <w:div w:id="1133908549">
          <w:marLeft w:val="0"/>
          <w:marRight w:val="0"/>
          <w:marTop w:val="0"/>
          <w:marBottom w:val="0"/>
          <w:divBdr>
            <w:top w:val="none" w:sz="0" w:space="0" w:color="auto"/>
            <w:left w:val="none" w:sz="0" w:space="0" w:color="auto"/>
            <w:bottom w:val="none" w:sz="0" w:space="0" w:color="auto"/>
            <w:right w:val="none" w:sz="0" w:space="0" w:color="auto"/>
          </w:divBdr>
        </w:div>
        <w:div w:id="1153906885">
          <w:marLeft w:val="0"/>
          <w:marRight w:val="0"/>
          <w:marTop w:val="0"/>
          <w:marBottom w:val="0"/>
          <w:divBdr>
            <w:top w:val="none" w:sz="0" w:space="0" w:color="auto"/>
            <w:left w:val="none" w:sz="0" w:space="0" w:color="auto"/>
            <w:bottom w:val="none" w:sz="0" w:space="0" w:color="auto"/>
            <w:right w:val="none" w:sz="0" w:space="0" w:color="auto"/>
          </w:divBdr>
        </w:div>
        <w:div w:id="1372464206">
          <w:marLeft w:val="0"/>
          <w:marRight w:val="0"/>
          <w:marTop w:val="0"/>
          <w:marBottom w:val="0"/>
          <w:divBdr>
            <w:top w:val="none" w:sz="0" w:space="0" w:color="auto"/>
            <w:left w:val="none" w:sz="0" w:space="0" w:color="auto"/>
            <w:bottom w:val="none" w:sz="0" w:space="0" w:color="auto"/>
            <w:right w:val="none" w:sz="0" w:space="0" w:color="auto"/>
          </w:divBdr>
        </w:div>
        <w:div w:id="1557279228">
          <w:marLeft w:val="0"/>
          <w:marRight w:val="0"/>
          <w:marTop w:val="0"/>
          <w:marBottom w:val="0"/>
          <w:divBdr>
            <w:top w:val="none" w:sz="0" w:space="0" w:color="auto"/>
            <w:left w:val="none" w:sz="0" w:space="0" w:color="auto"/>
            <w:bottom w:val="none" w:sz="0" w:space="0" w:color="auto"/>
            <w:right w:val="none" w:sz="0" w:space="0" w:color="auto"/>
          </w:divBdr>
        </w:div>
        <w:div w:id="1787892755">
          <w:marLeft w:val="0"/>
          <w:marRight w:val="0"/>
          <w:marTop w:val="0"/>
          <w:marBottom w:val="0"/>
          <w:divBdr>
            <w:top w:val="none" w:sz="0" w:space="0" w:color="auto"/>
            <w:left w:val="none" w:sz="0" w:space="0" w:color="auto"/>
            <w:bottom w:val="none" w:sz="0" w:space="0" w:color="auto"/>
            <w:right w:val="none" w:sz="0" w:space="0" w:color="auto"/>
          </w:divBdr>
        </w:div>
        <w:div w:id="1788695344">
          <w:marLeft w:val="0"/>
          <w:marRight w:val="0"/>
          <w:marTop w:val="0"/>
          <w:marBottom w:val="0"/>
          <w:divBdr>
            <w:top w:val="none" w:sz="0" w:space="0" w:color="auto"/>
            <w:left w:val="none" w:sz="0" w:space="0" w:color="auto"/>
            <w:bottom w:val="none" w:sz="0" w:space="0" w:color="auto"/>
            <w:right w:val="none" w:sz="0" w:space="0" w:color="auto"/>
          </w:divBdr>
        </w:div>
        <w:div w:id="1887794467">
          <w:marLeft w:val="0"/>
          <w:marRight w:val="0"/>
          <w:marTop w:val="0"/>
          <w:marBottom w:val="0"/>
          <w:divBdr>
            <w:top w:val="none" w:sz="0" w:space="0" w:color="auto"/>
            <w:left w:val="none" w:sz="0" w:space="0" w:color="auto"/>
            <w:bottom w:val="none" w:sz="0" w:space="0" w:color="auto"/>
            <w:right w:val="none" w:sz="0" w:space="0" w:color="auto"/>
          </w:divBdr>
        </w:div>
        <w:div w:id="1892574814">
          <w:marLeft w:val="0"/>
          <w:marRight w:val="0"/>
          <w:marTop w:val="0"/>
          <w:marBottom w:val="0"/>
          <w:divBdr>
            <w:top w:val="none" w:sz="0" w:space="0" w:color="auto"/>
            <w:left w:val="none" w:sz="0" w:space="0" w:color="auto"/>
            <w:bottom w:val="none" w:sz="0" w:space="0" w:color="auto"/>
            <w:right w:val="none" w:sz="0" w:space="0" w:color="auto"/>
          </w:divBdr>
        </w:div>
        <w:div w:id="2068382865">
          <w:marLeft w:val="0"/>
          <w:marRight w:val="0"/>
          <w:marTop w:val="0"/>
          <w:marBottom w:val="0"/>
          <w:divBdr>
            <w:top w:val="none" w:sz="0" w:space="0" w:color="auto"/>
            <w:left w:val="none" w:sz="0" w:space="0" w:color="auto"/>
            <w:bottom w:val="none" w:sz="0" w:space="0" w:color="auto"/>
            <w:right w:val="none" w:sz="0" w:space="0" w:color="auto"/>
          </w:divBdr>
        </w:div>
        <w:div w:id="2085906995">
          <w:marLeft w:val="0"/>
          <w:marRight w:val="0"/>
          <w:marTop w:val="0"/>
          <w:marBottom w:val="0"/>
          <w:divBdr>
            <w:top w:val="none" w:sz="0" w:space="0" w:color="auto"/>
            <w:left w:val="none" w:sz="0" w:space="0" w:color="auto"/>
            <w:bottom w:val="none" w:sz="0" w:space="0" w:color="auto"/>
            <w:right w:val="none" w:sz="0" w:space="0" w:color="auto"/>
          </w:divBdr>
        </w:div>
        <w:div w:id="2142839773">
          <w:marLeft w:val="0"/>
          <w:marRight w:val="0"/>
          <w:marTop w:val="0"/>
          <w:marBottom w:val="0"/>
          <w:divBdr>
            <w:top w:val="none" w:sz="0" w:space="0" w:color="auto"/>
            <w:left w:val="none" w:sz="0" w:space="0" w:color="auto"/>
            <w:bottom w:val="none" w:sz="0" w:space="0" w:color="auto"/>
            <w:right w:val="none" w:sz="0" w:space="0" w:color="auto"/>
          </w:divBdr>
        </w:div>
      </w:divsChild>
    </w:div>
    <w:div w:id="1302492406">
      <w:bodyDiv w:val="1"/>
      <w:marLeft w:val="0"/>
      <w:marRight w:val="0"/>
      <w:marTop w:val="0"/>
      <w:marBottom w:val="0"/>
      <w:divBdr>
        <w:top w:val="none" w:sz="0" w:space="0" w:color="auto"/>
        <w:left w:val="none" w:sz="0" w:space="0" w:color="auto"/>
        <w:bottom w:val="none" w:sz="0" w:space="0" w:color="auto"/>
        <w:right w:val="none" w:sz="0" w:space="0" w:color="auto"/>
      </w:divBdr>
    </w:div>
    <w:div w:id="1321076569">
      <w:bodyDiv w:val="1"/>
      <w:marLeft w:val="0"/>
      <w:marRight w:val="0"/>
      <w:marTop w:val="0"/>
      <w:marBottom w:val="0"/>
      <w:divBdr>
        <w:top w:val="none" w:sz="0" w:space="0" w:color="auto"/>
        <w:left w:val="none" w:sz="0" w:space="0" w:color="auto"/>
        <w:bottom w:val="none" w:sz="0" w:space="0" w:color="auto"/>
        <w:right w:val="none" w:sz="0" w:space="0" w:color="auto"/>
      </w:divBdr>
      <w:divsChild>
        <w:div w:id="31879919">
          <w:marLeft w:val="0"/>
          <w:marRight w:val="0"/>
          <w:marTop w:val="0"/>
          <w:marBottom w:val="0"/>
          <w:divBdr>
            <w:top w:val="none" w:sz="0" w:space="0" w:color="auto"/>
            <w:left w:val="none" w:sz="0" w:space="0" w:color="auto"/>
            <w:bottom w:val="none" w:sz="0" w:space="0" w:color="auto"/>
            <w:right w:val="none" w:sz="0" w:space="0" w:color="auto"/>
          </w:divBdr>
        </w:div>
        <w:div w:id="146167375">
          <w:marLeft w:val="0"/>
          <w:marRight w:val="0"/>
          <w:marTop w:val="0"/>
          <w:marBottom w:val="0"/>
          <w:divBdr>
            <w:top w:val="none" w:sz="0" w:space="0" w:color="auto"/>
            <w:left w:val="none" w:sz="0" w:space="0" w:color="auto"/>
            <w:bottom w:val="none" w:sz="0" w:space="0" w:color="auto"/>
            <w:right w:val="none" w:sz="0" w:space="0" w:color="auto"/>
          </w:divBdr>
        </w:div>
        <w:div w:id="238517727">
          <w:marLeft w:val="0"/>
          <w:marRight w:val="0"/>
          <w:marTop w:val="0"/>
          <w:marBottom w:val="0"/>
          <w:divBdr>
            <w:top w:val="none" w:sz="0" w:space="0" w:color="auto"/>
            <w:left w:val="none" w:sz="0" w:space="0" w:color="auto"/>
            <w:bottom w:val="none" w:sz="0" w:space="0" w:color="auto"/>
            <w:right w:val="none" w:sz="0" w:space="0" w:color="auto"/>
          </w:divBdr>
        </w:div>
        <w:div w:id="453444255">
          <w:marLeft w:val="0"/>
          <w:marRight w:val="0"/>
          <w:marTop w:val="0"/>
          <w:marBottom w:val="0"/>
          <w:divBdr>
            <w:top w:val="none" w:sz="0" w:space="0" w:color="auto"/>
            <w:left w:val="none" w:sz="0" w:space="0" w:color="auto"/>
            <w:bottom w:val="none" w:sz="0" w:space="0" w:color="auto"/>
            <w:right w:val="none" w:sz="0" w:space="0" w:color="auto"/>
          </w:divBdr>
        </w:div>
        <w:div w:id="482812929">
          <w:marLeft w:val="0"/>
          <w:marRight w:val="0"/>
          <w:marTop w:val="0"/>
          <w:marBottom w:val="0"/>
          <w:divBdr>
            <w:top w:val="none" w:sz="0" w:space="0" w:color="auto"/>
            <w:left w:val="none" w:sz="0" w:space="0" w:color="auto"/>
            <w:bottom w:val="none" w:sz="0" w:space="0" w:color="auto"/>
            <w:right w:val="none" w:sz="0" w:space="0" w:color="auto"/>
          </w:divBdr>
        </w:div>
        <w:div w:id="676077165">
          <w:marLeft w:val="0"/>
          <w:marRight w:val="0"/>
          <w:marTop w:val="0"/>
          <w:marBottom w:val="0"/>
          <w:divBdr>
            <w:top w:val="none" w:sz="0" w:space="0" w:color="auto"/>
            <w:left w:val="none" w:sz="0" w:space="0" w:color="auto"/>
            <w:bottom w:val="none" w:sz="0" w:space="0" w:color="auto"/>
            <w:right w:val="none" w:sz="0" w:space="0" w:color="auto"/>
          </w:divBdr>
        </w:div>
        <w:div w:id="741681510">
          <w:marLeft w:val="0"/>
          <w:marRight w:val="0"/>
          <w:marTop w:val="0"/>
          <w:marBottom w:val="0"/>
          <w:divBdr>
            <w:top w:val="none" w:sz="0" w:space="0" w:color="auto"/>
            <w:left w:val="none" w:sz="0" w:space="0" w:color="auto"/>
            <w:bottom w:val="none" w:sz="0" w:space="0" w:color="auto"/>
            <w:right w:val="none" w:sz="0" w:space="0" w:color="auto"/>
          </w:divBdr>
        </w:div>
        <w:div w:id="757598235">
          <w:marLeft w:val="0"/>
          <w:marRight w:val="0"/>
          <w:marTop w:val="0"/>
          <w:marBottom w:val="0"/>
          <w:divBdr>
            <w:top w:val="none" w:sz="0" w:space="0" w:color="auto"/>
            <w:left w:val="none" w:sz="0" w:space="0" w:color="auto"/>
            <w:bottom w:val="none" w:sz="0" w:space="0" w:color="auto"/>
            <w:right w:val="none" w:sz="0" w:space="0" w:color="auto"/>
          </w:divBdr>
        </w:div>
        <w:div w:id="801847690">
          <w:marLeft w:val="0"/>
          <w:marRight w:val="0"/>
          <w:marTop w:val="0"/>
          <w:marBottom w:val="0"/>
          <w:divBdr>
            <w:top w:val="none" w:sz="0" w:space="0" w:color="auto"/>
            <w:left w:val="none" w:sz="0" w:space="0" w:color="auto"/>
            <w:bottom w:val="none" w:sz="0" w:space="0" w:color="auto"/>
            <w:right w:val="none" w:sz="0" w:space="0" w:color="auto"/>
          </w:divBdr>
        </w:div>
        <w:div w:id="1035540386">
          <w:marLeft w:val="0"/>
          <w:marRight w:val="0"/>
          <w:marTop w:val="0"/>
          <w:marBottom w:val="0"/>
          <w:divBdr>
            <w:top w:val="none" w:sz="0" w:space="0" w:color="auto"/>
            <w:left w:val="none" w:sz="0" w:space="0" w:color="auto"/>
            <w:bottom w:val="none" w:sz="0" w:space="0" w:color="auto"/>
            <w:right w:val="none" w:sz="0" w:space="0" w:color="auto"/>
          </w:divBdr>
        </w:div>
        <w:div w:id="1069622015">
          <w:marLeft w:val="0"/>
          <w:marRight w:val="0"/>
          <w:marTop w:val="0"/>
          <w:marBottom w:val="0"/>
          <w:divBdr>
            <w:top w:val="none" w:sz="0" w:space="0" w:color="auto"/>
            <w:left w:val="none" w:sz="0" w:space="0" w:color="auto"/>
            <w:bottom w:val="none" w:sz="0" w:space="0" w:color="auto"/>
            <w:right w:val="none" w:sz="0" w:space="0" w:color="auto"/>
          </w:divBdr>
        </w:div>
        <w:div w:id="1226181516">
          <w:marLeft w:val="0"/>
          <w:marRight w:val="0"/>
          <w:marTop w:val="0"/>
          <w:marBottom w:val="0"/>
          <w:divBdr>
            <w:top w:val="none" w:sz="0" w:space="0" w:color="auto"/>
            <w:left w:val="none" w:sz="0" w:space="0" w:color="auto"/>
            <w:bottom w:val="none" w:sz="0" w:space="0" w:color="auto"/>
            <w:right w:val="none" w:sz="0" w:space="0" w:color="auto"/>
          </w:divBdr>
        </w:div>
        <w:div w:id="1503278597">
          <w:marLeft w:val="0"/>
          <w:marRight w:val="0"/>
          <w:marTop w:val="0"/>
          <w:marBottom w:val="0"/>
          <w:divBdr>
            <w:top w:val="none" w:sz="0" w:space="0" w:color="auto"/>
            <w:left w:val="none" w:sz="0" w:space="0" w:color="auto"/>
            <w:bottom w:val="none" w:sz="0" w:space="0" w:color="auto"/>
            <w:right w:val="none" w:sz="0" w:space="0" w:color="auto"/>
          </w:divBdr>
        </w:div>
        <w:div w:id="1804687795">
          <w:marLeft w:val="0"/>
          <w:marRight w:val="0"/>
          <w:marTop w:val="0"/>
          <w:marBottom w:val="0"/>
          <w:divBdr>
            <w:top w:val="none" w:sz="0" w:space="0" w:color="auto"/>
            <w:left w:val="none" w:sz="0" w:space="0" w:color="auto"/>
            <w:bottom w:val="none" w:sz="0" w:space="0" w:color="auto"/>
            <w:right w:val="none" w:sz="0" w:space="0" w:color="auto"/>
          </w:divBdr>
        </w:div>
        <w:div w:id="1896165013">
          <w:marLeft w:val="0"/>
          <w:marRight w:val="0"/>
          <w:marTop w:val="0"/>
          <w:marBottom w:val="0"/>
          <w:divBdr>
            <w:top w:val="none" w:sz="0" w:space="0" w:color="auto"/>
            <w:left w:val="none" w:sz="0" w:space="0" w:color="auto"/>
            <w:bottom w:val="none" w:sz="0" w:space="0" w:color="auto"/>
            <w:right w:val="none" w:sz="0" w:space="0" w:color="auto"/>
          </w:divBdr>
        </w:div>
        <w:div w:id="2042708787">
          <w:marLeft w:val="0"/>
          <w:marRight w:val="0"/>
          <w:marTop w:val="0"/>
          <w:marBottom w:val="0"/>
          <w:divBdr>
            <w:top w:val="none" w:sz="0" w:space="0" w:color="auto"/>
            <w:left w:val="none" w:sz="0" w:space="0" w:color="auto"/>
            <w:bottom w:val="none" w:sz="0" w:space="0" w:color="auto"/>
            <w:right w:val="none" w:sz="0" w:space="0" w:color="auto"/>
          </w:divBdr>
        </w:div>
        <w:div w:id="2094037109">
          <w:marLeft w:val="0"/>
          <w:marRight w:val="0"/>
          <w:marTop w:val="0"/>
          <w:marBottom w:val="0"/>
          <w:divBdr>
            <w:top w:val="none" w:sz="0" w:space="0" w:color="auto"/>
            <w:left w:val="none" w:sz="0" w:space="0" w:color="auto"/>
            <w:bottom w:val="none" w:sz="0" w:space="0" w:color="auto"/>
            <w:right w:val="none" w:sz="0" w:space="0" w:color="auto"/>
          </w:divBdr>
        </w:div>
      </w:divsChild>
    </w:div>
    <w:div w:id="1350836215">
      <w:bodyDiv w:val="1"/>
      <w:marLeft w:val="0"/>
      <w:marRight w:val="0"/>
      <w:marTop w:val="0"/>
      <w:marBottom w:val="0"/>
      <w:divBdr>
        <w:top w:val="none" w:sz="0" w:space="0" w:color="auto"/>
        <w:left w:val="none" w:sz="0" w:space="0" w:color="auto"/>
        <w:bottom w:val="none" w:sz="0" w:space="0" w:color="auto"/>
        <w:right w:val="none" w:sz="0" w:space="0" w:color="auto"/>
      </w:divBdr>
    </w:div>
    <w:div w:id="1358892160">
      <w:bodyDiv w:val="1"/>
      <w:marLeft w:val="0"/>
      <w:marRight w:val="0"/>
      <w:marTop w:val="0"/>
      <w:marBottom w:val="0"/>
      <w:divBdr>
        <w:top w:val="none" w:sz="0" w:space="0" w:color="auto"/>
        <w:left w:val="none" w:sz="0" w:space="0" w:color="auto"/>
        <w:bottom w:val="none" w:sz="0" w:space="0" w:color="auto"/>
        <w:right w:val="none" w:sz="0" w:space="0" w:color="auto"/>
      </w:divBdr>
    </w:div>
    <w:div w:id="1370296346">
      <w:bodyDiv w:val="1"/>
      <w:marLeft w:val="0"/>
      <w:marRight w:val="0"/>
      <w:marTop w:val="0"/>
      <w:marBottom w:val="0"/>
      <w:divBdr>
        <w:top w:val="none" w:sz="0" w:space="0" w:color="auto"/>
        <w:left w:val="none" w:sz="0" w:space="0" w:color="auto"/>
        <w:bottom w:val="none" w:sz="0" w:space="0" w:color="auto"/>
        <w:right w:val="none" w:sz="0" w:space="0" w:color="auto"/>
      </w:divBdr>
    </w:div>
    <w:div w:id="1387224119">
      <w:bodyDiv w:val="1"/>
      <w:marLeft w:val="0"/>
      <w:marRight w:val="0"/>
      <w:marTop w:val="0"/>
      <w:marBottom w:val="0"/>
      <w:divBdr>
        <w:top w:val="none" w:sz="0" w:space="0" w:color="auto"/>
        <w:left w:val="none" w:sz="0" w:space="0" w:color="auto"/>
        <w:bottom w:val="none" w:sz="0" w:space="0" w:color="auto"/>
        <w:right w:val="none" w:sz="0" w:space="0" w:color="auto"/>
      </w:divBdr>
      <w:divsChild>
        <w:div w:id="128326341">
          <w:marLeft w:val="0"/>
          <w:marRight w:val="0"/>
          <w:marTop w:val="0"/>
          <w:marBottom w:val="0"/>
          <w:divBdr>
            <w:top w:val="none" w:sz="0" w:space="0" w:color="auto"/>
            <w:left w:val="none" w:sz="0" w:space="0" w:color="auto"/>
            <w:bottom w:val="none" w:sz="0" w:space="0" w:color="auto"/>
            <w:right w:val="none" w:sz="0" w:space="0" w:color="auto"/>
          </w:divBdr>
        </w:div>
        <w:div w:id="140734287">
          <w:marLeft w:val="0"/>
          <w:marRight w:val="0"/>
          <w:marTop w:val="0"/>
          <w:marBottom w:val="0"/>
          <w:divBdr>
            <w:top w:val="none" w:sz="0" w:space="0" w:color="auto"/>
            <w:left w:val="none" w:sz="0" w:space="0" w:color="auto"/>
            <w:bottom w:val="none" w:sz="0" w:space="0" w:color="auto"/>
            <w:right w:val="none" w:sz="0" w:space="0" w:color="auto"/>
          </w:divBdr>
        </w:div>
        <w:div w:id="163201775">
          <w:marLeft w:val="0"/>
          <w:marRight w:val="0"/>
          <w:marTop w:val="0"/>
          <w:marBottom w:val="0"/>
          <w:divBdr>
            <w:top w:val="none" w:sz="0" w:space="0" w:color="auto"/>
            <w:left w:val="none" w:sz="0" w:space="0" w:color="auto"/>
            <w:bottom w:val="none" w:sz="0" w:space="0" w:color="auto"/>
            <w:right w:val="none" w:sz="0" w:space="0" w:color="auto"/>
          </w:divBdr>
        </w:div>
        <w:div w:id="207954397">
          <w:marLeft w:val="0"/>
          <w:marRight w:val="0"/>
          <w:marTop w:val="0"/>
          <w:marBottom w:val="0"/>
          <w:divBdr>
            <w:top w:val="none" w:sz="0" w:space="0" w:color="auto"/>
            <w:left w:val="none" w:sz="0" w:space="0" w:color="auto"/>
            <w:bottom w:val="none" w:sz="0" w:space="0" w:color="auto"/>
            <w:right w:val="none" w:sz="0" w:space="0" w:color="auto"/>
          </w:divBdr>
        </w:div>
        <w:div w:id="217712758">
          <w:marLeft w:val="0"/>
          <w:marRight w:val="0"/>
          <w:marTop w:val="0"/>
          <w:marBottom w:val="0"/>
          <w:divBdr>
            <w:top w:val="none" w:sz="0" w:space="0" w:color="auto"/>
            <w:left w:val="none" w:sz="0" w:space="0" w:color="auto"/>
            <w:bottom w:val="none" w:sz="0" w:space="0" w:color="auto"/>
            <w:right w:val="none" w:sz="0" w:space="0" w:color="auto"/>
          </w:divBdr>
        </w:div>
        <w:div w:id="264270652">
          <w:marLeft w:val="0"/>
          <w:marRight w:val="0"/>
          <w:marTop w:val="0"/>
          <w:marBottom w:val="0"/>
          <w:divBdr>
            <w:top w:val="none" w:sz="0" w:space="0" w:color="auto"/>
            <w:left w:val="none" w:sz="0" w:space="0" w:color="auto"/>
            <w:bottom w:val="none" w:sz="0" w:space="0" w:color="auto"/>
            <w:right w:val="none" w:sz="0" w:space="0" w:color="auto"/>
          </w:divBdr>
        </w:div>
        <w:div w:id="382290034">
          <w:marLeft w:val="0"/>
          <w:marRight w:val="0"/>
          <w:marTop w:val="0"/>
          <w:marBottom w:val="0"/>
          <w:divBdr>
            <w:top w:val="none" w:sz="0" w:space="0" w:color="auto"/>
            <w:left w:val="none" w:sz="0" w:space="0" w:color="auto"/>
            <w:bottom w:val="none" w:sz="0" w:space="0" w:color="auto"/>
            <w:right w:val="none" w:sz="0" w:space="0" w:color="auto"/>
          </w:divBdr>
        </w:div>
        <w:div w:id="495344301">
          <w:marLeft w:val="0"/>
          <w:marRight w:val="0"/>
          <w:marTop w:val="0"/>
          <w:marBottom w:val="0"/>
          <w:divBdr>
            <w:top w:val="none" w:sz="0" w:space="0" w:color="auto"/>
            <w:left w:val="none" w:sz="0" w:space="0" w:color="auto"/>
            <w:bottom w:val="none" w:sz="0" w:space="0" w:color="auto"/>
            <w:right w:val="none" w:sz="0" w:space="0" w:color="auto"/>
          </w:divBdr>
        </w:div>
        <w:div w:id="799491329">
          <w:marLeft w:val="0"/>
          <w:marRight w:val="0"/>
          <w:marTop w:val="0"/>
          <w:marBottom w:val="0"/>
          <w:divBdr>
            <w:top w:val="none" w:sz="0" w:space="0" w:color="auto"/>
            <w:left w:val="none" w:sz="0" w:space="0" w:color="auto"/>
            <w:bottom w:val="none" w:sz="0" w:space="0" w:color="auto"/>
            <w:right w:val="none" w:sz="0" w:space="0" w:color="auto"/>
          </w:divBdr>
        </w:div>
        <w:div w:id="801465079">
          <w:marLeft w:val="0"/>
          <w:marRight w:val="0"/>
          <w:marTop w:val="0"/>
          <w:marBottom w:val="0"/>
          <w:divBdr>
            <w:top w:val="none" w:sz="0" w:space="0" w:color="auto"/>
            <w:left w:val="none" w:sz="0" w:space="0" w:color="auto"/>
            <w:bottom w:val="none" w:sz="0" w:space="0" w:color="auto"/>
            <w:right w:val="none" w:sz="0" w:space="0" w:color="auto"/>
          </w:divBdr>
        </w:div>
        <w:div w:id="1095519099">
          <w:marLeft w:val="0"/>
          <w:marRight w:val="0"/>
          <w:marTop w:val="0"/>
          <w:marBottom w:val="0"/>
          <w:divBdr>
            <w:top w:val="none" w:sz="0" w:space="0" w:color="auto"/>
            <w:left w:val="none" w:sz="0" w:space="0" w:color="auto"/>
            <w:bottom w:val="none" w:sz="0" w:space="0" w:color="auto"/>
            <w:right w:val="none" w:sz="0" w:space="0" w:color="auto"/>
          </w:divBdr>
        </w:div>
        <w:div w:id="1131482463">
          <w:marLeft w:val="0"/>
          <w:marRight w:val="0"/>
          <w:marTop w:val="0"/>
          <w:marBottom w:val="0"/>
          <w:divBdr>
            <w:top w:val="none" w:sz="0" w:space="0" w:color="auto"/>
            <w:left w:val="none" w:sz="0" w:space="0" w:color="auto"/>
            <w:bottom w:val="none" w:sz="0" w:space="0" w:color="auto"/>
            <w:right w:val="none" w:sz="0" w:space="0" w:color="auto"/>
          </w:divBdr>
        </w:div>
        <w:div w:id="1132796053">
          <w:marLeft w:val="0"/>
          <w:marRight w:val="0"/>
          <w:marTop w:val="0"/>
          <w:marBottom w:val="0"/>
          <w:divBdr>
            <w:top w:val="none" w:sz="0" w:space="0" w:color="auto"/>
            <w:left w:val="none" w:sz="0" w:space="0" w:color="auto"/>
            <w:bottom w:val="none" w:sz="0" w:space="0" w:color="auto"/>
            <w:right w:val="none" w:sz="0" w:space="0" w:color="auto"/>
          </w:divBdr>
        </w:div>
        <w:div w:id="1197161876">
          <w:marLeft w:val="0"/>
          <w:marRight w:val="0"/>
          <w:marTop w:val="0"/>
          <w:marBottom w:val="0"/>
          <w:divBdr>
            <w:top w:val="none" w:sz="0" w:space="0" w:color="auto"/>
            <w:left w:val="none" w:sz="0" w:space="0" w:color="auto"/>
            <w:bottom w:val="none" w:sz="0" w:space="0" w:color="auto"/>
            <w:right w:val="none" w:sz="0" w:space="0" w:color="auto"/>
          </w:divBdr>
        </w:div>
        <w:div w:id="1378892309">
          <w:marLeft w:val="0"/>
          <w:marRight w:val="0"/>
          <w:marTop w:val="0"/>
          <w:marBottom w:val="0"/>
          <w:divBdr>
            <w:top w:val="none" w:sz="0" w:space="0" w:color="auto"/>
            <w:left w:val="none" w:sz="0" w:space="0" w:color="auto"/>
            <w:bottom w:val="none" w:sz="0" w:space="0" w:color="auto"/>
            <w:right w:val="none" w:sz="0" w:space="0" w:color="auto"/>
          </w:divBdr>
        </w:div>
        <w:div w:id="1405952966">
          <w:marLeft w:val="0"/>
          <w:marRight w:val="0"/>
          <w:marTop w:val="0"/>
          <w:marBottom w:val="0"/>
          <w:divBdr>
            <w:top w:val="none" w:sz="0" w:space="0" w:color="auto"/>
            <w:left w:val="none" w:sz="0" w:space="0" w:color="auto"/>
            <w:bottom w:val="none" w:sz="0" w:space="0" w:color="auto"/>
            <w:right w:val="none" w:sz="0" w:space="0" w:color="auto"/>
          </w:divBdr>
        </w:div>
        <w:div w:id="1408958599">
          <w:marLeft w:val="0"/>
          <w:marRight w:val="0"/>
          <w:marTop w:val="0"/>
          <w:marBottom w:val="0"/>
          <w:divBdr>
            <w:top w:val="none" w:sz="0" w:space="0" w:color="auto"/>
            <w:left w:val="none" w:sz="0" w:space="0" w:color="auto"/>
            <w:bottom w:val="none" w:sz="0" w:space="0" w:color="auto"/>
            <w:right w:val="none" w:sz="0" w:space="0" w:color="auto"/>
          </w:divBdr>
        </w:div>
        <w:div w:id="1692299608">
          <w:marLeft w:val="0"/>
          <w:marRight w:val="0"/>
          <w:marTop w:val="0"/>
          <w:marBottom w:val="0"/>
          <w:divBdr>
            <w:top w:val="none" w:sz="0" w:space="0" w:color="auto"/>
            <w:left w:val="none" w:sz="0" w:space="0" w:color="auto"/>
            <w:bottom w:val="none" w:sz="0" w:space="0" w:color="auto"/>
            <w:right w:val="none" w:sz="0" w:space="0" w:color="auto"/>
          </w:divBdr>
        </w:div>
        <w:div w:id="1740329212">
          <w:marLeft w:val="0"/>
          <w:marRight w:val="0"/>
          <w:marTop w:val="0"/>
          <w:marBottom w:val="0"/>
          <w:divBdr>
            <w:top w:val="none" w:sz="0" w:space="0" w:color="auto"/>
            <w:left w:val="none" w:sz="0" w:space="0" w:color="auto"/>
            <w:bottom w:val="none" w:sz="0" w:space="0" w:color="auto"/>
            <w:right w:val="none" w:sz="0" w:space="0" w:color="auto"/>
          </w:divBdr>
        </w:div>
        <w:div w:id="1760061651">
          <w:marLeft w:val="0"/>
          <w:marRight w:val="0"/>
          <w:marTop w:val="0"/>
          <w:marBottom w:val="0"/>
          <w:divBdr>
            <w:top w:val="none" w:sz="0" w:space="0" w:color="auto"/>
            <w:left w:val="none" w:sz="0" w:space="0" w:color="auto"/>
            <w:bottom w:val="none" w:sz="0" w:space="0" w:color="auto"/>
            <w:right w:val="none" w:sz="0" w:space="0" w:color="auto"/>
          </w:divBdr>
        </w:div>
        <w:div w:id="1785684657">
          <w:marLeft w:val="0"/>
          <w:marRight w:val="0"/>
          <w:marTop w:val="0"/>
          <w:marBottom w:val="0"/>
          <w:divBdr>
            <w:top w:val="none" w:sz="0" w:space="0" w:color="auto"/>
            <w:left w:val="none" w:sz="0" w:space="0" w:color="auto"/>
            <w:bottom w:val="none" w:sz="0" w:space="0" w:color="auto"/>
            <w:right w:val="none" w:sz="0" w:space="0" w:color="auto"/>
          </w:divBdr>
        </w:div>
        <w:div w:id="1967854183">
          <w:marLeft w:val="0"/>
          <w:marRight w:val="0"/>
          <w:marTop w:val="0"/>
          <w:marBottom w:val="0"/>
          <w:divBdr>
            <w:top w:val="none" w:sz="0" w:space="0" w:color="auto"/>
            <w:left w:val="none" w:sz="0" w:space="0" w:color="auto"/>
            <w:bottom w:val="none" w:sz="0" w:space="0" w:color="auto"/>
            <w:right w:val="none" w:sz="0" w:space="0" w:color="auto"/>
          </w:divBdr>
        </w:div>
        <w:div w:id="1984311656">
          <w:marLeft w:val="0"/>
          <w:marRight w:val="0"/>
          <w:marTop w:val="0"/>
          <w:marBottom w:val="0"/>
          <w:divBdr>
            <w:top w:val="none" w:sz="0" w:space="0" w:color="auto"/>
            <w:left w:val="none" w:sz="0" w:space="0" w:color="auto"/>
            <w:bottom w:val="none" w:sz="0" w:space="0" w:color="auto"/>
            <w:right w:val="none" w:sz="0" w:space="0" w:color="auto"/>
          </w:divBdr>
        </w:div>
      </w:divsChild>
    </w:div>
    <w:div w:id="1397322126">
      <w:bodyDiv w:val="1"/>
      <w:marLeft w:val="0"/>
      <w:marRight w:val="0"/>
      <w:marTop w:val="0"/>
      <w:marBottom w:val="0"/>
      <w:divBdr>
        <w:top w:val="none" w:sz="0" w:space="0" w:color="auto"/>
        <w:left w:val="none" w:sz="0" w:space="0" w:color="auto"/>
        <w:bottom w:val="none" w:sz="0" w:space="0" w:color="auto"/>
        <w:right w:val="none" w:sz="0" w:space="0" w:color="auto"/>
      </w:divBdr>
      <w:divsChild>
        <w:div w:id="115032523">
          <w:marLeft w:val="0"/>
          <w:marRight w:val="0"/>
          <w:marTop w:val="0"/>
          <w:marBottom w:val="0"/>
          <w:divBdr>
            <w:top w:val="none" w:sz="0" w:space="0" w:color="auto"/>
            <w:left w:val="none" w:sz="0" w:space="0" w:color="auto"/>
            <w:bottom w:val="none" w:sz="0" w:space="0" w:color="auto"/>
            <w:right w:val="none" w:sz="0" w:space="0" w:color="auto"/>
          </w:divBdr>
        </w:div>
        <w:div w:id="408384291">
          <w:marLeft w:val="0"/>
          <w:marRight w:val="0"/>
          <w:marTop w:val="0"/>
          <w:marBottom w:val="0"/>
          <w:divBdr>
            <w:top w:val="none" w:sz="0" w:space="0" w:color="auto"/>
            <w:left w:val="none" w:sz="0" w:space="0" w:color="auto"/>
            <w:bottom w:val="none" w:sz="0" w:space="0" w:color="auto"/>
            <w:right w:val="none" w:sz="0" w:space="0" w:color="auto"/>
          </w:divBdr>
        </w:div>
        <w:div w:id="426581363">
          <w:marLeft w:val="0"/>
          <w:marRight w:val="0"/>
          <w:marTop w:val="0"/>
          <w:marBottom w:val="0"/>
          <w:divBdr>
            <w:top w:val="none" w:sz="0" w:space="0" w:color="auto"/>
            <w:left w:val="none" w:sz="0" w:space="0" w:color="auto"/>
            <w:bottom w:val="none" w:sz="0" w:space="0" w:color="auto"/>
            <w:right w:val="none" w:sz="0" w:space="0" w:color="auto"/>
          </w:divBdr>
        </w:div>
        <w:div w:id="623929051">
          <w:marLeft w:val="0"/>
          <w:marRight w:val="0"/>
          <w:marTop w:val="0"/>
          <w:marBottom w:val="0"/>
          <w:divBdr>
            <w:top w:val="none" w:sz="0" w:space="0" w:color="auto"/>
            <w:left w:val="none" w:sz="0" w:space="0" w:color="auto"/>
            <w:bottom w:val="none" w:sz="0" w:space="0" w:color="auto"/>
            <w:right w:val="none" w:sz="0" w:space="0" w:color="auto"/>
          </w:divBdr>
        </w:div>
        <w:div w:id="730079175">
          <w:marLeft w:val="0"/>
          <w:marRight w:val="0"/>
          <w:marTop w:val="0"/>
          <w:marBottom w:val="0"/>
          <w:divBdr>
            <w:top w:val="none" w:sz="0" w:space="0" w:color="auto"/>
            <w:left w:val="none" w:sz="0" w:space="0" w:color="auto"/>
            <w:bottom w:val="none" w:sz="0" w:space="0" w:color="auto"/>
            <w:right w:val="none" w:sz="0" w:space="0" w:color="auto"/>
          </w:divBdr>
        </w:div>
        <w:div w:id="759831646">
          <w:marLeft w:val="0"/>
          <w:marRight w:val="0"/>
          <w:marTop w:val="0"/>
          <w:marBottom w:val="0"/>
          <w:divBdr>
            <w:top w:val="none" w:sz="0" w:space="0" w:color="auto"/>
            <w:left w:val="none" w:sz="0" w:space="0" w:color="auto"/>
            <w:bottom w:val="none" w:sz="0" w:space="0" w:color="auto"/>
            <w:right w:val="none" w:sz="0" w:space="0" w:color="auto"/>
          </w:divBdr>
        </w:div>
        <w:div w:id="1404721153">
          <w:marLeft w:val="0"/>
          <w:marRight w:val="0"/>
          <w:marTop w:val="0"/>
          <w:marBottom w:val="0"/>
          <w:divBdr>
            <w:top w:val="none" w:sz="0" w:space="0" w:color="auto"/>
            <w:left w:val="none" w:sz="0" w:space="0" w:color="auto"/>
            <w:bottom w:val="none" w:sz="0" w:space="0" w:color="auto"/>
            <w:right w:val="none" w:sz="0" w:space="0" w:color="auto"/>
          </w:divBdr>
        </w:div>
        <w:div w:id="1527669617">
          <w:marLeft w:val="0"/>
          <w:marRight w:val="0"/>
          <w:marTop w:val="0"/>
          <w:marBottom w:val="0"/>
          <w:divBdr>
            <w:top w:val="none" w:sz="0" w:space="0" w:color="auto"/>
            <w:left w:val="none" w:sz="0" w:space="0" w:color="auto"/>
            <w:bottom w:val="none" w:sz="0" w:space="0" w:color="auto"/>
            <w:right w:val="none" w:sz="0" w:space="0" w:color="auto"/>
          </w:divBdr>
        </w:div>
        <w:div w:id="1931767300">
          <w:marLeft w:val="0"/>
          <w:marRight w:val="0"/>
          <w:marTop w:val="0"/>
          <w:marBottom w:val="0"/>
          <w:divBdr>
            <w:top w:val="none" w:sz="0" w:space="0" w:color="auto"/>
            <w:left w:val="none" w:sz="0" w:space="0" w:color="auto"/>
            <w:bottom w:val="none" w:sz="0" w:space="0" w:color="auto"/>
            <w:right w:val="none" w:sz="0" w:space="0" w:color="auto"/>
          </w:divBdr>
        </w:div>
      </w:divsChild>
    </w:div>
    <w:div w:id="1431779593">
      <w:bodyDiv w:val="1"/>
      <w:marLeft w:val="0"/>
      <w:marRight w:val="0"/>
      <w:marTop w:val="0"/>
      <w:marBottom w:val="0"/>
      <w:divBdr>
        <w:top w:val="none" w:sz="0" w:space="0" w:color="auto"/>
        <w:left w:val="none" w:sz="0" w:space="0" w:color="auto"/>
        <w:bottom w:val="none" w:sz="0" w:space="0" w:color="auto"/>
        <w:right w:val="none" w:sz="0" w:space="0" w:color="auto"/>
      </w:divBdr>
    </w:div>
    <w:div w:id="1454472041">
      <w:bodyDiv w:val="1"/>
      <w:marLeft w:val="0"/>
      <w:marRight w:val="0"/>
      <w:marTop w:val="0"/>
      <w:marBottom w:val="0"/>
      <w:divBdr>
        <w:top w:val="none" w:sz="0" w:space="0" w:color="auto"/>
        <w:left w:val="none" w:sz="0" w:space="0" w:color="auto"/>
        <w:bottom w:val="none" w:sz="0" w:space="0" w:color="auto"/>
        <w:right w:val="none" w:sz="0" w:space="0" w:color="auto"/>
      </w:divBdr>
    </w:div>
    <w:div w:id="1484128674">
      <w:bodyDiv w:val="1"/>
      <w:marLeft w:val="0"/>
      <w:marRight w:val="0"/>
      <w:marTop w:val="0"/>
      <w:marBottom w:val="0"/>
      <w:divBdr>
        <w:top w:val="none" w:sz="0" w:space="0" w:color="auto"/>
        <w:left w:val="none" w:sz="0" w:space="0" w:color="auto"/>
        <w:bottom w:val="none" w:sz="0" w:space="0" w:color="auto"/>
        <w:right w:val="none" w:sz="0" w:space="0" w:color="auto"/>
      </w:divBdr>
    </w:div>
    <w:div w:id="1499538541">
      <w:bodyDiv w:val="1"/>
      <w:marLeft w:val="0"/>
      <w:marRight w:val="0"/>
      <w:marTop w:val="0"/>
      <w:marBottom w:val="0"/>
      <w:divBdr>
        <w:top w:val="none" w:sz="0" w:space="0" w:color="auto"/>
        <w:left w:val="none" w:sz="0" w:space="0" w:color="auto"/>
        <w:bottom w:val="none" w:sz="0" w:space="0" w:color="auto"/>
        <w:right w:val="none" w:sz="0" w:space="0" w:color="auto"/>
      </w:divBdr>
    </w:div>
    <w:div w:id="1518813544">
      <w:bodyDiv w:val="1"/>
      <w:marLeft w:val="0"/>
      <w:marRight w:val="0"/>
      <w:marTop w:val="0"/>
      <w:marBottom w:val="0"/>
      <w:divBdr>
        <w:top w:val="none" w:sz="0" w:space="0" w:color="auto"/>
        <w:left w:val="none" w:sz="0" w:space="0" w:color="auto"/>
        <w:bottom w:val="none" w:sz="0" w:space="0" w:color="auto"/>
        <w:right w:val="none" w:sz="0" w:space="0" w:color="auto"/>
      </w:divBdr>
      <w:divsChild>
        <w:div w:id="75178171">
          <w:marLeft w:val="0"/>
          <w:marRight w:val="0"/>
          <w:marTop w:val="0"/>
          <w:marBottom w:val="0"/>
          <w:divBdr>
            <w:top w:val="none" w:sz="0" w:space="0" w:color="auto"/>
            <w:left w:val="none" w:sz="0" w:space="0" w:color="auto"/>
            <w:bottom w:val="none" w:sz="0" w:space="0" w:color="auto"/>
            <w:right w:val="none" w:sz="0" w:space="0" w:color="auto"/>
          </w:divBdr>
        </w:div>
        <w:div w:id="421535904">
          <w:marLeft w:val="0"/>
          <w:marRight w:val="0"/>
          <w:marTop w:val="0"/>
          <w:marBottom w:val="0"/>
          <w:divBdr>
            <w:top w:val="none" w:sz="0" w:space="0" w:color="auto"/>
            <w:left w:val="none" w:sz="0" w:space="0" w:color="auto"/>
            <w:bottom w:val="none" w:sz="0" w:space="0" w:color="auto"/>
            <w:right w:val="none" w:sz="0" w:space="0" w:color="auto"/>
          </w:divBdr>
        </w:div>
        <w:div w:id="607465168">
          <w:marLeft w:val="0"/>
          <w:marRight w:val="0"/>
          <w:marTop w:val="0"/>
          <w:marBottom w:val="0"/>
          <w:divBdr>
            <w:top w:val="none" w:sz="0" w:space="0" w:color="auto"/>
            <w:left w:val="none" w:sz="0" w:space="0" w:color="auto"/>
            <w:bottom w:val="none" w:sz="0" w:space="0" w:color="auto"/>
            <w:right w:val="none" w:sz="0" w:space="0" w:color="auto"/>
          </w:divBdr>
        </w:div>
        <w:div w:id="737214812">
          <w:marLeft w:val="0"/>
          <w:marRight w:val="0"/>
          <w:marTop w:val="0"/>
          <w:marBottom w:val="0"/>
          <w:divBdr>
            <w:top w:val="none" w:sz="0" w:space="0" w:color="auto"/>
            <w:left w:val="none" w:sz="0" w:space="0" w:color="auto"/>
            <w:bottom w:val="none" w:sz="0" w:space="0" w:color="auto"/>
            <w:right w:val="none" w:sz="0" w:space="0" w:color="auto"/>
          </w:divBdr>
        </w:div>
        <w:div w:id="774135091">
          <w:marLeft w:val="0"/>
          <w:marRight w:val="0"/>
          <w:marTop w:val="0"/>
          <w:marBottom w:val="0"/>
          <w:divBdr>
            <w:top w:val="none" w:sz="0" w:space="0" w:color="auto"/>
            <w:left w:val="none" w:sz="0" w:space="0" w:color="auto"/>
            <w:bottom w:val="none" w:sz="0" w:space="0" w:color="auto"/>
            <w:right w:val="none" w:sz="0" w:space="0" w:color="auto"/>
          </w:divBdr>
        </w:div>
        <w:div w:id="816142942">
          <w:marLeft w:val="0"/>
          <w:marRight w:val="0"/>
          <w:marTop w:val="0"/>
          <w:marBottom w:val="0"/>
          <w:divBdr>
            <w:top w:val="none" w:sz="0" w:space="0" w:color="auto"/>
            <w:left w:val="none" w:sz="0" w:space="0" w:color="auto"/>
            <w:bottom w:val="none" w:sz="0" w:space="0" w:color="auto"/>
            <w:right w:val="none" w:sz="0" w:space="0" w:color="auto"/>
          </w:divBdr>
        </w:div>
        <w:div w:id="886453891">
          <w:marLeft w:val="0"/>
          <w:marRight w:val="0"/>
          <w:marTop w:val="0"/>
          <w:marBottom w:val="0"/>
          <w:divBdr>
            <w:top w:val="none" w:sz="0" w:space="0" w:color="auto"/>
            <w:left w:val="none" w:sz="0" w:space="0" w:color="auto"/>
            <w:bottom w:val="none" w:sz="0" w:space="0" w:color="auto"/>
            <w:right w:val="none" w:sz="0" w:space="0" w:color="auto"/>
          </w:divBdr>
        </w:div>
        <w:div w:id="942223422">
          <w:marLeft w:val="0"/>
          <w:marRight w:val="0"/>
          <w:marTop w:val="0"/>
          <w:marBottom w:val="0"/>
          <w:divBdr>
            <w:top w:val="none" w:sz="0" w:space="0" w:color="auto"/>
            <w:left w:val="none" w:sz="0" w:space="0" w:color="auto"/>
            <w:bottom w:val="none" w:sz="0" w:space="0" w:color="auto"/>
            <w:right w:val="none" w:sz="0" w:space="0" w:color="auto"/>
          </w:divBdr>
        </w:div>
        <w:div w:id="1009676448">
          <w:marLeft w:val="0"/>
          <w:marRight w:val="0"/>
          <w:marTop w:val="0"/>
          <w:marBottom w:val="0"/>
          <w:divBdr>
            <w:top w:val="none" w:sz="0" w:space="0" w:color="auto"/>
            <w:left w:val="none" w:sz="0" w:space="0" w:color="auto"/>
            <w:bottom w:val="none" w:sz="0" w:space="0" w:color="auto"/>
            <w:right w:val="none" w:sz="0" w:space="0" w:color="auto"/>
          </w:divBdr>
        </w:div>
        <w:div w:id="1026634114">
          <w:marLeft w:val="0"/>
          <w:marRight w:val="0"/>
          <w:marTop w:val="0"/>
          <w:marBottom w:val="0"/>
          <w:divBdr>
            <w:top w:val="none" w:sz="0" w:space="0" w:color="auto"/>
            <w:left w:val="none" w:sz="0" w:space="0" w:color="auto"/>
            <w:bottom w:val="none" w:sz="0" w:space="0" w:color="auto"/>
            <w:right w:val="none" w:sz="0" w:space="0" w:color="auto"/>
          </w:divBdr>
        </w:div>
        <w:div w:id="1125778657">
          <w:marLeft w:val="0"/>
          <w:marRight w:val="0"/>
          <w:marTop w:val="0"/>
          <w:marBottom w:val="0"/>
          <w:divBdr>
            <w:top w:val="none" w:sz="0" w:space="0" w:color="auto"/>
            <w:left w:val="none" w:sz="0" w:space="0" w:color="auto"/>
            <w:bottom w:val="none" w:sz="0" w:space="0" w:color="auto"/>
            <w:right w:val="none" w:sz="0" w:space="0" w:color="auto"/>
          </w:divBdr>
        </w:div>
        <w:div w:id="1148396037">
          <w:marLeft w:val="0"/>
          <w:marRight w:val="0"/>
          <w:marTop w:val="0"/>
          <w:marBottom w:val="0"/>
          <w:divBdr>
            <w:top w:val="none" w:sz="0" w:space="0" w:color="auto"/>
            <w:left w:val="none" w:sz="0" w:space="0" w:color="auto"/>
            <w:bottom w:val="none" w:sz="0" w:space="0" w:color="auto"/>
            <w:right w:val="none" w:sz="0" w:space="0" w:color="auto"/>
          </w:divBdr>
        </w:div>
        <w:div w:id="1178230784">
          <w:marLeft w:val="0"/>
          <w:marRight w:val="0"/>
          <w:marTop w:val="0"/>
          <w:marBottom w:val="0"/>
          <w:divBdr>
            <w:top w:val="none" w:sz="0" w:space="0" w:color="auto"/>
            <w:left w:val="none" w:sz="0" w:space="0" w:color="auto"/>
            <w:bottom w:val="none" w:sz="0" w:space="0" w:color="auto"/>
            <w:right w:val="none" w:sz="0" w:space="0" w:color="auto"/>
          </w:divBdr>
        </w:div>
        <w:div w:id="1250889254">
          <w:marLeft w:val="0"/>
          <w:marRight w:val="0"/>
          <w:marTop w:val="0"/>
          <w:marBottom w:val="0"/>
          <w:divBdr>
            <w:top w:val="none" w:sz="0" w:space="0" w:color="auto"/>
            <w:left w:val="none" w:sz="0" w:space="0" w:color="auto"/>
            <w:bottom w:val="none" w:sz="0" w:space="0" w:color="auto"/>
            <w:right w:val="none" w:sz="0" w:space="0" w:color="auto"/>
          </w:divBdr>
        </w:div>
        <w:div w:id="1355568831">
          <w:marLeft w:val="0"/>
          <w:marRight w:val="0"/>
          <w:marTop w:val="0"/>
          <w:marBottom w:val="0"/>
          <w:divBdr>
            <w:top w:val="none" w:sz="0" w:space="0" w:color="auto"/>
            <w:left w:val="none" w:sz="0" w:space="0" w:color="auto"/>
            <w:bottom w:val="none" w:sz="0" w:space="0" w:color="auto"/>
            <w:right w:val="none" w:sz="0" w:space="0" w:color="auto"/>
          </w:divBdr>
        </w:div>
        <w:div w:id="1394043085">
          <w:marLeft w:val="0"/>
          <w:marRight w:val="0"/>
          <w:marTop w:val="0"/>
          <w:marBottom w:val="0"/>
          <w:divBdr>
            <w:top w:val="none" w:sz="0" w:space="0" w:color="auto"/>
            <w:left w:val="none" w:sz="0" w:space="0" w:color="auto"/>
            <w:bottom w:val="none" w:sz="0" w:space="0" w:color="auto"/>
            <w:right w:val="none" w:sz="0" w:space="0" w:color="auto"/>
          </w:divBdr>
        </w:div>
        <w:div w:id="1437166658">
          <w:marLeft w:val="0"/>
          <w:marRight w:val="0"/>
          <w:marTop w:val="0"/>
          <w:marBottom w:val="0"/>
          <w:divBdr>
            <w:top w:val="none" w:sz="0" w:space="0" w:color="auto"/>
            <w:left w:val="none" w:sz="0" w:space="0" w:color="auto"/>
            <w:bottom w:val="none" w:sz="0" w:space="0" w:color="auto"/>
            <w:right w:val="none" w:sz="0" w:space="0" w:color="auto"/>
          </w:divBdr>
        </w:div>
        <w:div w:id="1447776677">
          <w:marLeft w:val="0"/>
          <w:marRight w:val="0"/>
          <w:marTop w:val="0"/>
          <w:marBottom w:val="0"/>
          <w:divBdr>
            <w:top w:val="none" w:sz="0" w:space="0" w:color="auto"/>
            <w:left w:val="none" w:sz="0" w:space="0" w:color="auto"/>
            <w:bottom w:val="none" w:sz="0" w:space="0" w:color="auto"/>
            <w:right w:val="none" w:sz="0" w:space="0" w:color="auto"/>
          </w:divBdr>
        </w:div>
        <w:div w:id="1548102635">
          <w:marLeft w:val="0"/>
          <w:marRight w:val="0"/>
          <w:marTop w:val="0"/>
          <w:marBottom w:val="0"/>
          <w:divBdr>
            <w:top w:val="none" w:sz="0" w:space="0" w:color="auto"/>
            <w:left w:val="none" w:sz="0" w:space="0" w:color="auto"/>
            <w:bottom w:val="none" w:sz="0" w:space="0" w:color="auto"/>
            <w:right w:val="none" w:sz="0" w:space="0" w:color="auto"/>
          </w:divBdr>
        </w:div>
        <w:div w:id="1579750120">
          <w:marLeft w:val="0"/>
          <w:marRight w:val="0"/>
          <w:marTop w:val="0"/>
          <w:marBottom w:val="0"/>
          <w:divBdr>
            <w:top w:val="none" w:sz="0" w:space="0" w:color="auto"/>
            <w:left w:val="none" w:sz="0" w:space="0" w:color="auto"/>
            <w:bottom w:val="none" w:sz="0" w:space="0" w:color="auto"/>
            <w:right w:val="none" w:sz="0" w:space="0" w:color="auto"/>
          </w:divBdr>
        </w:div>
        <w:div w:id="1747916873">
          <w:marLeft w:val="0"/>
          <w:marRight w:val="0"/>
          <w:marTop w:val="0"/>
          <w:marBottom w:val="0"/>
          <w:divBdr>
            <w:top w:val="none" w:sz="0" w:space="0" w:color="auto"/>
            <w:left w:val="none" w:sz="0" w:space="0" w:color="auto"/>
            <w:bottom w:val="none" w:sz="0" w:space="0" w:color="auto"/>
            <w:right w:val="none" w:sz="0" w:space="0" w:color="auto"/>
          </w:divBdr>
        </w:div>
        <w:div w:id="1882010847">
          <w:marLeft w:val="0"/>
          <w:marRight w:val="0"/>
          <w:marTop w:val="0"/>
          <w:marBottom w:val="0"/>
          <w:divBdr>
            <w:top w:val="none" w:sz="0" w:space="0" w:color="auto"/>
            <w:left w:val="none" w:sz="0" w:space="0" w:color="auto"/>
            <w:bottom w:val="none" w:sz="0" w:space="0" w:color="auto"/>
            <w:right w:val="none" w:sz="0" w:space="0" w:color="auto"/>
          </w:divBdr>
        </w:div>
        <w:div w:id="1940717840">
          <w:marLeft w:val="0"/>
          <w:marRight w:val="0"/>
          <w:marTop w:val="0"/>
          <w:marBottom w:val="0"/>
          <w:divBdr>
            <w:top w:val="none" w:sz="0" w:space="0" w:color="auto"/>
            <w:left w:val="none" w:sz="0" w:space="0" w:color="auto"/>
            <w:bottom w:val="none" w:sz="0" w:space="0" w:color="auto"/>
            <w:right w:val="none" w:sz="0" w:space="0" w:color="auto"/>
          </w:divBdr>
        </w:div>
        <w:div w:id="1959724315">
          <w:marLeft w:val="0"/>
          <w:marRight w:val="0"/>
          <w:marTop w:val="0"/>
          <w:marBottom w:val="0"/>
          <w:divBdr>
            <w:top w:val="none" w:sz="0" w:space="0" w:color="auto"/>
            <w:left w:val="none" w:sz="0" w:space="0" w:color="auto"/>
            <w:bottom w:val="none" w:sz="0" w:space="0" w:color="auto"/>
            <w:right w:val="none" w:sz="0" w:space="0" w:color="auto"/>
          </w:divBdr>
        </w:div>
        <w:div w:id="1964186744">
          <w:marLeft w:val="0"/>
          <w:marRight w:val="0"/>
          <w:marTop w:val="0"/>
          <w:marBottom w:val="0"/>
          <w:divBdr>
            <w:top w:val="none" w:sz="0" w:space="0" w:color="auto"/>
            <w:left w:val="none" w:sz="0" w:space="0" w:color="auto"/>
            <w:bottom w:val="none" w:sz="0" w:space="0" w:color="auto"/>
            <w:right w:val="none" w:sz="0" w:space="0" w:color="auto"/>
          </w:divBdr>
        </w:div>
      </w:divsChild>
    </w:div>
    <w:div w:id="1529220227">
      <w:bodyDiv w:val="1"/>
      <w:marLeft w:val="0"/>
      <w:marRight w:val="0"/>
      <w:marTop w:val="0"/>
      <w:marBottom w:val="0"/>
      <w:divBdr>
        <w:top w:val="none" w:sz="0" w:space="0" w:color="auto"/>
        <w:left w:val="none" w:sz="0" w:space="0" w:color="auto"/>
        <w:bottom w:val="none" w:sz="0" w:space="0" w:color="auto"/>
        <w:right w:val="none" w:sz="0" w:space="0" w:color="auto"/>
      </w:divBdr>
    </w:div>
    <w:div w:id="1539119820">
      <w:bodyDiv w:val="1"/>
      <w:marLeft w:val="0"/>
      <w:marRight w:val="0"/>
      <w:marTop w:val="0"/>
      <w:marBottom w:val="0"/>
      <w:divBdr>
        <w:top w:val="none" w:sz="0" w:space="0" w:color="auto"/>
        <w:left w:val="none" w:sz="0" w:space="0" w:color="auto"/>
        <w:bottom w:val="none" w:sz="0" w:space="0" w:color="auto"/>
        <w:right w:val="none" w:sz="0" w:space="0" w:color="auto"/>
      </w:divBdr>
    </w:div>
    <w:div w:id="1576626045">
      <w:bodyDiv w:val="1"/>
      <w:marLeft w:val="0"/>
      <w:marRight w:val="0"/>
      <w:marTop w:val="0"/>
      <w:marBottom w:val="0"/>
      <w:divBdr>
        <w:top w:val="none" w:sz="0" w:space="0" w:color="auto"/>
        <w:left w:val="none" w:sz="0" w:space="0" w:color="auto"/>
        <w:bottom w:val="none" w:sz="0" w:space="0" w:color="auto"/>
        <w:right w:val="none" w:sz="0" w:space="0" w:color="auto"/>
      </w:divBdr>
    </w:div>
    <w:div w:id="1598320371">
      <w:bodyDiv w:val="1"/>
      <w:marLeft w:val="0"/>
      <w:marRight w:val="0"/>
      <w:marTop w:val="0"/>
      <w:marBottom w:val="0"/>
      <w:divBdr>
        <w:top w:val="none" w:sz="0" w:space="0" w:color="auto"/>
        <w:left w:val="none" w:sz="0" w:space="0" w:color="auto"/>
        <w:bottom w:val="none" w:sz="0" w:space="0" w:color="auto"/>
        <w:right w:val="none" w:sz="0" w:space="0" w:color="auto"/>
      </w:divBdr>
    </w:div>
    <w:div w:id="1622879425">
      <w:bodyDiv w:val="1"/>
      <w:marLeft w:val="0"/>
      <w:marRight w:val="0"/>
      <w:marTop w:val="0"/>
      <w:marBottom w:val="0"/>
      <w:divBdr>
        <w:top w:val="none" w:sz="0" w:space="0" w:color="auto"/>
        <w:left w:val="none" w:sz="0" w:space="0" w:color="auto"/>
        <w:bottom w:val="none" w:sz="0" w:space="0" w:color="auto"/>
        <w:right w:val="none" w:sz="0" w:space="0" w:color="auto"/>
      </w:divBdr>
      <w:divsChild>
        <w:div w:id="126555862">
          <w:marLeft w:val="0"/>
          <w:marRight w:val="0"/>
          <w:marTop w:val="0"/>
          <w:marBottom w:val="0"/>
          <w:divBdr>
            <w:top w:val="none" w:sz="0" w:space="0" w:color="auto"/>
            <w:left w:val="none" w:sz="0" w:space="0" w:color="auto"/>
            <w:bottom w:val="none" w:sz="0" w:space="0" w:color="auto"/>
            <w:right w:val="none" w:sz="0" w:space="0" w:color="auto"/>
          </w:divBdr>
        </w:div>
        <w:div w:id="180167404">
          <w:marLeft w:val="0"/>
          <w:marRight w:val="0"/>
          <w:marTop w:val="0"/>
          <w:marBottom w:val="0"/>
          <w:divBdr>
            <w:top w:val="none" w:sz="0" w:space="0" w:color="auto"/>
            <w:left w:val="none" w:sz="0" w:space="0" w:color="auto"/>
            <w:bottom w:val="none" w:sz="0" w:space="0" w:color="auto"/>
            <w:right w:val="none" w:sz="0" w:space="0" w:color="auto"/>
          </w:divBdr>
        </w:div>
        <w:div w:id="549272089">
          <w:marLeft w:val="0"/>
          <w:marRight w:val="0"/>
          <w:marTop w:val="0"/>
          <w:marBottom w:val="0"/>
          <w:divBdr>
            <w:top w:val="none" w:sz="0" w:space="0" w:color="auto"/>
            <w:left w:val="none" w:sz="0" w:space="0" w:color="auto"/>
            <w:bottom w:val="none" w:sz="0" w:space="0" w:color="auto"/>
            <w:right w:val="none" w:sz="0" w:space="0" w:color="auto"/>
          </w:divBdr>
        </w:div>
        <w:div w:id="1039743496">
          <w:marLeft w:val="0"/>
          <w:marRight w:val="0"/>
          <w:marTop w:val="0"/>
          <w:marBottom w:val="0"/>
          <w:divBdr>
            <w:top w:val="none" w:sz="0" w:space="0" w:color="auto"/>
            <w:left w:val="none" w:sz="0" w:space="0" w:color="auto"/>
            <w:bottom w:val="none" w:sz="0" w:space="0" w:color="auto"/>
            <w:right w:val="none" w:sz="0" w:space="0" w:color="auto"/>
          </w:divBdr>
        </w:div>
        <w:div w:id="1050954849">
          <w:marLeft w:val="0"/>
          <w:marRight w:val="0"/>
          <w:marTop w:val="0"/>
          <w:marBottom w:val="0"/>
          <w:divBdr>
            <w:top w:val="none" w:sz="0" w:space="0" w:color="auto"/>
            <w:left w:val="none" w:sz="0" w:space="0" w:color="auto"/>
            <w:bottom w:val="none" w:sz="0" w:space="0" w:color="auto"/>
            <w:right w:val="none" w:sz="0" w:space="0" w:color="auto"/>
          </w:divBdr>
        </w:div>
        <w:div w:id="1169948949">
          <w:marLeft w:val="0"/>
          <w:marRight w:val="0"/>
          <w:marTop w:val="0"/>
          <w:marBottom w:val="0"/>
          <w:divBdr>
            <w:top w:val="none" w:sz="0" w:space="0" w:color="auto"/>
            <w:left w:val="none" w:sz="0" w:space="0" w:color="auto"/>
            <w:bottom w:val="none" w:sz="0" w:space="0" w:color="auto"/>
            <w:right w:val="none" w:sz="0" w:space="0" w:color="auto"/>
          </w:divBdr>
        </w:div>
        <w:div w:id="1329863095">
          <w:marLeft w:val="0"/>
          <w:marRight w:val="0"/>
          <w:marTop w:val="0"/>
          <w:marBottom w:val="0"/>
          <w:divBdr>
            <w:top w:val="none" w:sz="0" w:space="0" w:color="auto"/>
            <w:left w:val="none" w:sz="0" w:space="0" w:color="auto"/>
            <w:bottom w:val="none" w:sz="0" w:space="0" w:color="auto"/>
            <w:right w:val="none" w:sz="0" w:space="0" w:color="auto"/>
          </w:divBdr>
        </w:div>
        <w:div w:id="1928004119">
          <w:marLeft w:val="0"/>
          <w:marRight w:val="0"/>
          <w:marTop w:val="0"/>
          <w:marBottom w:val="0"/>
          <w:divBdr>
            <w:top w:val="none" w:sz="0" w:space="0" w:color="auto"/>
            <w:left w:val="none" w:sz="0" w:space="0" w:color="auto"/>
            <w:bottom w:val="none" w:sz="0" w:space="0" w:color="auto"/>
            <w:right w:val="none" w:sz="0" w:space="0" w:color="auto"/>
          </w:divBdr>
        </w:div>
      </w:divsChild>
    </w:div>
    <w:div w:id="1661541606">
      <w:bodyDiv w:val="1"/>
      <w:marLeft w:val="0"/>
      <w:marRight w:val="0"/>
      <w:marTop w:val="0"/>
      <w:marBottom w:val="0"/>
      <w:divBdr>
        <w:top w:val="none" w:sz="0" w:space="0" w:color="auto"/>
        <w:left w:val="none" w:sz="0" w:space="0" w:color="auto"/>
        <w:bottom w:val="none" w:sz="0" w:space="0" w:color="auto"/>
        <w:right w:val="none" w:sz="0" w:space="0" w:color="auto"/>
      </w:divBdr>
    </w:div>
    <w:div w:id="1678993841">
      <w:bodyDiv w:val="1"/>
      <w:marLeft w:val="0"/>
      <w:marRight w:val="0"/>
      <w:marTop w:val="0"/>
      <w:marBottom w:val="0"/>
      <w:divBdr>
        <w:top w:val="none" w:sz="0" w:space="0" w:color="auto"/>
        <w:left w:val="none" w:sz="0" w:space="0" w:color="auto"/>
        <w:bottom w:val="none" w:sz="0" w:space="0" w:color="auto"/>
        <w:right w:val="none" w:sz="0" w:space="0" w:color="auto"/>
      </w:divBdr>
    </w:div>
    <w:div w:id="1702508964">
      <w:bodyDiv w:val="1"/>
      <w:marLeft w:val="0"/>
      <w:marRight w:val="0"/>
      <w:marTop w:val="0"/>
      <w:marBottom w:val="0"/>
      <w:divBdr>
        <w:top w:val="none" w:sz="0" w:space="0" w:color="auto"/>
        <w:left w:val="none" w:sz="0" w:space="0" w:color="auto"/>
        <w:bottom w:val="none" w:sz="0" w:space="0" w:color="auto"/>
        <w:right w:val="none" w:sz="0" w:space="0" w:color="auto"/>
      </w:divBdr>
      <w:divsChild>
        <w:div w:id="280383313">
          <w:marLeft w:val="0"/>
          <w:marRight w:val="0"/>
          <w:marTop w:val="0"/>
          <w:marBottom w:val="0"/>
          <w:divBdr>
            <w:top w:val="none" w:sz="0" w:space="0" w:color="auto"/>
            <w:left w:val="none" w:sz="0" w:space="0" w:color="auto"/>
            <w:bottom w:val="none" w:sz="0" w:space="0" w:color="auto"/>
            <w:right w:val="none" w:sz="0" w:space="0" w:color="auto"/>
          </w:divBdr>
        </w:div>
        <w:div w:id="1783766675">
          <w:marLeft w:val="0"/>
          <w:marRight w:val="0"/>
          <w:marTop w:val="0"/>
          <w:marBottom w:val="0"/>
          <w:divBdr>
            <w:top w:val="none" w:sz="0" w:space="0" w:color="auto"/>
            <w:left w:val="none" w:sz="0" w:space="0" w:color="auto"/>
            <w:bottom w:val="none" w:sz="0" w:space="0" w:color="auto"/>
            <w:right w:val="none" w:sz="0" w:space="0" w:color="auto"/>
          </w:divBdr>
        </w:div>
        <w:div w:id="1969895137">
          <w:marLeft w:val="0"/>
          <w:marRight w:val="0"/>
          <w:marTop w:val="0"/>
          <w:marBottom w:val="0"/>
          <w:divBdr>
            <w:top w:val="none" w:sz="0" w:space="0" w:color="auto"/>
            <w:left w:val="none" w:sz="0" w:space="0" w:color="auto"/>
            <w:bottom w:val="none" w:sz="0" w:space="0" w:color="auto"/>
            <w:right w:val="none" w:sz="0" w:space="0" w:color="auto"/>
          </w:divBdr>
        </w:div>
      </w:divsChild>
    </w:div>
    <w:div w:id="1704819160">
      <w:bodyDiv w:val="1"/>
      <w:marLeft w:val="0"/>
      <w:marRight w:val="0"/>
      <w:marTop w:val="0"/>
      <w:marBottom w:val="0"/>
      <w:divBdr>
        <w:top w:val="none" w:sz="0" w:space="0" w:color="auto"/>
        <w:left w:val="none" w:sz="0" w:space="0" w:color="auto"/>
        <w:bottom w:val="none" w:sz="0" w:space="0" w:color="auto"/>
        <w:right w:val="none" w:sz="0" w:space="0" w:color="auto"/>
      </w:divBdr>
      <w:divsChild>
        <w:div w:id="760875855">
          <w:marLeft w:val="0"/>
          <w:marRight w:val="0"/>
          <w:marTop w:val="0"/>
          <w:marBottom w:val="0"/>
          <w:divBdr>
            <w:top w:val="none" w:sz="0" w:space="0" w:color="auto"/>
            <w:left w:val="none" w:sz="0" w:space="0" w:color="auto"/>
            <w:bottom w:val="none" w:sz="0" w:space="0" w:color="auto"/>
            <w:right w:val="none" w:sz="0" w:space="0" w:color="auto"/>
          </w:divBdr>
        </w:div>
        <w:div w:id="904528580">
          <w:marLeft w:val="0"/>
          <w:marRight w:val="0"/>
          <w:marTop w:val="0"/>
          <w:marBottom w:val="0"/>
          <w:divBdr>
            <w:top w:val="none" w:sz="0" w:space="0" w:color="auto"/>
            <w:left w:val="none" w:sz="0" w:space="0" w:color="auto"/>
            <w:bottom w:val="none" w:sz="0" w:space="0" w:color="auto"/>
            <w:right w:val="none" w:sz="0" w:space="0" w:color="auto"/>
          </w:divBdr>
        </w:div>
        <w:div w:id="1270433525">
          <w:marLeft w:val="0"/>
          <w:marRight w:val="0"/>
          <w:marTop w:val="0"/>
          <w:marBottom w:val="0"/>
          <w:divBdr>
            <w:top w:val="none" w:sz="0" w:space="0" w:color="auto"/>
            <w:left w:val="none" w:sz="0" w:space="0" w:color="auto"/>
            <w:bottom w:val="none" w:sz="0" w:space="0" w:color="auto"/>
            <w:right w:val="none" w:sz="0" w:space="0" w:color="auto"/>
          </w:divBdr>
        </w:div>
        <w:div w:id="1570774588">
          <w:marLeft w:val="0"/>
          <w:marRight w:val="0"/>
          <w:marTop w:val="0"/>
          <w:marBottom w:val="0"/>
          <w:divBdr>
            <w:top w:val="none" w:sz="0" w:space="0" w:color="auto"/>
            <w:left w:val="none" w:sz="0" w:space="0" w:color="auto"/>
            <w:bottom w:val="none" w:sz="0" w:space="0" w:color="auto"/>
            <w:right w:val="none" w:sz="0" w:space="0" w:color="auto"/>
          </w:divBdr>
        </w:div>
        <w:div w:id="2017994217">
          <w:marLeft w:val="0"/>
          <w:marRight w:val="0"/>
          <w:marTop w:val="0"/>
          <w:marBottom w:val="0"/>
          <w:divBdr>
            <w:top w:val="none" w:sz="0" w:space="0" w:color="auto"/>
            <w:left w:val="none" w:sz="0" w:space="0" w:color="auto"/>
            <w:bottom w:val="none" w:sz="0" w:space="0" w:color="auto"/>
            <w:right w:val="none" w:sz="0" w:space="0" w:color="auto"/>
          </w:divBdr>
        </w:div>
      </w:divsChild>
    </w:div>
    <w:div w:id="1718704511">
      <w:bodyDiv w:val="1"/>
      <w:marLeft w:val="0"/>
      <w:marRight w:val="0"/>
      <w:marTop w:val="0"/>
      <w:marBottom w:val="0"/>
      <w:divBdr>
        <w:top w:val="none" w:sz="0" w:space="0" w:color="auto"/>
        <w:left w:val="none" w:sz="0" w:space="0" w:color="auto"/>
        <w:bottom w:val="none" w:sz="0" w:space="0" w:color="auto"/>
        <w:right w:val="none" w:sz="0" w:space="0" w:color="auto"/>
      </w:divBdr>
      <w:divsChild>
        <w:div w:id="92937547">
          <w:marLeft w:val="0"/>
          <w:marRight w:val="0"/>
          <w:marTop w:val="0"/>
          <w:marBottom w:val="0"/>
          <w:divBdr>
            <w:top w:val="none" w:sz="0" w:space="0" w:color="auto"/>
            <w:left w:val="none" w:sz="0" w:space="0" w:color="auto"/>
            <w:bottom w:val="none" w:sz="0" w:space="0" w:color="auto"/>
            <w:right w:val="none" w:sz="0" w:space="0" w:color="auto"/>
          </w:divBdr>
        </w:div>
        <w:div w:id="125927350">
          <w:marLeft w:val="0"/>
          <w:marRight w:val="0"/>
          <w:marTop w:val="0"/>
          <w:marBottom w:val="0"/>
          <w:divBdr>
            <w:top w:val="none" w:sz="0" w:space="0" w:color="auto"/>
            <w:left w:val="none" w:sz="0" w:space="0" w:color="auto"/>
            <w:bottom w:val="none" w:sz="0" w:space="0" w:color="auto"/>
            <w:right w:val="none" w:sz="0" w:space="0" w:color="auto"/>
          </w:divBdr>
        </w:div>
        <w:div w:id="198856343">
          <w:marLeft w:val="0"/>
          <w:marRight w:val="0"/>
          <w:marTop w:val="0"/>
          <w:marBottom w:val="0"/>
          <w:divBdr>
            <w:top w:val="none" w:sz="0" w:space="0" w:color="auto"/>
            <w:left w:val="none" w:sz="0" w:space="0" w:color="auto"/>
            <w:bottom w:val="none" w:sz="0" w:space="0" w:color="auto"/>
            <w:right w:val="none" w:sz="0" w:space="0" w:color="auto"/>
          </w:divBdr>
        </w:div>
        <w:div w:id="374042428">
          <w:marLeft w:val="0"/>
          <w:marRight w:val="0"/>
          <w:marTop w:val="0"/>
          <w:marBottom w:val="0"/>
          <w:divBdr>
            <w:top w:val="none" w:sz="0" w:space="0" w:color="auto"/>
            <w:left w:val="none" w:sz="0" w:space="0" w:color="auto"/>
            <w:bottom w:val="none" w:sz="0" w:space="0" w:color="auto"/>
            <w:right w:val="none" w:sz="0" w:space="0" w:color="auto"/>
          </w:divBdr>
        </w:div>
        <w:div w:id="438792319">
          <w:marLeft w:val="0"/>
          <w:marRight w:val="0"/>
          <w:marTop w:val="0"/>
          <w:marBottom w:val="0"/>
          <w:divBdr>
            <w:top w:val="none" w:sz="0" w:space="0" w:color="auto"/>
            <w:left w:val="none" w:sz="0" w:space="0" w:color="auto"/>
            <w:bottom w:val="none" w:sz="0" w:space="0" w:color="auto"/>
            <w:right w:val="none" w:sz="0" w:space="0" w:color="auto"/>
          </w:divBdr>
        </w:div>
        <w:div w:id="462046789">
          <w:marLeft w:val="0"/>
          <w:marRight w:val="0"/>
          <w:marTop w:val="0"/>
          <w:marBottom w:val="0"/>
          <w:divBdr>
            <w:top w:val="none" w:sz="0" w:space="0" w:color="auto"/>
            <w:left w:val="none" w:sz="0" w:space="0" w:color="auto"/>
            <w:bottom w:val="none" w:sz="0" w:space="0" w:color="auto"/>
            <w:right w:val="none" w:sz="0" w:space="0" w:color="auto"/>
          </w:divBdr>
        </w:div>
        <w:div w:id="659817076">
          <w:marLeft w:val="0"/>
          <w:marRight w:val="0"/>
          <w:marTop w:val="0"/>
          <w:marBottom w:val="0"/>
          <w:divBdr>
            <w:top w:val="none" w:sz="0" w:space="0" w:color="auto"/>
            <w:left w:val="none" w:sz="0" w:space="0" w:color="auto"/>
            <w:bottom w:val="none" w:sz="0" w:space="0" w:color="auto"/>
            <w:right w:val="none" w:sz="0" w:space="0" w:color="auto"/>
          </w:divBdr>
        </w:div>
        <w:div w:id="1081290350">
          <w:marLeft w:val="0"/>
          <w:marRight w:val="0"/>
          <w:marTop w:val="0"/>
          <w:marBottom w:val="0"/>
          <w:divBdr>
            <w:top w:val="none" w:sz="0" w:space="0" w:color="auto"/>
            <w:left w:val="none" w:sz="0" w:space="0" w:color="auto"/>
            <w:bottom w:val="none" w:sz="0" w:space="0" w:color="auto"/>
            <w:right w:val="none" w:sz="0" w:space="0" w:color="auto"/>
          </w:divBdr>
        </w:div>
        <w:div w:id="1269848568">
          <w:marLeft w:val="0"/>
          <w:marRight w:val="0"/>
          <w:marTop w:val="0"/>
          <w:marBottom w:val="0"/>
          <w:divBdr>
            <w:top w:val="none" w:sz="0" w:space="0" w:color="auto"/>
            <w:left w:val="none" w:sz="0" w:space="0" w:color="auto"/>
            <w:bottom w:val="none" w:sz="0" w:space="0" w:color="auto"/>
            <w:right w:val="none" w:sz="0" w:space="0" w:color="auto"/>
          </w:divBdr>
        </w:div>
        <w:div w:id="1493637151">
          <w:marLeft w:val="0"/>
          <w:marRight w:val="0"/>
          <w:marTop w:val="0"/>
          <w:marBottom w:val="0"/>
          <w:divBdr>
            <w:top w:val="none" w:sz="0" w:space="0" w:color="auto"/>
            <w:left w:val="none" w:sz="0" w:space="0" w:color="auto"/>
            <w:bottom w:val="none" w:sz="0" w:space="0" w:color="auto"/>
            <w:right w:val="none" w:sz="0" w:space="0" w:color="auto"/>
          </w:divBdr>
        </w:div>
        <w:div w:id="1521823123">
          <w:marLeft w:val="0"/>
          <w:marRight w:val="0"/>
          <w:marTop w:val="0"/>
          <w:marBottom w:val="0"/>
          <w:divBdr>
            <w:top w:val="none" w:sz="0" w:space="0" w:color="auto"/>
            <w:left w:val="none" w:sz="0" w:space="0" w:color="auto"/>
            <w:bottom w:val="none" w:sz="0" w:space="0" w:color="auto"/>
            <w:right w:val="none" w:sz="0" w:space="0" w:color="auto"/>
          </w:divBdr>
        </w:div>
        <w:div w:id="1608777749">
          <w:marLeft w:val="0"/>
          <w:marRight w:val="0"/>
          <w:marTop w:val="0"/>
          <w:marBottom w:val="0"/>
          <w:divBdr>
            <w:top w:val="none" w:sz="0" w:space="0" w:color="auto"/>
            <w:left w:val="none" w:sz="0" w:space="0" w:color="auto"/>
            <w:bottom w:val="none" w:sz="0" w:space="0" w:color="auto"/>
            <w:right w:val="none" w:sz="0" w:space="0" w:color="auto"/>
          </w:divBdr>
        </w:div>
        <w:div w:id="1897350876">
          <w:marLeft w:val="0"/>
          <w:marRight w:val="0"/>
          <w:marTop w:val="0"/>
          <w:marBottom w:val="0"/>
          <w:divBdr>
            <w:top w:val="none" w:sz="0" w:space="0" w:color="auto"/>
            <w:left w:val="none" w:sz="0" w:space="0" w:color="auto"/>
            <w:bottom w:val="none" w:sz="0" w:space="0" w:color="auto"/>
            <w:right w:val="none" w:sz="0" w:space="0" w:color="auto"/>
          </w:divBdr>
        </w:div>
        <w:div w:id="2049330553">
          <w:marLeft w:val="0"/>
          <w:marRight w:val="0"/>
          <w:marTop w:val="0"/>
          <w:marBottom w:val="0"/>
          <w:divBdr>
            <w:top w:val="none" w:sz="0" w:space="0" w:color="auto"/>
            <w:left w:val="none" w:sz="0" w:space="0" w:color="auto"/>
            <w:bottom w:val="none" w:sz="0" w:space="0" w:color="auto"/>
            <w:right w:val="none" w:sz="0" w:space="0" w:color="auto"/>
          </w:divBdr>
        </w:div>
        <w:div w:id="2054771741">
          <w:marLeft w:val="0"/>
          <w:marRight w:val="0"/>
          <w:marTop w:val="0"/>
          <w:marBottom w:val="0"/>
          <w:divBdr>
            <w:top w:val="none" w:sz="0" w:space="0" w:color="auto"/>
            <w:left w:val="none" w:sz="0" w:space="0" w:color="auto"/>
            <w:bottom w:val="none" w:sz="0" w:space="0" w:color="auto"/>
            <w:right w:val="none" w:sz="0" w:space="0" w:color="auto"/>
          </w:divBdr>
        </w:div>
      </w:divsChild>
    </w:div>
    <w:div w:id="1724988924">
      <w:bodyDiv w:val="1"/>
      <w:marLeft w:val="0"/>
      <w:marRight w:val="0"/>
      <w:marTop w:val="0"/>
      <w:marBottom w:val="0"/>
      <w:divBdr>
        <w:top w:val="none" w:sz="0" w:space="0" w:color="auto"/>
        <w:left w:val="none" w:sz="0" w:space="0" w:color="auto"/>
        <w:bottom w:val="none" w:sz="0" w:space="0" w:color="auto"/>
        <w:right w:val="none" w:sz="0" w:space="0" w:color="auto"/>
      </w:divBdr>
    </w:div>
    <w:div w:id="1750350060">
      <w:bodyDiv w:val="1"/>
      <w:marLeft w:val="0"/>
      <w:marRight w:val="0"/>
      <w:marTop w:val="0"/>
      <w:marBottom w:val="0"/>
      <w:divBdr>
        <w:top w:val="none" w:sz="0" w:space="0" w:color="auto"/>
        <w:left w:val="none" w:sz="0" w:space="0" w:color="auto"/>
        <w:bottom w:val="none" w:sz="0" w:space="0" w:color="auto"/>
        <w:right w:val="none" w:sz="0" w:space="0" w:color="auto"/>
      </w:divBdr>
    </w:div>
    <w:div w:id="1772163459">
      <w:bodyDiv w:val="1"/>
      <w:marLeft w:val="0"/>
      <w:marRight w:val="0"/>
      <w:marTop w:val="0"/>
      <w:marBottom w:val="0"/>
      <w:divBdr>
        <w:top w:val="none" w:sz="0" w:space="0" w:color="auto"/>
        <w:left w:val="none" w:sz="0" w:space="0" w:color="auto"/>
        <w:bottom w:val="none" w:sz="0" w:space="0" w:color="auto"/>
        <w:right w:val="none" w:sz="0" w:space="0" w:color="auto"/>
      </w:divBdr>
    </w:div>
    <w:div w:id="1803384449">
      <w:bodyDiv w:val="1"/>
      <w:marLeft w:val="0"/>
      <w:marRight w:val="0"/>
      <w:marTop w:val="0"/>
      <w:marBottom w:val="0"/>
      <w:divBdr>
        <w:top w:val="none" w:sz="0" w:space="0" w:color="auto"/>
        <w:left w:val="none" w:sz="0" w:space="0" w:color="auto"/>
        <w:bottom w:val="none" w:sz="0" w:space="0" w:color="auto"/>
        <w:right w:val="none" w:sz="0" w:space="0" w:color="auto"/>
      </w:divBdr>
    </w:div>
    <w:div w:id="1821997655">
      <w:bodyDiv w:val="1"/>
      <w:marLeft w:val="0"/>
      <w:marRight w:val="0"/>
      <w:marTop w:val="0"/>
      <w:marBottom w:val="0"/>
      <w:divBdr>
        <w:top w:val="none" w:sz="0" w:space="0" w:color="auto"/>
        <w:left w:val="none" w:sz="0" w:space="0" w:color="auto"/>
        <w:bottom w:val="none" w:sz="0" w:space="0" w:color="auto"/>
        <w:right w:val="none" w:sz="0" w:space="0" w:color="auto"/>
      </w:divBdr>
    </w:div>
    <w:div w:id="1855801970">
      <w:bodyDiv w:val="1"/>
      <w:marLeft w:val="0"/>
      <w:marRight w:val="0"/>
      <w:marTop w:val="0"/>
      <w:marBottom w:val="0"/>
      <w:divBdr>
        <w:top w:val="none" w:sz="0" w:space="0" w:color="auto"/>
        <w:left w:val="none" w:sz="0" w:space="0" w:color="auto"/>
        <w:bottom w:val="none" w:sz="0" w:space="0" w:color="auto"/>
        <w:right w:val="none" w:sz="0" w:space="0" w:color="auto"/>
      </w:divBdr>
    </w:div>
    <w:div w:id="1860968220">
      <w:bodyDiv w:val="1"/>
      <w:marLeft w:val="0"/>
      <w:marRight w:val="0"/>
      <w:marTop w:val="0"/>
      <w:marBottom w:val="0"/>
      <w:divBdr>
        <w:top w:val="none" w:sz="0" w:space="0" w:color="auto"/>
        <w:left w:val="none" w:sz="0" w:space="0" w:color="auto"/>
        <w:bottom w:val="none" w:sz="0" w:space="0" w:color="auto"/>
        <w:right w:val="none" w:sz="0" w:space="0" w:color="auto"/>
      </w:divBdr>
    </w:div>
    <w:div w:id="1894197234">
      <w:bodyDiv w:val="1"/>
      <w:marLeft w:val="0"/>
      <w:marRight w:val="0"/>
      <w:marTop w:val="0"/>
      <w:marBottom w:val="0"/>
      <w:divBdr>
        <w:top w:val="none" w:sz="0" w:space="0" w:color="auto"/>
        <w:left w:val="none" w:sz="0" w:space="0" w:color="auto"/>
        <w:bottom w:val="none" w:sz="0" w:space="0" w:color="auto"/>
        <w:right w:val="none" w:sz="0" w:space="0" w:color="auto"/>
      </w:divBdr>
      <w:divsChild>
        <w:div w:id="87040676">
          <w:marLeft w:val="0"/>
          <w:marRight w:val="0"/>
          <w:marTop w:val="0"/>
          <w:marBottom w:val="0"/>
          <w:divBdr>
            <w:top w:val="none" w:sz="0" w:space="0" w:color="auto"/>
            <w:left w:val="none" w:sz="0" w:space="0" w:color="auto"/>
            <w:bottom w:val="none" w:sz="0" w:space="0" w:color="auto"/>
            <w:right w:val="none" w:sz="0" w:space="0" w:color="auto"/>
          </w:divBdr>
        </w:div>
        <w:div w:id="94785247">
          <w:marLeft w:val="0"/>
          <w:marRight w:val="0"/>
          <w:marTop w:val="0"/>
          <w:marBottom w:val="0"/>
          <w:divBdr>
            <w:top w:val="none" w:sz="0" w:space="0" w:color="auto"/>
            <w:left w:val="none" w:sz="0" w:space="0" w:color="auto"/>
            <w:bottom w:val="none" w:sz="0" w:space="0" w:color="auto"/>
            <w:right w:val="none" w:sz="0" w:space="0" w:color="auto"/>
          </w:divBdr>
        </w:div>
        <w:div w:id="296642808">
          <w:marLeft w:val="0"/>
          <w:marRight w:val="0"/>
          <w:marTop w:val="0"/>
          <w:marBottom w:val="0"/>
          <w:divBdr>
            <w:top w:val="none" w:sz="0" w:space="0" w:color="auto"/>
            <w:left w:val="none" w:sz="0" w:space="0" w:color="auto"/>
            <w:bottom w:val="none" w:sz="0" w:space="0" w:color="auto"/>
            <w:right w:val="none" w:sz="0" w:space="0" w:color="auto"/>
          </w:divBdr>
        </w:div>
        <w:div w:id="473529859">
          <w:marLeft w:val="0"/>
          <w:marRight w:val="0"/>
          <w:marTop w:val="0"/>
          <w:marBottom w:val="0"/>
          <w:divBdr>
            <w:top w:val="none" w:sz="0" w:space="0" w:color="auto"/>
            <w:left w:val="none" w:sz="0" w:space="0" w:color="auto"/>
            <w:bottom w:val="none" w:sz="0" w:space="0" w:color="auto"/>
            <w:right w:val="none" w:sz="0" w:space="0" w:color="auto"/>
          </w:divBdr>
        </w:div>
        <w:div w:id="486437405">
          <w:marLeft w:val="0"/>
          <w:marRight w:val="0"/>
          <w:marTop w:val="0"/>
          <w:marBottom w:val="0"/>
          <w:divBdr>
            <w:top w:val="none" w:sz="0" w:space="0" w:color="auto"/>
            <w:left w:val="none" w:sz="0" w:space="0" w:color="auto"/>
            <w:bottom w:val="none" w:sz="0" w:space="0" w:color="auto"/>
            <w:right w:val="none" w:sz="0" w:space="0" w:color="auto"/>
          </w:divBdr>
        </w:div>
        <w:div w:id="554317310">
          <w:marLeft w:val="0"/>
          <w:marRight w:val="0"/>
          <w:marTop w:val="0"/>
          <w:marBottom w:val="0"/>
          <w:divBdr>
            <w:top w:val="none" w:sz="0" w:space="0" w:color="auto"/>
            <w:left w:val="none" w:sz="0" w:space="0" w:color="auto"/>
            <w:bottom w:val="none" w:sz="0" w:space="0" w:color="auto"/>
            <w:right w:val="none" w:sz="0" w:space="0" w:color="auto"/>
          </w:divBdr>
        </w:div>
        <w:div w:id="679046390">
          <w:marLeft w:val="0"/>
          <w:marRight w:val="0"/>
          <w:marTop w:val="0"/>
          <w:marBottom w:val="0"/>
          <w:divBdr>
            <w:top w:val="none" w:sz="0" w:space="0" w:color="auto"/>
            <w:left w:val="none" w:sz="0" w:space="0" w:color="auto"/>
            <w:bottom w:val="none" w:sz="0" w:space="0" w:color="auto"/>
            <w:right w:val="none" w:sz="0" w:space="0" w:color="auto"/>
          </w:divBdr>
        </w:div>
        <w:div w:id="851913574">
          <w:marLeft w:val="0"/>
          <w:marRight w:val="0"/>
          <w:marTop w:val="0"/>
          <w:marBottom w:val="0"/>
          <w:divBdr>
            <w:top w:val="none" w:sz="0" w:space="0" w:color="auto"/>
            <w:left w:val="none" w:sz="0" w:space="0" w:color="auto"/>
            <w:bottom w:val="none" w:sz="0" w:space="0" w:color="auto"/>
            <w:right w:val="none" w:sz="0" w:space="0" w:color="auto"/>
          </w:divBdr>
        </w:div>
        <w:div w:id="937641158">
          <w:marLeft w:val="0"/>
          <w:marRight w:val="0"/>
          <w:marTop w:val="0"/>
          <w:marBottom w:val="0"/>
          <w:divBdr>
            <w:top w:val="none" w:sz="0" w:space="0" w:color="auto"/>
            <w:left w:val="none" w:sz="0" w:space="0" w:color="auto"/>
            <w:bottom w:val="none" w:sz="0" w:space="0" w:color="auto"/>
            <w:right w:val="none" w:sz="0" w:space="0" w:color="auto"/>
          </w:divBdr>
        </w:div>
        <w:div w:id="1124035707">
          <w:marLeft w:val="0"/>
          <w:marRight w:val="0"/>
          <w:marTop w:val="0"/>
          <w:marBottom w:val="0"/>
          <w:divBdr>
            <w:top w:val="none" w:sz="0" w:space="0" w:color="auto"/>
            <w:left w:val="none" w:sz="0" w:space="0" w:color="auto"/>
            <w:bottom w:val="none" w:sz="0" w:space="0" w:color="auto"/>
            <w:right w:val="none" w:sz="0" w:space="0" w:color="auto"/>
          </w:divBdr>
        </w:div>
        <w:div w:id="1498880523">
          <w:marLeft w:val="0"/>
          <w:marRight w:val="0"/>
          <w:marTop w:val="0"/>
          <w:marBottom w:val="0"/>
          <w:divBdr>
            <w:top w:val="none" w:sz="0" w:space="0" w:color="auto"/>
            <w:left w:val="none" w:sz="0" w:space="0" w:color="auto"/>
            <w:bottom w:val="none" w:sz="0" w:space="0" w:color="auto"/>
            <w:right w:val="none" w:sz="0" w:space="0" w:color="auto"/>
          </w:divBdr>
        </w:div>
        <w:div w:id="1548681840">
          <w:marLeft w:val="0"/>
          <w:marRight w:val="0"/>
          <w:marTop w:val="0"/>
          <w:marBottom w:val="0"/>
          <w:divBdr>
            <w:top w:val="none" w:sz="0" w:space="0" w:color="auto"/>
            <w:left w:val="none" w:sz="0" w:space="0" w:color="auto"/>
            <w:bottom w:val="none" w:sz="0" w:space="0" w:color="auto"/>
            <w:right w:val="none" w:sz="0" w:space="0" w:color="auto"/>
          </w:divBdr>
        </w:div>
        <w:div w:id="1605648646">
          <w:marLeft w:val="0"/>
          <w:marRight w:val="0"/>
          <w:marTop w:val="0"/>
          <w:marBottom w:val="0"/>
          <w:divBdr>
            <w:top w:val="none" w:sz="0" w:space="0" w:color="auto"/>
            <w:left w:val="none" w:sz="0" w:space="0" w:color="auto"/>
            <w:bottom w:val="none" w:sz="0" w:space="0" w:color="auto"/>
            <w:right w:val="none" w:sz="0" w:space="0" w:color="auto"/>
          </w:divBdr>
        </w:div>
        <w:div w:id="1649550264">
          <w:marLeft w:val="0"/>
          <w:marRight w:val="0"/>
          <w:marTop w:val="0"/>
          <w:marBottom w:val="0"/>
          <w:divBdr>
            <w:top w:val="none" w:sz="0" w:space="0" w:color="auto"/>
            <w:left w:val="none" w:sz="0" w:space="0" w:color="auto"/>
            <w:bottom w:val="none" w:sz="0" w:space="0" w:color="auto"/>
            <w:right w:val="none" w:sz="0" w:space="0" w:color="auto"/>
          </w:divBdr>
        </w:div>
        <w:div w:id="1661272616">
          <w:marLeft w:val="0"/>
          <w:marRight w:val="0"/>
          <w:marTop w:val="0"/>
          <w:marBottom w:val="0"/>
          <w:divBdr>
            <w:top w:val="none" w:sz="0" w:space="0" w:color="auto"/>
            <w:left w:val="none" w:sz="0" w:space="0" w:color="auto"/>
            <w:bottom w:val="none" w:sz="0" w:space="0" w:color="auto"/>
            <w:right w:val="none" w:sz="0" w:space="0" w:color="auto"/>
          </w:divBdr>
        </w:div>
        <w:div w:id="1677072798">
          <w:marLeft w:val="0"/>
          <w:marRight w:val="0"/>
          <w:marTop w:val="0"/>
          <w:marBottom w:val="0"/>
          <w:divBdr>
            <w:top w:val="none" w:sz="0" w:space="0" w:color="auto"/>
            <w:left w:val="none" w:sz="0" w:space="0" w:color="auto"/>
            <w:bottom w:val="none" w:sz="0" w:space="0" w:color="auto"/>
            <w:right w:val="none" w:sz="0" w:space="0" w:color="auto"/>
          </w:divBdr>
        </w:div>
        <w:div w:id="1711103714">
          <w:marLeft w:val="0"/>
          <w:marRight w:val="0"/>
          <w:marTop w:val="0"/>
          <w:marBottom w:val="0"/>
          <w:divBdr>
            <w:top w:val="none" w:sz="0" w:space="0" w:color="auto"/>
            <w:left w:val="none" w:sz="0" w:space="0" w:color="auto"/>
            <w:bottom w:val="none" w:sz="0" w:space="0" w:color="auto"/>
            <w:right w:val="none" w:sz="0" w:space="0" w:color="auto"/>
          </w:divBdr>
        </w:div>
        <w:div w:id="1842349629">
          <w:marLeft w:val="0"/>
          <w:marRight w:val="0"/>
          <w:marTop w:val="0"/>
          <w:marBottom w:val="0"/>
          <w:divBdr>
            <w:top w:val="none" w:sz="0" w:space="0" w:color="auto"/>
            <w:left w:val="none" w:sz="0" w:space="0" w:color="auto"/>
            <w:bottom w:val="none" w:sz="0" w:space="0" w:color="auto"/>
            <w:right w:val="none" w:sz="0" w:space="0" w:color="auto"/>
          </w:divBdr>
        </w:div>
        <w:div w:id="1922524383">
          <w:marLeft w:val="0"/>
          <w:marRight w:val="0"/>
          <w:marTop w:val="0"/>
          <w:marBottom w:val="0"/>
          <w:divBdr>
            <w:top w:val="none" w:sz="0" w:space="0" w:color="auto"/>
            <w:left w:val="none" w:sz="0" w:space="0" w:color="auto"/>
            <w:bottom w:val="none" w:sz="0" w:space="0" w:color="auto"/>
            <w:right w:val="none" w:sz="0" w:space="0" w:color="auto"/>
          </w:divBdr>
        </w:div>
      </w:divsChild>
    </w:div>
    <w:div w:id="1925410906">
      <w:bodyDiv w:val="1"/>
      <w:marLeft w:val="0"/>
      <w:marRight w:val="0"/>
      <w:marTop w:val="0"/>
      <w:marBottom w:val="0"/>
      <w:divBdr>
        <w:top w:val="none" w:sz="0" w:space="0" w:color="auto"/>
        <w:left w:val="none" w:sz="0" w:space="0" w:color="auto"/>
        <w:bottom w:val="none" w:sz="0" w:space="0" w:color="auto"/>
        <w:right w:val="none" w:sz="0" w:space="0" w:color="auto"/>
      </w:divBdr>
      <w:divsChild>
        <w:div w:id="85662759">
          <w:marLeft w:val="0"/>
          <w:marRight w:val="0"/>
          <w:marTop w:val="0"/>
          <w:marBottom w:val="0"/>
          <w:divBdr>
            <w:top w:val="none" w:sz="0" w:space="0" w:color="auto"/>
            <w:left w:val="none" w:sz="0" w:space="0" w:color="auto"/>
            <w:bottom w:val="none" w:sz="0" w:space="0" w:color="auto"/>
            <w:right w:val="none" w:sz="0" w:space="0" w:color="auto"/>
          </w:divBdr>
        </w:div>
        <w:div w:id="236214291">
          <w:marLeft w:val="0"/>
          <w:marRight w:val="0"/>
          <w:marTop w:val="0"/>
          <w:marBottom w:val="0"/>
          <w:divBdr>
            <w:top w:val="none" w:sz="0" w:space="0" w:color="auto"/>
            <w:left w:val="none" w:sz="0" w:space="0" w:color="auto"/>
            <w:bottom w:val="none" w:sz="0" w:space="0" w:color="auto"/>
            <w:right w:val="none" w:sz="0" w:space="0" w:color="auto"/>
          </w:divBdr>
        </w:div>
        <w:div w:id="643508148">
          <w:marLeft w:val="0"/>
          <w:marRight w:val="0"/>
          <w:marTop w:val="0"/>
          <w:marBottom w:val="0"/>
          <w:divBdr>
            <w:top w:val="none" w:sz="0" w:space="0" w:color="auto"/>
            <w:left w:val="none" w:sz="0" w:space="0" w:color="auto"/>
            <w:bottom w:val="none" w:sz="0" w:space="0" w:color="auto"/>
            <w:right w:val="none" w:sz="0" w:space="0" w:color="auto"/>
          </w:divBdr>
        </w:div>
        <w:div w:id="649677559">
          <w:marLeft w:val="0"/>
          <w:marRight w:val="0"/>
          <w:marTop w:val="0"/>
          <w:marBottom w:val="0"/>
          <w:divBdr>
            <w:top w:val="none" w:sz="0" w:space="0" w:color="auto"/>
            <w:left w:val="none" w:sz="0" w:space="0" w:color="auto"/>
            <w:bottom w:val="none" w:sz="0" w:space="0" w:color="auto"/>
            <w:right w:val="none" w:sz="0" w:space="0" w:color="auto"/>
          </w:divBdr>
        </w:div>
        <w:div w:id="670107348">
          <w:marLeft w:val="0"/>
          <w:marRight w:val="0"/>
          <w:marTop w:val="0"/>
          <w:marBottom w:val="0"/>
          <w:divBdr>
            <w:top w:val="none" w:sz="0" w:space="0" w:color="auto"/>
            <w:left w:val="none" w:sz="0" w:space="0" w:color="auto"/>
            <w:bottom w:val="none" w:sz="0" w:space="0" w:color="auto"/>
            <w:right w:val="none" w:sz="0" w:space="0" w:color="auto"/>
          </w:divBdr>
        </w:div>
        <w:div w:id="799420567">
          <w:marLeft w:val="0"/>
          <w:marRight w:val="0"/>
          <w:marTop w:val="0"/>
          <w:marBottom w:val="0"/>
          <w:divBdr>
            <w:top w:val="none" w:sz="0" w:space="0" w:color="auto"/>
            <w:left w:val="none" w:sz="0" w:space="0" w:color="auto"/>
            <w:bottom w:val="none" w:sz="0" w:space="0" w:color="auto"/>
            <w:right w:val="none" w:sz="0" w:space="0" w:color="auto"/>
          </w:divBdr>
        </w:div>
        <w:div w:id="881671104">
          <w:marLeft w:val="0"/>
          <w:marRight w:val="0"/>
          <w:marTop w:val="0"/>
          <w:marBottom w:val="0"/>
          <w:divBdr>
            <w:top w:val="none" w:sz="0" w:space="0" w:color="auto"/>
            <w:left w:val="none" w:sz="0" w:space="0" w:color="auto"/>
            <w:bottom w:val="none" w:sz="0" w:space="0" w:color="auto"/>
            <w:right w:val="none" w:sz="0" w:space="0" w:color="auto"/>
          </w:divBdr>
        </w:div>
        <w:div w:id="1132863296">
          <w:marLeft w:val="0"/>
          <w:marRight w:val="0"/>
          <w:marTop w:val="0"/>
          <w:marBottom w:val="0"/>
          <w:divBdr>
            <w:top w:val="none" w:sz="0" w:space="0" w:color="auto"/>
            <w:left w:val="none" w:sz="0" w:space="0" w:color="auto"/>
            <w:bottom w:val="none" w:sz="0" w:space="0" w:color="auto"/>
            <w:right w:val="none" w:sz="0" w:space="0" w:color="auto"/>
          </w:divBdr>
        </w:div>
        <w:div w:id="1399279886">
          <w:marLeft w:val="0"/>
          <w:marRight w:val="0"/>
          <w:marTop w:val="0"/>
          <w:marBottom w:val="0"/>
          <w:divBdr>
            <w:top w:val="none" w:sz="0" w:space="0" w:color="auto"/>
            <w:left w:val="none" w:sz="0" w:space="0" w:color="auto"/>
            <w:bottom w:val="none" w:sz="0" w:space="0" w:color="auto"/>
            <w:right w:val="none" w:sz="0" w:space="0" w:color="auto"/>
          </w:divBdr>
        </w:div>
        <w:div w:id="1501309864">
          <w:marLeft w:val="0"/>
          <w:marRight w:val="0"/>
          <w:marTop w:val="0"/>
          <w:marBottom w:val="0"/>
          <w:divBdr>
            <w:top w:val="none" w:sz="0" w:space="0" w:color="auto"/>
            <w:left w:val="none" w:sz="0" w:space="0" w:color="auto"/>
            <w:bottom w:val="none" w:sz="0" w:space="0" w:color="auto"/>
            <w:right w:val="none" w:sz="0" w:space="0" w:color="auto"/>
          </w:divBdr>
        </w:div>
        <w:div w:id="1686709167">
          <w:marLeft w:val="0"/>
          <w:marRight w:val="0"/>
          <w:marTop w:val="0"/>
          <w:marBottom w:val="0"/>
          <w:divBdr>
            <w:top w:val="none" w:sz="0" w:space="0" w:color="auto"/>
            <w:left w:val="none" w:sz="0" w:space="0" w:color="auto"/>
            <w:bottom w:val="none" w:sz="0" w:space="0" w:color="auto"/>
            <w:right w:val="none" w:sz="0" w:space="0" w:color="auto"/>
          </w:divBdr>
        </w:div>
        <w:div w:id="2011055734">
          <w:marLeft w:val="0"/>
          <w:marRight w:val="0"/>
          <w:marTop w:val="0"/>
          <w:marBottom w:val="0"/>
          <w:divBdr>
            <w:top w:val="none" w:sz="0" w:space="0" w:color="auto"/>
            <w:left w:val="none" w:sz="0" w:space="0" w:color="auto"/>
            <w:bottom w:val="none" w:sz="0" w:space="0" w:color="auto"/>
            <w:right w:val="none" w:sz="0" w:space="0" w:color="auto"/>
          </w:divBdr>
        </w:div>
        <w:div w:id="2063366819">
          <w:marLeft w:val="0"/>
          <w:marRight w:val="0"/>
          <w:marTop w:val="0"/>
          <w:marBottom w:val="0"/>
          <w:divBdr>
            <w:top w:val="none" w:sz="0" w:space="0" w:color="auto"/>
            <w:left w:val="none" w:sz="0" w:space="0" w:color="auto"/>
            <w:bottom w:val="none" w:sz="0" w:space="0" w:color="auto"/>
            <w:right w:val="none" w:sz="0" w:space="0" w:color="auto"/>
          </w:divBdr>
        </w:div>
        <w:div w:id="2127457862">
          <w:marLeft w:val="0"/>
          <w:marRight w:val="0"/>
          <w:marTop w:val="0"/>
          <w:marBottom w:val="0"/>
          <w:divBdr>
            <w:top w:val="none" w:sz="0" w:space="0" w:color="auto"/>
            <w:left w:val="none" w:sz="0" w:space="0" w:color="auto"/>
            <w:bottom w:val="none" w:sz="0" w:space="0" w:color="auto"/>
            <w:right w:val="none" w:sz="0" w:space="0" w:color="auto"/>
          </w:divBdr>
        </w:div>
      </w:divsChild>
    </w:div>
    <w:div w:id="1938437377">
      <w:bodyDiv w:val="1"/>
      <w:marLeft w:val="0"/>
      <w:marRight w:val="0"/>
      <w:marTop w:val="0"/>
      <w:marBottom w:val="0"/>
      <w:divBdr>
        <w:top w:val="none" w:sz="0" w:space="0" w:color="auto"/>
        <w:left w:val="none" w:sz="0" w:space="0" w:color="auto"/>
        <w:bottom w:val="none" w:sz="0" w:space="0" w:color="auto"/>
        <w:right w:val="none" w:sz="0" w:space="0" w:color="auto"/>
      </w:divBdr>
      <w:divsChild>
        <w:div w:id="33191392">
          <w:marLeft w:val="0"/>
          <w:marRight w:val="0"/>
          <w:marTop w:val="0"/>
          <w:marBottom w:val="0"/>
          <w:divBdr>
            <w:top w:val="none" w:sz="0" w:space="0" w:color="auto"/>
            <w:left w:val="none" w:sz="0" w:space="0" w:color="auto"/>
            <w:bottom w:val="none" w:sz="0" w:space="0" w:color="auto"/>
            <w:right w:val="none" w:sz="0" w:space="0" w:color="auto"/>
          </w:divBdr>
        </w:div>
        <w:div w:id="45371460">
          <w:marLeft w:val="0"/>
          <w:marRight w:val="0"/>
          <w:marTop w:val="0"/>
          <w:marBottom w:val="0"/>
          <w:divBdr>
            <w:top w:val="none" w:sz="0" w:space="0" w:color="auto"/>
            <w:left w:val="none" w:sz="0" w:space="0" w:color="auto"/>
            <w:bottom w:val="none" w:sz="0" w:space="0" w:color="auto"/>
            <w:right w:val="none" w:sz="0" w:space="0" w:color="auto"/>
          </w:divBdr>
        </w:div>
        <w:div w:id="67003594">
          <w:marLeft w:val="0"/>
          <w:marRight w:val="0"/>
          <w:marTop w:val="0"/>
          <w:marBottom w:val="0"/>
          <w:divBdr>
            <w:top w:val="none" w:sz="0" w:space="0" w:color="auto"/>
            <w:left w:val="none" w:sz="0" w:space="0" w:color="auto"/>
            <w:bottom w:val="none" w:sz="0" w:space="0" w:color="auto"/>
            <w:right w:val="none" w:sz="0" w:space="0" w:color="auto"/>
          </w:divBdr>
        </w:div>
        <w:div w:id="80566007">
          <w:marLeft w:val="0"/>
          <w:marRight w:val="0"/>
          <w:marTop w:val="0"/>
          <w:marBottom w:val="0"/>
          <w:divBdr>
            <w:top w:val="none" w:sz="0" w:space="0" w:color="auto"/>
            <w:left w:val="none" w:sz="0" w:space="0" w:color="auto"/>
            <w:bottom w:val="none" w:sz="0" w:space="0" w:color="auto"/>
            <w:right w:val="none" w:sz="0" w:space="0" w:color="auto"/>
          </w:divBdr>
        </w:div>
        <w:div w:id="178936861">
          <w:marLeft w:val="0"/>
          <w:marRight w:val="0"/>
          <w:marTop w:val="0"/>
          <w:marBottom w:val="0"/>
          <w:divBdr>
            <w:top w:val="none" w:sz="0" w:space="0" w:color="auto"/>
            <w:left w:val="none" w:sz="0" w:space="0" w:color="auto"/>
            <w:bottom w:val="none" w:sz="0" w:space="0" w:color="auto"/>
            <w:right w:val="none" w:sz="0" w:space="0" w:color="auto"/>
          </w:divBdr>
        </w:div>
        <w:div w:id="257716975">
          <w:marLeft w:val="0"/>
          <w:marRight w:val="0"/>
          <w:marTop w:val="0"/>
          <w:marBottom w:val="0"/>
          <w:divBdr>
            <w:top w:val="none" w:sz="0" w:space="0" w:color="auto"/>
            <w:left w:val="none" w:sz="0" w:space="0" w:color="auto"/>
            <w:bottom w:val="none" w:sz="0" w:space="0" w:color="auto"/>
            <w:right w:val="none" w:sz="0" w:space="0" w:color="auto"/>
          </w:divBdr>
        </w:div>
        <w:div w:id="458493993">
          <w:marLeft w:val="0"/>
          <w:marRight w:val="0"/>
          <w:marTop w:val="0"/>
          <w:marBottom w:val="0"/>
          <w:divBdr>
            <w:top w:val="none" w:sz="0" w:space="0" w:color="auto"/>
            <w:left w:val="none" w:sz="0" w:space="0" w:color="auto"/>
            <w:bottom w:val="none" w:sz="0" w:space="0" w:color="auto"/>
            <w:right w:val="none" w:sz="0" w:space="0" w:color="auto"/>
          </w:divBdr>
        </w:div>
        <w:div w:id="482281825">
          <w:marLeft w:val="0"/>
          <w:marRight w:val="0"/>
          <w:marTop w:val="0"/>
          <w:marBottom w:val="0"/>
          <w:divBdr>
            <w:top w:val="none" w:sz="0" w:space="0" w:color="auto"/>
            <w:left w:val="none" w:sz="0" w:space="0" w:color="auto"/>
            <w:bottom w:val="none" w:sz="0" w:space="0" w:color="auto"/>
            <w:right w:val="none" w:sz="0" w:space="0" w:color="auto"/>
          </w:divBdr>
        </w:div>
        <w:div w:id="629940574">
          <w:marLeft w:val="0"/>
          <w:marRight w:val="0"/>
          <w:marTop w:val="0"/>
          <w:marBottom w:val="0"/>
          <w:divBdr>
            <w:top w:val="none" w:sz="0" w:space="0" w:color="auto"/>
            <w:left w:val="none" w:sz="0" w:space="0" w:color="auto"/>
            <w:bottom w:val="none" w:sz="0" w:space="0" w:color="auto"/>
            <w:right w:val="none" w:sz="0" w:space="0" w:color="auto"/>
          </w:divBdr>
        </w:div>
        <w:div w:id="630939726">
          <w:marLeft w:val="0"/>
          <w:marRight w:val="0"/>
          <w:marTop w:val="0"/>
          <w:marBottom w:val="0"/>
          <w:divBdr>
            <w:top w:val="none" w:sz="0" w:space="0" w:color="auto"/>
            <w:left w:val="none" w:sz="0" w:space="0" w:color="auto"/>
            <w:bottom w:val="none" w:sz="0" w:space="0" w:color="auto"/>
            <w:right w:val="none" w:sz="0" w:space="0" w:color="auto"/>
          </w:divBdr>
        </w:div>
        <w:div w:id="637103475">
          <w:marLeft w:val="0"/>
          <w:marRight w:val="0"/>
          <w:marTop w:val="0"/>
          <w:marBottom w:val="0"/>
          <w:divBdr>
            <w:top w:val="none" w:sz="0" w:space="0" w:color="auto"/>
            <w:left w:val="none" w:sz="0" w:space="0" w:color="auto"/>
            <w:bottom w:val="none" w:sz="0" w:space="0" w:color="auto"/>
            <w:right w:val="none" w:sz="0" w:space="0" w:color="auto"/>
          </w:divBdr>
        </w:div>
        <w:div w:id="824666592">
          <w:marLeft w:val="0"/>
          <w:marRight w:val="0"/>
          <w:marTop w:val="0"/>
          <w:marBottom w:val="0"/>
          <w:divBdr>
            <w:top w:val="none" w:sz="0" w:space="0" w:color="auto"/>
            <w:left w:val="none" w:sz="0" w:space="0" w:color="auto"/>
            <w:bottom w:val="none" w:sz="0" w:space="0" w:color="auto"/>
            <w:right w:val="none" w:sz="0" w:space="0" w:color="auto"/>
          </w:divBdr>
        </w:div>
        <w:div w:id="902760047">
          <w:marLeft w:val="0"/>
          <w:marRight w:val="0"/>
          <w:marTop w:val="0"/>
          <w:marBottom w:val="0"/>
          <w:divBdr>
            <w:top w:val="none" w:sz="0" w:space="0" w:color="auto"/>
            <w:left w:val="none" w:sz="0" w:space="0" w:color="auto"/>
            <w:bottom w:val="none" w:sz="0" w:space="0" w:color="auto"/>
            <w:right w:val="none" w:sz="0" w:space="0" w:color="auto"/>
          </w:divBdr>
        </w:div>
        <w:div w:id="982277150">
          <w:marLeft w:val="0"/>
          <w:marRight w:val="0"/>
          <w:marTop w:val="0"/>
          <w:marBottom w:val="0"/>
          <w:divBdr>
            <w:top w:val="none" w:sz="0" w:space="0" w:color="auto"/>
            <w:left w:val="none" w:sz="0" w:space="0" w:color="auto"/>
            <w:bottom w:val="none" w:sz="0" w:space="0" w:color="auto"/>
            <w:right w:val="none" w:sz="0" w:space="0" w:color="auto"/>
          </w:divBdr>
        </w:div>
        <w:div w:id="986320734">
          <w:marLeft w:val="0"/>
          <w:marRight w:val="0"/>
          <w:marTop w:val="0"/>
          <w:marBottom w:val="0"/>
          <w:divBdr>
            <w:top w:val="none" w:sz="0" w:space="0" w:color="auto"/>
            <w:left w:val="none" w:sz="0" w:space="0" w:color="auto"/>
            <w:bottom w:val="none" w:sz="0" w:space="0" w:color="auto"/>
            <w:right w:val="none" w:sz="0" w:space="0" w:color="auto"/>
          </w:divBdr>
        </w:div>
        <w:div w:id="1069961006">
          <w:marLeft w:val="0"/>
          <w:marRight w:val="0"/>
          <w:marTop w:val="0"/>
          <w:marBottom w:val="0"/>
          <w:divBdr>
            <w:top w:val="none" w:sz="0" w:space="0" w:color="auto"/>
            <w:left w:val="none" w:sz="0" w:space="0" w:color="auto"/>
            <w:bottom w:val="none" w:sz="0" w:space="0" w:color="auto"/>
            <w:right w:val="none" w:sz="0" w:space="0" w:color="auto"/>
          </w:divBdr>
        </w:div>
        <w:div w:id="1213496764">
          <w:marLeft w:val="0"/>
          <w:marRight w:val="0"/>
          <w:marTop w:val="0"/>
          <w:marBottom w:val="0"/>
          <w:divBdr>
            <w:top w:val="none" w:sz="0" w:space="0" w:color="auto"/>
            <w:left w:val="none" w:sz="0" w:space="0" w:color="auto"/>
            <w:bottom w:val="none" w:sz="0" w:space="0" w:color="auto"/>
            <w:right w:val="none" w:sz="0" w:space="0" w:color="auto"/>
          </w:divBdr>
        </w:div>
        <w:div w:id="1268581193">
          <w:marLeft w:val="0"/>
          <w:marRight w:val="0"/>
          <w:marTop w:val="0"/>
          <w:marBottom w:val="0"/>
          <w:divBdr>
            <w:top w:val="none" w:sz="0" w:space="0" w:color="auto"/>
            <w:left w:val="none" w:sz="0" w:space="0" w:color="auto"/>
            <w:bottom w:val="none" w:sz="0" w:space="0" w:color="auto"/>
            <w:right w:val="none" w:sz="0" w:space="0" w:color="auto"/>
          </w:divBdr>
        </w:div>
        <w:div w:id="1353453842">
          <w:marLeft w:val="0"/>
          <w:marRight w:val="0"/>
          <w:marTop w:val="0"/>
          <w:marBottom w:val="0"/>
          <w:divBdr>
            <w:top w:val="none" w:sz="0" w:space="0" w:color="auto"/>
            <w:left w:val="none" w:sz="0" w:space="0" w:color="auto"/>
            <w:bottom w:val="none" w:sz="0" w:space="0" w:color="auto"/>
            <w:right w:val="none" w:sz="0" w:space="0" w:color="auto"/>
          </w:divBdr>
        </w:div>
        <w:div w:id="1408578612">
          <w:marLeft w:val="0"/>
          <w:marRight w:val="0"/>
          <w:marTop w:val="0"/>
          <w:marBottom w:val="0"/>
          <w:divBdr>
            <w:top w:val="none" w:sz="0" w:space="0" w:color="auto"/>
            <w:left w:val="none" w:sz="0" w:space="0" w:color="auto"/>
            <w:bottom w:val="none" w:sz="0" w:space="0" w:color="auto"/>
            <w:right w:val="none" w:sz="0" w:space="0" w:color="auto"/>
          </w:divBdr>
        </w:div>
        <w:div w:id="1522350914">
          <w:marLeft w:val="0"/>
          <w:marRight w:val="0"/>
          <w:marTop w:val="0"/>
          <w:marBottom w:val="0"/>
          <w:divBdr>
            <w:top w:val="none" w:sz="0" w:space="0" w:color="auto"/>
            <w:left w:val="none" w:sz="0" w:space="0" w:color="auto"/>
            <w:bottom w:val="none" w:sz="0" w:space="0" w:color="auto"/>
            <w:right w:val="none" w:sz="0" w:space="0" w:color="auto"/>
          </w:divBdr>
        </w:div>
        <w:div w:id="1538279302">
          <w:marLeft w:val="0"/>
          <w:marRight w:val="0"/>
          <w:marTop w:val="0"/>
          <w:marBottom w:val="0"/>
          <w:divBdr>
            <w:top w:val="none" w:sz="0" w:space="0" w:color="auto"/>
            <w:left w:val="none" w:sz="0" w:space="0" w:color="auto"/>
            <w:bottom w:val="none" w:sz="0" w:space="0" w:color="auto"/>
            <w:right w:val="none" w:sz="0" w:space="0" w:color="auto"/>
          </w:divBdr>
        </w:div>
        <w:div w:id="1565097326">
          <w:marLeft w:val="0"/>
          <w:marRight w:val="0"/>
          <w:marTop w:val="0"/>
          <w:marBottom w:val="0"/>
          <w:divBdr>
            <w:top w:val="none" w:sz="0" w:space="0" w:color="auto"/>
            <w:left w:val="none" w:sz="0" w:space="0" w:color="auto"/>
            <w:bottom w:val="none" w:sz="0" w:space="0" w:color="auto"/>
            <w:right w:val="none" w:sz="0" w:space="0" w:color="auto"/>
          </w:divBdr>
        </w:div>
        <w:div w:id="1605454335">
          <w:marLeft w:val="0"/>
          <w:marRight w:val="0"/>
          <w:marTop w:val="0"/>
          <w:marBottom w:val="0"/>
          <w:divBdr>
            <w:top w:val="none" w:sz="0" w:space="0" w:color="auto"/>
            <w:left w:val="none" w:sz="0" w:space="0" w:color="auto"/>
            <w:bottom w:val="none" w:sz="0" w:space="0" w:color="auto"/>
            <w:right w:val="none" w:sz="0" w:space="0" w:color="auto"/>
          </w:divBdr>
        </w:div>
        <w:div w:id="1656837884">
          <w:marLeft w:val="0"/>
          <w:marRight w:val="0"/>
          <w:marTop w:val="0"/>
          <w:marBottom w:val="0"/>
          <w:divBdr>
            <w:top w:val="none" w:sz="0" w:space="0" w:color="auto"/>
            <w:left w:val="none" w:sz="0" w:space="0" w:color="auto"/>
            <w:bottom w:val="none" w:sz="0" w:space="0" w:color="auto"/>
            <w:right w:val="none" w:sz="0" w:space="0" w:color="auto"/>
          </w:divBdr>
        </w:div>
        <w:div w:id="1822884273">
          <w:marLeft w:val="0"/>
          <w:marRight w:val="0"/>
          <w:marTop w:val="0"/>
          <w:marBottom w:val="0"/>
          <w:divBdr>
            <w:top w:val="none" w:sz="0" w:space="0" w:color="auto"/>
            <w:left w:val="none" w:sz="0" w:space="0" w:color="auto"/>
            <w:bottom w:val="none" w:sz="0" w:space="0" w:color="auto"/>
            <w:right w:val="none" w:sz="0" w:space="0" w:color="auto"/>
          </w:divBdr>
        </w:div>
        <w:div w:id="1867406141">
          <w:marLeft w:val="0"/>
          <w:marRight w:val="0"/>
          <w:marTop w:val="0"/>
          <w:marBottom w:val="0"/>
          <w:divBdr>
            <w:top w:val="none" w:sz="0" w:space="0" w:color="auto"/>
            <w:left w:val="none" w:sz="0" w:space="0" w:color="auto"/>
            <w:bottom w:val="none" w:sz="0" w:space="0" w:color="auto"/>
            <w:right w:val="none" w:sz="0" w:space="0" w:color="auto"/>
          </w:divBdr>
        </w:div>
        <w:div w:id="1910193882">
          <w:marLeft w:val="0"/>
          <w:marRight w:val="0"/>
          <w:marTop w:val="0"/>
          <w:marBottom w:val="0"/>
          <w:divBdr>
            <w:top w:val="none" w:sz="0" w:space="0" w:color="auto"/>
            <w:left w:val="none" w:sz="0" w:space="0" w:color="auto"/>
            <w:bottom w:val="none" w:sz="0" w:space="0" w:color="auto"/>
            <w:right w:val="none" w:sz="0" w:space="0" w:color="auto"/>
          </w:divBdr>
        </w:div>
        <w:div w:id="1912957529">
          <w:marLeft w:val="0"/>
          <w:marRight w:val="0"/>
          <w:marTop w:val="0"/>
          <w:marBottom w:val="0"/>
          <w:divBdr>
            <w:top w:val="none" w:sz="0" w:space="0" w:color="auto"/>
            <w:left w:val="none" w:sz="0" w:space="0" w:color="auto"/>
            <w:bottom w:val="none" w:sz="0" w:space="0" w:color="auto"/>
            <w:right w:val="none" w:sz="0" w:space="0" w:color="auto"/>
          </w:divBdr>
        </w:div>
        <w:div w:id="1938905563">
          <w:marLeft w:val="0"/>
          <w:marRight w:val="0"/>
          <w:marTop w:val="0"/>
          <w:marBottom w:val="0"/>
          <w:divBdr>
            <w:top w:val="none" w:sz="0" w:space="0" w:color="auto"/>
            <w:left w:val="none" w:sz="0" w:space="0" w:color="auto"/>
            <w:bottom w:val="none" w:sz="0" w:space="0" w:color="auto"/>
            <w:right w:val="none" w:sz="0" w:space="0" w:color="auto"/>
          </w:divBdr>
        </w:div>
        <w:div w:id="1962300493">
          <w:marLeft w:val="0"/>
          <w:marRight w:val="0"/>
          <w:marTop w:val="0"/>
          <w:marBottom w:val="0"/>
          <w:divBdr>
            <w:top w:val="none" w:sz="0" w:space="0" w:color="auto"/>
            <w:left w:val="none" w:sz="0" w:space="0" w:color="auto"/>
            <w:bottom w:val="none" w:sz="0" w:space="0" w:color="auto"/>
            <w:right w:val="none" w:sz="0" w:space="0" w:color="auto"/>
          </w:divBdr>
        </w:div>
      </w:divsChild>
    </w:div>
    <w:div w:id="1963610336">
      <w:bodyDiv w:val="1"/>
      <w:marLeft w:val="0"/>
      <w:marRight w:val="0"/>
      <w:marTop w:val="0"/>
      <w:marBottom w:val="0"/>
      <w:divBdr>
        <w:top w:val="none" w:sz="0" w:space="0" w:color="auto"/>
        <w:left w:val="none" w:sz="0" w:space="0" w:color="auto"/>
        <w:bottom w:val="none" w:sz="0" w:space="0" w:color="auto"/>
        <w:right w:val="none" w:sz="0" w:space="0" w:color="auto"/>
      </w:divBdr>
    </w:div>
    <w:div w:id="1981571893">
      <w:bodyDiv w:val="1"/>
      <w:marLeft w:val="0"/>
      <w:marRight w:val="0"/>
      <w:marTop w:val="0"/>
      <w:marBottom w:val="0"/>
      <w:divBdr>
        <w:top w:val="none" w:sz="0" w:space="0" w:color="auto"/>
        <w:left w:val="none" w:sz="0" w:space="0" w:color="auto"/>
        <w:bottom w:val="none" w:sz="0" w:space="0" w:color="auto"/>
        <w:right w:val="none" w:sz="0" w:space="0" w:color="auto"/>
      </w:divBdr>
    </w:div>
    <w:div w:id="1983651789">
      <w:bodyDiv w:val="1"/>
      <w:marLeft w:val="0"/>
      <w:marRight w:val="0"/>
      <w:marTop w:val="0"/>
      <w:marBottom w:val="0"/>
      <w:divBdr>
        <w:top w:val="none" w:sz="0" w:space="0" w:color="auto"/>
        <w:left w:val="none" w:sz="0" w:space="0" w:color="auto"/>
        <w:bottom w:val="none" w:sz="0" w:space="0" w:color="auto"/>
        <w:right w:val="none" w:sz="0" w:space="0" w:color="auto"/>
      </w:divBdr>
    </w:div>
    <w:div w:id="2016958441">
      <w:bodyDiv w:val="1"/>
      <w:marLeft w:val="0"/>
      <w:marRight w:val="0"/>
      <w:marTop w:val="0"/>
      <w:marBottom w:val="0"/>
      <w:divBdr>
        <w:top w:val="none" w:sz="0" w:space="0" w:color="auto"/>
        <w:left w:val="none" w:sz="0" w:space="0" w:color="auto"/>
        <w:bottom w:val="none" w:sz="0" w:space="0" w:color="auto"/>
        <w:right w:val="none" w:sz="0" w:space="0" w:color="auto"/>
      </w:divBdr>
    </w:div>
    <w:div w:id="2018535578">
      <w:bodyDiv w:val="1"/>
      <w:marLeft w:val="0"/>
      <w:marRight w:val="0"/>
      <w:marTop w:val="0"/>
      <w:marBottom w:val="0"/>
      <w:divBdr>
        <w:top w:val="none" w:sz="0" w:space="0" w:color="auto"/>
        <w:left w:val="none" w:sz="0" w:space="0" w:color="auto"/>
        <w:bottom w:val="none" w:sz="0" w:space="0" w:color="auto"/>
        <w:right w:val="none" w:sz="0" w:space="0" w:color="auto"/>
      </w:divBdr>
    </w:div>
    <w:div w:id="2025982091">
      <w:bodyDiv w:val="1"/>
      <w:marLeft w:val="0"/>
      <w:marRight w:val="0"/>
      <w:marTop w:val="0"/>
      <w:marBottom w:val="0"/>
      <w:divBdr>
        <w:top w:val="none" w:sz="0" w:space="0" w:color="auto"/>
        <w:left w:val="none" w:sz="0" w:space="0" w:color="auto"/>
        <w:bottom w:val="none" w:sz="0" w:space="0" w:color="auto"/>
        <w:right w:val="none" w:sz="0" w:space="0" w:color="auto"/>
      </w:divBdr>
    </w:div>
    <w:div w:id="2029595536">
      <w:bodyDiv w:val="1"/>
      <w:marLeft w:val="0"/>
      <w:marRight w:val="0"/>
      <w:marTop w:val="0"/>
      <w:marBottom w:val="0"/>
      <w:divBdr>
        <w:top w:val="none" w:sz="0" w:space="0" w:color="auto"/>
        <w:left w:val="none" w:sz="0" w:space="0" w:color="auto"/>
        <w:bottom w:val="none" w:sz="0" w:space="0" w:color="auto"/>
        <w:right w:val="none" w:sz="0" w:space="0" w:color="auto"/>
      </w:divBdr>
      <w:divsChild>
        <w:div w:id="334110508">
          <w:marLeft w:val="0"/>
          <w:marRight w:val="0"/>
          <w:marTop w:val="0"/>
          <w:marBottom w:val="0"/>
          <w:divBdr>
            <w:top w:val="none" w:sz="0" w:space="0" w:color="auto"/>
            <w:left w:val="none" w:sz="0" w:space="0" w:color="auto"/>
            <w:bottom w:val="none" w:sz="0" w:space="0" w:color="auto"/>
            <w:right w:val="none" w:sz="0" w:space="0" w:color="auto"/>
          </w:divBdr>
        </w:div>
        <w:div w:id="718209272">
          <w:marLeft w:val="0"/>
          <w:marRight w:val="0"/>
          <w:marTop w:val="0"/>
          <w:marBottom w:val="0"/>
          <w:divBdr>
            <w:top w:val="none" w:sz="0" w:space="0" w:color="auto"/>
            <w:left w:val="none" w:sz="0" w:space="0" w:color="auto"/>
            <w:bottom w:val="none" w:sz="0" w:space="0" w:color="auto"/>
            <w:right w:val="none" w:sz="0" w:space="0" w:color="auto"/>
          </w:divBdr>
        </w:div>
        <w:div w:id="902564704">
          <w:marLeft w:val="0"/>
          <w:marRight w:val="0"/>
          <w:marTop w:val="0"/>
          <w:marBottom w:val="0"/>
          <w:divBdr>
            <w:top w:val="none" w:sz="0" w:space="0" w:color="auto"/>
            <w:left w:val="none" w:sz="0" w:space="0" w:color="auto"/>
            <w:bottom w:val="none" w:sz="0" w:space="0" w:color="auto"/>
            <w:right w:val="none" w:sz="0" w:space="0" w:color="auto"/>
          </w:divBdr>
        </w:div>
        <w:div w:id="959529102">
          <w:marLeft w:val="0"/>
          <w:marRight w:val="0"/>
          <w:marTop w:val="0"/>
          <w:marBottom w:val="0"/>
          <w:divBdr>
            <w:top w:val="none" w:sz="0" w:space="0" w:color="auto"/>
            <w:left w:val="none" w:sz="0" w:space="0" w:color="auto"/>
            <w:bottom w:val="none" w:sz="0" w:space="0" w:color="auto"/>
            <w:right w:val="none" w:sz="0" w:space="0" w:color="auto"/>
          </w:divBdr>
        </w:div>
        <w:div w:id="1046491541">
          <w:marLeft w:val="0"/>
          <w:marRight w:val="0"/>
          <w:marTop w:val="0"/>
          <w:marBottom w:val="0"/>
          <w:divBdr>
            <w:top w:val="none" w:sz="0" w:space="0" w:color="auto"/>
            <w:left w:val="none" w:sz="0" w:space="0" w:color="auto"/>
            <w:bottom w:val="none" w:sz="0" w:space="0" w:color="auto"/>
            <w:right w:val="none" w:sz="0" w:space="0" w:color="auto"/>
          </w:divBdr>
        </w:div>
        <w:div w:id="1134131033">
          <w:marLeft w:val="0"/>
          <w:marRight w:val="0"/>
          <w:marTop w:val="0"/>
          <w:marBottom w:val="0"/>
          <w:divBdr>
            <w:top w:val="none" w:sz="0" w:space="0" w:color="auto"/>
            <w:left w:val="none" w:sz="0" w:space="0" w:color="auto"/>
            <w:bottom w:val="none" w:sz="0" w:space="0" w:color="auto"/>
            <w:right w:val="none" w:sz="0" w:space="0" w:color="auto"/>
          </w:divBdr>
        </w:div>
        <w:div w:id="1661349695">
          <w:marLeft w:val="0"/>
          <w:marRight w:val="0"/>
          <w:marTop w:val="0"/>
          <w:marBottom w:val="0"/>
          <w:divBdr>
            <w:top w:val="none" w:sz="0" w:space="0" w:color="auto"/>
            <w:left w:val="none" w:sz="0" w:space="0" w:color="auto"/>
            <w:bottom w:val="none" w:sz="0" w:space="0" w:color="auto"/>
            <w:right w:val="none" w:sz="0" w:space="0" w:color="auto"/>
          </w:divBdr>
        </w:div>
      </w:divsChild>
    </w:div>
    <w:div w:id="2029599322">
      <w:bodyDiv w:val="1"/>
      <w:marLeft w:val="0"/>
      <w:marRight w:val="0"/>
      <w:marTop w:val="0"/>
      <w:marBottom w:val="0"/>
      <w:divBdr>
        <w:top w:val="none" w:sz="0" w:space="0" w:color="auto"/>
        <w:left w:val="none" w:sz="0" w:space="0" w:color="auto"/>
        <w:bottom w:val="none" w:sz="0" w:space="0" w:color="auto"/>
        <w:right w:val="none" w:sz="0" w:space="0" w:color="auto"/>
      </w:divBdr>
      <w:divsChild>
        <w:div w:id="780026681">
          <w:marLeft w:val="0"/>
          <w:marRight w:val="0"/>
          <w:marTop w:val="0"/>
          <w:marBottom w:val="0"/>
          <w:divBdr>
            <w:top w:val="none" w:sz="0" w:space="0" w:color="auto"/>
            <w:left w:val="none" w:sz="0" w:space="0" w:color="auto"/>
            <w:bottom w:val="none" w:sz="0" w:space="0" w:color="auto"/>
            <w:right w:val="none" w:sz="0" w:space="0" w:color="auto"/>
          </w:divBdr>
        </w:div>
      </w:divsChild>
    </w:div>
    <w:div w:id="2032948252">
      <w:bodyDiv w:val="1"/>
      <w:marLeft w:val="0"/>
      <w:marRight w:val="0"/>
      <w:marTop w:val="0"/>
      <w:marBottom w:val="0"/>
      <w:divBdr>
        <w:top w:val="none" w:sz="0" w:space="0" w:color="auto"/>
        <w:left w:val="none" w:sz="0" w:space="0" w:color="auto"/>
        <w:bottom w:val="none" w:sz="0" w:space="0" w:color="auto"/>
        <w:right w:val="none" w:sz="0" w:space="0" w:color="auto"/>
      </w:divBdr>
    </w:div>
    <w:div w:id="2053578618">
      <w:bodyDiv w:val="1"/>
      <w:marLeft w:val="0"/>
      <w:marRight w:val="0"/>
      <w:marTop w:val="0"/>
      <w:marBottom w:val="0"/>
      <w:divBdr>
        <w:top w:val="none" w:sz="0" w:space="0" w:color="auto"/>
        <w:left w:val="none" w:sz="0" w:space="0" w:color="auto"/>
        <w:bottom w:val="none" w:sz="0" w:space="0" w:color="auto"/>
        <w:right w:val="none" w:sz="0" w:space="0" w:color="auto"/>
      </w:divBdr>
      <w:divsChild>
        <w:div w:id="2077623863">
          <w:marLeft w:val="0"/>
          <w:marRight w:val="0"/>
          <w:marTop w:val="0"/>
          <w:marBottom w:val="0"/>
          <w:divBdr>
            <w:top w:val="none" w:sz="0" w:space="0" w:color="auto"/>
            <w:left w:val="none" w:sz="0" w:space="0" w:color="auto"/>
            <w:bottom w:val="none" w:sz="0" w:space="0" w:color="auto"/>
            <w:right w:val="none" w:sz="0" w:space="0" w:color="auto"/>
          </w:divBdr>
        </w:div>
      </w:divsChild>
    </w:div>
    <w:div w:id="21267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bcd2da-a715-4ddd-94bc-493464f4d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BBBDD66057D22746B4AB3EE18E9C4CFC" ma:contentTypeVersion="16" ma:contentTypeDescription="Utwórz nowy dokument." ma:contentTypeScope="" ma:versionID="277e985ffb54de8ce1b193efd713d6eb">
  <xsd:schema xmlns:xsd="http://www.w3.org/2001/XMLSchema" xmlns:xs="http://www.w3.org/2001/XMLSchema" xmlns:p="http://schemas.microsoft.com/office/2006/metadata/properties" xmlns:ns3="b584daaf-9842-403c-bac7-551cccf0a54f" xmlns:ns4="25bcd2da-a715-4ddd-94bc-493464f4da51" targetNamespace="http://schemas.microsoft.com/office/2006/metadata/properties" ma:root="true" ma:fieldsID="826b4ee0768ffc1d7c5c64750b170623" ns3:_="" ns4:_="">
    <xsd:import namespace="b584daaf-9842-403c-bac7-551cccf0a54f"/>
    <xsd:import namespace="25bcd2da-a715-4ddd-94bc-493464f4da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4daaf-9842-403c-bac7-551cccf0a54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cd2da-a715-4ddd-94bc-493464f4da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3BD1-D115-4F98-896C-CF160BEDB288}">
  <ds:schemaRefs>
    <ds:schemaRef ds:uri="http://schemas.microsoft.com/sharepoint/v3/contenttype/forms"/>
  </ds:schemaRefs>
</ds:datastoreItem>
</file>

<file path=customXml/itemProps2.xml><?xml version="1.0" encoding="utf-8"?>
<ds:datastoreItem xmlns:ds="http://schemas.openxmlformats.org/officeDocument/2006/customXml" ds:itemID="{7A9CBEA0-B6C6-4A52-A8AD-D483511A0C3B}">
  <ds:schemaRefs>
    <ds:schemaRef ds:uri="http://schemas.microsoft.com/office/2006/metadata/properties"/>
    <ds:schemaRef ds:uri="http://schemas.microsoft.com/office/infopath/2007/PartnerControls"/>
    <ds:schemaRef ds:uri="25bcd2da-a715-4ddd-94bc-493464f4da51"/>
  </ds:schemaRefs>
</ds:datastoreItem>
</file>

<file path=customXml/itemProps3.xml><?xml version="1.0" encoding="utf-8"?>
<ds:datastoreItem xmlns:ds="http://schemas.openxmlformats.org/officeDocument/2006/customXml" ds:itemID="{C8B3B322-E776-4F0A-8504-057AAB508A69}">
  <ds:schemaRefs>
    <ds:schemaRef ds:uri="http://schemas.openxmlformats.org/officeDocument/2006/bibliography"/>
  </ds:schemaRefs>
</ds:datastoreItem>
</file>

<file path=customXml/itemProps4.xml><?xml version="1.0" encoding="utf-8"?>
<ds:datastoreItem xmlns:ds="http://schemas.openxmlformats.org/officeDocument/2006/customXml" ds:itemID="{121B73E8-131E-4259-A92D-9ED25C791F93}">
  <ds:schemaRefs>
    <ds:schemaRef ds:uri="http://schemas.openxmlformats.org/officeDocument/2006/bibliography"/>
  </ds:schemaRefs>
</ds:datastoreItem>
</file>

<file path=customXml/itemProps5.xml><?xml version="1.0" encoding="utf-8"?>
<ds:datastoreItem xmlns:ds="http://schemas.openxmlformats.org/officeDocument/2006/customXml" ds:itemID="{B7BB3FA0-6FAC-47EC-86F5-645E2F72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4daaf-9842-403c-bac7-551cccf0a54f"/>
    <ds:schemaRef ds:uri="25bcd2da-a715-4ddd-94bc-493464f4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7744</Words>
  <Characters>46470</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54106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Pęcherska Małgorzata</dc:creator>
  <cp:keywords/>
  <dc:description/>
  <cp:lastModifiedBy>Kwiatkowska Małgorzata</cp:lastModifiedBy>
  <cp:revision>14</cp:revision>
  <cp:lastPrinted>2026-02-10T10:45:00Z</cp:lastPrinted>
  <dcterms:created xsi:type="dcterms:W3CDTF">2025-12-18T14:31:00Z</dcterms:created>
  <dcterms:modified xsi:type="dcterms:W3CDTF">2026-03-27T10:13:00Z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Agata.Adamczewska@bgk.pl</vt:lpwstr>
  </property>
  <property fmtid="{D5CDD505-2E9C-101B-9397-08002B2CF9AE}" pid="5" name="MSIP_Label_ffd642cb-f5ac-4f9c-8f91-3377ed972e0d_SetDate">
    <vt:lpwstr>2019-07-11T08:58:19.7088005Z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2022-01-10T09:20:50Z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y fmtid="{D5CDD505-2E9C-101B-9397-08002B2CF9AE}" pid="15" name="ContentTypeId">
    <vt:lpwstr>0x010100BBBDD66057D22746B4AB3EE18E9C4CFC</vt:lpwstr>
  </property>
</Properties>
</file>