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583E39" w14:textId="28634E9A" w:rsidR="0086562C" w:rsidRPr="00237783" w:rsidRDefault="0086562C" w:rsidP="0086562C">
      <w:pPr>
        <w:spacing w:after="0"/>
        <w:jc w:val="right"/>
        <w:rPr>
          <w:rFonts w:ascii="Arial" w:hAnsi="Arial" w:cs="Arial"/>
          <w:sz w:val="20"/>
          <w:szCs w:val="20"/>
        </w:rPr>
      </w:pPr>
      <w:r w:rsidRPr="000262A1">
        <w:rPr>
          <w:rFonts w:ascii="Arial" w:hAnsi="Arial" w:cs="Arial"/>
          <w:sz w:val="20"/>
          <w:szCs w:val="20"/>
        </w:rPr>
        <w:t xml:space="preserve">Załącznik </w:t>
      </w:r>
      <w:r>
        <w:rPr>
          <w:rFonts w:ascii="Arial" w:hAnsi="Arial" w:cs="Arial"/>
          <w:sz w:val="20"/>
          <w:szCs w:val="20"/>
        </w:rPr>
        <w:t xml:space="preserve">nr </w:t>
      </w:r>
      <w:r w:rsidR="007C5DEA">
        <w:rPr>
          <w:rFonts w:ascii="Arial" w:hAnsi="Arial" w:cs="Arial"/>
          <w:sz w:val="20"/>
          <w:szCs w:val="20"/>
        </w:rPr>
        <w:t>8</w:t>
      </w:r>
      <w:r>
        <w:rPr>
          <w:rFonts w:ascii="Arial" w:hAnsi="Arial" w:cs="Arial"/>
          <w:sz w:val="20"/>
          <w:szCs w:val="20"/>
        </w:rPr>
        <w:t xml:space="preserve"> </w:t>
      </w:r>
      <w:r w:rsidRPr="000262A1">
        <w:rPr>
          <w:rFonts w:ascii="Arial" w:hAnsi="Arial" w:cs="Arial"/>
          <w:sz w:val="20"/>
          <w:szCs w:val="20"/>
        </w:rPr>
        <w:t xml:space="preserve">do </w:t>
      </w:r>
      <w:r>
        <w:rPr>
          <w:rFonts w:ascii="Arial" w:hAnsi="Arial" w:cs="Arial"/>
          <w:sz w:val="20"/>
          <w:szCs w:val="20"/>
        </w:rPr>
        <w:t xml:space="preserve">Regulaminu </w:t>
      </w:r>
      <w:r w:rsidRPr="00237783">
        <w:rPr>
          <w:rFonts w:ascii="Arial" w:hAnsi="Arial" w:cs="Arial"/>
          <w:sz w:val="20"/>
          <w:szCs w:val="20"/>
        </w:rPr>
        <w:t xml:space="preserve">rekrutacji i udziału w projekcie </w:t>
      </w:r>
    </w:p>
    <w:p w14:paraId="2D57D7BE" w14:textId="77777777" w:rsidR="0086562C" w:rsidRPr="000262A1" w:rsidRDefault="0086562C" w:rsidP="0086562C">
      <w:pPr>
        <w:spacing w:after="0"/>
        <w:jc w:val="righ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Pr="00237783">
        <w:rPr>
          <w:rFonts w:ascii="Arial" w:hAnsi="Arial" w:cs="Arial"/>
          <w:sz w:val="20"/>
          <w:szCs w:val="20"/>
        </w:rPr>
        <w:t>n. „</w:t>
      </w:r>
      <w:r w:rsidRPr="00A0698B">
        <w:rPr>
          <w:rFonts w:ascii="Arial" w:hAnsi="Arial" w:cs="Arial"/>
          <w:sz w:val="20"/>
          <w:szCs w:val="20"/>
        </w:rPr>
        <w:t xml:space="preserve">Podniesienie kompetencji kadr Urzędu Marszałkowskiego </w:t>
      </w:r>
      <w:r>
        <w:rPr>
          <w:rFonts w:ascii="Arial" w:hAnsi="Arial" w:cs="Arial"/>
          <w:sz w:val="20"/>
          <w:szCs w:val="20"/>
        </w:rPr>
        <w:br/>
      </w:r>
      <w:r w:rsidRPr="00A0698B">
        <w:rPr>
          <w:rFonts w:ascii="Arial" w:hAnsi="Arial" w:cs="Arial"/>
          <w:sz w:val="20"/>
          <w:szCs w:val="20"/>
        </w:rPr>
        <w:t xml:space="preserve">Województwa Śląskiego oraz jednostek organizacyjnych </w:t>
      </w:r>
      <w:r>
        <w:rPr>
          <w:rFonts w:ascii="Arial" w:hAnsi="Arial" w:cs="Arial"/>
          <w:sz w:val="20"/>
          <w:szCs w:val="20"/>
        </w:rPr>
        <w:br/>
      </w:r>
      <w:r w:rsidRPr="00A0698B">
        <w:rPr>
          <w:rFonts w:ascii="Arial" w:hAnsi="Arial" w:cs="Arial"/>
          <w:sz w:val="20"/>
          <w:szCs w:val="20"/>
        </w:rPr>
        <w:t>samorządu</w:t>
      </w:r>
      <w:r>
        <w:rPr>
          <w:rFonts w:ascii="Arial" w:hAnsi="Arial" w:cs="Arial"/>
          <w:sz w:val="20"/>
          <w:szCs w:val="20"/>
        </w:rPr>
        <w:t xml:space="preserve"> </w:t>
      </w:r>
      <w:r w:rsidRPr="00A0698B">
        <w:rPr>
          <w:rFonts w:ascii="Arial" w:hAnsi="Arial" w:cs="Arial"/>
          <w:sz w:val="20"/>
          <w:szCs w:val="20"/>
        </w:rPr>
        <w:t>województwa - II etap</w:t>
      </w:r>
      <w:r w:rsidRPr="00237783">
        <w:rPr>
          <w:rFonts w:ascii="Arial" w:hAnsi="Arial" w:cs="Arial"/>
          <w:sz w:val="20"/>
          <w:szCs w:val="20"/>
        </w:rPr>
        <w:t>”</w:t>
      </w:r>
    </w:p>
    <w:p w14:paraId="4075C1A7" w14:textId="77777777" w:rsidR="000E63D6" w:rsidRPr="0086562C" w:rsidRDefault="000E63D6" w:rsidP="000E63D6">
      <w:pPr>
        <w:spacing w:line="276" w:lineRule="auto"/>
        <w:ind w:left="709" w:hanging="720"/>
        <w:jc w:val="center"/>
        <w:rPr>
          <w:rFonts w:ascii="Arial" w:hAnsi="Arial" w:cs="Arial"/>
          <w:b/>
          <w:sz w:val="24"/>
          <w:szCs w:val="24"/>
        </w:rPr>
      </w:pPr>
    </w:p>
    <w:p w14:paraId="0092F246" w14:textId="77777777" w:rsidR="000E63D6" w:rsidRPr="0086562C" w:rsidRDefault="000E63D6" w:rsidP="000E63D6">
      <w:pPr>
        <w:spacing w:line="276" w:lineRule="auto"/>
        <w:ind w:left="709" w:hanging="720"/>
        <w:jc w:val="center"/>
        <w:rPr>
          <w:sz w:val="24"/>
          <w:szCs w:val="24"/>
        </w:rPr>
      </w:pPr>
      <w:r w:rsidRPr="0086562C">
        <w:rPr>
          <w:rFonts w:ascii="Arial" w:hAnsi="Arial" w:cs="Arial"/>
          <w:b/>
          <w:bCs/>
          <w:sz w:val="24"/>
          <w:szCs w:val="24"/>
        </w:rPr>
        <w:t>Ramowy opis formy wsparcia</w:t>
      </w:r>
      <w:r w:rsidRPr="0086562C">
        <w:rPr>
          <w:rFonts w:ascii="Arial" w:hAnsi="Arial" w:cs="Arial"/>
          <w:sz w:val="24"/>
          <w:szCs w:val="24"/>
        </w:rPr>
        <w:t>.</w:t>
      </w:r>
    </w:p>
    <w:p w14:paraId="4A88CC3A" w14:textId="5D8840E6" w:rsidR="000E63D6" w:rsidRPr="0086562C" w:rsidRDefault="000E63D6" w:rsidP="0044638C">
      <w:pPr>
        <w:spacing w:before="100" w:beforeAutospacing="1" w:after="240" w:afterAutospacing="1" w:line="276" w:lineRule="auto"/>
        <w:ind w:left="360"/>
        <w:jc w:val="both"/>
        <w:rPr>
          <w:rFonts w:ascii="Arial" w:eastAsia="Arial" w:hAnsi="Arial" w:cs="Arial"/>
          <w:bCs/>
          <w:sz w:val="24"/>
          <w:szCs w:val="24"/>
        </w:rPr>
      </w:pPr>
      <w:r w:rsidRPr="0086562C">
        <w:rPr>
          <w:rFonts w:ascii="Arial" w:eastAsia="Arial" w:hAnsi="Arial" w:cs="Arial"/>
          <w:bCs/>
          <w:sz w:val="24"/>
          <w:szCs w:val="24"/>
        </w:rPr>
        <w:t>Szkoleni</w:t>
      </w:r>
      <w:r w:rsidR="0044638C" w:rsidRPr="0086562C">
        <w:rPr>
          <w:rFonts w:ascii="Arial" w:eastAsia="Arial" w:hAnsi="Arial" w:cs="Arial"/>
          <w:bCs/>
          <w:sz w:val="24"/>
          <w:szCs w:val="24"/>
        </w:rPr>
        <w:t>a w ramach projektu pn.</w:t>
      </w:r>
      <w:r w:rsidR="0044638C" w:rsidRPr="0086562C">
        <w:rPr>
          <w:sz w:val="24"/>
          <w:szCs w:val="24"/>
        </w:rPr>
        <w:t xml:space="preserve"> </w:t>
      </w:r>
      <w:r w:rsidR="0044638C" w:rsidRPr="0086562C">
        <w:rPr>
          <w:rFonts w:ascii="Arial" w:eastAsia="Arial" w:hAnsi="Arial" w:cs="Arial"/>
          <w:bCs/>
          <w:sz w:val="24"/>
          <w:szCs w:val="24"/>
        </w:rPr>
        <w:t>„Podniesienie kompetencji kadr Urzędu Marszałkowskiego Województwa Śląskiego oraz jednostek organizacyjnych samorządu województwa –  II etap”</w:t>
      </w:r>
      <w:r w:rsidRPr="0086562C">
        <w:rPr>
          <w:rFonts w:ascii="Arial" w:eastAsia="Arial" w:hAnsi="Arial" w:cs="Arial"/>
          <w:bCs/>
          <w:sz w:val="24"/>
          <w:szCs w:val="24"/>
        </w:rPr>
        <w:t xml:space="preserve"> zostan</w:t>
      </w:r>
      <w:r w:rsidR="0044638C" w:rsidRPr="0086562C">
        <w:rPr>
          <w:rFonts w:ascii="Arial" w:eastAsia="Arial" w:hAnsi="Arial" w:cs="Arial"/>
          <w:bCs/>
          <w:sz w:val="24"/>
          <w:szCs w:val="24"/>
        </w:rPr>
        <w:t>ą</w:t>
      </w:r>
      <w:r w:rsidRPr="0086562C">
        <w:rPr>
          <w:rFonts w:ascii="Arial" w:eastAsia="Arial" w:hAnsi="Arial" w:cs="Arial"/>
          <w:bCs/>
          <w:sz w:val="24"/>
          <w:szCs w:val="24"/>
        </w:rPr>
        <w:t xml:space="preserve"> zrealizowane w podziale na III moduły szkoleniowe</w:t>
      </w:r>
      <w:r w:rsidR="0044638C" w:rsidRPr="0086562C">
        <w:rPr>
          <w:rFonts w:ascii="Arial" w:eastAsia="Arial" w:hAnsi="Arial" w:cs="Arial"/>
          <w:bCs/>
          <w:sz w:val="24"/>
          <w:szCs w:val="24"/>
        </w:rPr>
        <w:t xml:space="preserve"> uwzględnione w poniższej tabeli:</w:t>
      </w:r>
      <w:r w:rsidRPr="0086562C">
        <w:rPr>
          <w:rFonts w:ascii="Arial" w:eastAsia="Arial" w:hAnsi="Arial" w:cs="Arial"/>
          <w:bCs/>
          <w:sz w:val="24"/>
          <w:szCs w:val="24"/>
        </w:rPr>
        <w:t xml:space="preserve">  </w:t>
      </w:r>
    </w:p>
    <w:tbl>
      <w:tblPr>
        <w:tblStyle w:val="Tabela-Siatka"/>
        <w:tblW w:w="8926" w:type="dxa"/>
        <w:tblLook w:val="04A0" w:firstRow="1" w:lastRow="0" w:firstColumn="1" w:lastColumn="0" w:noHBand="0" w:noVBand="1"/>
      </w:tblPr>
      <w:tblGrid>
        <w:gridCol w:w="1555"/>
        <w:gridCol w:w="3969"/>
        <w:gridCol w:w="3402"/>
      </w:tblGrid>
      <w:tr w:rsidR="000E63D6" w:rsidRPr="0086562C" w14:paraId="11D89F85" w14:textId="77777777" w:rsidTr="00F50B09">
        <w:trPr>
          <w:cantSplit/>
          <w:trHeight w:val="454"/>
        </w:trPr>
        <w:tc>
          <w:tcPr>
            <w:tcW w:w="1555" w:type="dxa"/>
            <w:shd w:val="clear" w:color="auto" w:fill="4472C4" w:themeFill="accent1"/>
            <w:vAlign w:val="center"/>
          </w:tcPr>
          <w:p w14:paraId="7D0F9E97" w14:textId="77777777" w:rsidR="000E63D6" w:rsidRPr="0086562C" w:rsidRDefault="000E63D6" w:rsidP="00F50B09">
            <w:pPr>
              <w:spacing w:after="2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86562C">
              <w:rPr>
                <w:rFonts w:ascii="Arial" w:eastAsia="Arial" w:hAnsi="Arial" w:cs="Arial"/>
                <w:b/>
                <w:sz w:val="24"/>
                <w:szCs w:val="24"/>
              </w:rPr>
              <w:t>Moduł</w:t>
            </w:r>
          </w:p>
        </w:tc>
        <w:tc>
          <w:tcPr>
            <w:tcW w:w="3969" w:type="dxa"/>
            <w:shd w:val="clear" w:color="auto" w:fill="4472C4" w:themeFill="accent1"/>
            <w:vAlign w:val="center"/>
          </w:tcPr>
          <w:p w14:paraId="5B43F8AC" w14:textId="77777777" w:rsidR="000E63D6" w:rsidRPr="0086562C" w:rsidRDefault="000E63D6" w:rsidP="00F50B09">
            <w:pPr>
              <w:spacing w:after="2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86562C">
              <w:rPr>
                <w:rFonts w:ascii="Arial" w:eastAsia="Arial" w:hAnsi="Arial" w:cs="Arial"/>
                <w:b/>
                <w:sz w:val="24"/>
                <w:szCs w:val="24"/>
              </w:rPr>
              <w:t>Minimalny zakres tematyczny</w:t>
            </w:r>
          </w:p>
        </w:tc>
        <w:tc>
          <w:tcPr>
            <w:tcW w:w="3402" w:type="dxa"/>
            <w:shd w:val="clear" w:color="auto" w:fill="4472C4" w:themeFill="accent1"/>
            <w:vAlign w:val="center"/>
          </w:tcPr>
          <w:p w14:paraId="59A7B506" w14:textId="77777777" w:rsidR="000E63D6" w:rsidRPr="0086562C" w:rsidRDefault="000E63D6" w:rsidP="00F50B09">
            <w:pPr>
              <w:spacing w:after="240"/>
              <w:jc w:val="center"/>
              <w:rPr>
                <w:rFonts w:ascii="Arial" w:eastAsia="Arial" w:hAnsi="Arial" w:cs="Arial"/>
                <w:b/>
                <w:sz w:val="24"/>
                <w:szCs w:val="24"/>
              </w:rPr>
            </w:pPr>
            <w:r w:rsidRPr="0086562C">
              <w:rPr>
                <w:rFonts w:ascii="Arial" w:eastAsia="Arial" w:hAnsi="Arial" w:cs="Arial"/>
                <w:b/>
                <w:sz w:val="24"/>
                <w:szCs w:val="24"/>
              </w:rPr>
              <w:t>Minimalne efekty kształcenia</w:t>
            </w:r>
          </w:p>
        </w:tc>
      </w:tr>
      <w:tr w:rsidR="000E63D6" w:rsidRPr="0086562C" w14:paraId="09A74638" w14:textId="77777777" w:rsidTr="00F50B09">
        <w:trPr>
          <w:cantSplit/>
          <w:trHeight w:val="1134"/>
        </w:trPr>
        <w:tc>
          <w:tcPr>
            <w:tcW w:w="1555" w:type="dxa"/>
            <w:shd w:val="clear" w:color="auto" w:fill="DEEAF6" w:themeFill="accent5" w:themeFillTint="33"/>
            <w:textDirection w:val="btLr"/>
            <w:vAlign w:val="center"/>
          </w:tcPr>
          <w:p w14:paraId="3E6C59DA" w14:textId="77777777" w:rsidR="000E63D6" w:rsidRPr="0086562C" w:rsidRDefault="000E63D6" w:rsidP="00F50B09">
            <w:pPr>
              <w:ind w:left="113" w:right="113"/>
              <w:jc w:val="center"/>
              <w:rPr>
                <w:rFonts w:ascii="Arial" w:eastAsia="Arial" w:hAnsi="Arial" w:cs="Arial"/>
                <w:b/>
                <w:i/>
                <w:iCs/>
                <w:sz w:val="24"/>
                <w:szCs w:val="24"/>
              </w:rPr>
            </w:pPr>
            <w:r w:rsidRPr="0086562C">
              <w:rPr>
                <w:rFonts w:ascii="Arial" w:eastAsia="Arial" w:hAnsi="Arial" w:cs="Arial"/>
                <w:b/>
                <w:i/>
                <w:iCs/>
                <w:sz w:val="24"/>
                <w:szCs w:val="24"/>
              </w:rPr>
              <w:t>I – Procesy i projekty</w:t>
            </w:r>
          </w:p>
          <w:p w14:paraId="5DBFE44C" w14:textId="77777777" w:rsidR="000E63D6" w:rsidRPr="0086562C" w:rsidRDefault="000E63D6" w:rsidP="00F50B09">
            <w:pPr>
              <w:ind w:left="113" w:right="113"/>
              <w:jc w:val="center"/>
              <w:rPr>
                <w:rFonts w:ascii="Arial" w:eastAsia="Arial" w:hAnsi="Arial" w:cs="Arial"/>
                <w:b/>
                <w:i/>
                <w:iCs/>
                <w:sz w:val="24"/>
                <w:szCs w:val="24"/>
              </w:rPr>
            </w:pPr>
            <w:r w:rsidRPr="0086562C">
              <w:rPr>
                <w:rFonts w:ascii="Arial" w:eastAsia="Arial" w:hAnsi="Arial" w:cs="Arial"/>
                <w:b/>
                <w:i/>
                <w:iCs/>
                <w:sz w:val="24"/>
                <w:szCs w:val="24"/>
              </w:rPr>
              <w:t>(</w:t>
            </w:r>
            <w:r w:rsidRPr="0086562C">
              <w:rPr>
                <w:rFonts w:ascii="Arial" w:eastAsia="Times New Roman" w:hAnsi="Arial" w:cs="Arial"/>
                <w:b/>
                <w:i/>
                <w:iCs/>
                <w:sz w:val="24"/>
                <w:szCs w:val="24"/>
              </w:rPr>
              <w:t>zarządzania procesami i projektami</w:t>
            </w:r>
            <w:r w:rsidRPr="0086562C">
              <w:rPr>
                <w:rFonts w:ascii="Arial" w:eastAsia="Arial" w:hAnsi="Arial" w:cs="Arial"/>
                <w:b/>
                <w:i/>
                <w:iCs/>
                <w:sz w:val="24"/>
                <w:szCs w:val="24"/>
              </w:rPr>
              <w:t>)</w:t>
            </w:r>
          </w:p>
        </w:tc>
        <w:tc>
          <w:tcPr>
            <w:tcW w:w="3969" w:type="dxa"/>
          </w:tcPr>
          <w:p w14:paraId="25A62B3A" w14:textId="77777777" w:rsidR="000E63D6" w:rsidRPr="0086562C" w:rsidRDefault="000E63D6" w:rsidP="000E63D6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>Podstawy zarządzania jakością, definicja wartości dodanej oraz uzasadnienie potrzeby ciągłego doskonalenia procesów.</w:t>
            </w:r>
          </w:p>
          <w:p w14:paraId="72D50DF5" w14:textId="77777777" w:rsidR="000E63D6" w:rsidRPr="0086562C" w:rsidRDefault="000E63D6" w:rsidP="000E63D6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 xml:space="preserve">Przekazanie wiedzy i praktycznych umiejętności z zakresu narzędzi Lean Management, w  szczególności: </w:t>
            </w:r>
          </w:p>
          <w:p w14:paraId="7285718D" w14:textId="77777777" w:rsidR="000E63D6" w:rsidRPr="0086562C" w:rsidRDefault="000E63D6" w:rsidP="000E63D6">
            <w:pPr>
              <w:numPr>
                <w:ilvl w:val="1"/>
                <w:numId w:val="3"/>
              </w:numPr>
              <w:tabs>
                <w:tab w:val="clear" w:pos="144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>KANBAN,</w:t>
            </w:r>
          </w:p>
          <w:p w14:paraId="046230AD" w14:textId="77777777" w:rsidR="000E63D6" w:rsidRPr="0086562C" w:rsidRDefault="000E63D6" w:rsidP="000E63D6">
            <w:pPr>
              <w:numPr>
                <w:ilvl w:val="1"/>
                <w:numId w:val="3"/>
              </w:numPr>
              <w:tabs>
                <w:tab w:val="clear" w:pos="144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>SIPOC,</w:t>
            </w:r>
          </w:p>
          <w:p w14:paraId="45F21977" w14:textId="77777777" w:rsidR="000E63D6" w:rsidRPr="0086562C" w:rsidRDefault="000E63D6" w:rsidP="000E63D6">
            <w:pPr>
              <w:numPr>
                <w:ilvl w:val="1"/>
                <w:numId w:val="3"/>
              </w:numPr>
              <w:tabs>
                <w:tab w:val="clear" w:pos="144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>FLOW</w:t>
            </w:r>
            <w:r w:rsidRPr="0086562C">
              <w:rPr>
                <w:rFonts w:ascii="Arial" w:eastAsia="Times New Roman" w:hAnsi="Arial" w:cs="Arial"/>
                <w:sz w:val="24"/>
                <w:szCs w:val="24"/>
              </w:rPr>
              <w:noBreakHyphen/>
              <w:t>CHART,</w:t>
            </w:r>
          </w:p>
          <w:p w14:paraId="73C7C20B" w14:textId="77777777" w:rsidR="000E63D6" w:rsidRPr="0086562C" w:rsidRDefault="000E63D6" w:rsidP="000E63D6">
            <w:pPr>
              <w:numPr>
                <w:ilvl w:val="1"/>
                <w:numId w:val="3"/>
              </w:numPr>
              <w:tabs>
                <w:tab w:val="clear" w:pos="144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 xml:space="preserve">Value </w:t>
            </w:r>
            <w:proofErr w:type="spellStart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>Stream</w:t>
            </w:r>
            <w:proofErr w:type="spellEnd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>Mapping</w:t>
            </w:r>
            <w:proofErr w:type="spellEnd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 xml:space="preserve"> (VSM).</w:t>
            </w:r>
          </w:p>
          <w:p w14:paraId="516C1BB4" w14:textId="77777777" w:rsidR="000E63D6" w:rsidRPr="0086562C" w:rsidRDefault="000E63D6" w:rsidP="000E63D6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 xml:space="preserve">Zapoznanie uczestników z metodyką Critical Chain Project Management (CCPM), w  tym zasadami: </w:t>
            </w:r>
          </w:p>
          <w:p w14:paraId="3B6F9E09" w14:textId="77777777" w:rsidR="000E63D6" w:rsidRPr="0086562C" w:rsidRDefault="000E63D6" w:rsidP="000E63D6">
            <w:pPr>
              <w:numPr>
                <w:ilvl w:val="1"/>
                <w:numId w:val="4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>ASAP i ALAP,</w:t>
            </w:r>
          </w:p>
          <w:p w14:paraId="440E8A59" w14:textId="77777777" w:rsidR="000E63D6" w:rsidRPr="0086562C" w:rsidRDefault="000E63D6" w:rsidP="000E63D6">
            <w:pPr>
              <w:numPr>
                <w:ilvl w:val="1"/>
                <w:numId w:val="4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>unikania złej wielozadaniowości,</w:t>
            </w:r>
          </w:p>
          <w:p w14:paraId="7CDE5251" w14:textId="77777777" w:rsidR="000E63D6" w:rsidRPr="0086562C" w:rsidRDefault="000E63D6" w:rsidP="000E63D6">
            <w:pPr>
              <w:numPr>
                <w:ilvl w:val="1"/>
                <w:numId w:val="4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>redukcji lokalnych buforów bezpieczeństwa.</w:t>
            </w:r>
          </w:p>
          <w:p w14:paraId="7808F365" w14:textId="77777777" w:rsidR="000E63D6" w:rsidRPr="0086562C" w:rsidRDefault="000E63D6" w:rsidP="000E63D6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 xml:space="preserve">Przedstawienie sposobów proaktywnego ograniczania zmienności procesów z  wykorzystaniem narzędzi </w:t>
            </w:r>
            <w:proofErr w:type="spellStart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>Six</w:t>
            </w:r>
            <w:proofErr w:type="spellEnd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 xml:space="preserve"> Sigma.</w:t>
            </w:r>
          </w:p>
          <w:p w14:paraId="699DA099" w14:textId="2627A6FE" w:rsidR="000E63D6" w:rsidRPr="0086562C" w:rsidRDefault="000E63D6" w:rsidP="00E77D1C">
            <w:pPr>
              <w:ind w:left="62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402" w:type="dxa"/>
          </w:tcPr>
          <w:p w14:paraId="5F26ED6A" w14:textId="77777777" w:rsidR="000E63D6" w:rsidRPr="0086562C" w:rsidRDefault="000E63D6" w:rsidP="00F50B09">
            <w:pPr>
              <w:ind w:left="62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>Po zakończeniu modułu uczestnik powinien wiedzieć/potrafić:</w:t>
            </w:r>
          </w:p>
          <w:p w14:paraId="736EE18F" w14:textId="77777777" w:rsidR="000E63D6" w:rsidRPr="0086562C" w:rsidRDefault="000E63D6" w:rsidP="000E63D6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 xml:space="preserve">rozumieć pojęcia jakości </w:t>
            </w:r>
            <w:r w:rsidRPr="0086562C">
              <w:rPr>
                <w:rFonts w:ascii="Arial" w:eastAsia="Times New Roman" w:hAnsi="Arial" w:cs="Arial"/>
                <w:sz w:val="24"/>
                <w:szCs w:val="24"/>
              </w:rPr>
              <w:br/>
              <w:t>i wartości dodanej oraz znaczenie ciągłej poprawy jakości;</w:t>
            </w:r>
          </w:p>
          <w:p w14:paraId="7FD013EC" w14:textId="77777777" w:rsidR="000E63D6" w:rsidRPr="0086562C" w:rsidRDefault="000E63D6" w:rsidP="000E63D6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>zarządzać procesami z wykorzystaniem narzędzi Lean Management;</w:t>
            </w:r>
          </w:p>
          <w:p w14:paraId="6C993101" w14:textId="77777777" w:rsidR="000E63D6" w:rsidRPr="0086562C" w:rsidRDefault="000E63D6" w:rsidP="000E63D6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>zarządzać projektami w oparciu o CCPM;</w:t>
            </w:r>
          </w:p>
          <w:p w14:paraId="4BF9DF56" w14:textId="77777777" w:rsidR="000E63D6" w:rsidRPr="0086562C" w:rsidRDefault="000E63D6" w:rsidP="000E63D6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 xml:space="preserve">ograniczać zmienność procesów przy użyciu narzędzi </w:t>
            </w:r>
            <w:proofErr w:type="spellStart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>Six</w:t>
            </w:r>
            <w:proofErr w:type="spellEnd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 xml:space="preserve"> Sigma;</w:t>
            </w:r>
          </w:p>
          <w:p w14:paraId="3BFA3A9C" w14:textId="77777777" w:rsidR="000E63D6" w:rsidRPr="0086562C" w:rsidRDefault="000E63D6" w:rsidP="00586C7E">
            <w:pPr>
              <w:ind w:left="62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0E63D6" w:rsidRPr="0086562C" w14:paraId="4ED15B09" w14:textId="77777777" w:rsidTr="00F50B09">
        <w:trPr>
          <w:cantSplit/>
          <w:trHeight w:val="1134"/>
        </w:trPr>
        <w:tc>
          <w:tcPr>
            <w:tcW w:w="1555" w:type="dxa"/>
            <w:shd w:val="clear" w:color="auto" w:fill="DEEAF6" w:themeFill="accent5" w:themeFillTint="33"/>
            <w:textDirection w:val="btLr"/>
          </w:tcPr>
          <w:p w14:paraId="713D9A1F" w14:textId="77777777" w:rsidR="000E63D6" w:rsidRPr="0086562C" w:rsidRDefault="000E63D6" w:rsidP="00F50B09">
            <w:pPr>
              <w:ind w:left="113" w:right="113"/>
              <w:jc w:val="center"/>
              <w:rPr>
                <w:rFonts w:ascii="Arial" w:eastAsia="Arial" w:hAnsi="Arial" w:cs="Arial"/>
                <w:b/>
                <w:i/>
                <w:iCs/>
                <w:sz w:val="24"/>
                <w:szCs w:val="24"/>
              </w:rPr>
            </w:pPr>
            <w:r w:rsidRPr="0086562C">
              <w:rPr>
                <w:rFonts w:ascii="Arial" w:eastAsia="Arial" w:hAnsi="Arial" w:cs="Arial"/>
                <w:b/>
                <w:i/>
                <w:iCs/>
                <w:sz w:val="24"/>
                <w:szCs w:val="24"/>
              </w:rPr>
              <w:lastRenderedPageBreak/>
              <w:t>II – Zarządzanie zmianą</w:t>
            </w:r>
          </w:p>
        </w:tc>
        <w:tc>
          <w:tcPr>
            <w:tcW w:w="3969" w:type="dxa"/>
          </w:tcPr>
          <w:p w14:paraId="634E97E9" w14:textId="77777777" w:rsidR="000E63D6" w:rsidRPr="0086562C" w:rsidRDefault="000E63D6" w:rsidP="000E63D6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>Systemowe podejście do zarządzania, z uwzględnieniem złożoności systemów i punktów wpływu.</w:t>
            </w:r>
          </w:p>
          <w:p w14:paraId="5926C133" w14:textId="77777777" w:rsidR="000E63D6" w:rsidRPr="0086562C" w:rsidRDefault="000E63D6" w:rsidP="000E63D6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 xml:space="preserve">Podstawy teorii zmian, w tym: </w:t>
            </w:r>
          </w:p>
          <w:p w14:paraId="3ECEAF86" w14:textId="77777777" w:rsidR="000E63D6" w:rsidRPr="0086562C" w:rsidRDefault="000E63D6" w:rsidP="000E63D6">
            <w:pPr>
              <w:numPr>
                <w:ilvl w:val="1"/>
                <w:numId w:val="4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>budowanie koalicji na rzecz zmiany,</w:t>
            </w:r>
          </w:p>
          <w:p w14:paraId="1A307409" w14:textId="77777777" w:rsidR="000E63D6" w:rsidRPr="0086562C" w:rsidRDefault="000E63D6" w:rsidP="000E63D6">
            <w:pPr>
              <w:numPr>
                <w:ilvl w:val="1"/>
                <w:numId w:val="4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>tworzenie matryc zmian,</w:t>
            </w:r>
          </w:p>
          <w:p w14:paraId="4FE03444" w14:textId="77777777" w:rsidR="000E63D6" w:rsidRPr="0086562C" w:rsidRDefault="000E63D6" w:rsidP="000E63D6">
            <w:pPr>
              <w:numPr>
                <w:ilvl w:val="1"/>
                <w:numId w:val="4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>identyfikację kluczowych kompetencji zespołów i ambasadorów zmian.</w:t>
            </w:r>
          </w:p>
          <w:p w14:paraId="6741FAFA" w14:textId="77777777" w:rsidR="000E63D6" w:rsidRPr="0086562C" w:rsidRDefault="000E63D6" w:rsidP="000E63D6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 xml:space="preserve">Przekazanie wiedzy z zakresu narzędzi: </w:t>
            </w:r>
          </w:p>
          <w:p w14:paraId="694646B3" w14:textId="77777777" w:rsidR="000E63D6" w:rsidRPr="0086562C" w:rsidRDefault="000E63D6" w:rsidP="000E63D6">
            <w:pPr>
              <w:numPr>
                <w:ilvl w:val="1"/>
                <w:numId w:val="4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>6S,</w:t>
            </w:r>
          </w:p>
          <w:p w14:paraId="481320DC" w14:textId="77777777" w:rsidR="000E63D6" w:rsidRPr="0086562C" w:rsidRDefault="000E63D6" w:rsidP="000E63D6">
            <w:pPr>
              <w:numPr>
                <w:ilvl w:val="1"/>
                <w:numId w:val="4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>5WHY,</w:t>
            </w:r>
          </w:p>
          <w:p w14:paraId="20E07DFA" w14:textId="77777777" w:rsidR="000E63D6" w:rsidRPr="0086562C" w:rsidRDefault="000E63D6" w:rsidP="000E63D6">
            <w:pPr>
              <w:numPr>
                <w:ilvl w:val="1"/>
                <w:numId w:val="4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>GEMBA</w:t>
            </w:r>
            <w:r w:rsidRPr="0086562C">
              <w:rPr>
                <w:rFonts w:ascii="Arial" w:eastAsia="Times New Roman" w:hAnsi="Arial" w:cs="Arial"/>
                <w:sz w:val="24"/>
                <w:szCs w:val="24"/>
              </w:rPr>
              <w:noBreakHyphen/>
              <w:t>WALK,</w:t>
            </w:r>
          </w:p>
          <w:p w14:paraId="5F4DA26E" w14:textId="77777777" w:rsidR="000E63D6" w:rsidRPr="0086562C" w:rsidRDefault="000E63D6" w:rsidP="000E63D6">
            <w:pPr>
              <w:numPr>
                <w:ilvl w:val="1"/>
                <w:numId w:val="4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>CRT (</w:t>
            </w:r>
            <w:proofErr w:type="spellStart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>Current</w:t>
            </w:r>
            <w:proofErr w:type="spellEnd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>Reality</w:t>
            </w:r>
            <w:proofErr w:type="spellEnd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>Tree</w:t>
            </w:r>
            <w:proofErr w:type="spellEnd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>),</w:t>
            </w:r>
          </w:p>
          <w:p w14:paraId="405D4228" w14:textId="77777777" w:rsidR="000E63D6" w:rsidRPr="0086562C" w:rsidRDefault="000E63D6" w:rsidP="000E63D6">
            <w:pPr>
              <w:numPr>
                <w:ilvl w:val="1"/>
                <w:numId w:val="4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>FRT (</w:t>
            </w:r>
            <w:proofErr w:type="spellStart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>Future</w:t>
            </w:r>
            <w:proofErr w:type="spellEnd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>Reality</w:t>
            </w:r>
            <w:proofErr w:type="spellEnd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>Tree</w:t>
            </w:r>
            <w:proofErr w:type="spellEnd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>),</w:t>
            </w:r>
          </w:p>
          <w:p w14:paraId="54BFDD75" w14:textId="77777777" w:rsidR="000E63D6" w:rsidRPr="0086562C" w:rsidRDefault="000E63D6" w:rsidP="000E63D6">
            <w:pPr>
              <w:numPr>
                <w:ilvl w:val="1"/>
                <w:numId w:val="4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>PRT (</w:t>
            </w:r>
            <w:proofErr w:type="spellStart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>Prerequisite</w:t>
            </w:r>
            <w:proofErr w:type="spellEnd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>Tree</w:t>
            </w:r>
            <w:proofErr w:type="spellEnd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>).</w:t>
            </w:r>
          </w:p>
          <w:p w14:paraId="5F9FC50B" w14:textId="77777777" w:rsidR="000E63D6" w:rsidRPr="0086562C" w:rsidRDefault="000E63D6" w:rsidP="000E63D6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 xml:space="preserve">Zapoznanie z metodyką Service Design </w:t>
            </w:r>
            <w:proofErr w:type="spellStart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>Thinking</w:t>
            </w:r>
            <w:proofErr w:type="spellEnd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 xml:space="preserve">, w tym: </w:t>
            </w:r>
          </w:p>
          <w:p w14:paraId="0F571449" w14:textId="77777777" w:rsidR="000E63D6" w:rsidRPr="0086562C" w:rsidRDefault="000E63D6" w:rsidP="000E63D6">
            <w:pPr>
              <w:numPr>
                <w:ilvl w:val="1"/>
                <w:numId w:val="4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proofErr w:type="spellStart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>Customer</w:t>
            </w:r>
            <w:proofErr w:type="spellEnd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>Journey</w:t>
            </w:r>
            <w:proofErr w:type="spellEnd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>,</w:t>
            </w:r>
          </w:p>
          <w:p w14:paraId="1AB1ED78" w14:textId="77777777" w:rsidR="000E63D6" w:rsidRPr="0086562C" w:rsidRDefault="000E63D6" w:rsidP="000E63D6">
            <w:pPr>
              <w:numPr>
                <w:ilvl w:val="1"/>
                <w:numId w:val="4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>identyfikacją interesariuszy i aktorów,</w:t>
            </w:r>
          </w:p>
          <w:p w14:paraId="36EFC9DE" w14:textId="77777777" w:rsidR="000E63D6" w:rsidRPr="0086562C" w:rsidRDefault="000E63D6" w:rsidP="000E63D6">
            <w:pPr>
              <w:numPr>
                <w:ilvl w:val="1"/>
                <w:numId w:val="4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>oceną wpływu planowanych zmian.</w:t>
            </w:r>
          </w:p>
        </w:tc>
        <w:tc>
          <w:tcPr>
            <w:tcW w:w="3402" w:type="dxa"/>
          </w:tcPr>
          <w:p w14:paraId="2820291C" w14:textId="77777777" w:rsidR="000E63D6" w:rsidRPr="0086562C" w:rsidRDefault="000E63D6" w:rsidP="00F50B09">
            <w:pPr>
              <w:ind w:left="62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>Po zakończeniu modułu uczestnik powinien wiedzieć/potrafić</w:t>
            </w:r>
          </w:p>
          <w:p w14:paraId="74D5DA61" w14:textId="77777777" w:rsidR="000E63D6" w:rsidRPr="0086562C" w:rsidRDefault="000E63D6" w:rsidP="000E63D6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>rozumieć systemowe podejście do organizacji,</w:t>
            </w:r>
          </w:p>
          <w:p w14:paraId="4B27B8D1" w14:textId="77777777" w:rsidR="000E63D6" w:rsidRPr="0086562C" w:rsidRDefault="000E63D6" w:rsidP="000E63D6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>identyfikować punkty wpływu na systemy,</w:t>
            </w:r>
          </w:p>
          <w:p w14:paraId="4DEA1440" w14:textId="77777777" w:rsidR="000E63D6" w:rsidRPr="0086562C" w:rsidRDefault="000E63D6" w:rsidP="000E63D6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>wykorzystywać narzędzia Lean i TOC w zarządzaniu zmianą,</w:t>
            </w:r>
          </w:p>
          <w:p w14:paraId="2817AB6D" w14:textId="77777777" w:rsidR="000E63D6" w:rsidRPr="0086562C" w:rsidRDefault="000E63D6" w:rsidP="000E63D6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 xml:space="preserve">projektować zmiany w oparciu o </w:t>
            </w:r>
            <w:proofErr w:type="spellStart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>Customer</w:t>
            </w:r>
            <w:proofErr w:type="spellEnd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>Journey</w:t>
            </w:r>
            <w:proofErr w:type="spellEnd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 xml:space="preserve"> i narzędzia Service Design </w:t>
            </w:r>
            <w:proofErr w:type="spellStart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>Thinking</w:t>
            </w:r>
            <w:proofErr w:type="spellEnd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>.</w:t>
            </w:r>
          </w:p>
          <w:p w14:paraId="2F1835B6" w14:textId="77777777" w:rsidR="000E63D6" w:rsidRPr="0086562C" w:rsidRDefault="000E63D6" w:rsidP="00F50B09">
            <w:pPr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  <w:tr w:rsidR="000E63D6" w:rsidRPr="0086562C" w14:paraId="3A75E21E" w14:textId="77777777" w:rsidTr="00F50B09">
        <w:trPr>
          <w:cantSplit/>
          <w:trHeight w:val="1134"/>
        </w:trPr>
        <w:tc>
          <w:tcPr>
            <w:tcW w:w="1555" w:type="dxa"/>
            <w:shd w:val="clear" w:color="auto" w:fill="DEEAF6" w:themeFill="accent5" w:themeFillTint="33"/>
            <w:textDirection w:val="btLr"/>
          </w:tcPr>
          <w:p w14:paraId="509E52E4" w14:textId="77777777" w:rsidR="000E63D6" w:rsidRPr="0086562C" w:rsidRDefault="000E63D6" w:rsidP="00F50B09">
            <w:pPr>
              <w:ind w:left="113" w:right="113"/>
              <w:jc w:val="center"/>
              <w:rPr>
                <w:rFonts w:ascii="Arial" w:eastAsia="Arial" w:hAnsi="Arial" w:cs="Arial"/>
                <w:b/>
                <w:i/>
                <w:iCs/>
                <w:sz w:val="24"/>
                <w:szCs w:val="24"/>
              </w:rPr>
            </w:pPr>
            <w:r w:rsidRPr="0086562C">
              <w:rPr>
                <w:rFonts w:ascii="Arial" w:eastAsia="Arial" w:hAnsi="Arial" w:cs="Arial"/>
                <w:b/>
                <w:i/>
                <w:iCs/>
                <w:sz w:val="24"/>
                <w:szCs w:val="24"/>
              </w:rPr>
              <w:t xml:space="preserve">III – Rozwiązywanie problemów i konfliktów (rozwiązywania problemów i konfliktów w organizacji, z wykorzystaniem podejść Lean, TOC, </w:t>
            </w:r>
            <w:proofErr w:type="spellStart"/>
            <w:r w:rsidRPr="0086562C">
              <w:rPr>
                <w:rFonts w:ascii="Arial" w:eastAsia="Arial" w:hAnsi="Arial" w:cs="Arial"/>
                <w:b/>
                <w:i/>
                <w:iCs/>
                <w:sz w:val="24"/>
                <w:szCs w:val="24"/>
              </w:rPr>
              <w:t>Six</w:t>
            </w:r>
            <w:proofErr w:type="spellEnd"/>
            <w:r w:rsidRPr="0086562C">
              <w:rPr>
                <w:rFonts w:ascii="Arial" w:eastAsia="Arial" w:hAnsi="Arial" w:cs="Arial"/>
                <w:b/>
                <w:i/>
                <w:iCs/>
                <w:sz w:val="24"/>
                <w:szCs w:val="24"/>
              </w:rPr>
              <w:t xml:space="preserve"> Sigma, Service Design oraz narzędzi zarządzania różnorodnością)</w:t>
            </w:r>
          </w:p>
        </w:tc>
        <w:tc>
          <w:tcPr>
            <w:tcW w:w="3969" w:type="dxa"/>
          </w:tcPr>
          <w:p w14:paraId="64DEE0DF" w14:textId="77777777" w:rsidR="000E63D6" w:rsidRPr="0086562C" w:rsidRDefault="000E63D6" w:rsidP="000E63D6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>Omówienie różnic pomiędzy menedżerem a liderem oraz budowanie strategii przywództwa.</w:t>
            </w:r>
          </w:p>
          <w:p w14:paraId="5565C85E" w14:textId="77777777" w:rsidR="000E63D6" w:rsidRPr="0086562C" w:rsidRDefault="000E63D6" w:rsidP="000E63D6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>Zarządzanie transferem wiedzy w organizacji.</w:t>
            </w:r>
          </w:p>
          <w:p w14:paraId="3CC49391" w14:textId="77777777" w:rsidR="000E63D6" w:rsidRPr="0086562C" w:rsidRDefault="000E63D6" w:rsidP="000E63D6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 xml:space="preserve">Wykorzystanie narzędzi Lean, takich jak: </w:t>
            </w:r>
          </w:p>
          <w:p w14:paraId="5C5DFE36" w14:textId="77777777" w:rsidR="000E63D6" w:rsidRPr="0086562C" w:rsidRDefault="000E63D6" w:rsidP="000E63D6">
            <w:pPr>
              <w:numPr>
                <w:ilvl w:val="1"/>
                <w:numId w:val="4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>5WHY,</w:t>
            </w:r>
          </w:p>
          <w:p w14:paraId="1CEE43F9" w14:textId="77777777" w:rsidR="000E63D6" w:rsidRPr="0086562C" w:rsidRDefault="000E63D6" w:rsidP="000E63D6">
            <w:pPr>
              <w:numPr>
                <w:ilvl w:val="1"/>
                <w:numId w:val="4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 xml:space="preserve">Diagram </w:t>
            </w:r>
            <w:proofErr w:type="spellStart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>Ishikawy</w:t>
            </w:r>
            <w:proofErr w:type="spellEnd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>, do identyfikacji i rozwiązywania konfliktów,</w:t>
            </w:r>
          </w:p>
          <w:p w14:paraId="7BB25F93" w14:textId="77777777" w:rsidR="000E63D6" w:rsidRPr="0086562C" w:rsidRDefault="000E63D6" w:rsidP="000E63D6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 xml:space="preserve">Deeskalacja konfliktów z użyciem narzędzi TOC, w tym: </w:t>
            </w:r>
          </w:p>
          <w:p w14:paraId="05098C7B" w14:textId="77777777" w:rsidR="000E63D6" w:rsidRPr="0086562C" w:rsidRDefault="000E63D6" w:rsidP="000E63D6">
            <w:pPr>
              <w:numPr>
                <w:ilvl w:val="1"/>
                <w:numId w:val="4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>Chmury Konfliktu (</w:t>
            </w:r>
            <w:proofErr w:type="spellStart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>Evaporating</w:t>
            </w:r>
            <w:proofErr w:type="spellEnd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>Cloud</w:t>
            </w:r>
            <w:proofErr w:type="spellEnd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>),</w:t>
            </w:r>
          </w:p>
          <w:p w14:paraId="5A5F0ABF" w14:textId="77777777" w:rsidR="000E63D6" w:rsidRPr="0086562C" w:rsidRDefault="000E63D6" w:rsidP="000E63D6">
            <w:pPr>
              <w:numPr>
                <w:ilvl w:val="1"/>
                <w:numId w:val="4"/>
              </w:numPr>
              <w:tabs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>Gałęzi Negatywnej (</w:t>
            </w:r>
            <w:proofErr w:type="spellStart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>Negative</w:t>
            </w:r>
            <w:proofErr w:type="spellEnd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>Branch</w:t>
            </w:r>
            <w:proofErr w:type="spellEnd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 xml:space="preserve"> </w:t>
            </w:r>
            <w:proofErr w:type="spellStart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>Reservation</w:t>
            </w:r>
            <w:proofErr w:type="spellEnd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>).</w:t>
            </w:r>
          </w:p>
          <w:p w14:paraId="0B2C26D8" w14:textId="77777777" w:rsidR="000E63D6" w:rsidRPr="0086562C" w:rsidRDefault="000E63D6" w:rsidP="00F50B09">
            <w:pPr>
              <w:ind w:left="62"/>
              <w:jc w:val="both"/>
              <w:rPr>
                <w:rFonts w:ascii="Arial" w:eastAsia="Times New Roman" w:hAnsi="Arial" w:cs="Arial"/>
                <w:sz w:val="24"/>
                <w:szCs w:val="24"/>
              </w:rPr>
            </w:pPr>
          </w:p>
        </w:tc>
        <w:tc>
          <w:tcPr>
            <w:tcW w:w="3402" w:type="dxa"/>
          </w:tcPr>
          <w:p w14:paraId="37DADDB3" w14:textId="77777777" w:rsidR="000E63D6" w:rsidRPr="0086562C" w:rsidRDefault="000E63D6" w:rsidP="00F50B09">
            <w:pPr>
              <w:ind w:left="62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>Po zakończeniu modułu uczestnik powinien wiedzieć/potrafić:</w:t>
            </w:r>
          </w:p>
          <w:p w14:paraId="6277DC77" w14:textId="77777777" w:rsidR="000E63D6" w:rsidRPr="0086562C" w:rsidRDefault="000E63D6" w:rsidP="000E63D6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>rozumieć istotę przywództwa,</w:t>
            </w:r>
          </w:p>
          <w:p w14:paraId="2B51A32A" w14:textId="77777777" w:rsidR="000E63D6" w:rsidRPr="0086562C" w:rsidRDefault="000E63D6" w:rsidP="000E63D6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 xml:space="preserve">stosować narzędzia Lean </w:t>
            </w:r>
            <w:r w:rsidRPr="0086562C">
              <w:rPr>
                <w:rFonts w:ascii="Arial" w:eastAsia="Times New Roman" w:hAnsi="Arial" w:cs="Arial"/>
                <w:sz w:val="24"/>
                <w:szCs w:val="24"/>
              </w:rPr>
              <w:br/>
              <w:t>w rozwiązywaniu konfliktów,</w:t>
            </w:r>
          </w:p>
          <w:p w14:paraId="75ED453E" w14:textId="77777777" w:rsidR="000E63D6" w:rsidRPr="0086562C" w:rsidRDefault="000E63D6" w:rsidP="000E63D6">
            <w:pPr>
              <w:numPr>
                <w:ilvl w:val="0"/>
                <w:numId w:val="2"/>
              </w:numPr>
              <w:tabs>
                <w:tab w:val="clear" w:pos="720"/>
                <w:tab w:val="num" w:pos="360"/>
              </w:tabs>
              <w:ind w:left="62" w:firstLine="0"/>
              <w:rPr>
                <w:rFonts w:ascii="Arial" w:eastAsia="Times New Roman" w:hAnsi="Arial" w:cs="Arial"/>
                <w:color w:val="ED7D31" w:themeColor="accent2"/>
                <w:sz w:val="24"/>
                <w:szCs w:val="24"/>
              </w:rPr>
            </w:pPr>
            <w:proofErr w:type="spellStart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>deeskalować</w:t>
            </w:r>
            <w:proofErr w:type="spellEnd"/>
            <w:r w:rsidRPr="0086562C">
              <w:rPr>
                <w:rFonts w:ascii="Arial" w:eastAsia="Times New Roman" w:hAnsi="Arial" w:cs="Arial"/>
                <w:sz w:val="24"/>
                <w:szCs w:val="24"/>
              </w:rPr>
              <w:t xml:space="preserve"> konflikty </w:t>
            </w:r>
          </w:p>
          <w:p w14:paraId="2A864433" w14:textId="77777777" w:rsidR="000E63D6" w:rsidRPr="0086562C" w:rsidRDefault="000E63D6" w:rsidP="00F50B09">
            <w:pPr>
              <w:ind w:left="62"/>
              <w:rPr>
                <w:rFonts w:ascii="Arial" w:eastAsia="Times New Roman" w:hAnsi="Arial" w:cs="Arial"/>
                <w:color w:val="ED7D31" w:themeColor="accent2"/>
                <w:sz w:val="24"/>
                <w:szCs w:val="24"/>
              </w:rPr>
            </w:pPr>
            <w:r w:rsidRPr="0086562C">
              <w:rPr>
                <w:rFonts w:ascii="Arial" w:eastAsia="Times New Roman" w:hAnsi="Arial" w:cs="Arial"/>
                <w:sz w:val="24"/>
                <w:szCs w:val="24"/>
              </w:rPr>
              <w:t>z wykorzystaniem narzędzi TOC</w:t>
            </w:r>
            <w:r w:rsidRPr="0086562C">
              <w:rPr>
                <w:rFonts w:ascii="Arial" w:eastAsia="Times New Roman" w:hAnsi="Arial" w:cs="Arial"/>
                <w:color w:val="ED7D31" w:themeColor="accent2"/>
                <w:sz w:val="24"/>
                <w:szCs w:val="24"/>
              </w:rPr>
              <w:t>.</w:t>
            </w:r>
          </w:p>
          <w:p w14:paraId="7BF328EC" w14:textId="77777777" w:rsidR="000E63D6" w:rsidRPr="0086562C" w:rsidRDefault="000E63D6" w:rsidP="00F50B09">
            <w:pPr>
              <w:jc w:val="both"/>
              <w:rPr>
                <w:rFonts w:ascii="Arial" w:eastAsia="Arial" w:hAnsi="Arial" w:cs="Arial"/>
                <w:b/>
                <w:sz w:val="24"/>
                <w:szCs w:val="24"/>
              </w:rPr>
            </w:pPr>
          </w:p>
        </w:tc>
      </w:tr>
    </w:tbl>
    <w:p w14:paraId="5ABC5E9E" w14:textId="520E4016" w:rsidR="009B300A" w:rsidRPr="003F0419" w:rsidRDefault="009B300A">
      <w:pPr>
        <w:rPr>
          <w:sz w:val="24"/>
          <w:szCs w:val="24"/>
        </w:rPr>
      </w:pPr>
      <w:r w:rsidRPr="003F0419">
        <w:rPr>
          <w:sz w:val="24"/>
          <w:szCs w:val="24"/>
        </w:rPr>
        <w:t xml:space="preserve"> </w:t>
      </w:r>
    </w:p>
    <w:p w14:paraId="5EC12416" w14:textId="56244BF7" w:rsidR="009B300A" w:rsidRPr="003F0419" w:rsidRDefault="009B300A">
      <w:pPr>
        <w:rPr>
          <w:rFonts w:ascii="Arial" w:hAnsi="Arial" w:cs="Arial"/>
          <w:sz w:val="24"/>
          <w:szCs w:val="24"/>
        </w:rPr>
      </w:pPr>
      <w:r w:rsidRPr="003F0419">
        <w:rPr>
          <w:rFonts w:ascii="Arial" w:hAnsi="Arial" w:cs="Arial"/>
          <w:sz w:val="24"/>
          <w:szCs w:val="24"/>
        </w:rPr>
        <w:t>Szkolenia obejmować będą łącznie 64 godziny zegarowe, w ramach części teoretycznej i praktycznej z zastosowaniem aktywizujących i angażujących metod dydaktycznych, tj.:</w:t>
      </w:r>
    </w:p>
    <w:p w14:paraId="2F7C49A5" w14:textId="7C3EE21B" w:rsidR="009B300A" w:rsidRPr="003F0419" w:rsidRDefault="009B300A" w:rsidP="009B300A">
      <w:pPr>
        <w:pStyle w:val="Akapitzlist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3F0419">
        <w:rPr>
          <w:rFonts w:ascii="Arial" w:hAnsi="Arial" w:cs="Arial"/>
          <w:sz w:val="24"/>
          <w:szCs w:val="24"/>
        </w:rPr>
        <w:t>prace warsztatowe,</w:t>
      </w:r>
    </w:p>
    <w:p w14:paraId="0D2621F2" w14:textId="0CECBCBB" w:rsidR="009B300A" w:rsidRPr="003F0419" w:rsidRDefault="009B300A" w:rsidP="009B300A">
      <w:pPr>
        <w:pStyle w:val="Akapitzlist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3F0419">
        <w:rPr>
          <w:rFonts w:ascii="Arial" w:hAnsi="Arial" w:cs="Arial"/>
          <w:sz w:val="24"/>
          <w:szCs w:val="24"/>
        </w:rPr>
        <w:t xml:space="preserve">studia przypadków, </w:t>
      </w:r>
    </w:p>
    <w:p w14:paraId="56F0E81D" w14:textId="77777777" w:rsidR="009B300A" w:rsidRPr="003F0419" w:rsidRDefault="009B300A" w:rsidP="009B300A">
      <w:pPr>
        <w:pStyle w:val="Akapitzlist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3F0419">
        <w:rPr>
          <w:rFonts w:ascii="Arial" w:hAnsi="Arial" w:cs="Arial"/>
          <w:sz w:val="24"/>
          <w:szCs w:val="24"/>
        </w:rPr>
        <w:t xml:space="preserve">symulacje, </w:t>
      </w:r>
    </w:p>
    <w:p w14:paraId="36428EE2" w14:textId="137510E2" w:rsidR="009B300A" w:rsidRPr="003F0419" w:rsidRDefault="009B300A" w:rsidP="009B300A">
      <w:pPr>
        <w:pStyle w:val="Akapitzlist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3F0419">
        <w:rPr>
          <w:rFonts w:ascii="Arial" w:hAnsi="Arial" w:cs="Arial"/>
          <w:sz w:val="24"/>
          <w:szCs w:val="24"/>
        </w:rPr>
        <w:lastRenderedPageBreak/>
        <w:t>ćwiczenia zespołowe,</w:t>
      </w:r>
    </w:p>
    <w:p w14:paraId="07127867" w14:textId="236C4210" w:rsidR="009B300A" w:rsidRPr="003F0419" w:rsidRDefault="009B300A" w:rsidP="009B300A">
      <w:pPr>
        <w:pStyle w:val="Akapitzlist"/>
        <w:numPr>
          <w:ilvl w:val="0"/>
          <w:numId w:val="6"/>
        </w:numPr>
        <w:rPr>
          <w:rFonts w:ascii="Arial" w:hAnsi="Arial" w:cs="Arial"/>
          <w:sz w:val="24"/>
          <w:szCs w:val="24"/>
        </w:rPr>
      </w:pPr>
      <w:r w:rsidRPr="003F0419">
        <w:rPr>
          <w:rFonts w:ascii="Arial" w:hAnsi="Arial" w:cs="Arial"/>
          <w:sz w:val="24"/>
          <w:szCs w:val="24"/>
        </w:rPr>
        <w:t>oraz tzw. „żywe laboratoria”, umożliwiające odniesienie omawianych zagadnień do realnych procesów i wyzwań występ. w organizacjach Uczestników Projektu</w:t>
      </w:r>
      <w:r w:rsidR="00D5416C" w:rsidRPr="003F0419">
        <w:rPr>
          <w:rFonts w:ascii="Arial" w:hAnsi="Arial" w:cs="Arial"/>
          <w:sz w:val="24"/>
          <w:szCs w:val="24"/>
        </w:rPr>
        <w:t>.</w:t>
      </w:r>
    </w:p>
    <w:p w14:paraId="2B11AC61" w14:textId="7C4AB079" w:rsidR="00D5416C" w:rsidRDefault="00D5416C" w:rsidP="00D5416C">
      <w:pPr>
        <w:rPr>
          <w:rFonts w:ascii="Arial" w:hAnsi="Arial" w:cs="Arial"/>
          <w:sz w:val="24"/>
          <w:szCs w:val="24"/>
        </w:rPr>
      </w:pPr>
      <w:r w:rsidRPr="003F0419">
        <w:rPr>
          <w:rFonts w:ascii="Arial" w:hAnsi="Arial" w:cs="Arial"/>
          <w:sz w:val="24"/>
          <w:szCs w:val="24"/>
        </w:rPr>
        <w:t xml:space="preserve">Planuje się utworzenie 5 grup szkoleniowych (po </w:t>
      </w:r>
      <w:r w:rsidR="002F6115">
        <w:rPr>
          <w:rFonts w:ascii="Arial" w:hAnsi="Arial" w:cs="Arial"/>
          <w:sz w:val="24"/>
          <w:szCs w:val="24"/>
        </w:rPr>
        <w:t>ok.</w:t>
      </w:r>
      <w:r w:rsidRPr="003F0419">
        <w:rPr>
          <w:rFonts w:ascii="Arial" w:hAnsi="Arial" w:cs="Arial"/>
          <w:sz w:val="24"/>
          <w:szCs w:val="24"/>
        </w:rPr>
        <w:t xml:space="preserve"> 20 osób w grupie). </w:t>
      </w:r>
    </w:p>
    <w:p w14:paraId="545B8E2F" w14:textId="0F6BB4ED" w:rsidR="00E77D1C" w:rsidRPr="00E77D1C" w:rsidRDefault="00E77D1C" w:rsidP="00E77D1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Program szkolenia obejmuje również omówienie działań sprzyjających </w:t>
      </w:r>
      <w:r w:rsidRPr="00E77D1C">
        <w:rPr>
          <w:rFonts w:ascii="Arial" w:hAnsi="Arial" w:cs="Arial"/>
          <w:sz w:val="24"/>
          <w:szCs w:val="24"/>
        </w:rPr>
        <w:t xml:space="preserve">ograniczaniu dyskryminacji ze względu na: </w:t>
      </w:r>
    </w:p>
    <w:p w14:paraId="576A8600" w14:textId="53DE7733" w:rsidR="00E77D1C" w:rsidRPr="00E77D1C" w:rsidRDefault="00E77D1C" w:rsidP="00E77D1C">
      <w:pPr>
        <w:pStyle w:val="Akapitzlist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E77D1C">
        <w:rPr>
          <w:rFonts w:ascii="Arial" w:hAnsi="Arial" w:cs="Arial"/>
          <w:sz w:val="24"/>
          <w:szCs w:val="24"/>
        </w:rPr>
        <w:t>płeć,</w:t>
      </w:r>
    </w:p>
    <w:p w14:paraId="2CA3A18A" w14:textId="2F4BF742" w:rsidR="00E77D1C" w:rsidRPr="00E77D1C" w:rsidRDefault="00E77D1C" w:rsidP="00E77D1C">
      <w:pPr>
        <w:pStyle w:val="Akapitzlist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E77D1C">
        <w:rPr>
          <w:rFonts w:ascii="Arial" w:hAnsi="Arial" w:cs="Arial"/>
          <w:sz w:val="24"/>
          <w:szCs w:val="24"/>
        </w:rPr>
        <w:t>wiek,</w:t>
      </w:r>
    </w:p>
    <w:p w14:paraId="1C79086C" w14:textId="5CF7109C" w:rsidR="00E77D1C" w:rsidRPr="00E77D1C" w:rsidRDefault="00E77D1C" w:rsidP="00E77D1C">
      <w:pPr>
        <w:pStyle w:val="Akapitzlist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E77D1C">
        <w:rPr>
          <w:rFonts w:ascii="Arial" w:hAnsi="Arial" w:cs="Arial"/>
          <w:sz w:val="24"/>
          <w:szCs w:val="24"/>
        </w:rPr>
        <w:t>niepełnosprawność,</w:t>
      </w:r>
    </w:p>
    <w:p w14:paraId="6A44D02D" w14:textId="7BF4E022" w:rsidR="00E77D1C" w:rsidRPr="00E77D1C" w:rsidRDefault="00E77D1C" w:rsidP="00E77D1C">
      <w:pPr>
        <w:pStyle w:val="Akapitzlist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E77D1C">
        <w:rPr>
          <w:rFonts w:ascii="Arial" w:hAnsi="Arial" w:cs="Arial"/>
          <w:sz w:val="24"/>
          <w:szCs w:val="24"/>
        </w:rPr>
        <w:t>orientację seksualną,</w:t>
      </w:r>
    </w:p>
    <w:p w14:paraId="0A66CA75" w14:textId="77777777" w:rsidR="00E77D1C" w:rsidRDefault="00E77D1C" w:rsidP="00E77D1C">
      <w:pPr>
        <w:pStyle w:val="Akapitzlist"/>
        <w:numPr>
          <w:ilvl w:val="0"/>
          <w:numId w:val="9"/>
        </w:numPr>
        <w:rPr>
          <w:rFonts w:ascii="Arial" w:hAnsi="Arial" w:cs="Arial"/>
          <w:sz w:val="24"/>
          <w:szCs w:val="24"/>
        </w:rPr>
      </w:pPr>
      <w:r w:rsidRPr="00E77D1C">
        <w:rPr>
          <w:rFonts w:ascii="Arial" w:hAnsi="Arial" w:cs="Arial"/>
          <w:sz w:val="24"/>
          <w:szCs w:val="24"/>
        </w:rPr>
        <w:t>pochodzenie etniczne</w:t>
      </w:r>
      <w:r>
        <w:rPr>
          <w:rFonts w:ascii="Arial" w:hAnsi="Arial" w:cs="Arial"/>
          <w:sz w:val="24"/>
          <w:szCs w:val="24"/>
        </w:rPr>
        <w:t>,</w:t>
      </w:r>
    </w:p>
    <w:p w14:paraId="1F937BDF" w14:textId="4BD94D61" w:rsidR="00E77D1C" w:rsidRDefault="00E77D1C" w:rsidP="00E77D1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oraz zwiększeniu świadomości w zakresie:</w:t>
      </w:r>
    </w:p>
    <w:p w14:paraId="027E84D6" w14:textId="4F11C9BB" w:rsidR="00E77D1C" w:rsidRPr="00E77D1C" w:rsidRDefault="00E77D1C" w:rsidP="00E77D1C">
      <w:pPr>
        <w:pStyle w:val="Akapitzlist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E77D1C">
        <w:rPr>
          <w:rFonts w:ascii="Arial" w:hAnsi="Arial" w:cs="Arial"/>
          <w:sz w:val="24"/>
          <w:szCs w:val="24"/>
        </w:rPr>
        <w:t xml:space="preserve">identyfikowania barier  i potrzeb  grup szczególnie narażonych na dyskryminację; </w:t>
      </w:r>
    </w:p>
    <w:p w14:paraId="4ABAB313" w14:textId="3B53B853" w:rsidR="00E77D1C" w:rsidRPr="00E77D1C" w:rsidRDefault="00E77D1C" w:rsidP="00E77D1C">
      <w:pPr>
        <w:pStyle w:val="Akapitzlist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E77D1C">
        <w:rPr>
          <w:rFonts w:ascii="Arial" w:hAnsi="Arial" w:cs="Arial"/>
          <w:sz w:val="24"/>
          <w:szCs w:val="24"/>
        </w:rPr>
        <w:t>zarządzania różnorodnością,</w:t>
      </w:r>
    </w:p>
    <w:p w14:paraId="7774B59F" w14:textId="5EE3096B" w:rsidR="00E77D1C" w:rsidRPr="00E77D1C" w:rsidRDefault="00E77D1C" w:rsidP="00E77D1C">
      <w:pPr>
        <w:pStyle w:val="Akapitzlist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proofErr w:type="spellStart"/>
      <w:r w:rsidRPr="00E77D1C">
        <w:rPr>
          <w:rFonts w:ascii="Arial" w:hAnsi="Arial" w:cs="Arial"/>
          <w:sz w:val="24"/>
          <w:szCs w:val="24"/>
        </w:rPr>
        <w:t>work</w:t>
      </w:r>
      <w:proofErr w:type="spellEnd"/>
      <w:r w:rsidRPr="00E77D1C">
        <w:rPr>
          <w:rFonts w:ascii="Arial" w:hAnsi="Arial" w:cs="Arial"/>
          <w:sz w:val="24"/>
          <w:szCs w:val="24"/>
        </w:rPr>
        <w:t xml:space="preserve"> life </w:t>
      </w:r>
      <w:proofErr w:type="spellStart"/>
      <w:r w:rsidRPr="00E77D1C">
        <w:rPr>
          <w:rFonts w:ascii="Arial" w:hAnsi="Arial" w:cs="Arial"/>
          <w:sz w:val="24"/>
          <w:szCs w:val="24"/>
        </w:rPr>
        <w:t>balance</w:t>
      </w:r>
      <w:proofErr w:type="spellEnd"/>
      <w:r w:rsidRPr="00E77D1C">
        <w:rPr>
          <w:rFonts w:ascii="Arial" w:hAnsi="Arial" w:cs="Arial"/>
          <w:sz w:val="24"/>
          <w:szCs w:val="24"/>
        </w:rPr>
        <w:t>,</w:t>
      </w:r>
    </w:p>
    <w:p w14:paraId="6A7A5DF3" w14:textId="35BBAFF0" w:rsidR="00E77D1C" w:rsidRDefault="00E77D1C" w:rsidP="00E77D1C">
      <w:pPr>
        <w:pStyle w:val="Akapitzlist"/>
        <w:numPr>
          <w:ilvl w:val="0"/>
          <w:numId w:val="10"/>
        </w:numPr>
        <w:rPr>
          <w:rFonts w:ascii="Arial" w:hAnsi="Arial" w:cs="Arial"/>
          <w:sz w:val="24"/>
          <w:szCs w:val="24"/>
        </w:rPr>
      </w:pPr>
      <w:r w:rsidRPr="00E77D1C">
        <w:rPr>
          <w:rFonts w:ascii="Arial" w:hAnsi="Arial" w:cs="Arial"/>
          <w:sz w:val="24"/>
          <w:szCs w:val="24"/>
        </w:rPr>
        <w:t xml:space="preserve">tworzenia </w:t>
      </w:r>
      <w:proofErr w:type="spellStart"/>
      <w:r w:rsidRPr="00E77D1C">
        <w:rPr>
          <w:rFonts w:ascii="Arial" w:hAnsi="Arial" w:cs="Arial"/>
          <w:sz w:val="24"/>
          <w:szCs w:val="24"/>
        </w:rPr>
        <w:t>inkluzywnego</w:t>
      </w:r>
      <w:proofErr w:type="spellEnd"/>
      <w:r w:rsidRPr="00E77D1C">
        <w:rPr>
          <w:rFonts w:ascii="Arial" w:hAnsi="Arial" w:cs="Arial"/>
          <w:sz w:val="24"/>
          <w:szCs w:val="24"/>
        </w:rPr>
        <w:t xml:space="preserve"> środowiska pracy.</w:t>
      </w:r>
    </w:p>
    <w:p w14:paraId="7C596812" w14:textId="6126CCAE" w:rsidR="00921527" w:rsidRDefault="00921527" w:rsidP="0092152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 zrealizowaniu szkoleń w wymiarze 64 godzin zegarowych, każdy uczestnik weźmie udział w egzaminie w formie teoretycznej i praktycznej.</w:t>
      </w:r>
    </w:p>
    <w:p w14:paraId="2887291F" w14:textId="433C27D2" w:rsidR="00921527" w:rsidRPr="00921527" w:rsidRDefault="00921527" w:rsidP="0092152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Szkolenia realizowane będą w latach 2026-2027.</w:t>
      </w:r>
    </w:p>
    <w:sectPr w:rsidR="00921527" w:rsidRPr="00921527" w:rsidSect="0044638C">
      <w:headerReference w:type="default" r:id="rId11"/>
      <w:pgSz w:w="11906" w:h="16838"/>
      <w:pgMar w:top="851" w:right="1417" w:bottom="42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7B3FF1" w14:textId="77777777" w:rsidR="0092652A" w:rsidRDefault="0092652A" w:rsidP="000E63D6">
      <w:pPr>
        <w:spacing w:after="0" w:line="240" w:lineRule="auto"/>
      </w:pPr>
      <w:r>
        <w:separator/>
      </w:r>
    </w:p>
  </w:endnote>
  <w:endnote w:type="continuationSeparator" w:id="0">
    <w:p w14:paraId="01FB596A" w14:textId="77777777" w:rsidR="0092652A" w:rsidRDefault="0092652A" w:rsidP="000E63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F588F2" w14:textId="77777777" w:rsidR="0092652A" w:rsidRDefault="0092652A" w:rsidP="000E63D6">
      <w:pPr>
        <w:spacing w:after="0" w:line="240" w:lineRule="auto"/>
      </w:pPr>
      <w:r>
        <w:separator/>
      </w:r>
    </w:p>
  </w:footnote>
  <w:footnote w:type="continuationSeparator" w:id="0">
    <w:p w14:paraId="39963943" w14:textId="77777777" w:rsidR="0092652A" w:rsidRDefault="0092652A" w:rsidP="000E63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605B6D" w14:textId="41BE8EA7" w:rsidR="002F6115" w:rsidRDefault="002F6115">
    <w:pPr>
      <w:pStyle w:val="Nagwek"/>
    </w:pPr>
    <w:r>
      <w:rPr>
        <w:noProof/>
        <w:sz w:val="20"/>
      </w:rPr>
      <w:drawing>
        <wp:inline distT="0" distB="0" distL="0" distR="0" wp14:anchorId="467384E5" wp14:editId="29F8DBAF">
          <wp:extent cx="5760720" cy="608711"/>
          <wp:effectExtent l="0" t="0" r="0" b="1270"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FE SL kolor poziom b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6087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342F9"/>
    <w:multiLevelType w:val="multilevel"/>
    <w:tmpl w:val="104E04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3C9757B"/>
    <w:multiLevelType w:val="hybridMultilevel"/>
    <w:tmpl w:val="8A0EBA4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463D19"/>
    <w:multiLevelType w:val="multilevel"/>
    <w:tmpl w:val="303002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F9656C"/>
    <w:multiLevelType w:val="hybridMultilevel"/>
    <w:tmpl w:val="5FAA6B6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4307C3"/>
    <w:multiLevelType w:val="hybridMultilevel"/>
    <w:tmpl w:val="F0B283A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C93E9E"/>
    <w:multiLevelType w:val="multilevel"/>
    <w:tmpl w:val="C486CA6C"/>
    <w:lvl w:ilvl="0">
      <w:start w:val="1"/>
      <w:numFmt w:val="upperRoman"/>
      <w:lvlText w:val="%1."/>
      <w:lvlJc w:val="left"/>
      <w:pPr>
        <w:ind w:left="710" w:hanging="720"/>
      </w:pPr>
    </w:lvl>
    <w:lvl w:ilvl="1">
      <w:start w:val="1"/>
      <w:numFmt w:val="lowerLetter"/>
      <w:lvlText w:val="%2."/>
      <w:lvlJc w:val="left"/>
      <w:pPr>
        <w:ind w:left="1070" w:hanging="360"/>
      </w:pPr>
    </w:lvl>
    <w:lvl w:ilvl="2">
      <w:start w:val="1"/>
      <w:numFmt w:val="lowerRoman"/>
      <w:lvlText w:val="%3."/>
      <w:lvlJc w:val="right"/>
      <w:pPr>
        <w:ind w:left="1790" w:hanging="180"/>
      </w:pPr>
    </w:lvl>
    <w:lvl w:ilvl="3">
      <w:start w:val="1"/>
      <w:numFmt w:val="decimal"/>
      <w:lvlText w:val="%4."/>
      <w:lvlJc w:val="left"/>
      <w:pPr>
        <w:ind w:left="2510" w:hanging="360"/>
      </w:pPr>
    </w:lvl>
    <w:lvl w:ilvl="4">
      <w:start w:val="1"/>
      <w:numFmt w:val="lowerLetter"/>
      <w:lvlText w:val="%5."/>
      <w:lvlJc w:val="left"/>
      <w:pPr>
        <w:ind w:left="3230" w:hanging="360"/>
      </w:pPr>
    </w:lvl>
    <w:lvl w:ilvl="5">
      <w:start w:val="1"/>
      <w:numFmt w:val="lowerRoman"/>
      <w:lvlText w:val="%6."/>
      <w:lvlJc w:val="right"/>
      <w:pPr>
        <w:ind w:left="3950" w:hanging="180"/>
      </w:pPr>
    </w:lvl>
    <w:lvl w:ilvl="6">
      <w:start w:val="1"/>
      <w:numFmt w:val="decimal"/>
      <w:lvlText w:val="%7."/>
      <w:lvlJc w:val="left"/>
      <w:pPr>
        <w:ind w:left="4670" w:hanging="360"/>
      </w:pPr>
    </w:lvl>
    <w:lvl w:ilvl="7">
      <w:start w:val="1"/>
      <w:numFmt w:val="lowerLetter"/>
      <w:lvlText w:val="%8."/>
      <w:lvlJc w:val="left"/>
      <w:pPr>
        <w:ind w:left="5390" w:hanging="360"/>
      </w:pPr>
    </w:lvl>
    <w:lvl w:ilvl="8">
      <w:start w:val="1"/>
      <w:numFmt w:val="lowerRoman"/>
      <w:lvlText w:val="%9."/>
      <w:lvlJc w:val="right"/>
      <w:pPr>
        <w:ind w:left="6110" w:hanging="180"/>
      </w:pPr>
    </w:lvl>
  </w:abstractNum>
  <w:abstractNum w:abstractNumId="6" w15:restartNumberingAfterBreak="0">
    <w:nsid w:val="31D7316B"/>
    <w:multiLevelType w:val="multilevel"/>
    <w:tmpl w:val="AE14EC0E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34A735AF"/>
    <w:multiLevelType w:val="hybridMultilevel"/>
    <w:tmpl w:val="413AD2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E5E64DE6">
      <w:numFmt w:val="bullet"/>
      <w:lvlText w:val="•"/>
      <w:lvlJc w:val="left"/>
      <w:pPr>
        <w:ind w:left="1785" w:hanging="705"/>
      </w:pPr>
      <w:rPr>
        <w:rFonts w:ascii="Arial" w:eastAsia="Calibri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7678B1"/>
    <w:multiLevelType w:val="hybridMultilevel"/>
    <w:tmpl w:val="DCE6F2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637FB2"/>
    <w:multiLevelType w:val="multilevel"/>
    <w:tmpl w:val="24485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23763187">
    <w:abstractNumId w:val="5"/>
  </w:num>
  <w:num w:numId="2" w16cid:durableId="1596327759">
    <w:abstractNumId w:val="2"/>
  </w:num>
  <w:num w:numId="3" w16cid:durableId="1328483462">
    <w:abstractNumId w:val="0"/>
  </w:num>
  <w:num w:numId="4" w16cid:durableId="2046248404">
    <w:abstractNumId w:val="9"/>
  </w:num>
  <w:num w:numId="5" w16cid:durableId="567419276">
    <w:abstractNumId w:val="6"/>
  </w:num>
  <w:num w:numId="6" w16cid:durableId="890001215">
    <w:abstractNumId w:val="3"/>
  </w:num>
  <w:num w:numId="7" w16cid:durableId="1554462317">
    <w:abstractNumId w:val="7"/>
  </w:num>
  <w:num w:numId="8" w16cid:durableId="1182084134">
    <w:abstractNumId w:val="8"/>
  </w:num>
  <w:num w:numId="9" w16cid:durableId="457989990">
    <w:abstractNumId w:val="1"/>
  </w:num>
  <w:num w:numId="10" w16cid:durableId="133503393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3D6"/>
    <w:rsid w:val="00066050"/>
    <w:rsid w:val="000E63D6"/>
    <w:rsid w:val="00175FCB"/>
    <w:rsid w:val="001D0554"/>
    <w:rsid w:val="001D77B6"/>
    <w:rsid w:val="00237902"/>
    <w:rsid w:val="0028011C"/>
    <w:rsid w:val="002C71F4"/>
    <w:rsid w:val="002F6115"/>
    <w:rsid w:val="00304351"/>
    <w:rsid w:val="003F0419"/>
    <w:rsid w:val="0044638C"/>
    <w:rsid w:val="00484E53"/>
    <w:rsid w:val="00494780"/>
    <w:rsid w:val="00586C7E"/>
    <w:rsid w:val="006F6BDE"/>
    <w:rsid w:val="007A28CA"/>
    <w:rsid w:val="007C5DEA"/>
    <w:rsid w:val="0086562C"/>
    <w:rsid w:val="00921527"/>
    <w:rsid w:val="00925307"/>
    <w:rsid w:val="0092652A"/>
    <w:rsid w:val="009B300A"/>
    <w:rsid w:val="00BE5260"/>
    <w:rsid w:val="00CA7AAD"/>
    <w:rsid w:val="00CB7CD7"/>
    <w:rsid w:val="00CC794F"/>
    <w:rsid w:val="00D5416C"/>
    <w:rsid w:val="00E72C17"/>
    <w:rsid w:val="00E77D1C"/>
    <w:rsid w:val="04B13BC2"/>
    <w:rsid w:val="52495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B0C17F"/>
  <w15:chartTrackingRefBased/>
  <w15:docId w15:val="{995CE675-C09C-4D05-8214-83FCABB30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E63D6"/>
    <w:rPr>
      <w:rFonts w:ascii="Calibri" w:eastAsia="Calibri" w:hAnsi="Calibri" w:cs="Calibri"/>
      <w:lang w:val="pl"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Akapit z listą 1,BulletC,Akapit z listą BS,A_wyliczenie,K-P_odwolanie,Akapit z listą5,maz_wyliczenie,opis dzialania,L1,Numerowanie,2 heading,sw tekst,List Paragraph,T_SZ_List Paragraph,Akapit normalny,Bullet Number,List Paragraph1,lp1"/>
    <w:link w:val="AkapitzlistZnak"/>
    <w:uiPriority w:val="34"/>
    <w:qFormat/>
    <w:rsid w:val="000E63D6"/>
    <w:pPr>
      <w:ind w:left="720"/>
      <w:contextualSpacing/>
    </w:pPr>
    <w:rPr>
      <w:rFonts w:ascii="Calibri" w:eastAsia="Calibri" w:hAnsi="Calibri" w:cs="Calibri"/>
      <w:lang w:val="pl" w:eastAsia="pl-PL"/>
    </w:rPr>
  </w:style>
  <w:style w:type="character" w:customStyle="1" w:styleId="AkapitzlistZnak">
    <w:name w:val="Akapit z listą Znak"/>
    <w:aliases w:val="Akapit z listą 1 Znak,BulletC Znak,Akapit z listą BS Znak,A_wyliczenie Znak,K-P_odwolanie Znak,Akapit z listą5 Znak,maz_wyliczenie Znak,opis dzialania Znak,L1 Znak,Numerowanie Znak,2 heading Znak,sw tekst Znak,List Paragraph Znak"/>
    <w:link w:val="Akapitzlist"/>
    <w:uiPriority w:val="34"/>
    <w:qFormat/>
    <w:locked/>
    <w:rsid w:val="000E63D6"/>
    <w:rPr>
      <w:rFonts w:ascii="Calibri" w:eastAsia="Calibri" w:hAnsi="Calibri" w:cs="Calibri"/>
      <w:lang w:val="pl" w:eastAsia="pl-PL"/>
    </w:rPr>
  </w:style>
  <w:style w:type="paragraph" w:styleId="Tekstprzypisudolnego">
    <w:name w:val="footnote text"/>
    <w:basedOn w:val="Normalny"/>
    <w:link w:val="TekstprzypisudolnegoZnak"/>
    <w:uiPriority w:val="99"/>
    <w:unhideWhenUsed/>
    <w:rsid w:val="000E63D6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0E63D6"/>
    <w:rPr>
      <w:rFonts w:ascii="Calibri" w:eastAsia="Calibri" w:hAnsi="Calibri" w:cs="Calibri"/>
      <w:sz w:val="20"/>
      <w:szCs w:val="20"/>
      <w:lang w:val="pl" w:eastAsia="pl-PL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E63D6"/>
    <w:rPr>
      <w:vertAlign w:val="superscript"/>
    </w:rPr>
  </w:style>
  <w:style w:type="table" w:styleId="Tabela-Siatka">
    <w:name w:val="Table Grid"/>
    <w:basedOn w:val="Standardowy"/>
    <w:uiPriority w:val="39"/>
    <w:rsid w:val="000E63D6"/>
    <w:pPr>
      <w:spacing w:after="0" w:line="240" w:lineRule="auto"/>
    </w:pPr>
    <w:rPr>
      <w:rFonts w:ascii="Calibri" w:eastAsia="Calibri" w:hAnsi="Calibri" w:cs="Calibri"/>
      <w:lang w:val="pl"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0E63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E63D6"/>
    <w:pPr>
      <w:spacing w:line="240" w:lineRule="auto"/>
    </w:pPr>
    <w:rPr>
      <w:rFonts w:asciiTheme="minorHAnsi" w:eastAsiaTheme="minorHAnsi" w:hAnsiTheme="minorHAnsi" w:cstheme="minorBidi"/>
      <w:kern w:val="2"/>
      <w:sz w:val="20"/>
      <w:szCs w:val="20"/>
      <w:lang w:val="pl-PL" w:eastAsia="en-US"/>
      <w14:ligatures w14:val="standardContextua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E63D6"/>
    <w:rPr>
      <w:kern w:val="2"/>
      <w:sz w:val="20"/>
      <w:szCs w:val="20"/>
      <w14:ligatures w14:val="standardContextua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63D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63D6"/>
    <w:rPr>
      <w:rFonts w:ascii="Segoe UI" w:eastAsia="Calibri" w:hAnsi="Segoe UI" w:cs="Segoe UI"/>
      <w:sz w:val="18"/>
      <w:szCs w:val="18"/>
      <w:lang w:val="pl"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37902"/>
    <w:rPr>
      <w:rFonts w:ascii="Calibri" w:eastAsia="Calibri" w:hAnsi="Calibri" w:cs="Calibri"/>
      <w:b/>
      <w:bCs/>
      <w:kern w:val="0"/>
      <w:lang w:val="pl" w:eastAsia="pl-PL"/>
      <w14:ligatures w14:val="none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37902"/>
    <w:rPr>
      <w:rFonts w:ascii="Calibri" w:eastAsia="Calibri" w:hAnsi="Calibri" w:cs="Calibri"/>
      <w:b/>
      <w:bCs/>
      <w:kern w:val="2"/>
      <w:sz w:val="20"/>
      <w:szCs w:val="20"/>
      <w:lang w:val="pl" w:eastAsia="pl-PL"/>
      <w14:ligatures w14:val="standardContextual"/>
    </w:rPr>
  </w:style>
  <w:style w:type="paragraph" w:styleId="Nagwek">
    <w:name w:val="header"/>
    <w:basedOn w:val="Normalny"/>
    <w:link w:val="NagwekZnak"/>
    <w:uiPriority w:val="99"/>
    <w:unhideWhenUsed/>
    <w:rsid w:val="002F6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F6115"/>
    <w:rPr>
      <w:rFonts w:ascii="Calibri" w:eastAsia="Calibri" w:hAnsi="Calibri" w:cs="Calibri"/>
      <w:lang w:val="pl" w:eastAsia="pl-PL"/>
    </w:rPr>
  </w:style>
  <w:style w:type="paragraph" w:styleId="Stopka">
    <w:name w:val="footer"/>
    <w:basedOn w:val="Normalny"/>
    <w:link w:val="StopkaZnak"/>
    <w:uiPriority w:val="99"/>
    <w:unhideWhenUsed/>
    <w:rsid w:val="002F61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F6115"/>
    <w:rPr>
      <w:rFonts w:ascii="Calibri" w:eastAsia="Calibri" w:hAnsi="Calibri" w:cs="Calibri"/>
      <w:lang w:val="pl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74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652a6d99-dea8-4863-adbd-8b2d90259c79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7D2A5D44C2161A448DA7E767FAE44914" ma:contentTypeVersion="16" ma:contentTypeDescription="Utwórz nowy dokument." ma:contentTypeScope="" ma:versionID="348a67215d8f52ee3510ed96a0b8b6b0">
  <xsd:schema xmlns:xsd="http://www.w3.org/2001/XMLSchema" xmlns:xs="http://www.w3.org/2001/XMLSchema" xmlns:p="http://schemas.microsoft.com/office/2006/metadata/properties" xmlns:ns3="3fb1b0b6-0673-4e76-977f-4179eba93b9c" xmlns:ns4="652a6d99-dea8-4863-adbd-8b2d90259c79" targetNamespace="http://schemas.microsoft.com/office/2006/metadata/properties" ma:root="true" ma:fieldsID="5fc2b6257566c11112248772a826d10c" ns3:_="" ns4:_="">
    <xsd:import namespace="3fb1b0b6-0673-4e76-977f-4179eba93b9c"/>
    <xsd:import namespace="652a6d99-dea8-4863-adbd-8b2d90259c79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DateTaken" minOccurs="0"/>
                <xsd:element ref="ns4:MediaLengthInSeconds" minOccurs="0"/>
                <xsd:element ref="ns4:MediaServiceLocation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fb1b0b6-0673-4e76-977f-4179eba93b9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52a6d99-dea8-4863-adbd-8b2d90259c7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D76978-2CB4-407B-A4CF-C01BBF7D08E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B9940B0-D425-45AB-9CF9-43CB76E89199}">
  <ds:schemaRefs>
    <ds:schemaRef ds:uri="http://schemas.microsoft.com/office/2006/metadata/properties"/>
    <ds:schemaRef ds:uri="http://schemas.microsoft.com/office/infopath/2007/PartnerControls"/>
    <ds:schemaRef ds:uri="652a6d99-dea8-4863-adbd-8b2d90259c79"/>
  </ds:schemaRefs>
</ds:datastoreItem>
</file>

<file path=customXml/itemProps3.xml><?xml version="1.0" encoding="utf-8"?>
<ds:datastoreItem xmlns:ds="http://schemas.openxmlformats.org/officeDocument/2006/customXml" ds:itemID="{EDA9DC32-B538-48CF-B8FD-013E5182CC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fb1b0b6-0673-4e76-977f-4179eba93b9c"/>
    <ds:schemaRef ds:uri="652a6d99-dea8-4863-adbd-8b2d90259c7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4C9F0507-A846-4395-87A4-A8018306A3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597</Words>
  <Characters>3588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Oczadło Zuzanna</dc:creator>
  <cp:keywords/>
  <dc:description/>
  <cp:lastModifiedBy>Piecuch Oliwia</cp:lastModifiedBy>
  <cp:revision>2</cp:revision>
  <dcterms:created xsi:type="dcterms:W3CDTF">2026-07-20T17:15:00Z</dcterms:created>
  <dcterms:modified xsi:type="dcterms:W3CDTF">2026-07-20T17:15:00Z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0x0101007D2A5D44C2161A448DA7E767FAE44914</vt:lpwstr>
  </property>
</Properties>
</file>