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4DED" w14:textId="77777777" w:rsidR="006845F1" w:rsidRDefault="0084465C" w:rsidP="0084465C">
      <w:pPr>
        <w:spacing w:after="0" w:line="275" w:lineRule="auto"/>
        <w:ind w:left="4956" w:right="0" w:firstLine="708"/>
        <w:jc w:val="left"/>
      </w:pPr>
      <w:r>
        <w:t xml:space="preserve">Załącznik  </w:t>
      </w:r>
    </w:p>
    <w:p w14:paraId="40941657" w14:textId="6785F46F" w:rsidR="0084465C" w:rsidRDefault="0084465C" w:rsidP="006845F1">
      <w:pPr>
        <w:spacing w:after="0" w:line="275" w:lineRule="auto"/>
        <w:ind w:left="4956" w:right="0" w:firstLine="708"/>
        <w:jc w:val="left"/>
      </w:pPr>
      <w:r>
        <w:t xml:space="preserve">do Uchwały nr 2239/193/VII/2026  </w:t>
      </w:r>
    </w:p>
    <w:p w14:paraId="0412AB1C" w14:textId="422C826B" w:rsidR="000039B4" w:rsidRDefault="0084465C" w:rsidP="0084465C">
      <w:pPr>
        <w:spacing w:after="0" w:line="275" w:lineRule="auto"/>
        <w:ind w:left="4956" w:right="0" w:firstLine="708"/>
        <w:jc w:val="left"/>
      </w:pPr>
      <w:r>
        <w:t xml:space="preserve">z dnia 15.10.2026 r.  </w:t>
      </w:r>
    </w:p>
    <w:p w14:paraId="5B3B120F" w14:textId="77777777" w:rsidR="000039B4" w:rsidRDefault="0084465C" w:rsidP="0084465C">
      <w:pPr>
        <w:spacing w:after="175" w:line="259" w:lineRule="auto"/>
        <w:ind w:left="5664" w:right="0" w:firstLine="0"/>
      </w:pPr>
      <w:r>
        <w:t xml:space="preserve">Zarządu Województwa Śląskiego </w:t>
      </w:r>
    </w:p>
    <w:p w14:paraId="0430AED5" w14:textId="77777777" w:rsidR="000039B4" w:rsidRPr="00595852" w:rsidRDefault="0084465C">
      <w:pPr>
        <w:spacing w:after="175" w:line="259" w:lineRule="auto"/>
        <w:ind w:left="2608" w:right="0" w:firstLine="0"/>
        <w:jc w:val="center"/>
        <w:rPr>
          <w:b/>
          <w:bCs/>
        </w:rPr>
      </w:pPr>
      <w:r w:rsidRPr="00595852">
        <w:rPr>
          <w:b/>
          <w:bCs/>
        </w:rPr>
        <w:t xml:space="preserve"> </w:t>
      </w:r>
    </w:p>
    <w:p w14:paraId="5AAFCBA3" w14:textId="77777777" w:rsidR="000039B4" w:rsidRPr="00595852" w:rsidRDefault="0084465C">
      <w:pPr>
        <w:spacing w:after="177" w:line="259" w:lineRule="auto"/>
        <w:ind w:left="0" w:right="4" w:firstLine="0"/>
        <w:jc w:val="center"/>
        <w:rPr>
          <w:b/>
          <w:bCs/>
        </w:rPr>
      </w:pPr>
      <w:r w:rsidRPr="00595852">
        <w:rPr>
          <w:b/>
          <w:bCs/>
        </w:rPr>
        <w:t xml:space="preserve">Uzasadnienie </w:t>
      </w:r>
    </w:p>
    <w:p w14:paraId="25241724" w14:textId="77777777" w:rsidR="000039B4" w:rsidRDefault="0084465C">
      <w:pPr>
        <w:ind w:left="-5" w:right="-14"/>
      </w:pPr>
      <w:r>
        <w:t>Decyzją z dnia 29 października 2008 r. nr ………………………. Wójt Gminy Miedźno zatwierdził podział nieruchomości położonej w gminie Miedźno, obrębie Miedźno, oznaczonej w ewidencji gruntów jako działka nr …………… o powierzchni …………. ha, zapisanej w księdze wieczystej nr ………………, m.in. na działkę nr …………… o powierzchni ………… ha wydzieloną pod drogę wojewódzką nr 491, która przeszła na własność Województwa Śląskiego</w:t>
      </w:r>
      <w:r>
        <w:rPr>
          <w:sz w:val="24"/>
        </w:rPr>
        <w:t xml:space="preserve"> </w:t>
      </w:r>
      <w:r>
        <w:t xml:space="preserve">z dniem ostateczności decyzji, tj. z dniem 18 listopada 2008 r. </w:t>
      </w:r>
    </w:p>
    <w:p w14:paraId="74987B45" w14:textId="77777777" w:rsidR="000039B4" w:rsidRDefault="0084465C">
      <w:pPr>
        <w:ind w:left="-5" w:right="-14"/>
      </w:pPr>
      <w:r>
        <w:t>Pismem z dnia 27 listopada 2025 r. (wpływ do tut. Urzędu Marszałkowskiego 11 grudnia 2025 r.) Pani …………………..</w:t>
      </w:r>
      <w:r>
        <w:rPr>
          <w:sz w:val="24"/>
        </w:rPr>
        <w:t xml:space="preserve"> zwróciła się </w:t>
      </w:r>
      <w:r>
        <w:t>z prośbą o udzielenie informacji w sprawie wypłaty odszkodowania za przedmiotową nieruchomość.</w:t>
      </w:r>
      <w:r>
        <w:rPr>
          <w:sz w:val="24"/>
        </w:rPr>
        <w:t xml:space="preserve"> </w:t>
      </w:r>
      <w:r>
        <w:t>Zgodnie z art. 98 ust. 3 ustawy</w:t>
      </w:r>
      <w:r>
        <w:rPr>
          <w:sz w:val="24"/>
        </w:rPr>
        <w:t xml:space="preserve"> </w:t>
      </w:r>
      <w:r>
        <w:t xml:space="preserve">z dnia 21 sierpnia 1997 r. o gospodarce nieruchomościami (tekst jednolity Dz.U. z 2026 r. poz. 399 z późn. zm.) za działki gruntu, o których mowa w ust. 1, przysługuje odszkodowanie w wysokości uzgodnionej między właścicielem lub użytkownikiem wieczystym a właściwym organem. </w:t>
      </w:r>
    </w:p>
    <w:p w14:paraId="18BDF2F1" w14:textId="77777777" w:rsidR="000039B4" w:rsidRDefault="0084465C">
      <w:pPr>
        <w:ind w:left="-5" w:right="-14"/>
      </w:pPr>
      <w:r>
        <w:t>W przedmiotowej sprawie pismo stanowiące jednocześnie wniosek o uzgodnienie wysokości odszkodowania wpłynęło do Zarządu Województwa Śląskiego 17 lat po uzyskaniu ostateczności przez decyzję o podziale nieruchomości.</w:t>
      </w:r>
      <w:r>
        <w:rPr>
          <w:sz w:val="24"/>
        </w:rPr>
        <w:t xml:space="preserve"> </w:t>
      </w:r>
      <w:r>
        <w:t>Koniecznym zatem stało się zbadanie, czy w przedmiotowej sprawie mają zastosowanie regulacje dotyczące przedawnienia roszczeń majątkowych przewidziane w ustawie z dnia 23 kwietnia 1964 r. Kodeks cywilny (tekst jednolity Dz.U. z 2026 r. poz. 795 z późn. zm.).</w:t>
      </w:r>
      <w:r>
        <w:rPr>
          <w:sz w:val="26"/>
        </w:rPr>
        <w:t xml:space="preserve"> </w:t>
      </w:r>
      <w:r>
        <w:t xml:space="preserve">Zgromadzony w sprawie materiał dowodowy pozwolił na uczynienie poniższych ustaleń. </w:t>
      </w:r>
    </w:p>
    <w:p w14:paraId="4A1DB82E" w14:textId="77777777" w:rsidR="000039B4" w:rsidRDefault="0084465C">
      <w:pPr>
        <w:ind w:left="-5" w:right="-14"/>
      </w:pPr>
      <w:r>
        <w:t xml:space="preserve">Ustawa o gospodarce nieruchomościami, w świetle której dokonano podziału nieruchomości pierwotnej, nie przewiduje szczegółowo terminu dochodzenia odszkodowania, o którym mowa w art. 98 ust. 3. Przywołany przepis określa dwojaki sposób ustalenia odszkodowania za grunty przejęte pod drogi publiczne, przy czym uzgodnienie jego wysokości pomiędzy dotychczasowym właścicielem a właściwym organem ma charakter cywilnoprawny. W konsekwencji, do oceny dopuszczalności dochodzenia tego prawa wobec upływu czasu pomiędzy ostateczną decyzją podziałową a złożeniem wniosku o uzgodnienie wysokości odszkodowania należy odpowiednio stosować przepisy dotyczące przedawnienia roszczeń majątkowych zapisane w Kodeksie cywilnym, gdyż uzgodnienie wysokości odszkodowania ma cywilnoprawny charakter. </w:t>
      </w:r>
    </w:p>
    <w:p w14:paraId="712F9220" w14:textId="77777777" w:rsidR="000039B4" w:rsidRDefault="0084465C">
      <w:pPr>
        <w:spacing w:after="186"/>
        <w:ind w:left="-5" w:right="-14"/>
      </w:pPr>
      <w:r>
        <w:t xml:space="preserve">Zgodnie z art. 117 § 1 Kodeksu cywilnego roszczenia majątkowe ulegają przedawnieniu, zaś zgodnie z art. 118 Kodeksu cywilnego, jeśli przepis szczególny nie stanowi inaczej, termin przedawnienia wynosi sześć lat. </w:t>
      </w:r>
    </w:p>
    <w:p w14:paraId="4905D886" w14:textId="77777777" w:rsidR="000039B4" w:rsidRDefault="0084465C">
      <w:pPr>
        <w:ind w:left="-5" w:right="-14"/>
      </w:pPr>
      <w:r>
        <w:t>Stanowisko takie przyjął m.in. Trybunał Konstytucyjny w wyroku z 19 maja 2011 r.</w:t>
      </w:r>
      <w:r>
        <w:rPr>
          <w:sz w:val="24"/>
        </w:rPr>
        <w:t xml:space="preserve"> </w:t>
      </w:r>
      <w:r>
        <w:t xml:space="preserve">nr K 20/09 oraz Wojewódzki Sąd Administracyjny w Białymstoku w wyroku z 12 lipca 2007 r., sygn. II SA/Bk 390/07 potwierdzającym tym samym zarówno cywilnoprawny charakter stosunku odszkodowawczego, jak i zasadność stosowania wprost przepisów dotyczących przedawnienia roszczeń majątkowych zawartych w art. 117 i nast. Kodeksu cywilnego względem roszczenia odszkodowawczego z tytułu przejęcia nieruchomości pod drogi w wyniku podziału dokonanego na wniosek właściciela. </w:t>
      </w:r>
    </w:p>
    <w:p w14:paraId="0050731C" w14:textId="77777777" w:rsidR="000039B4" w:rsidRDefault="0084465C">
      <w:pPr>
        <w:ind w:left="-5" w:right="-14"/>
      </w:pPr>
      <w:r>
        <w:t xml:space="preserve">Roszczenie o uzgodnienie wysokości odszkodowania za nieruchomość oznaczoną jako działka nr ………. położoną w gminie Miedźno, obręb Miedźno należy uznać za przedawnione z uwagi na upływ czasu pomiędzy przejściem prawa własności ww. nieruchomości na rzecz Województwa Śląskiego a dniem </w:t>
      </w:r>
      <w:r>
        <w:lastRenderedPageBreak/>
        <w:t xml:space="preserve">złożenia wniosku przez Panią …………….., który znacznie przekracza sześć lat przewidzianych w art. 118 Kodeksu cywilnego. </w:t>
      </w:r>
    </w:p>
    <w:p w14:paraId="295CB843" w14:textId="77777777" w:rsidR="000039B4" w:rsidRDefault="0084465C">
      <w:pPr>
        <w:ind w:left="-5" w:right="-14"/>
      </w:pPr>
      <w:r>
        <w:t xml:space="preserve">Jednocześnie wskazać należy, iż podjęcie przez Zarząd Województwa Śląskiego uchwały w sprawie odmowy uzgodnienia wysokości odszkodowania z tytułu nabycia przez Województwo Śląskie prawa własności przedmiotowej nieruchomości nie pozbawia Pani ………………… możliwości dochodzenia swoich roszczeń w alternatywny sposób przewidziany w art. 98 ust. 3 mówiącym, że jeżeli do takiego uzgodnienia nie dojdzie, to na wniosek właściciela lub użytkownika wieczystego odszkodowanie ustala się i wypłaca według zasad i trybu obowiązujących przy wywłaszczaniu nieruchomości, tj. w drodze decyzji administracyjnej wydanej przez właściwego starostę wykonującego zadanie z zakresu administracji rządowej. </w:t>
      </w:r>
    </w:p>
    <w:p w14:paraId="6515B9EE" w14:textId="77777777" w:rsidR="000039B4" w:rsidRDefault="0084465C">
      <w:pPr>
        <w:ind w:left="-5" w:right="-14"/>
      </w:pPr>
      <w:r>
        <w:t xml:space="preserve">W przedmiotowym przypadku organem właściwym do ustalenia odszkodowania w trybie administracyjnym jest Starosta Kłobucki. </w:t>
      </w:r>
    </w:p>
    <w:sectPr w:rsidR="000039B4">
      <w:pgSz w:w="11906" w:h="16838"/>
      <w:pgMar w:top="1459" w:right="1415" w:bottom="201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9B4"/>
    <w:rsid w:val="000039B4"/>
    <w:rsid w:val="003E464B"/>
    <w:rsid w:val="003F7C27"/>
    <w:rsid w:val="00595852"/>
    <w:rsid w:val="006845F1"/>
    <w:rsid w:val="0084465C"/>
    <w:rsid w:val="009C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DD6C"/>
  <w15:docId w15:val="{604E61F6-3129-40D1-86DD-81089FD8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4" w:line="279" w:lineRule="auto"/>
      <w:ind w:left="5823" w:right="156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632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ZaÅ‡Ä–cznik do uchwaÅ‡y 2239 â•ﬂ BIP</dc:title>
  <dc:subject/>
  <dc:creator>Kruczek-KamiÅ—ska Anna</dc:creator>
  <cp:keywords/>
  <cp:lastModifiedBy>Szczecina Beata</cp:lastModifiedBy>
  <cp:revision>6</cp:revision>
  <cp:lastPrinted>2026-10-22T06:57:00Z</cp:lastPrinted>
  <dcterms:created xsi:type="dcterms:W3CDTF">2026-10-22T06:54:00Z</dcterms:created>
  <dcterms:modified xsi:type="dcterms:W3CDTF">2026-10-22T06:58:00Z</dcterms:modified>
</cp:coreProperties>
</file>