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2536BA9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F6667">
        <w:rPr>
          <w:color w:val="000000" w:themeColor="text1"/>
        </w:rPr>
        <w:t>2184/116/VII/2025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1ED53A3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F6667">
        <w:rPr>
          <w:color w:val="000000" w:themeColor="text1"/>
        </w:rPr>
        <w:t xml:space="preserve">2 października 2025 r. 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539CD43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>
        <w:t xml:space="preserve">) oraz </w:t>
      </w:r>
      <w:r>
        <w:rPr>
          <w:rFonts w:cs="Arial"/>
        </w:rPr>
        <w:t xml:space="preserve">§ 6 Regulaminu Zarządu Województwa Śląskiego stanowiącego załącznik do Statutu Województwa Śląskiego przyjętego uchwałą nr I/33/2/01 Sejmiku Województwa Śląskiego z dnia 23 kwietnia 2001 r. w sprawie uchwalenia Statutu Województwa Śląskiego </w:t>
      </w:r>
      <w:r>
        <w:rPr>
          <w:rFonts w:cs="Arial"/>
        </w:rPr>
        <w:br/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1A87AF7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E7629C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DF6667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CA09-48A2-417F-AEE4-B09E8E0B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25</cp:revision>
  <cp:lastPrinted>2025-09-12T09:27:00Z</cp:lastPrinted>
  <dcterms:created xsi:type="dcterms:W3CDTF">2024-05-06T11:38:00Z</dcterms:created>
  <dcterms:modified xsi:type="dcterms:W3CDTF">2025-10-03T09:10:00Z</dcterms:modified>
</cp:coreProperties>
</file>