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D27E" w14:textId="4E691BFF" w:rsidR="00CC222D" w:rsidRDefault="00161BB6" w:rsidP="00161BB6">
      <w:pPr>
        <w:jc w:val="right"/>
      </w:pPr>
      <w:bookmarkStart w:id="0" w:name="_GoBack"/>
      <w:bookmarkEnd w:id="0"/>
      <w:r>
        <w:t>Załącznik nr 1</w:t>
      </w:r>
    </w:p>
    <w:p w14:paraId="7BFF59AC" w14:textId="77777777" w:rsidR="00161BB6" w:rsidRDefault="00161BB6" w:rsidP="00161BB6">
      <w:pPr>
        <w:jc w:val="right"/>
      </w:pPr>
      <w:r>
        <w:t>do Umowy</w:t>
      </w:r>
      <w:r w:rsidRPr="00161BB6">
        <w:t xml:space="preserve">  o współpracy </w:t>
      </w:r>
    </w:p>
    <w:p w14:paraId="44F38CB0" w14:textId="0E200DE7" w:rsidR="00161BB6" w:rsidRDefault="00161BB6" w:rsidP="00161BB6">
      <w:pPr>
        <w:jc w:val="right"/>
      </w:pPr>
      <w:r w:rsidRPr="00161BB6">
        <w:t>w ramach systemu SEKAP</w:t>
      </w:r>
    </w:p>
    <w:p w14:paraId="3B8614D3" w14:textId="77777777" w:rsidR="00E6433C" w:rsidRPr="00E74D5C" w:rsidRDefault="00E6433C" w:rsidP="00E6433C">
      <w:pPr>
        <w:rPr>
          <w:rFonts w:cs="Arial"/>
        </w:rPr>
      </w:pPr>
    </w:p>
    <w:p w14:paraId="21D9AF75" w14:textId="77777777" w:rsidR="00E6433C" w:rsidRPr="00E74D5C" w:rsidRDefault="00E6433C" w:rsidP="00E6433C">
      <w:pPr>
        <w:ind w:left="10" w:right="66" w:hanging="10"/>
        <w:jc w:val="center"/>
        <w:rPr>
          <w:rFonts w:cs="Arial"/>
          <w:b/>
          <w:bCs/>
        </w:rPr>
      </w:pPr>
      <w:r w:rsidRPr="00E74D5C">
        <w:rPr>
          <w:rFonts w:cs="Arial"/>
          <w:b/>
          <w:bCs/>
        </w:rPr>
        <w:t>Regulamin korzystania z systemu SEKAP przez Partnera</w:t>
      </w:r>
    </w:p>
    <w:p w14:paraId="372CD5F3" w14:textId="77777777" w:rsidR="00E6433C" w:rsidRPr="00E74D5C" w:rsidRDefault="00E6433C" w:rsidP="00E6433C">
      <w:pPr>
        <w:spacing w:after="263"/>
        <w:rPr>
          <w:rFonts w:cs="Arial"/>
        </w:rPr>
      </w:pPr>
    </w:p>
    <w:p w14:paraId="4E1898D4" w14:textId="77777777" w:rsidR="00E6433C" w:rsidRPr="00E74D5C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§ 1 </w:t>
      </w:r>
    </w:p>
    <w:p w14:paraId="20ABD6C8" w14:textId="77777777" w:rsidR="00E6433C" w:rsidRPr="002258F2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POSTANOWIENIA OGÓLNE </w:t>
      </w:r>
    </w:p>
    <w:p w14:paraId="7B5B815B" w14:textId="77777777" w:rsidR="00E6433C" w:rsidRPr="002258F2" w:rsidRDefault="00E6433C" w:rsidP="00E6433C">
      <w:pPr>
        <w:numPr>
          <w:ilvl w:val="0"/>
          <w:numId w:val="2"/>
        </w:numPr>
        <w:spacing w:after="120"/>
        <w:ind w:right="49" w:hanging="360"/>
        <w:jc w:val="both"/>
        <w:rPr>
          <w:rFonts w:cs="Arial"/>
        </w:rPr>
      </w:pPr>
      <w:r w:rsidRPr="0DF199CC">
        <w:rPr>
          <w:rFonts w:cs="Arial"/>
        </w:rPr>
        <w:t>Regulamin określa zasady uruchomienia, korzystania i rezygnacji z dostępu do systemu SEKAP.</w:t>
      </w:r>
    </w:p>
    <w:p w14:paraId="007E83F0" w14:textId="77777777" w:rsidR="00E6433C" w:rsidRPr="002258F2" w:rsidRDefault="00E6433C" w:rsidP="00E6433C">
      <w:pPr>
        <w:numPr>
          <w:ilvl w:val="0"/>
          <w:numId w:val="2"/>
        </w:numPr>
        <w:spacing w:after="120"/>
        <w:ind w:hanging="360"/>
        <w:jc w:val="both"/>
        <w:rPr>
          <w:rFonts w:cs="Arial"/>
        </w:rPr>
      </w:pPr>
      <w:r w:rsidRPr="0DF199CC">
        <w:rPr>
          <w:rFonts w:cs="Arial"/>
        </w:rPr>
        <w:t>Dokumentację dostępu do systemu SEKAP stanowią w szczególności:</w:t>
      </w:r>
    </w:p>
    <w:p w14:paraId="109835AE" w14:textId="2F75309F" w:rsidR="00E6433C" w:rsidRPr="00A87352" w:rsidRDefault="00E6433C" w:rsidP="002B7CA2">
      <w:pPr>
        <w:pStyle w:val="Akapitzlist"/>
        <w:numPr>
          <w:ilvl w:val="1"/>
          <w:numId w:val="2"/>
        </w:numPr>
        <w:spacing w:after="120"/>
        <w:rPr>
          <w:rFonts w:ascii="Arial" w:hAnsi="Arial" w:cs="Arial"/>
          <w:sz w:val="21"/>
          <w:szCs w:val="21"/>
        </w:rPr>
      </w:pPr>
      <w:r w:rsidRPr="00A87352">
        <w:rPr>
          <w:rFonts w:ascii="Arial" w:hAnsi="Arial" w:cs="Arial"/>
          <w:sz w:val="21"/>
          <w:szCs w:val="21"/>
        </w:rPr>
        <w:t>niniejszy Regulamin,</w:t>
      </w:r>
    </w:p>
    <w:p w14:paraId="3A4FFD20" w14:textId="509B9FB4" w:rsidR="00E6433C" w:rsidRPr="00A87352" w:rsidRDefault="002B7CA2" w:rsidP="002B7CA2">
      <w:pPr>
        <w:pStyle w:val="Akapitzlist"/>
        <w:numPr>
          <w:ilvl w:val="1"/>
          <w:numId w:val="2"/>
        </w:numPr>
        <w:spacing w:after="120"/>
        <w:ind w:right="510"/>
        <w:rPr>
          <w:rFonts w:ascii="Arial" w:hAnsi="Arial" w:cs="Arial"/>
          <w:sz w:val="21"/>
          <w:szCs w:val="21"/>
        </w:rPr>
      </w:pPr>
      <w:r w:rsidRPr="00A87352">
        <w:rPr>
          <w:rFonts w:ascii="Arial" w:hAnsi="Arial" w:cs="Arial"/>
          <w:sz w:val="21"/>
          <w:szCs w:val="21"/>
        </w:rPr>
        <w:t>Z</w:t>
      </w:r>
      <w:r w:rsidR="00E6433C" w:rsidRPr="00A87352">
        <w:rPr>
          <w:rFonts w:ascii="Arial" w:hAnsi="Arial" w:cs="Arial"/>
          <w:sz w:val="21"/>
          <w:szCs w:val="21"/>
        </w:rPr>
        <w:t>lecenie uruchomienia dostępu do systemu SEKAP, stanowiące załącznik nr 1 do Regulaminu,</w:t>
      </w:r>
      <w:bookmarkStart w:id="1" w:name="_Hlk52281355"/>
    </w:p>
    <w:bookmarkEnd w:id="1"/>
    <w:p w14:paraId="29AE7A59" w14:textId="5F045F0F" w:rsidR="00E6433C" w:rsidRPr="00A87352" w:rsidRDefault="00E6433C" w:rsidP="002B7CA2">
      <w:pPr>
        <w:pStyle w:val="Akapitzlist"/>
        <w:numPr>
          <w:ilvl w:val="1"/>
          <w:numId w:val="2"/>
        </w:numPr>
        <w:spacing w:after="120" w:line="271" w:lineRule="auto"/>
        <w:rPr>
          <w:rFonts w:ascii="Arial" w:hAnsi="Arial" w:cs="Arial"/>
          <w:sz w:val="21"/>
          <w:szCs w:val="21"/>
        </w:rPr>
      </w:pPr>
      <w:r w:rsidRPr="00A87352">
        <w:rPr>
          <w:rFonts w:ascii="Arial" w:hAnsi="Arial" w:cs="Arial"/>
          <w:sz w:val="21"/>
          <w:szCs w:val="21"/>
        </w:rPr>
        <w:t>Zlecenie dokonania zmian w dostępie do systemu SEKAP, stanowiące załącznik nr 2 do Regulaminu,</w:t>
      </w:r>
    </w:p>
    <w:p w14:paraId="25986FAA" w14:textId="56170E1C" w:rsidR="00E6433C" w:rsidRPr="00A87352" w:rsidRDefault="00E6433C" w:rsidP="002B7CA2">
      <w:pPr>
        <w:pStyle w:val="Akapitzlist"/>
        <w:numPr>
          <w:ilvl w:val="1"/>
          <w:numId w:val="2"/>
        </w:numPr>
        <w:spacing w:after="120"/>
        <w:rPr>
          <w:rFonts w:ascii="Arial" w:eastAsiaTheme="minorEastAsia" w:hAnsi="Arial" w:cs="Arial"/>
          <w:color w:val="000000" w:themeColor="text1"/>
          <w:sz w:val="21"/>
          <w:szCs w:val="21"/>
        </w:rPr>
      </w:pPr>
      <w:r w:rsidRPr="00A87352">
        <w:rPr>
          <w:rFonts w:ascii="Arial" w:hAnsi="Arial" w:cs="Arial"/>
          <w:sz w:val="21"/>
          <w:szCs w:val="21"/>
        </w:rPr>
        <w:t>„Deklaracja dotycząca powierzenia przetwarzania danych osobowych w związku z przystąpieniem do korzystania z systemu SEKAP”, stanowiąca załącznik nr 3 do Regulaminu.</w:t>
      </w:r>
    </w:p>
    <w:p w14:paraId="6400A399" w14:textId="77777777" w:rsidR="00E6433C" w:rsidRPr="00E74D5C" w:rsidRDefault="00E6433C" w:rsidP="00E6433C">
      <w:pPr>
        <w:pStyle w:val="Akapitzlist"/>
        <w:numPr>
          <w:ilvl w:val="0"/>
          <w:numId w:val="2"/>
        </w:numPr>
        <w:spacing w:after="120" w:line="240" w:lineRule="auto"/>
        <w:rPr>
          <w:rFonts w:ascii="Arial" w:eastAsiaTheme="minorEastAsia" w:hAnsi="Arial" w:cs="Arial"/>
          <w:i/>
          <w:iCs/>
          <w:color w:val="000000" w:themeColor="text1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Dokumentacja, o której mowa w ust. 2, jest publikowana w repozytorium elektronicznym i jest dostępna dla Partnerów. </w:t>
      </w:r>
    </w:p>
    <w:p w14:paraId="0791126E" w14:textId="77777777" w:rsidR="00E6433C" w:rsidRPr="00E74D5C" w:rsidRDefault="00E6433C" w:rsidP="00E6433C">
      <w:pPr>
        <w:ind w:left="360"/>
        <w:rPr>
          <w:rFonts w:cs="Arial"/>
        </w:rPr>
      </w:pPr>
    </w:p>
    <w:p w14:paraId="637CC460" w14:textId="77777777" w:rsidR="00E6433C" w:rsidRPr="00E74D5C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§ 2 </w:t>
      </w:r>
    </w:p>
    <w:p w14:paraId="44867C7A" w14:textId="77777777" w:rsidR="00E6433C" w:rsidRPr="00E74D5C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WARUNKI TECHNICZNE </w:t>
      </w:r>
    </w:p>
    <w:p w14:paraId="766239D8" w14:textId="77777777" w:rsidR="00E6433C" w:rsidRPr="00E74D5C" w:rsidRDefault="00E6433C" w:rsidP="00E6433C">
      <w:pPr>
        <w:pStyle w:val="Akapitzlist"/>
        <w:numPr>
          <w:ilvl w:val="0"/>
          <w:numId w:val="11"/>
        </w:numPr>
        <w:spacing w:after="120" w:line="240" w:lineRule="auto"/>
        <w:ind w:right="49"/>
        <w:rPr>
          <w:rFonts w:ascii="Arial" w:hAnsi="Arial" w:cs="Arial"/>
          <w:sz w:val="21"/>
          <w:szCs w:val="21"/>
        </w:rPr>
      </w:pPr>
      <w:bookmarkStart w:id="2" w:name="_Hlk52277570"/>
      <w:r w:rsidRPr="00E74D5C">
        <w:rPr>
          <w:rFonts w:ascii="Arial" w:hAnsi="Arial" w:cs="Arial"/>
          <w:sz w:val="21"/>
          <w:szCs w:val="21"/>
        </w:rPr>
        <w:t xml:space="preserve">W okresie korzystania z systemu SEKAP Partner jest zobowiązany zapewnić i utrzymywać Indywidualną infrastrukturę spełniającą warunki techniczne określone poniżej: </w:t>
      </w:r>
    </w:p>
    <w:p w14:paraId="31521865" w14:textId="77777777" w:rsidR="00E6433C" w:rsidRPr="00E74D5C" w:rsidRDefault="00E6433C" w:rsidP="002B7CA2">
      <w:pPr>
        <w:numPr>
          <w:ilvl w:val="0"/>
          <w:numId w:val="3"/>
        </w:numPr>
        <w:spacing w:after="120"/>
        <w:ind w:left="850" w:right="51" w:hanging="425"/>
        <w:jc w:val="both"/>
        <w:rPr>
          <w:rFonts w:cs="Arial"/>
        </w:rPr>
      </w:pPr>
      <w:r w:rsidRPr="00E74D5C">
        <w:rPr>
          <w:rFonts w:cs="Arial"/>
        </w:rPr>
        <w:t xml:space="preserve">warunki dla korzystania przez Partnera z Platformy e-Usług Publicznych SEKAP (identyfikator: </w:t>
      </w:r>
      <w:proofErr w:type="spellStart"/>
      <w:r w:rsidRPr="00E74D5C">
        <w:rPr>
          <w:rFonts w:cs="Arial"/>
        </w:rPr>
        <w:t>B_PeUP</w:t>
      </w:r>
      <w:proofErr w:type="spellEnd"/>
      <w:r w:rsidRPr="00E74D5C">
        <w:rPr>
          <w:rFonts w:cs="Arial"/>
        </w:rPr>
        <w:t>):</w:t>
      </w:r>
    </w:p>
    <w:p w14:paraId="357E9729" w14:textId="77777777" w:rsidR="00E6433C" w:rsidRPr="00E74D5C" w:rsidRDefault="00E6433C" w:rsidP="00E6433C">
      <w:pPr>
        <w:pStyle w:val="Akapitzlist"/>
        <w:numPr>
          <w:ilvl w:val="0"/>
          <w:numId w:val="10"/>
        </w:numPr>
        <w:spacing w:after="120" w:line="240" w:lineRule="auto"/>
        <w:ind w:right="49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Partner posiada router i utrzymuje tunel VPN skonfigurowany w ramach uruchomienia dostępu do </w:t>
      </w:r>
      <w:proofErr w:type="spellStart"/>
      <w:r w:rsidRPr="00E74D5C">
        <w:rPr>
          <w:rFonts w:ascii="Arial" w:hAnsi="Arial" w:cs="Arial"/>
          <w:sz w:val="21"/>
          <w:szCs w:val="21"/>
        </w:rPr>
        <w:t>B_PeUP</w:t>
      </w:r>
      <w:proofErr w:type="spellEnd"/>
      <w:r w:rsidRPr="00E74D5C">
        <w:rPr>
          <w:rFonts w:ascii="Arial" w:hAnsi="Arial" w:cs="Arial"/>
          <w:sz w:val="21"/>
          <w:szCs w:val="21"/>
        </w:rPr>
        <w:t>.</w:t>
      </w:r>
    </w:p>
    <w:p w14:paraId="5479C9C6" w14:textId="77777777" w:rsidR="00E6433C" w:rsidRPr="00E74D5C" w:rsidRDefault="00E6433C" w:rsidP="00E6433C">
      <w:pPr>
        <w:pStyle w:val="Akapitzlist"/>
        <w:numPr>
          <w:ilvl w:val="0"/>
          <w:numId w:val="10"/>
        </w:numPr>
        <w:spacing w:after="120" w:line="240" w:lineRule="auto"/>
        <w:ind w:right="49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>Partner posiada oprogramowanie komputera komunikacyjnego, posiadające co najmniej: Moduł Wymiany Danych (MWD) wraz z Lokalnym Komponentem Brokera Integracyjnego (LK BI),</w:t>
      </w:r>
    </w:p>
    <w:p w14:paraId="5F3E8E83" w14:textId="77777777" w:rsidR="00E6433C" w:rsidRPr="00E74D5C" w:rsidRDefault="00E6433C" w:rsidP="00E6433C">
      <w:pPr>
        <w:pStyle w:val="Akapitzlist"/>
        <w:numPr>
          <w:ilvl w:val="0"/>
          <w:numId w:val="10"/>
        </w:numPr>
        <w:spacing w:after="120" w:line="240" w:lineRule="auto"/>
        <w:ind w:right="49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>Partner posiada oprogramowanie komputera komunikacyjnego, posiadające co najmniej: Moduł Wymiany Danych (MWD) wraz z Lokalnym Komponentem Brokera Integracyjnego (LK BI),</w:t>
      </w:r>
    </w:p>
    <w:p w14:paraId="7DEE32C5" w14:textId="77777777" w:rsidR="00E6433C" w:rsidRPr="00E06EAE" w:rsidRDefault="00E6433C" w:rsidP="00E6433C">
      <w:pPr>
        <w:pStyle w:val="Akapitzlist"/>
        <w:numPr>
          <w:ilvl w:val="0"/>
          <w:numId w:val="10"/>
        </w:numPr>
        <w:spacing w:after="120" w:line="240" w:lineRule="auto"/>
        <w:jc w:val="left"/>
        <w:rPr>
          <w:rFonts w:ascii="Arial" w:eastAsiaTheme="minorEastAsia" w:hAnsi="Arial" w:cs="Arial"/>
          <w:color w:val="000000" w:themeColor="text1"/>
          <w:sz w:val="21"/>
          <w:szCs w:val="21"/>
        </w:rPr>
      </w:pPr>
      <w:r w:rsidRPr="0DF199CC">
        <w:rPr>
          <w:rFonts w:ascii="Arial" w:hAnsi="Arial" w:cs="Arial"/>
          <w:sz w:val="21"/>
          <w:szCs w:val="21"/>
        </w:rPr>
        <w:t xml:space="preserve">Partner posiada konto na platformach SEKAP oraz </w:t>
      </w:r>
      <w:proofErr w:type="spellStart"/>
      <w:r w:rsidRPr="0DF199CC">
        <w:rPr>
          <w:rFonts w:ascii="Arial" w:hAnsi="Arial" w:cs="Arial"/>
          <w:sz w:val="21"/>
          <w:szCs w:val="21"/>
        </w:rPr>
        <w:t>ePUAP</w:t>
      </w:r>
      <w:proofErr w:type="spellEnd"/>
      <w:r w:rsidRPr="0DF199CC">
        <w:rPr>
          <w:rFonts w:ascii="Arial" w:hAnsi="Arial" w:cs="Arial"/>
          <w:sz w:val="21"/>
          <w:szCs w:val="21"/>
        </w:rPr>
        <w:t>.</w:t>
      </w:r>
    </w:p>
    <w:p w14:paraId="361EA115" w14:textId="77777777" w:rsidR="00E6433C" w:rsidRDefault="00E6433C" w:rsidP="00E6433C">
      <w:pPr>
        <w:pStyle w:val="Akapitzlist"/>
        <w:numPr>
          <w:ilvl w:val="0"/>
          <w:numId w:val="10"/>
        </w:numPr>
        <w:spacing w:after="120" w:line="240" w:lineRule="auto"/>
        <w:ind w:right="49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W przypadku jednostek organizacyjnych Partnera również konieczne jest przekazanie kont na platformie SEKAP oraz </w:t>
      </w:r>
      <w:proofErr w:type="spellStart"/>
      <w:r w:rsidRPr="00E74D5C">
        <w:rPr>
          <w:rFonts w:ascii="Arial" w:hAnsi="Arial" w:cs="Arial"/>
          <w:sz w:val="21"/>
          <w:szCs w:val="21"/>
        </w:rPr>
        <w:t>ePUAP</w:t>
      </w:r>
      <w:proofErr w:type="spellEnd"/>
    </w:p>
    <w:p w14:paraId="501683A9" w14:textId="77777777" w:rsidR="00E6433C" w:rsidRDefault="00E6433C" w:rsidP="00E6433C">
      <w:pPr>
        <w:numPr>
          <w:ilvl w:val="0"/>
          <w:numId w:val="3"/>
        </w:numPr>
        <w:spacing w:after="120"/>
        <w:ind w:right="49" w:hanging="425"/>
        <w:jc w:val="both"/>
        <w:rPr>
          <w:rFonts w:cs="Arial"/>
        </w:rPr>
      </w:pPr>
      <w:r w:rsidRPr="00E74D5C">
        <w:rPr>
          <w:rFonts w:cs="Arial"/>
        </w:rPr>
        <w:t xml:space="preserve">Warunki dla korzystania przez Partnera z systemu poczty elektronicznej (identyfikator: </w:t>
      </w:r>
      <w:proofErr w:type="spellStart"/>
      <w:r w:rsidRPr="00E74D5C">
        <w:rPr>
          <w:rFonts w:cs="Arial"/>
        </w:rPr>
        <w:t>P_eMail</w:t>
      </w:r>
      <w:proofErr w:type="spellEnd"/>
      <w:r w:rsidRPr="00E74D5C">
        <w:rPr>
          <w:rFonts w:cs="Arial"/>
        </w:rPr>
        <w:t xml:space="preserve">): </w:t>
      </w:r>
    </w:p>
    <w:p w14:paraId="0AC5CCDB" w14:textId="77777777" w:rsidR="00E6433C" w:rsidRDefault="00E6433C" w:rsidP="00E6433C">
      <w:pPr>
        <w:pStyle w:val="Akapitzlist"/>
        <w:numPr>
          <w:ilvl w:val="0"/>
          <w:numId w:val="10"/>
        </w:numPr>
        <w:spacing w:after="120" w:line="240" w:lineRule="auto"/>
        <w:ind w:right="49"/>
        <w:rPr>
          <w:rFonts w:ascii="Arial" w:hAnsi="Arial" w:cs="Arial"/>
          <w:sz w:val="21"/>
          <w:szCs w:val="21"/>
        </w:rPr>
      </w:pPr>
      <w:r w:rsidRPr="0DF199CC">
        <w:rPr>
          <w:rFonts w:ascii="Arial" w:hAnsi="Arial" w:cs="Arial"/>
          <w:sz w:val="21"/>
          <w:szCs w:val="21"/>
        </w:rPr>
        <w:t>Nie jest wymagane spełnianie przez Infrastrukturę indywidualną żadnych specyficznych warunków technicznych dla dostępu, konieczna jest natomiast odpowiednia konfiguracja urządzeń sieciowych.</w:t>
      </w:r>
    </w:p>
    <w:p w14:paraId="61509498" w14:textId="77777777" w:rsidR="00E6433C" w:rsidRPr="00E06EAE" w:rsidRDefault="00E6433C" w:rsidP="00E6433C">
      <w:pPr>
        <w:pStyle w:val="Akapitzlist"/>
        <w:numPr>
          <w:ilvl w:val="0"/>
          <w:numId w:val="10"/>
        </w:numPr>
        <w:spacing w:after="120" w:line="240" w:lineRule="auto"/>
        <w:ind w:right="49"/>
        <w:rPr>
          <w:rFonts w:ascii="Arial" w:hAnsi="Arial" w:cs="Arial"/>
          <w:sz w:val="21"/>
          <w:szCs w:val="21"/>
        </w:rPr>
      </w:pPr>
      <w:r w:rsidRPr="0DF199CC">
        <w:rPr>
          <w:rFonts w:ascii="Arial" w:hAnsi="Arial" w:cs="Arial"/>
          <w:sz w:val="21"/>
          <w:szCs w:val="21"/>
        </w:rPr>
        <w:t>Centrum umożliwia korzystanie z systemu poczty elektronicznej poprzez istniejące bezpieczne połączenie z CPD.</w:t>
      </w:r>
    </w:p>
    <w:p w14:paraId="6B617D68" w14:textId="77777777" w:rsidR="00E6433C" w:rsidRDefault="00E6433C" w:rsidP="00E6433C">
      <w:pPr>
        <w:spacing w:after="120"/>
        <w:ind w:right="49"/>
        <w:rPr>
          <w:rFonts w:cs="Arial"/>
        </w:rPr>
      </w:pPr>
    </w:p>
    <w:p w14:paraId="1614F818" w14:textId="77777777" w:rsidR="00E6433C" w:rsidRPr="00E74D5C" w:rsidRDefault="00E6433C" w:rsidP="00E6433C">
      <w:pPr>
        <w:pStyle w:val="Akapitzlist"/>
        <w:numPr>
          <w:ilvl w:val="0"/>
          <w:numId w:val="11"/>
        </w:numPr>
        <w:spacing w:after="120" w:line="240" w:lineRule="auto"/>
        <w:ind w:right="49"/>
        <w:rPr>
          <w:rFonts w:ascii="Arial" w:hAnsi="Arial" w:cs="Arial"/>
          <w:sz w:val="21"/>
          <w:szCs w:val="21"/>
        </w:rPr>
      </w:pPr>
      <w:r w:rsidRPr="0DF199CC">
        <w:rPr>
          <w:rFonts w:ascii="Arial" w:hAnsi="Arial" w:cs="Arial"/>
          <w:sz w:val="21"/>
          <w:szCs w:val="21"/>
        </w:rPr>
        <w:lastRenderedPageBreak/>
        <w:t xml:space="preserve">Partner zapewnia stosowanie się do wymagań bezpieczeństwa w obrębie Infrastruktury indywidualnej zgodnie z obowiązującymi przepisami, normami dotyczącymi bezpieczeństwa informacji oraz dobrymi praktykami. </w:t>
      </w:r>
    </w:p>
    <w:bookmarkEnd w:id="2"/>
    <w:p w14:paraId="3D7E6731" w14:textId="77777777" w:rsidR="00E6433C" w:rsidRDefault="00E6433C" w:rsidP="00E6433C"/>
    <w:p w14:paraId="35499EAA" w14:textId="77777777" w:rsidR="00E6433C" w:rsidRPr="00E74D5C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§ 3 </w:t>
      </w:r>
    </w:p>
    <w:p w14:paraId="6458ADC2" w14:textId="77777777" w:rsidR="00E6433C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b w:val="0"/>
          <w:color w:val="000000" w:themeColor="text1"/>
          <w:sz w:val="21"/>
          <w:szCs w:val="21"/>
        </w:rPr>
      </w:pPr>
      <w:r w:rsidRPr="00E74D5C">
        <w:rPr>
          <w:rFonts w:ascii="Arial" w:hAnsi="Arial" w:cs="Arial"/>
          <w:color w:val="000000" w:themeColor="text1"/>
          <w:sz w:val="21"/>
          <w:szCs w:val="21"/>
        </w:rPr>
        <w:t xml:space="preserve">FUNKCJE </w:t>
      </w:r>
      <w:r w:rsidRPr="00E74D5C">
        <w:rPr>
          <w:rFonts w:ascii="Arial" w:hAnsi="Arial" w:cs="Arial"/>
          <w:b w:val="0"/>
          <w:color w:val="000000" w:themeColor="text1"/>
          <w:sz w:val="21"/>
          <w:szCs w:val="21"/>
        </w:rPr>
        <w:t xml:space="preserve"> </w:t>
      </w:r>
    </w:p>
    <w:p w14:paraId="390EC8B0" w14:textId="77777777" w:rsidR="00E6433C" w:rsidRDefault="00E6433C" w:rsidP="00E6433C">
      <w:pPr>
        <w:spacing w:after="120"/>
        <w:ind w:left="-368" w:right="51"/>
        <w:rPr>
          <w:rFonts w:cs="Arial"/>
        </w:rPr>
      </w:pPr>
      <w:r w:rsidRPr="0DF199CC">
        <w:rPr>
          <w:rFonts w:cs="Arial"/>
        </w:rPr>
        <w:t xml:space="preserve">Korzystanie z systemu SEKAP wymaga zapewnienia przez Partnera odpowiedniego personelu do obsługi systemu SEKAP.  </w:t>
      </w:r>
    </w:p>
    <w:p w14:paraId="0735E048" w14:textId="77777777" w:rsidR="00E6433C" w:rsidRPr="00E74D5C" w:rsidRDefault="00E6433C" w:rsidP="00E6433C">
      <w:pPr>
        <w:numPr>
          <w:ilvl w:val="0"/>
          <w:numId w:val="4"/>
        </w:numPr>
        <w:spacing w:after="120"/>
        <w:ind w:left="357" w:right="51" w:hanging="348"/>
        <w:jc w:val="both"/>
        <w:rPr>
          <w:rFonts w:cs="Arial"/>
        </w:rPr>
      </w:pPr>
      <w:r w:rsidRPr="00E74D5C">
        <w:rPr>
          <w:rFonts w:cs="Arial"/>
        </w:rPr>
        <w:t xml:space="preserve">Partner wyznacza osoby do pełnienia poszczególnych funkcji przy obsłudze systemu SEKAP: </w:t>
      </w:r>
    </w:p>
    <w:p w14:paraId="38E9E38D" w14:textId="042DB6A5" w:rsidR="00E6433C" w:rsidRPr="003F1B8C" w:rsidRDefault="00E6433C" w:rsidP="003F1B8C">
      <w:pPr>
        <w:pStyle w:val="Akapitzlist"/>
        <w:numPr>
          <w:ilvl w:val="1"/>
          <w:numId w:val="4"/>
        </w:numPr>
        <w:spacing w:after="120"/>
        <w:ind w:right="51"/>
        <w:rPr>
          <w:rFonts w:ascii="Arial" w:hAnsi="Arial" w:cs="Arial"/>
          <w:sz w:val="21"/>
          <w:szCs w:val="21"/>
        </w:rPr>
      </w:pPr>
      <w:r w:rsidRPr="003F1B8C">
        <w:rPr>
          <w:rFonts w:ascii="Arial" w:hAnsi="Arial" w:cs="Arial"/>
          <w:sz w:val="21"/>
          <w:szCs w:val="21"/>
        </w:rPr>
        <w:t xml:space="preserve">Redaktora naczelnego </w:t>
      </w:r>
      <w:proofErr w:type="spellStart"/>
      <w:r w:rsidRPr="003F1B8C">
        <w:rPr>
          <w:rFonts w:ascii="Arial" w:hAnsi="Arial" w:cs="Arial"/>
          <w:sz w:val="21"/>
          <w:szCs w:val="21"/>
        </w:rPr>
        <w:t>PeUP</w:t>
      </w:r>
      <w:proofErr w:type="spellEnd"/>
      <w:r w:rsidRPr="003F1B8C">
        <w:rPr>
          <w:rFonts w:ascii="Arial" w:hAnsi="Arial" w:cs="Arial"/>
          <w:sz w:val="21"/>
          <w:szCs w:val="21"/>
        </w:rPr>
        <w:t xml:space="preserve"> SEKAP – Platforma e-Usług Publicznych SEKAP (identyfikator: </w:t>
      </w:r>
      <w:proofErr w:type="spellStart"/>
      <w:r w:rsidRPr="003F1B8C">
        <w:rPr>
          <w:rFonts w:ascii="Arial" w:hAnsi="Arial" w:cs="Arial"/>
          <w:sz w:val="21"/>
          <w:szCs w:val="21"/>
        </w:rPr>
        <w:t>B_PeUP</w:t>
      </w:r>
      <w:proofErr w:type="spellEnd"/>
      <w:r w:rsidRPr="003F1B8C">
        <w:rPr>
          <w:rFonts w:ascii="Arial" w:hAnsi="Arial" w:cs="Arial"/>
          <w:sz w:val="21"/>
          <w:szCs w:val="21"/>
        </w:rPr>
        <w:t xml:space="preserve">), </w:t>
      </w:r>
    </w:p>
    <w:p w14:paraId="7FCB774E" w14:textId="77777777" w:rsidR="00E6433C" w:rsidRPr="003F1B8C" w:rsidRDefault="00E6433C" w:rsidP="00E6433C">
      <w:pPr>
        <w:numPr>
          <w:ilvl w:val="1"/>
          <w:numId w:val="4"/>
        </w:numPr>
        <w:spacing w:after="120"/>
        <w:ind w:left="782" w:right="51" w:hanging="360"/>
        <w:jc w:val="both"/>
        <w:rPr>
          <w:rFonts w:cs="Arial"/>
        </w:rPr>
      </w:pPr>
      <w:r w:rsidRPr="003F1B8C">
        <w:rPr>
          <w:rFonts w:cs="Arial"/>
        </w:rPr>
        <w:t xml:space="preserve">Administratora lokalnego - system poczty elektronicznej (identyfikator: </w:t>
      </w:r>
      <w:proofErr w:type="spellStart"/>
      <w:r w:rsidRPr="003F1B8C">
        <w:rPr>
          <w:rFonts w:cs="Arial"/>
        </w:rPr>
        <w:t>P_eMail</w:t>
      </w:r>
      <w:proofErr w:type="spellEnd"/>
      <w:r w:rsidRPr="003F1B8C">
        <w:rPr>
          <w:rFonts w:cs="Arial"/>
        </w:rPr>
        <w:t>).</w:t>
      </w:r>
    </w:p>
    <w:p w14:paraId="3BACD86F" w14:textId="764D0956" w:rsidR="00E6433C" w:rsidRPr="00E74D5C" w:rsidRDefault="00E6433C" w:rsidP="00E6433C">
      <w:pPr>
        <w:numPr>
          <w:ilvl w:val="0"/>
          <w:numId w:val="4"/>
        </w:numPr>
        <w:spacing w:after="120"/>
        <w:ind w:left="357" w:right="51" w:hanging="348"/>
        <w:jc w:val="both"/>
        <w:rPr>
          <w:rFonts w:cs="Arial"/>
        </w:rPr>
      </w:pPr>
      <w:r w:rsidRPr="00E74D5C">
        <w:rPr>
          <w:rFonts w:cs="Arial"/>
        </w:rPr>
        <w:t>Zmiany osobowe oraz zmiany teleadreso</w:t>
      </w:r>
      <w:r w:rsidR="003F1B8C">
        <w:rPr>
          <w:rFonts w:cs="Arial"/>
        </w:rPr>
        <w:t>we osób, o których mowa w ust. 1</w:t>
      </w:r>
      <w:r w:rsidRPr="00E74D5C">
        <w:rPr>
          <w:rFonts w:cs="Arial"/>
        </w:rPr>
        <w:t xml:space="preserve"> wymagają poinformowania o zmianach w postaci pisemnej lub elektronicznej Centrum nie później niż na 7 dni przed zmianą. Informacja o zmianie powinna być podpisana przez Kierownika Jednostki. </w:t>
      </w:r>
    </w:p>
    <w:p w14:paraId="70F7DFC8" w14:textId="7D1CD5C9" w:rsidR="00E6433C" w:rsidRPr="00E74D5C" w:rsidRDefault="00E6433C" w:rsidP="00E6433C">
      <w:pPr>
        <w:numPr>
          <w:ilvl w:val="0"/>
          <w:numId w:val="4"/>
        </w:numPr>
        <w:spacing w:after="120"/>
        <w:ind w:left="357" w:right="51" w:hanging="348"/>
        <w:jc w:val="both"/>
        <w:rPr>
          <w:rFonts w:cs="Arial"/>
        </w:rPr>
      </w:pPr>
      <w:r w:rsidRPr="00E74D5C">
        <w:rPr>
          <w:rFonts w:cs="Arial"/>
        </w:rPr>
        <w:t>Zakres udostępnionych funkcjonalności sy</w:t>
      </w:r>
      <w:r w:rsidR="006467B2">
        <w:rPr>
          <w:rFonts w:cs="Arial"/>
        </w:rPr>
        <w:t>stemu SEKAP, o którym mowa w § 2 ust. 1</w:t>
      </w:r>
      <w:r w:rsidRPr="00E74D5C">
        <w:rPr>
          <w:rFonts w:cs="Arial"/>
        </w:rPr>
        <w:t xml:space="preserve"> jest uzależniony od treści Zlecenia uruchomienia przedłożonego przez Partnera.  </w:t>
      </w:r>
    </w:p>
    <w:p w14:paraId="7050E41B" w14:textId="77777777" w:rsidR="00E6433C" w:rsidRPr="00E74D5C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§ 4 </w:t>
      </w:r>
    </w:p>
    <w:p w14:paraId="6A4BC1BD" w14:textId="77777777" w:rsidR="00E6433C" w:rsidRPr="00AB3CEF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b w:val="0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>WARUNKI ZLECENIA URUCHOMIENIA DOSTĘPU DO SYSTEMU SEKAP</w:t>
      </w:r>
    </w:p>
    <w:p w14:paraId="77545915" w14:textId="77777777" w:rsidR="00E6433C" w:rsidRPr="00E74D5C" w:rsidRDefault="00E6433C" w:rsidP="00E6433C">
      <w:pPr>
        <w:ind w:left="401"/>
        <w:jc w:val="center"/>
        <w:rPr>
          <w:rFonts w:cs="Arial"/>
        </w:rPr>
      </w:pPr>
    </w:p>
    <w:p w14:paraId="79EA6A45" w14:textId="77777777" w:rsidR="00E6433C" w:rsidRPr="00E74D5C" w:rsidRDefault="00E6433C" w:rsidP="00E6433C">
      <w:pPr>
        <w:numPr>
          <w:ilvl w:val="0"/>
          <w:numId w:val="5"/>
        </w:numPr>
        <w:spacing w:after="120"/>
        <w:ind w:right="51" w:hanging="360"/>
        <w:jc w:val="both"/>
        <w:rPr>
          <w:rFonts w:cs="Arial"/>
        </w:rPr>
      </w:pPr>
      <w:r w:rsidRPr="00E74D5C">
        <w:rPr>
          <w:rFonts w:cs="Arial"/>
        </w:rPr>
        <w:t>Centrum uruchamia dostęp do systemu SEKAP dla danego Partnera po zawarciu Umowy oraz po złożeniu odpowiedniego Zlecenia uruchomienia.</w:t>
      </w:r>
    </w:p>
    <w:p w14:paraId="30FBCBC8" w14:textId="77777777" w:rsidR="00E6433C" w:rsidRPr="00E74D5C" w:rsidRDefault="00E6433C" w:rsidP="00E6433C">
      <w:pPr>
        <w:numPr>
          <w:ilvl w:val="0"/>
          <w:numId w:val="5"/>
        </w:numPr>
        <w:spacing w:after="120"/>
        <w:ind w:right="51" w:hanging="360"/>
        <w:jc w:val="both"/>
        <w:rPr>
          <w:rFonts w:cs="Arial"/>
        </w:rPr>
      </w:pPr>
      <w:r w:rsidRPr="00E74D5C">
        <w:rPr>
          <w:rFonts w:cs="Arial"/>
        </w:rPr>
        <w:t xml:space="preserve">Centrum uruchamia dostęp do systemu SEKAP dla danego Partnera najpóźniej w terminie 14 dni od daty dokonania Zlecenia uruchomienia, o którym mowa w ust. 1.  </w:t>
      </w:r>
    </w:p>
    <w:p w14:paraId="46C59517" w14:textId="77777777" w:rsidR="00E6433C" w:rsidRPr="00E74D5C" w:rsidRDefault="00E6433C" w:rsidP="00E6433C">
      <w:pPr>
        <w:numPr>
          <w:ilvl w:val="0"/>
          <w:numId w:val="5"/>
        </w:numPr>
        <w:spacing w:after="120"/>
        <w:ind w:right="51" w:hanging="360"/>
        <w:jc w:val="both"/>
        <w:rPr>
          <w:rFonts w:cs="Arial"/>
        </w:rPr>
      </w:pPr>
      <w:r w:rsidRPr="00E74D5C">
        <w:rPr>
          <w:rFonts w:cs="Arial"/>
        </w:rPr>
        <w:t xml:space="preserve">Uruchomienie dostępu do systemu SEKAP wymaga przekazania wraz ze Zleceniem uruchomienia: </w:t>
      </w:r>
    </w:p>
    <w:p w14:paraId="24F5809A" w14:textId="77777777" w:rsidR="00E6433C" w:rsidRPr="00E74D5C" w:rsidRDefault="00E6433C" w:rsidP="00E6433C">
      <w:pPr>
        <w:numPr>
          <w:ilvl w:val="1"/>
          <w:numId w:val="5"/>
        </w:numPr>
        <w:spacing w:after="120"/>
        <w:ind w:right="51" w:hanging="360"/>
        <w:jc w:val="both"/>
        <w:rPr>
          <w:rFonts w:cs="Arial"/>
        </w:rPr>
      </w:pPr>
      <w:r w:rsidRPr="00E74D5C">
        <w:rPr>
          <w:rFonts w:cs="Arial"/>
        </w:rPr>
        <w:t xml:space="preserve">dla Platformy e-Usług Publicznych SEKAP (identyfikator: </w:t>
      </w:r>
      <w:proofErr w:type="spellStart"/>
      <w:r w:rsidRPr="00E74D5C">
        <w:rPr>
          <w:rFonts w:cs="Arial"/>
        </w:rPr>
        <w:t>B_PeUP</w:t>
      </w:r>
      <w:proofErr w:type="spellEnd"/>
      <w:r w:rsidRPr="00E74D5C">
        <w:rPr>
          <w:rFonts w:cs="Arial"/>
        </w:rPr>
        <w:t xml:space="preserve">): </w:t>
      </w:r>
    </w:p>
    <w:p w14:paraId="79536756" w14:textId="77777777" w:rsidR="00E6433C" w:rsidRPr="00E74D5C" w:rsidRDefault="00E6433C" w:rsidP="00E6433C">
      <w:pPr>
        <w:pStyle w:val="Akapitzlist"/>
        <w:numPr>
          <w:ilvl w:val="0"/>
          <w:numId w:val="9"/>
        </w:numPr>
        <w:spacing w:after="120" w:line="240" w:lineRule="auto"/>
        <w:ind w:left="1134" w:right="51" w:hanging="284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Informacji niezbędnych do zestawienia tunelu VPN między Partnerem a Centrum, </w:t>
      </w:r>
    </w:p>
    <w:p w14:paraId="0FB054D1" w14:textId="77777777" w:rsidR="00E6433C" w:rsidRPr="00E74D5C" w:rsidRDefault="00E6433C" w:rsidP="00E6433C">
      <w:pPr>
        <w:pStyle w:val="Akapitzlist"/>
        <w:numPr>
          <w:ilvl w:val="0"/>
          <w:numId w:val="9"/>
        </w:numPr>
        <w:spacing w:after="120" w:line="240" w:lineRule="auto"/>
        <w:ind w:left="1134" w:right="51" w:hanging="284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>Informacji niezbędnych do skonfigurowania konta Partnera w panelu administracyjnym SEKAP,</w:t>
      </w:r>
    </w:p>
    <w:p w14:paraId="7AB29217" w14:textId="77777777" w:rsidR="00E6433C" w:rsidRPr="00E74D5C" w:rsidRDefault="00E6433C" w:rsidP="00E6433C">
      <w:pPr>
        <w:pStyle w:val="Akapitzlist"/>
        <w:numPr>
          <w:ilvl w:val="0"/>
          <w:numId w:val="9"/>
        </w:numPr>
        <w:spacing w:after="120" w:line="240" w:lineRule="auto"/>
        <w:ind w:left="1134" w:right="51" w:hanging="284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Deklaracji </w:t>
      </w:r>
      <w:r w:rsidRPr="00E57326">
        <w:rPr>
          <w:rFonts w:ascii="Arial" w:hAnsi="Arial" w:cs="Arial"/>
          <w:sz w:val="21"/>
          <w:szCs w:val="21"/>
        </w:rPr>
        <w:t xml:space="preserve">dotyczącej </w:t>
      </w:r>
      <w:r>
        <w:rPr>
          <w:rFonts w:ascii="Arial" w:hAnsi="Arial" w:cs="Arial"/>
          <w:sz w:val="21"/>
          <w:szCs w:val="21"/>
        </w:rPr>
        <w:t xml:space="preserve">powierzenia </w:t>
      </w:r>
      <w:r w:rsidRPr="00E57326">
        <w:rPr>
          <w:rFonts w:ascii="Arial" w:hAnsi="Arial" w:cs="Arial"/>
          <w:sz w:val="21"/>
          <w:szCs w:val="21"/>
        </w:rPr>
        <w:t>przetwarzania danych osobowych</w:t>
      </w:r>
      <w:r w:rsidRPr="002258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związku z </w:t>
      </w:r>
      <w:r w:rsidRPr="00E74D5C">
        <w:rPr>
          <w:rFonts w:ascii="Arial" w:hAnsi="Arial" w:cs="Arial"/>
          <w:sz w:val="21"/>
          <w:szCs w:val="21"/>
        </w:rPr>
        <w:t>przystąpieni</w:t>
      </w:r>
      <w:r>
        <w:rPr>
          <w:rFonts w:ascii="Arial" w:hAnsi="Arial" w:cs="Arial"/>
          <w:sz w:val="21"/>
          <w:szCs w:val="21"/>
        </w:rPr>
        <w:t>em</w:t>
      </w:r>
      <w:r w:rsidRPr="00E74D5C">
        <w:rPr>
          <w:rFonts w:ascii="Arial" w:hAnsi="Arial" w:cs="Arial"/>
          <w:sz w:val="21"/>
          <w:szCs w:val="21"/>
        </w:rPr>
        <w:t xml:space="preserve"> do korzystania z systemu SEKAP.</w:t>
      </w:r>
    </w:p>
    <w:p w14:paraId="2F9B7717" w14:textId="77777777" w:rsidR="00E6433C" w:rsidRPr="00E74D5C" w:rsidRDefault="00E6433C" w:rsidP="00E6433C">
      <w:pPr>
        <w:numPr>
          <w:ilvl w:val="1"/>
          <w:numId w:val="5"/>
        </w:numPr>
        <w:spacing w:after="120"/>
        <w:ind w:right="51" w:hanging="360"/>
        <w:jc w:val="both"/>
        <w:rPr>
          <w:rFonts w:cs="Arial"/>
        </w:rPr>
      </w:pPr>
      <w:r w:rsidRPr="00E74D5C">
        <w:rPr>
          <w:rFonts w:cs="Arial"/>
        </w:rPr>
        <w:t xml:space="preserve">dla systemu poczty elektronicznej (identyfikator: </w:t>
      </w:r>
      <w:proofErr w:type="spellStart"/>
      <w:r w:rsidRPr="00E74D5C">
        <w:rPr>
          <w:rFonts w:cs="Arial"/>
        </w:rPr>
        <w:t>P_eMail</w:t>
      </w:r>
      <w:proofErr w:type="spellEnd"/>
      <w:r w:rsidRPr="00E74D5C">
        <w:rPr>
          <w:rFonts w:cs="Arial"/>
        </w:rPr>
        <w:t xml:space="preserve">):  </w:t>
      </w:r>
    </w:p>
    <w:p w14:paraId="7A347535" w14:textId="77777777" w:rsidR="00E6433C" w:rsidRPr="00E74D5C" w:rsidRDefault="00E6433C" w:rsidP="00E6433C">
      <w:pPr>
        <w:pStyle w:val="Akapitzlist"/>
        <w:numPr>
          <w:ilvl w:val="0"/>
          <w:numId w:val="9"/>
        </w:numPr>
        <w:spacing w:after="120" w:line="240" w:lineRule="auto"/>
        <w:ind w:left="1134" w:right="51" w:hanging="284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Proponowanej nazwy konta, </w:t>
      </w:r>
    </w:p>
    <w:p w14:paraId="498179E0" w14:textId="77777777" w:rsidR="00E6433C" w:rsidRDefault="00E6433C" w:rsidP="00E6433C">
      <w:pPr>
        <w:pStyle w:val="Akapitzlist"/>
        <w:numPr>
          <w:ilvl w:val="0"/>
          <w:numId w:val="9"/>
        </w:numPr>
        <w:spacing w:after="120" w:line="240" w:lineRule="auto"/>
        <w:ind w:left="1134" w:right="51" w:hanging="284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>Dostarczenia upoważnienia dla osoby odbierającej hasło do konta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072D5787" w14:textId="77777777" w:rsidR="00E6433C" w:rsidRPr="00E74D5C" w:rsidRDefault="00E6433C" w:rsidP="00E6433C">
      <w:pPr>
        <w:pStyle w:val="Akapitzlist"/>
        <w:numPr>
          <w:ilvl w:val="0"/>
          <w:numId w:val="9"/>
        </w:numPr>
        <w:spacing w:after="120" w:line="240" w:lineRule="auto"/>
        <w:ind w:left="1134" w:right="51" w:hanging="284"/>
        <w:rPr>
          <w:rFonts w:ascii="Arial" w:hAnsi="Arial" w:cs="Arial"/>
          <w:sz w:val="21"/>
          <w:szCs w:val="21"/>
        </w:rPr>
      </w:pPr>
      <w:r w:rsidRPr="00E06EAE">
        <w:rPr>
          <w:rFonts w:ascii="Arial" w:hAnsi="Arial" w:cs="Arial"/>
          <w:sz w:val="21"/>
          <w:szCs w:val="21"/>
        </w:rPr>
        <w:t xml:space="preserve">Deklaracji </w:t>
      </w:r>
      <w:r w:rsidRPr="00E57326">
        <w:rPr>
          <w:rFonts w:ascii="Arial" w:hAnsi="Arial" w:cs="Arial"/>
          <w:sz w:val="21"/>
          <w:szCs w:val="21"/>
        </w:rPr>
        <w:t xml:space="preserve">dotyczącej </w:t>
      </w:r>
      <w:r>
        <w:rPr>
          <w:rFonts w:ascii="Arial" w:hAnsi="Arial" w:cs="Arial"/>
          <w:sz w:val="21"/>
          <w:szCs w:val="21"/>
        </w:rPr>
        <w:t xml:space="preserve">powierzenia </w:t>
      </w:r>
      <w:r w:rsidRPr="00E57326">
        <w:rPr>
          <w:rFonts w:ascii="Arial" w:hAnsi="Arial" w:cs="Arial"/>
          <w:sz w:val="21"/>
          <w:szCs w:val="21"/>
        </w:rPr>
        <w:t>przetwarzania danych osobowych</w:t>
      </w:r>
      <w:r w:rsidRPr="00E06E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związku z </w:t>
      </w:r>
      <w:r w:rsidRPr="00E06EAE">
        <w:rPr>
          <w:rFonts w:ascii="Arial" w:hAnsi="Arial" w:cs="Arial"/>
          <w:sz w:val="21"/>
          <w:szCs w:val="21"/>
        </w:rPr>
        <w:t>przystąpieni</w:t>
      </w:r>
      <w:r>
        <w:rPr>
          <w:rFonts w:ascii="Arial" w:hAnsi="Arial" w:cs="Arial"/>
          <w:sz w:val="21"/>
          <w:szCs w:val="21"/>
        </w:rPr>
        <w:t>em</w:t>
      </w:r>
      <w:r w:rsidRPr="00E06EAE">
        <w:rPr>
          <w:rFonts w:ascii="Arial" w:hAnsi="Arial" w:cs="Arial"/>
          <w:sz w:val="21"/>
          <w:szCs w:val="21"/>
        </w:rPr>
        <w:t xml:space="preserve"> do korzystania z systemu SEKAP.</w:t>
      </w:r>
    </w:p>
    <w:p w14:paraId="71837EA7" w14:textId="77777777" w:rsidR="00E6433C" w:rsidRPr="00E74D5C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§ 5 </w:t>
      </w:r>
    </w:p>
    <w:p w14:paraId="5C9EB7BD" w14:textId="77777777" w:rsidR="00E6433C" w:rsidRPr="00E74D5C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>WARUNKI DOKONANIA ZMIAN W  DOSTĘPIE DO SYSTEMU SEKAP</w:t>
      </w:r>
    </w:p>
    <w:p w14:paraId="4FFBBD3A" w14:textId="77777777" w:rsidR="00E6433C" w:rsidRPr="00E74D5C" w:rsidRDefault="00E6433C" w:rsidP="00E6433C">
      <w:pPr>
        <w:pStyle w:val="Akapitzlist"/>
        <w:numPr>
          <w:ilvl w:val="0"/>
          <w:numId w:val="6"/>
        </w:numPr>
        <w:spacing w:after="120" w:line="240" w:lineRule="auto"/>
        <w:ind w:left="357" w:right="51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Partner traci dostęp do funkcjonalności systemu SEKAP po złożeniu Zlecenia zmiany, w zakresie wynikającym ze Zlecenia zmiany.  </w:t>
      </w:r>
    </w:p>
    <w:p w14:paraId="079745AC" w14:textId="77777777" w:rsidR="00E6433C" w:rsidRPr="00E74D5C" w:rsidRDefault="00E6433C" w:rsidP="00E6433C">
      <w:pPr>
        <w:numPr>
          <w:ilvl w:val="0"/>
          <w:numId w:val="6"/>
        </w:numPr>
        <w:spacing w:after="120"/>
        <w:ind w:left="357" w:right="51" w:hanging="360"/>
        <w:jc w:val="both"/>
        <w:rPr>
          <w:rFonts w:cs="Arial"/>
        </w:rPr>
      </w:pPr>
      <w:r w:rsidRPr="00E74D5C">
        <w:rPr>
          <w:rFonts w:cs="Arial"/>
        </w:rPr>
        <w:t xml:space="preserve">Centrum wyłącza dostęp dla danego Partnera do systemu SEKAP najpóźniej w terminie 7 dni od daty złożenia Zlecenia zmiany, o której mowa w ust. 1. </w:t>
      </w:r>
    </w:p>
    <w:p w14:paraId="515884AA" w14:textId="77777777" w:rsidR="00E6433C" w:rsidRPr="00E74D5C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lastRenderedPageBreak/>
        <w:t xml:space="preserve"> § 6 </w:t>
      </w:r>
    </w:p>
    <w:p w14:paraId="4BE65BE7" w14:textId="77777777" w:rsidR="00E6433C" w:rsidRPr="002258F2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DF199CC">
        <w:rPr>
          <w:rFonts w:ascii="Arial" w:hAnsi="Arial" w:cs="Arial"/>
          <w:sz w:val="21"/>
          <w:szCs w:val="21"/>
        </w:rPr>
        <w:t xml:space="preserve">KOORDYNACJA PODLEGŁYCH JEDNOSTEK PARTNERA </w:t>
      </w:r>
    </w:p>
    <w:p w14:paraId="5F608734" w14:textId="77777777" w:rsidR="00E6433C" w:rsidRPr="002258F2" w:rsidRDefault="00E6433C" w:rsidP="00E6433C">
      <w:pPr>
        <w:numPr>
          <w:ilvl w:val="0"/>
          <w:numId w:val="7"/>
        </w:numPr>
        <w:spacing w:after="120"/>
        <w:ind w:left="357" w:right="51" w:hanging="357"/>
        <w:jc w:val="both"/>
        <w:rPr>
          <w:rFonts w:cs="Arial"/>
        </w:rPr>
      </w:pPr>
      <w:r w:rsidRPr="0DF199CC">
        <w:rPr>
          <w:rFonts w:cs="Arial"/>
        </w:rPr>
        <w:t xml:space="preserve">Partner jest zobowiązany do koordynacji działań w ramach swoich jednostek podległych. </w:t>
      </w:r>
    </w:p>
    <w:p w14:paraId="152FD160" w14:textId="77777777" w:rsidR="00E6433C" w:rsidRPr="002258F2" w:rsidRDefault="00E6433C" w:rsidP="00E6433C">
      <w:pPr>
        <w:numPr>
          <w:ilvl w:val="0"/>
          <w:numId w:val="7"/>
        </w:numPr>
        <w:spacing w:after="120"/>
        <w:ind w:left="357" w:right="51" w:hanging="357"/>
        <w:jc w:val="both"/>
        <w:rPr>
          <w:rFonts w:cs="Arial"/>
        </w:rPr>
      </w:pPr>
      <w:r w:rsidRPr="0DF199CC">
        <w:rPr>
          <w:rFonts w:cs="Arial"/>
        </w:rPr>
        <w:t xml:space="preserve">Uruchamianie/wyłączanie dostępu do systemu SEKAP dla jednostek podległych odbywa się na podstawie Zlecenia uruchomienia lub Zlecenia zmiany składanych przez Partnera. Partner przekazuje wraz ze Zleceniem uruchomienia/Zleceniem zmiany informacje dotyczące jednostek podległych niezbędne do uruchomienia/wyłączenia Dostępu do systemu SEKAP.  </w:t>
      </w:r>
    </w:p>
    <w:p w14:paraId="66801089" w14:textId="77777777" w:rsidR="00E6433C" w:rsidRPr="002258F2" w:rsidRDefault="00E6433C" w:rsidP="00E6433C">
      <w:pPr>
        <w:numPr>
          <w:ilvl w:val="0"/>
          <w:numId w:val="7"/>
        </w:numPr>
        <w:spacing w:after="120"/>
        <w:ind w:left="357" w:right="51" w:hanging="357"/>
        <w:jc w:val="both"/>
        <w:rPr>
          <w:rFonts w:cs="Arial"/>
        </w:rPr>
      </w:pPr>
      <w:r w:rsidRPr="0DF199CC">
        <w:rPr>
          <w:rFonts w:cs="Arial"/>
        </w:rPr>
        <w:t>Partner odpowiada za spełnianie warunków technicznych określonych w § 2</w:t>
      </w:r>
      <w:r w:rsidRPr="0DF199CC">
        <w:rPr>
          <w:rFonts w:cs="Arial"/>
          <w:b/>
          <w:bCs/>
        </w:rPr>
        <w:t xml:space="preserve"> </w:t>
      </w:r>
      <w:r w:rsidRPr="0DF199CC">
        <w:rPr>
          <w:rFonts w:cs="Arial"/>
        </w:rPr>
        <w:t xml:space="preserve">przez Infrastrukturę indywidualną jednostki podległej w okresie dostępu do systemu SEKAP tej jednostki. </w:t>
      </w:r>
    </w:p>
    <w:p w14:paraId="5A074E9B" w14:textId="77777777" w:rsidR="00E6433C" w:rsidRPr="002258F2" w:rsidRDefault="00E6433C" w:rsidP="00E6433C">
      <w:pPr>
        <w:numPr>
          <w:ilvl w:val="0"/>
          <w:numId w:val="7"/>
        </w:numPr>
        <w:spacing w:after="120"/>
        <w:ind w:left="357" w:right="51" w:hanging="357"/>
        <w:jc w:val="both"/>
        <w:rPr>
          <w:rFonts w:cs="Arial"/>
        </w:rPr>
      </w:pPr>
      <w:r w:rsidRPr="0DF199CC">
        <w:rPr>
          <w:rFonts w:cs="Arial"/>
        </w:rPr>
        <w:t xml:space="preserve">Osoby wyznaczone przez Partnera do pełnienia funkcji określonych w § 3 koordynują działania jednostek podległych Partnerowi w swoich obszarach odpowiedzialności. </w:t>
      </w:r>
    </w:p>
    <w:p w14:paraId="655F6D4B" w14:textId="77777777" w:rsidR="00E6433C" w:rsidRPr="002258F2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DF199CC">
        <w:rPr>
          <w:rFonts w:ascii="Arial" w:hAnsi="Arial" w:cs="Arial"/>
          <w:sz w:val="21"/>
          <w:szCs w:val="21"/>
        </w:rPr>
        <w:t xml:space="preserve"> § 7 </w:t>
      </w:r>
    </w:p>
    <w:p w14:paraId="18F0C00C" w14:textId="77777777" w:rsidR="00E6433C" w:rsidRPr="002258F2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sz w:val="21"/>
          <w:szCs w:val="21"/>
        </w:rPr>
      </w:pPr>
      <w:r w:rsidRPr="0DF199CC">
        <w:rPr>
          <w:rFonts w:ascii="Arial" w:hAnsi="Arial" w:cs="Arial"/>
          <w:sz w:val="21"/>
          <w:szCs w:val="21"/>
        </w:rPr>
        <w:t xml:space="preserve">ZMIANY REGULAMINU  </w:t>
      </w:r>
    </w:p>
    <w:p w14:paraId="6704521E" w14:textId="77777777" w:rsidR="00E6433C" w:rsidRPr="002258F2" w:rsidRDefault="00E6433C" w:rsidP="00E6433C">
      <w:pPr>
        <w:numPr>
          <w:ilvl w:val="0"/>
          <w:numId w:val="12"/>
        </w:numPr>
        <w:spacing w:after="120"/>
        <w:ind w:right="51" w:firstLine="74"/>
        <w:jc w:val="both"/>
        <w:rPr>
          <w:rFonts w:cs="Arial"/>
        </w:rPr>
      </w:pPr>
      <w:r w:rsidRPr="0DF199CC">
        <w:rPr>
          <w:rFonts w:cs="Arial"/>
        </w:rPr>
        <w:t xml:space="preserve">Centrum zastrzega sobie prawo do zmiany niniejszego Regulaminu w każdym czasie.  </w:t>
      </w:r>
    </w:p>
    <w:p w14:paraId="2BCF26DC" w14:textId="77777777" w:rsidR="00E6433C" w:rsidRPr="002258F2" w:rsidRDefault="00E6433C" w:rsidP="00E6433C">
      <w:pPr>
        <w:numPr>
          <w:ilvl w:val="0"/>
          <w:numId w:val="12"/>
        </w:numPr>
        <w:spacing w:after="120"/>
        <w:ind w:right="51" w:firstLine="74"/>
        <w:jc w:val="both"/>
        <w:rPr>
          <w:rFonts w:cs="Arial"/>
        </w:rPr>
      </w:pPr>
      <w:r w:rsidRPr="0DF199CC">
        <w:rPr>
          <w:rFonts w:cs="Arial"/>
        </w:rPr>
        <w:t xml:space="preserve">Zmiany Regulaminu nie wymagają podpisania aneksu do Umowy o współpracy w ramach systemu SEKAP i potwierdzenia jego akceptacji przez Partnerów.  </w:t>
      </w:r>
    </w:p>
    <w:p w14:paraId="45129738" w14:textId="77777777" w:rsidR="00E6433C" w:rsidRPr="002258F2" w:rsidRDefault="00E6433C" w:rsidP="00E6433C">
      <w:pPr>
        <w:numPr>
          <w:ilvl w:val="0"/>
          <w:numId w:val="12"/>
        </w:numPr>
        <w:spacing w:after="120"/>
        <w:ind w:right="51" w:firstLine="74"/>
        <w:jc w:val="both"/>
        <w:rPr>
          <w:rFonts w:cs="Arial"/>
        </w:rPr>
      </w:pPr>
      <w:r w:rsidRPr="0DF199CC">
        <w:rPr>
          <w:rFonts w:cs="Arial"/>
        </w:rPr>
        <w:t xml:space="preserve">Zmiany Regulaminu będą publikowane w repozytorium do wglądu dla Partnerów nie później niż na 14 dni przed wejściem w życie.  </w:t>
      </w:r>
    </w:p>
    <w:p w14:paraId="75401C40" w14:textId="77777777" w:rsidR="00E6433C" w:rsidRPr="00E74D5C" w:rsidRDefault="00E6433C" w:rsidP="00E6433C">
      <w:pPr>
        <w:numPr>
          <w:ilvl w:val="0"/>
          <w:numId w:val="12"/>
        </w:numPr>
        <w:spacing w:after="120"/>
        <w:ind w:right="51" w:firstLine="74"/>
        <w:jc w:val="both"/>
        <w:rPr>
          <w:rFonts w:cs="Arial"/>
        </w:rPr>
      </w:pPr>
      <w:r w:rsidRPr="0DF199CC">
        <w:rPr>
          <w:rFonts w:cs="Arial"/>
        </w:rPr>
        <w:t xml:space="preserve">Regulamin obowiązuje od dnia </w:t>
      </w:r>
      <w:r w:rsidRPr="00E74D5C">
        <w:rPr>
          <w:rFonts w:cs="Arial"/>
        </w:rPr>
        <w:t xml:space="preserve">01.01.2021 r. </w:t>
      </w:r>
    </w:p>
    <w:p w14:paraId="3788CC72" w14:textId="77777777" w:rsidR="00E6433C" w:rsidRPr="00E74D5C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b w:val="0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>§ 8</w:t>
      </w:r>
    </w:p>
    <w:p w14:paraId="1617FB5F" w14:textId="77777777" w:rsidR="00E6433C" w:rsidRPr="00E74D5C" w:rsidRDefault="00E6433C" w:rsidP="00E6433C">
      <w:pPr>
        <w:pStyle w:val="Nagwek1"/>
        <w:spacing w:after="120" w:line="240" w:lineRule="auto"/>
        <w:ind w:left="11" w:right="62" w:hanging="11"/>
        <w:rPr>
          <w:rFonts w:ascii="Arial" w:hAnsi="Arial" w:cs="Arial"/>
          <w:b w:val="0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>POSTANOWIENIA KOŃCOWE</w:t>
      </w:r>
    </w:p>
    <w:p w14:paraId="311329B4" w14:textId="77777777" w:rsidR="00E6433C" w:rsidRPr="00E74D5C" w:rsidRDefault="00E6433C" w:rsidP="00E6433C">
      <w:pPr>
        <w:pStyle w:val="Akapitzlist"/>
        <w:numPr>
          <w:ilvl w:val="0"/>
          <w:numId w:val="8"/>
        </w:numPr>
        <w:spacing w:after="120" w:line="240" w:lineRule="auto"/>
        <w:ind w:left="284" w:hanging="284"/>
        <w:contextualSpacing w:val="0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W przypadku braku komunikacji z infrastrukturą indywidualną Partnera dłuższą niż 7 dni (np. niedziałający VPN lub KK, lub brak usługi brokera na KK), Centrum może wyłączyć karty usług Partnera oraz zamieścić na jego stronie w </w:t>
      </w:r>
      <w:proofErr w:type="spellStart"/>
      <w:r w:rsidRPr="00E74D5C">
        <w:rPr>
          <w:rFonts w:ascii="Arial" w:hAnsi="Arial" w:cs="Arial"/>
          <w:sz w:val="21"/>
          <w:szCs w:val="21"/>
        </w:rPr>
        <w:t>PeUP</w:t>
      </w:r>
      <w:proofErr w:type="spellEnd"/>
      <w:r w:rsidRPr="00E74D5C">
        <w:rPr>
          <w:rFonts w:ascii="Arial" w:hAnsi="Arial" w:cs="Arial"/>
          <w:sz w:val="21"/>
          <w:szCs w:val="21"/>
        </w:rPr>
        <w:t xml:space="preserve"> SEKAP informację o problemach z komunikacją, aby uniemożliwić przyjmowanie wniosków, których nie będzie można dostarczyć.  </w:t>
      </w:r>
    </w:p>
    <w:p w14:paraId="4733AF17" w14:textId="77777777" w:rsidR="00E6433C" w:rsidRPr="00E74D5C" w:rsidRDefault="00E6433C" w:rsidP="00E6433C">
      <w:pPr>
        <w:pStyle w:val="Akapitzlist"/>
        <w:numPr>
          <w:ilvl w:val="0"/>
          <w:numId w:val="8"/>
        </w:numPr>
        <w:spacing w:after="120" w:line="240" w:lineRule="auto"/>
        <w:ind w:left="284" w:hanging="284"/>
        <w:contextualSpacing w:val="0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 xml:space="preserve">Przed wyłączeniem kart usług Centrum informuje o tym fakcie Partnera (na adres wyznaczonego koordynatora oraz administratora). </w:t>
      </w:r>
    </w:p>
    <w:p w14:paraId="24D0D0E3" w14:textId="77777777" w:rsidR="00E6433C" w:rsidRPr="00E74D5C" w:rsidRDefault="00E6433C" w:rsidP="00E6433C">
      <w:pPr>
        <w:pStyle w:val="Akapitzlist"/>
        <w:numPr>
          <w:ilvl w:val="0"/>
          <w:numId w:val="8"/>
        </w:numPr>
        <w:spacing w:after="120" w:line="240" w:lineRule="auto"/>
        <w:ind w:left="284" w:hanging="284"/>
        <w:contextualSpacing w:val="0"/>
        <w:rPr>
          <w:rFonts w:ascii="Arial" w:hAnsi="Arial" w:cs="Arial"/>
          <w:sz w:val="21"/>
          <w:szCs w:val="21"/>
        </w:rPr>
      </w:pPr>
      <w:r w:rsidRPr="00E74D5C">
        <w:rPr>
          <w:rFonts w:ascii="Arial" w:hAnsi="Arial" w:cs="Arial"/>
          <w:sz w:val="21"/>
          <w:szCs w:val="21"/>
        </w:rPr>
        <w:t>W przypadku uzyskania od Partnera zapewnienia, że komunikacja zostanie w trakcie 2 dni przywrócona, Centrum może odstąpić od czynności opisanych w ust. 1.</w:t>
      </w:r>
    </w:p>
    <w:p w14:paraId="79EA4B89" w14:textId="77777777" w:rsidR="00CC222D" w:rsidRDefault="00CC222D" w:rsidP="00CC222D">
      <w:pPr>
        <w:pStyle w:val="Tre134"/>
      </w:pPr>
    </w:p>
    <w:sectPr w:rsidR="00CC222D" w:rsidSect="00E6433C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1418" w:bottom="1418" w:left="1418" w:header="93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E42F0" w14:textId="77777777" w:rsidR="00BA0C3F" w:rsidRDefault="00BA0C3F" w:rsidP="00AB4A4A">
      <w:r>
        <w:separator/>
      </w:r>
    </w:p>
  </w:endnote>
  <w:endnote w:type="continuationSeparator" w:id="0">
    <w:p w14:paraId="0A953BBD" w14:textId="77777777" w:rsidR="00BA0C3F" w:rsidRDefault="00BA0C3F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EBF9" w14:textId="77777777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161BB6">
      <w:rPr>
        <w:bCs/>
        <w:noProof/>
        <w:sz w:val="18"/>
        <w:szCs w:val="18"/>
      </w:rPr>
      <w:t>3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161BB6">
      <w:rPr>
        <w:bCs/>
        <w:noProof/>
        <w:sz w:val="18"/>
        <w:szCs w:val="18"/>
      </w:rPr>
      <w:t>3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C3817" w14:textId="77777777" w:rsidR="00BA0C3F" w:rsidRDefault="00BA0C3F" w:rsidP="00AB4A4A">
      <w:r>
        <w:separator/>
      </w:r>
    </w:p>
  </w:footnote>
  <w:footnote w:type="continuationSeparator" w:id="0">
    <w:p w14:paraId="59BE0B26" w14:textId="77777777" w:rsidR="00BA0C3F" w:rsidRDefault="00BA0C3F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4CCA" w14:textId="77777777" w:rsidR="00E6433C" w:rsidRDefault="00E6433C">
    <w:pPr>
      <w:pStyle w:val="Nagwek"/>
    </w:pPr>
    <w:r>
      <w:rPr>
        <w:noProof/>
        <w:lang w:eastAsia="pl-PL"/>
      </w:rPr>
      <w:drawing>
        <wp:inline distT="0" distB="0" distL="0" distR="0" wp14:anchorId="53DC5DA9" wp14:editId="4801FFC0">
          <wp:extent cx="1510665" cy="501015"/>
          <wp:effectExtent l="0" t="0" r="0" b="0"/>
          <wp:docPr id="2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 wp14:anchorId="0FBD3D0C" wp14:editId="69DBB618">
          <wp:extent cx="1722755" cy="566048"/>
          <wp:effectExtent l="0" t="0" r="0" b="5715"/>
          <wp:docPr id="3" name="Obraz 3" descr="https://test.sekap.pl/wp-content/uploads/2020/01/header-g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287" cy="57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385B" w14:textId="77777777" w:rsidR="001C4AA2" w:rsidRDefault="00E6433C" w:rsidP="001C4AA2">
    <w:pPr>
      <w:pStyle w:val="Nagwek"/>
      <w:tabs>
        <w:tab w:val="left" w:pos="4111"/>
      </w:tabs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CF6717B"/>
    <w:multiLevelType w:val="hybridMultilevel"/>
    <w:tmpl w:val="336AD302"/>
    <w:lvl w:ilvl="0" w:tplc="5E3A351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80B4B8">
      <w:start w:val="1"/>
      <w:numFmt w:val="lowerLetter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1452A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27F1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67C2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896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AE43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450B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04DB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C025F"/>
    <w:multiLevelType w:val="hybridMultilevel"/>
    <w:tmpl w:val="6052A93E"/>
    <w:lvl w:ilvl="0" w:tplc="63B2F8F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AE8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8A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8A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A6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A1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4D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CD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24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C0EA3"/>
    <w:multiLevelType w:val="hybridMultilevel"/>
    <w:tmpl w:val="91B0A11A"/>
    <w:lvl w:ilvl="0" w:tplc="B71C435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C2B726">
      <w:start w:val="1"/>
      <w:numFmt w:val="lowerLetter"/>
      <w:lvlText w:val="%2)"/>
      <w:lvlJc w:val="left"/>
      <w:pPr>
        <w:ind w:left="79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48DA00">
      <w:start w:val="1"/>
      <w:numFmt w:val="lowerRoman"/>
      <w:lvlText w:val="%3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EFCFC">
      <w:start w:val="1"/>
      <w:numFmt w:val="decimal"/>
      <w:lvlText w:val="%4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CB8B0">
      <w:start w:val="1"/>
      <w:numFmt w:val="lowerLetter"/>
      <w:lvlText w:val="%5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AB472">
      <w:start w:val="1"/>
      <w:numFmt w:val="lowerRoman"/>
      <w:lvlText w:val="%6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CB69C">
      <w:start w:val="1"/>
      <w:numFmt w:val="decimal"/>
      <w:lvlText w:val="%7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8B194">
      <w:start w:val="1"/>
      <w:numFmt w:val="lowerLetter"/>
      <w:lvlText w:val="%8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86B28">
      <w:start w:val="1"/>
      <w:numFmt w:val="lowerRoman"/>
      <w:lvlText w:val="%9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994C22"/>
    <w:multiLevelType w:val="hybridMultilevel"/>
    <w:tmpl w:val="1176348C"/>
    <w:lvl w:ilvl="0" w:tplc="FCEEDCAE">
      <w:start w:val="1"/>
      <w:numFmt w:val="lowerLetter"/>
      <w:lvlText w:val="%1)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37D09"/>
    <w:multiLevelType w:val="hybridMultilevel"/>
    <w:tmpl w:val="E6586570"/>
    <w:lvl w:ilvl="0" w:tplc="04150001">
      <w:start w:val="1"/>
      <w:numFmt w:val="bullet"/>
      <w:lvlText w:val=""/>
      <w:lvlJc w:val="left"/>
      <w:pPr>
        <w:ind w:left="-9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</w:abstractNum>
  <w:abstractNum w:abstractNumId="6" w15:restartNumberingAfterBreak="0">
    <w:nsid w:val="56897BC7"/>
    <w:multiLevelType w:val="hybridMultilevel"/>
    <w:tmpl w:val="3920F8FC"/>
    <w:lvl w:ilvl="0" w:tplc="B9D21B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95B31E4"/>
    <w:multiLevelType w:val="hybridMultilevel"/>
    <w:tmpl w:val="4CA6D0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7D3DDB"/>
    <w:multiLevelType w:val="hybridMultilevel"/>
    <w:tmpl w:val="6C9275AA"/>
    <w:lvl w:ilvl="0" w:tplc="93D4B26E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4C1944">
      <w:start w:val="1"/>
      <w:numFmt w:val="lowerLetter"/>
      <w:lvlText w:val="%2)"/>
      <w:lvlJc w:val="left"/>
      <w:pPr>
        <w:ind w:left="78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BC39A4">
      <w:start w:val="1"/>
      <w:numFmt w:val="lowerRoman"/>
      <w:lvlText w:val="%3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C5366">
      <w:start w:val="1"/>
      <w:numFmt w:val="decimal"/>
      <w:lvlText w:val="%4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A3D6">
      <w:start w:val="1"/>
      <w:numFmt w:val="lowerLetter"/>
      <w:lvlText w:val="%5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481A">
      <w:start w:val="1"/>
      <w:numFmt w:val="lowerRoman"/>
      <w:lvlText w:val="%6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ACB8E">
      <w:start w:val="1"/>
      <w:numFmt w:val="decimal"/>
      <w:lvlText w:val="%7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E1A48">
      <w:start w:val="1"/>
      <w:numFmt w:val="lowerLetter"/>
      <w:lvlText w:val="%8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EAD5C">
      <w:start w:val="1"/>
      <w:numFmt w:val="lowerRoman"/>
      <w:lvlText w:val="%9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D9039F"/>
    <w:multiLevelType w:val="hybridMultilevel"/>
    <w:tmpl w:val="F396436C"/>
    <w:lvl w:ilvl="0" w:tplc="0BEA5E14">
      <w:start w:val="1"/>
      <w:numFmt w:val="decimal"/>
      <w:lvlText w:val="%1."/>
      <w:lvlJc w:val="left"/>
      <w:pPr>
        <w:ind w:left="35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1426A0">
      <w:start w:val="1"/>
      <w:numFmt w:val="lowerLetter"/>
      <w:lvlText w:val="%2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EC2D6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0354C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5392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EC23A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2A0F4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68666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2A236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F161C1"/>
    <w:multiLevelType w:val="hybridMultilevel"/>
    <w:tmpl w:val="F396436C"/>
    <w:lvl w:ilvl="0" w:tplc="0BEA5E1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142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EC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03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53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EC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2A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68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2A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513985"/>
    <w:multiLevelType w:val="hybridMultilevel"/>
    <w:tmpl w:val="8F927E6C"/>
    <w:lvl w:ilvl="0" w:tplc="56BE20B0">
      <w:start w:val="1"/>
      <w:numFmt w:val="lowerLetter"/>
      <w:lvlText w:val="%1)"/>
      <w:lvlJc w:val="left"/>
      <w:pPr>
        <w:ind w:left="8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8CFB4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AE4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C753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2365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EA38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C3B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C74A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6550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2E1195"/>
    <w:multiLevelType w:val="hybridMultilevel"/>
    <w:tmpl w:val="8ABA7004"/>
    <w:lvl w:ilvl="0" w:tplc="D14A878C">
      <w:start w:val="1"/>
      <w:numFmt w:val="decimal"/>
      <w:lvlText w:val="%1."/>
      <w:lvlJc w:val="left"/>
      <w:pPr>
        <w:ind w:left="37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676B4"/>
    <w:rsid w:val="000A6DD0"/>
    <w:rsid w:val="0013636D"/>
    <w:rsid w:val="00160961"/>
    <w:rsid w:val="00161BB6"/>
    <w:rsid w:val="00197E93"/>
    <w:rsid w:val="001C4AA2"/>
    <w:rsid w:val="001D5529"/>
    <w:rsid w:val="001E6FE6"/>
    <w:rsid w:val="001F40E6"/>
    <w:rsid w:val="002369DC"/>
    <w:rsid w:val="0024013A"/>
    <w:rsid w:val="00240EDE"/>
    <w:rsid w:val="0024632C"/>
    <w:rsid w:val="00277368"/>
    <w:rsid w:val="00282C05"/>
    <w:rsid w:val="00286B41"/>
    <w:rsid w:val="002A482F"/>
    <w:rsid w:val="002B7CA2"/>
    <w:rsid w:val="002C6693"/>
    <w:rsid w:val="003039A5"/>
    <w:rsid w:val="00310EED"/>
    <w:rsid w:val="0031614F"/>
    <w:rsid w:val="00317313"/>
    <w:rsid w:val="00324552"/>
    <w:rsid w:val="00362346"/>
    <w:rsid w:val="00390108"/>
    <w:rsid w:val="003E5C79"/>
    <w:rsid w:val="003E64C0"/>
    <w:rsid w:val="003F1B8C"/>
    <w:rsid w:val="003F7A20"/>
    <w:rsid w:val="0040055C"/>
    <w:rsid w:val="00470595"/>
    <w:rsid w:val="00473297"/>
    <w:rsid w:val="004A1F4D"/>
    <w:rsid w:val="004B21A9"/>
    <w:rsid w:val="004B3D78"/>
    <w:rsid w:val="004B5F03"/>
    <w:rsid w:val="004E0604"/>
    <w:rsid w:val="005223DD"/>
    <w:rsid w:val="00541D56"/>
    <w:rsid w:val="00550F41"/>
    <w:rsid w:val="005F1C87"/>
    <w:rsid w:val="005F2DB1"/>
    <w:rsid w:val="00604101"/>
    <w:rsid w:val="006467B2"/>
    <w:rsid w:val="006476FE"/>
    <w:rsid w:val="00651A52"/>
    <w:rsid w:val="00665345"/>
    <w:rsid w:val="006917EA"/>
    <w:rsid w:val="006D168A"/>
    <w:rsid w:val="006F159C"/>
    <w:rsid w:val="006F6030"/>
    <w:rsid w:val="007079D0"/>
    <w:rsid w:val="00746624"/>
    <w:rsid w:val="007534C1"/>
    <w:rsid w:val="007625B3"/>
    <w:rsid w:val="00763975"/>
    <w:rsid w:val="0079165A"/>
    <w:rsid w:val="00795194"/>
    <w:rsid w:val="007B3AC5"/>
    <w:rsid w:val="007D7A4D"/>
    <w:rsid w:val="007E162A"/>
    <w:rsid w:val="007E5643"/>
    <w:rsid w:val="007F0F31"/>
    <w:rsid w:val="007F513A"/>
    <w:rsid w:val="00801EA5"/>
    <w:rsid w:val="008029D7"/>
    <w:rsid w:val="00810EB7"/>
    <w:rsid w:val="00811248"/>
    <w:rsid w:val="00814C20"/>
    <w:rsid w:val="008177A4"/>
    <w:rsid w:val="00836CB3"/>
    <w:rsid w:val="0084242E"/>
    <w:rsid w:val="008574EB"/>
    <w:rsid w:val="0088682B"/>
    <w:rsid w:val="008F3A1B"/>
    <w:rsid w:val="008F4E4C"/>
    <w:rsid w:val="0091363F"/>
    <w:rsid w:val="00926260"/>
    <w:rsid w:val="009465B8"/>
    <w:rsid w:val="0095386C"/>
    <w:rsid w:val="00954FC8"/>
    <w:rsid w:val="00964842"/>
    <w:rsid w:val="00982ADF"/>
    <w:rsid w:val="009A1138"/>
    <w:rsid w:val="009B7E49"/>
    <w:rsid w:val="009D1113"/>
    <w:rsid w:val="009E2AAC"/>
    <w:rsid w:val="009F1C7B"/>
    <w:rsid w:val="00A03081"/>
    <w:rsid w:val="00A64717"/>
    <w:rsid w:val="00A82E72"/>
    <w:rsid w:val="00A87352"/>
    <w:rsid w:val="00A9282A"/>
    <w:rsid w:val="00AA2599"/>
    <w:rsid w:val="00AB4A4A"/>
    <w:rsid w:val="00AF0361"/>
    <w:rsid w:val="00AF6C86"/>
    <w:rsid w:val="00B10A69"/>
    <w:rsid w:val="00B12132"/>
    <w:rsid w:val="00B3477F"/>
    <w:rsid w:val="00B37FC8"/>
    <w:rsid w:val="00B4557C"/>
    <w:rsid w:val="00B633D8"/>
    <w:rsid w:val="00B822AA"/>
    <w:rsid w:val="00BA0C3F"/>
    <w:rsid w:val="00BA5AC0"/>
    <w:rsid w:val="00BD0D20"/>
    <w:rsid w:val="00BF725F"/>
    <w:rsid w:val="00BF7C94"/>
    <w:rsid w:val="00C87348"/>
    <w:rsid w:val="00C92164"/>
    <w:rsid w:val="00C92B73"/>
    <w:rsid w:val="00CA0FFF"/>
    <w:rsid w:val="00CA7D31"/>
    <w:rsid w:val="00CB67C5"/>
    <w:rsid w:val="00CC222D"/>
    <w:rsid w:val="00CF1866"/>
    <w:rsid w:val="00CF522C"/>
    <w:rsid w:val="00D0750F"/>
    <w:rsid w:val="00D16739"/>
    <w:rsid w:val="00D446F2"/>
    <w:rsid w:val="00D860E3"/>
    <w:rsid w:val="00D9540E"/>
    <w:rsid w:val="00DA3A9B"/>
    <w:rsid w:val="00DE7850"/>
    <w:rsid w:val="00E53A8B"/>
    <w:rsid w:val="00E6433C"/>
    <w:rsid w:val="00EA5F63"/>
    <w:rsid w:val="00EA79D3"/>
    <w:rsid w:val="00ED0954"/>
    <w:rsid w:val="00ED5EAA"/>
    <w:rsid w:val="00ED6368"/>
    <w:rsid w:val="00EE55BD"/>
    <w:rsid w:val="00EE77AB"/>
    <w:rsid w:val="00F35842"/>
    <w:rsid w:val="00F45D9D"/>
    <w:rsid w:val="00F57C35"/>
    <w:rsid w:val="00F83FD3"/>
    <w:rsid w:val="00F91D98"/>
    <w:rsid w:val="00FA6EFF"/>
    <w:rsid w:val="00FB3A61"/>
    <w:rsid w:val="00FC41E0"/>
    <w:rsid w:val="00FC63DF"/>
    <w:rsid w:val="00FC6A14"/>
    <w:rsid w:val="00FE3341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5B486"/>
  <w15:docId w15:val="{A5EF7197-BC8F-48DC-9E79-0AE50427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E6433C"/>
    <w:pPr>
      <w:keepNext/>
      <w:keepLines/>
      <w:spacing w:after="261" w:line="259" w:lineRule="auto"/>
      <w:ind w:left="10" w:right="66" w:hanging="10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6433C"/>
    <w:rPr>
      <w:rFonts w:ascii="Times New Roman" w:eastAsia="Times New Roman" w:hAnsi="Times New Roman"/>
      <w:b/>
      <w:color w:val="000000"/>
      <w:sz w:val="24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64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E6433C"/>
    <w:pPr>
      <w:spacing w:after="48"/>
      <w:ind w:left="365" w:hanging="365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33C"/>
    <w:rPr>
      <w:rFonts w:ascii="Times New Roman" w:eastAsia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locked/>
    <w:rsid w:val="00E6433C"/>
    <w:pPr>
      <w:spacing w:after="204" w:line="270" w:lineRule="auto"/>
      <w:ind w:left="720" w:hanging="368"/>
      <w:contextualSpacing/>
      <w:jc w:val="both"/>
    </w:pPr>
    <w:rPr>
      <w:rFonts w:ascii="Times New Roman" w:eastAsia="Times New Roman" w:hAnsi="Times New Roman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3003-FA16-43D9-BD51-5109DA64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Golda Daria</cp:lastModifiedBy>
  <cp:revision>12</cp:revision>
  <cp:lastPrinted>2020-11-23T11:20:00Z</cp:lastPrinted>
  <dcterms:created xsi:type="dcterms:W3CDTF">2020-11-04T06:56:00Z</dcterms:created>
  <dcterms:modified xsi:type="dcterms:W3CDTF">2020-11-23T11:22:00Z</dcterms:modified>
</cp:coreProperties>
</file>