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338" w:rsidRPr="007A6CA8" w:rsidRDefault="00BF5338" w:rsidP="00BF5338">
      <w:pPr>
        <w:rPr>
          <w:rFonts w:ascii="Arial" w:hAnsi="Arial" w:cs="Arial"/>
          <w:b/>
          <w:color w:val="FF0000"/>
          <w:sz w:val="21"/>
          <w:szCs w:val="21"/>
        </w:rPr>
      </w:pPr>
    </w:p>
    <w:p w:rsidR="00BF5338" w:rsidRPr="007A6CA8" w:rsidRDefault="00BF5338" w:rsidP="0072101D">
      <w:pPr>
        <w:ind w:left="6804"/>
        <w:jc w:val="center"/>
        <w:rPr>
          <w:rFonts w:ascii="Arial" w:hAnsi="Arial" w:cs="Arial"/>
          <w:b/>
          <w:sz w:val="21"/>
          <w:szCs w:val="21"/>
        </w:rPr>
      </w:pPr>
      <w:r w:rsidRPr="007A6CA8">
        <w:rPr>
          <w:rFonts w:ascii="Arial" w:hAnsi="Arial" w:cs="Arial"/>
          <w:b/>
          <w:sz w:val="21"/>
          <w:szCs w:val="21"/>
        </w:rPr>
        <w:t>Projekt</w:t>
      </w:r>
    </w:p>
    <w:p w:rsidR="00BF5338" w:rsidRPr="007A6CA8" w:rsidRDefault="00BF5338" w:rsidP="00BF5338">
      <w:pPr>
        <w:spacing w:after="0"/>
        <w:ind w:left="5664"/>
        <w:rPr>
          <w:rFonts w:ascii="Arial" w:hAnsi="Arial" w:cs="Arial"/>
          <w:b/>
          <w:sz w:val="21"/>
          <w:szCs w:val="21"/>
        </w:rPr>
      </w:pPr>
    </w:p>
    <w:p w:rsidR="00BF5338" w:rsidRPr="007A6CA8" w:rsidRDefault="00BF5338" w:rsidP="00BF5338">
      <w:pPr>
        <w:spacing w:after="0"/>
        <w:jc w:val="center"/>
        <w:rPr>
          <w:rFonts w:ascii="Arial" w:hAnsi="Arial" w:cs="Arial"/>
          <w:sz w:val="21"/>
          <w:szCs w:val="21"/>
        </w:rPr>
      </w:pPr>
    </w:p>
    <w:p w:rsidR="00BF5338" w:rsidRPr="007A6CA8" w:rsidRDefault="00BF5338" w:rsidP="00BF5338">
      <w:pPr>
        <w:autoSpaceDE w:val="0"/>
        <w:autoSpaceDN w:val="0"/>
        <w:adjustRightInd w:val="0"/>
        <w:spacing w:after="0"/>
        <w:jc w:val="center"/>
        <w:rPr>
          <w:rFonts w:ascii="Arial" w:hAnsi="Arial" w:cs="Arial"/>
          <w:b/>
          <w:bCs/>
          <w:sz w:val="21"/>
          <w:szCs w:val="21"/>
          <w:lang w:eastAsia="pl-PL"/>
        </w:rPr>
      </w:pPr>
      <w:r w:rsidRPr="007A6CA8">
        <w:rPr>
          <w:rFonts w:ascii="Arial" w:hAnsi="Arial" w:cs="Arial"/>
          <w:b/>
          <w:bCs/>
          <w:sz w:val="21"/>
          <w:szCs w:val="21"/>
          <w:lang w:eastAsia="pl-PL"/>
        </w:rPr>
        <w:t>UCHWAŁA NR VI/……../…….../2022</w:t>
      </w:r>
    </w:p>
    <w:p w:rsidR="00BF5338" w:rsidRPr="007A6CA8" w:rsidRDefault="00BF5338" w:rsidP="00BF5338">
      <w:pPr>
        <w:autoSpaceDE w:val="0"/>
        <w:autoSpaceDN w:val="0"/>
        <w:adjustRightInd w:val="0"/>
        <w:spacing w:after="0"/>
        <w:jc w:val="center"/>
        <w:rPr>
          <w:rFonts w:ascii="Arial" w:hAnsi="Arial" w:cs="Arial"/>
          <w:b/>
          <w:bCs/>
          <w:sz w:val="21"/>
          <w:szCs w:val="21"/>
          <w:lang w:eastAsia="pl-PL"/>
        </w:rPr>
      </w:pPr>
      <w:r w:rsidRPr="007A6CA8">
        <w:rPr>
          <w:rFonts w:ascii="Arial" w:hAnsi="Arial" w:cs="Arial"/>
          <w:b/>
          <w:bCs/>
          <w:sz w:val="21"/>
          <w:szCs w:val="21"/>
          <w:lang w:eastAsia="pl-PL"/>
        </w:rPr>
        <w:t>SEJMIKU WOJEWÓDZTWA ŚLĄSKIEGO</w:t>
      </w:r>
    </w:p>
    <w:p w:rsidR="00BF5338" w:rsidRPr="007A6CA8" w:rsidRDefault="00BF5338" w:rsidP="00BF5338">
      <w:pPr>
        <w:autoSpaceDE w:val="0"/>
        <w:autoSpaceDN w:val="0"/>
        <w:adjustRightInd w:val="0"/>
        <w:spacing w:after="0"/>
        <w:jc w:val="center"/>
        <w:rPr>
          <w:rFonts w:ascii="Arial" w:hAnsi="Arial" w:cs="Arial"/>
          <w:sz w:val="21"/>
          <w:szCs w:val="21"/>
          <w:lang w:eastAsia="pl-PL"/>
        </w:rPr>
      </w:pPr>
      <w:r w:rsidRPr="007A6CA8">
        <w:rPr>
          <w:rFonts w:ascii="Arial" w:hAnsi="Arial" w:cs="Arial"/>
          <w:sz w:val="21"/>
          <w:szCs w:val="21"/>
          <w:lang w:eastAsia="pl-PL"/>
        </w:rPr>
        <w:t>z dnia …………………2022 r.</w:t>
      </w:r>
    </w:p>
    <w:p w:rsidR="00BF5338" w:rsidRPr="007A6CA8" w:rsidRDefault="00BF5338" w:rsidP="00BF5338">
      <w:pPr>
        <w:spacing w:after="0"/>
        <w:jc w:val="center"/>
        <w:rPr>
          <w:rFonts w:ascii="Arial" w:hAnsi="Arial" w:cs="Arial"/>
          <w:sz w:val="21"/>
          <w:szCs w:val="21"/>
          <w:lang w:eastAsia="pl-PL"/>
        </w:rPr>
      </w:pPr>
    </w:p>
    <w:p w:rsidR="00BF5338" w:rsidRPr="007A6CA8" w:rsidRDefault="00BF5338" w:rsidP="00BF5338">
      <w:pPr>
        <w:spacing w:after="0"/>
        <w:jc w:val="center"/>
        <w:rPr>
          <w:rFonts w:ascii="Arial" w:hAnsi="Arial" w:cs="Arial"/>
          <w:sz w:val="21"/>
          <w:szCs w:val="21"/>
          <w:lang w:eastAsia="pl-PL"/>
        </w:rPr>
      </w:pPr>
      <w:r w:rsidRPr="007A6CA8">
        <w:rPr>
          <w:rFonts w:ascii="Arial" w:hAnsi="Arial" w:cs="Arial"/>
          <w:b/>
          <w:sz w:val="21"/>
          <w:szCs w:val="21"/>
          <w:lang w:eastAsia="pl-PL"/>
        </w:rPr>
        <w:t>w sprawie</w:t>
      </w:r>
      <w:r w:rsidR="000C7222" w:rsidRPr="00F4416D">
        <w:rPr>
          <w:rFonts w:ascii="Arial" w:hAnsi="Arial" w:cs="Arial"/>
          <w:b/>
          <w:sz w:val="21"/>
          <w:szCs w:val="21"/>
          <w:lang w:eastAsia="pl-PL"/>
        </w:rPr>
        <w:t xml:space="preserve"> zmiany uchwały</w:t>
      </w:r>
      <w:r w:rsidR="008B4C2E" w:rsidRPr="008B4C2E">
        <w:rPr>
          <w:rFonts w:ascii="Arial" w:hAnsi="Arial" w:cs="Arial"/>
          <w:b/>
          <w:sz w:val="21"/>
          <w:szCs w:val="21"/>
          <w:lang w:eastAsia="pl-PL"/>
        </w:rPr>
        <w:t xml:space="preserve"> nr VI/30/6/2021 Sejmiku Województwa Śląskiego z dnia 15 marca 2021 r. </w:t>
      </w:r>
      <w:r w:rsidR="000C7222" w:rsidRPr="00F4416D">
        <w:rPr>
          <w:rFonts w:ascii="Arial" w:hAnsi="Arial" w:cs="Arial"/>
          <w:b/>
          <w:sz w:val="21"/>
          <w:szCs w:val="21"/>
          <w:lang w:eastAsia="pl-PL"/>
        </w:rPr>
        <w:t>w sprawie</w:t>
      </w:r>
      <w:r w:rsidR="000C7222" w:rsidRPr="007A6CA8">
        <w:rPr>
          <w:rFonts w:ascii="Arial" w:hAnsi="Arial" w:cs="Arial"/>
          <w:b/>
          <w:sz w:val="21"/>
          <w:szCs w:val="21"/>
          <w:lang w:eastAsia="pl-PL"/>
        </w:rPr>
        <w:t xml:space="preserve"> </w:t>
      </w:r>
      <w:r w:rsidRPr="007A6CA8">
        <w:rPr>
          <w:rFonts w:ascii="Arial" w:hAnsi="Arial" w:cs="Arial"/>
          <w:b/>
          <w:sz w:val="21"/>
          <w:szCs w:val="21"/>
          <w:lang w:eastAsia="pl-PL"/>
        </w:rPr>
        <w:t>określenia wymagań, jakie powinien spełniać projekt budżetu obywatelskiego Województwa Śląskiego</w:t>
      </w:r>
    </w:p>
    <w:p w:rsidR="00BF5338" w:rsidRPr="007A6CA8" w:rsidRDefault="00BF5338" w:rsidP="00BF5338">
      <w:pPr>
        <w:spacing w:after="0"/>
        <w:jc w:val="center"/>
        <w:rPr>
          <w:rFonts w:ascii="Arial" w:hAnsi="Arial" w:cs="Arial"/>
          <w:sz w:val="21"/>
          <w:szCs w:val="21"/>
          <w:lang w:eastAsia="pl-PL"/>
        </w:rPr>
      </w:pPr>
    </w:p>
    <w:p w:rsidR="00BF5338" w:rsidRPr="007A6CA8" w:rsidRDefault="00BF5338" w:rsidP="00BF5338">
      <w:pPr>
        <w:spacing w:after="0"/>
        <w:jc w:val="center"/>
        <w:rPr>
          <w:rFonts w:ascii="Arial" w:hAnsi="Arial" w:cs="Arial"/>
          <w:sz w:val="21"/>
          <w:szCs w:val="21"/>
          <w:lang w:eastAsia="pl-PL"/>
        </w:rPr>
      </w:pPr>
      <w:r w:rsidRPr="007A6CA8">
        <w:rPr>
          <w:rFonts w:ascii="Arial" w:hAnsi="Arial" w:cs="Arial"/>
          <w:sz w:val="21"/>
          <w:szCs w:val="21"/>
          <w:lang w:eastAsia="pl-PL"/>
        </w:rPr>
        <w:t xml:space="preserve">Na podstawie </w:t>
      </w:r>
      <w:r w:rsidRPr="0072101D">
        <w:rPr>
          <w:rFonts w:ascii="Arial" w:hAnsi="Arial" w:cs="Arial"/>
          <w:sz w:val="21"/>
          <w:szCs w:val="21"/>
          <w:lang w:eastAsia="pl-PL"/>
        </w:rPr>
        <w:t>art. 10a ust. 6</w:t>
      </w:r>
      <w:r w:rsidRPr="007A6CA8">
        <w:rPr>
          <w:rFonts w:ascii="Arial" w:hAnsi="Arial" w:cs="Arial"/>
          <w:sz w:val="21"/>
          <w:szCs w:val="21"/>
          <w:lang w:eastAsia="pl-PL"/>
        </w:rPr>
        <w:t xml:space="preserve"> ustawy z dnia 5 czerwca 1998 r. o samorządzie województwa </w:t>
      </w:r>
    </w:p>
    <w:p w:rsidR="00BF5338" w:rsidRPr="007A6CA8" w:rsidRDefault="00BF5338" w:rsidP="00BF5338">
      <w:pPr>
        <w:spacing w:after="0"/>
        <w:jc w:val="center"/>
        <w:rPr>
          <w:rFonts w:ascii="Arial" w:hAnsi="Arial" w:cs="Arial"/>
          <w:sz w:val="21"/>
          <w:szCs w:val="21"/>
          <w:lang w:eastAsia="pl-PL"/>
        </w:rPr>
      </w:pPr>
      <w:r w:rsidRPr="007A6CA8">
        <w:rPr>
          <w:rFonts w:ascii="Arial" w:hAnsi="Arial" w:cs="Arial"/>
          <w:sz w:val="21"/>
          <w:szCs w:val="21"/>
          <w:lang w:eastAsia="pl-PL"/>
        </w:rPr>
        <w:t>(Dz. U. z 2020 r. poz. 1668, z późn. zm.)</w:t>
      </w:r>
    </w:p>
    <w:p w:rsidR="00BF5338" w:rsidRPr="007A6CA8" w:rsidRDefault="00BF5338" w:rsidP="00BF5338">
      <w:pPr>
        <w:spacing w:after="0"/>
        <w:jc w:val="center"/>
        <w:rPr>
          <w:rFonts w:ascii="Arial" w:hAnsi="Arial" w:cs="Arial"/>
          <w:b/>
          <w:sz w:val="21"/>
          <w:szCs w:val="21"/>
        </w:rPr>
      </w:pPr>
    </w:p>
    <w:p w:rsidR="00BF5338" w:rsidRPr="007A6CA8" w:rsidRDefault="00BF5338" w:rsidP="00BF5338">
      <w:pPr>
        <w:spacing w:after="0"/>
        <w:jc w:val="center"/>
        <w:rPr>
          <w:rFonts w:ascii="Arial" w:hAnsi="Arial" w:cs="Arial"/>
          <w:b/>
          <w:sz w:val="21"/>
          <w:szCs w:val="21"/>
        </w:rPr>
      </w:pPr>
    </w:p>
    <w:p w:rsidR="00BF5338" w:rsidRPr="007A6CA8" w:rsidRDefault="00BF5338" w:rsidP="00BF5338">
      <w:pPr>
        <w:spacing w:after="0"/>
        <w:jc w:val="center"/>
        <w:rPr>
          <w:rFonts w:ascii="Arial" w:hAnsi="Arial" w:cs="Arial"/>
          <w:b/>
          <w:sz w:val="21"/>
          <w:szCs w:val="21"/>
        </w:rPr>
      </w:pPr>
      <w:r w:rsidRPr="007A6CA8">
        <w:rPr>
          <w:rFonts w:ascii="Arial" w:hAnsi="Arial" w:cs="Arial"/>
          <w:b/>
          <w:sz w:val="21"/>
          <w:szCs w:val="21"/>
        </w:rPr>
        <w:t>Sejmik Województwa Śląskiego</w:t>
      </w:r>
    </w:p>
    <w:p w:rsidR="00BF5338" w:rsidRPr="007A6CA8" w:rsidRDefault="00BF5338" w:rsidP="00BF5338">
      <w:pPr>
        <w:spacing w:after="0"/>
        <w:jc w:val="center"/>
        <w:rPr>
          <w:rFonts w:ascii="Arial" w:hAnsi="Arial" w:cs="Arial"/>
          <w:b/>
          <w:sz w:val="21"/>
          <w:szCs w:val="21"/>
        </w:rPr>
      </w:pPr>
      <w:r w:rsidRPr="007A6CA8">
        <w:rPr>
          <w:rFonts w:ascii="Arial" w:hAnsi="Arial" w:cs="Arial"/>
          <w:b/>
          <w:sz w:val="21"/>
          <w:szCs w:val="21"/>
        </w:rPr>
        <w:t>uchwala:</w:t>
      </w:r>
    </w:p>
    <w:p w:rsidR="00BF5338" w:rsidRPr="007A6CA8" w:rsidRDefault="00BF5338" w:rsidP="00BF5338">
      <w:pPr>
        <w:spacing w:after="0"/>
        <w:jc w:val="center"/>
        <w:rPr>
          <w:rFonts w:ascii="Arial" w:hAnsi="Arial" w:cs="Arial"/>
          <w:b/>
          <w:sz w:val="21"/>
          <w:szCs w:val="21"/>
        </w:rPr>
      </w:pPr>
    </w:p>
    <w:p w:rsidR="00BF5338" w:rsidRPr="007A6CA8" w:rsidRDefault="00BF5338" w:rsidP="0072101D">
      <w:pPr>
        <w:spacing w:after="0"/>
        <w:rPr>
          <w:rFonts w:ascii="Arial" w:hAnsi="Arial" w:cs="Arial"/>
          <w:sz w:val="21"/>
          <w:szCs w:val="21"/>
        </w:rPr>
      </w:pPr>
      <w:r w:rsidRPr="007A6CA8">
        <w:rPr>
          <w:rFonts w:ascii="Arial" w:hAnsi="Arial" w:cs="Arial"/>
          <w:sz w:val="21"/>
          <w:szCs w:val="21"/>
        </w:rPr>
        <w:t>§ 1. W załączniku do uchwały nr VI/30/6/2021 Sejmiku Województwa Śląskiego z dnia 15 marca 2021 r. w sprawie określenia wymagań, jakie powinien spełniać projekt budżetu obywatelskiego Województwa Śląskiego (Dz. Urz. Woj. Śl.</w:t>
      </w:r>
      <w:r w:rsidR="0055565B">
        <w:rPr>
          <w:rFonts w:ascii="Arial" w:hAnsi="Arial" w:cs="Arial"/>
          <w:sz w:val="21"/>
          <w:szCs w:val="21"/>
        </w:rPr>
        <w:t xml:space="preserve"> </w:t>
      </w:r>
      <w:r w:rsidRPr="007A6CA8">
        <w:rPr>
          <w:rFonts w:ascii="Arial" w:hAnsi="Arial" w:cs="Arial"/>
          <w:sz w:val="21"/>
          <w:szCs w:val="21"/>
        </w:rPr>
        <w:t>poz. 1872), wprowadza się następujące zmiany:</w:t>
      </w:r>
    </w:p>
    <w:p w:rsidR="00BF5338" w:rsidRPr="0072101D" w:rsidRDefault="00BF5338" w:rsidP="0072101D">
      <w:pPr>
        <w:pStyle w:val="Akapitzlist"/>
        <w:numPr>
          <w:ilvl w:val="0"/>
          <w:numId w:val="3"/>
        </w:numPr>
        <w:spacing w:after="160" w:line="276" w:lineRule="auto"/>
        <w:rPr>
          <w:rFonts w:ascii="Arial" w:hAnsi="Arial" w:cs="Arial"/>
          <w:sz w:val="21"/>
          <w:szCs w:val="21"/>
        </w:rPr>
      </w:pPr>
      <w:r w:rsidRPr="007A6CA8">
        <w:rPr>
          <w:rFonts w:ascii="Arial" w:hAnsi="Arial" w:cs="Arial"/>
          <w:sz w:val="21"/>
          <w:szCs w:val="21"/>
          <w:lang w:eastAsia="ar-SA"/>
        </w:rPr>
        <w:t>w § 2:</w:t>
      </w:r>
    </w:p>
    <w:p w:rsidR="00356930" w:rsidRDefault="00356930" w:rsidP="00356930">
      <w:pPr>
        <w:pStyle w:val="Akapitzlist"/>
        <w:numPr>
          <w:ilvl w:val="0"/>
          <w:numId w:val="1"/>
        </w:numPr>
        <w:spacing w:line="276" w:lineRule="auto"/>
        <w:rPr>
          <w:rFonts w:ascii="Arial" w:hAnsi="Arial" w:cs="Arial"/>
          <w:sz w:val="21"/>
          <w:szCs w:val="21"/>
        </w:rPr>
      </w:pPr>
      <w:r w:rsidRPr="007A6CA8">
        <w:rPr>
          <w:rFonts w:ascii="Arial" w:hAnsi="Arial" w:cs="Arial"/>
          <w:sz w:val="21"/>
          <w:szCs w:val="21"/>
        </w:rPr>
        <w:t>ust. 6</w:t>
      </w:r>
      <w:r>
        <w:rPr>
          <w:rFonts w:ascii="Arial" w:hAnsi="Arial" w:cs="Arial"/>
          <w:sz w:val="21"/>
          <w:szCs w:val="21"/>
        </w:rPr>
        <w:t xml:space="preserve"> otrzymuje brzmienie:</w:t>
      </w:r>
    </w:p>
    <w:p w:rsidR="00356930" w:rsidRDefault="00356930" w:rsidP="00356930">
      <w:pPr>
        <w:pStyle w:val="Akapitzlist"/>
        <w:spacing w:line="276" w:lineRule="auto"/>
        <w:ind w:left="1080"/>
        <w:rPr>
          <w:rFonts w:ascii="Arial" w:hAnsi="Arial" w:cs="Arial"/>
          <w:sz w:val="21"/>
          <w:szCs w:val="21"/>
        </w:rPr>
      </w:pPr>
      <w:r w:rsidRPr="0072101D">
        <w:rPr>
          <w:rFonts w:ascii="Arial" w:hAnsi="Arial" w:cs="Arial"/>
          <w:sz w:val="21"/>
          <w:szCs w:val="21"/>
        </w:rPr>
        <w:t xml:space="preserve">„6. Szacunkowa wartość zadań zgłaszanych przez mieszkańców w ramach  Marszałkowskiego Budżetu Obywatelskiego nie może być niższa niż 20 000 zł: </w:t>
      </w:r>
    </w:p>
    <w:p w:rsidR="00356930" w:rsidRPr="0072101D" w:rsidRDefault="00356930" w:rsidP="0072101D">
      <w:pPr>
        <w:pStyle w:val="Akapitzlist"/>
        <w:spacing w:line="276" w:lineRule="auto"/>
        <w:ind w:left="1080"/>
        <w:rPr>
          <w:rFonts w:ascii="Arial" w:hAnsi="Arial" w:cs="Arial"/>
          <w:sz w:val="21"/>
          <w:szCs w:val="21"/>
        </w:rPr>
      </w:pPr>
      <w:r w:rsidRPr="0072101D">
        <w:rPr>
          <w:rFonts w:ascii="Arial" w:hAnsi="Arial" w:cs="Arial"/>
          <w:sz w:val="21"/>
          <w:szCs w:val="21"/>
        </w:rPr>
        <w:t>1) w przypadku zadań w puli</w:t>
      </w:r>
      <w:r w:rsidR="009367C0">
        <w:rPr>
          <w:rFonts w:ascii="Arial" w:hAnsi="Arial" w:cs="Arial"/>
          <w:sz w:val="21"/>
          <w:szCs w:val="21"/>
        </w:rPr>
        <w:t>,</w:t>
      </w:r>
      <w:r w:rsidR="009367C0" w:rsidRPr="009367C0">
        <w:t xml:space="preserve"> </w:t>
      </w:r>
      <w:r w:rsidR="009367C0" w:rsidRPr="009367C0">
        <w:rPr>
          <w:rFonts w:ascii="Arial" w:hAnsi="Arial" w:cs="Arial"/>
          <w:sz w:val="21"/>
          <w:szCs w:val="21"/>
        </w:rPr>
        <w:t>o której mowa §</w:t>
      </w:r>
      <w:r w:rsidR="00AF73DB">
        <w:rPr>
          <w:rFonts w:ascii="Arial" w:hAnsi="Arial" w:cs="Arial"/>
          <w:sz w:val="21"/>
          <w:szCs w:val="21"/>
        </w:rPr>
        <w:t xml:space="preserve"> </w:t>
      </w:r>
      <w:r w:rsidR="009367C0" w:rsidRPr="009367C0">
        <w:rPr>
          <w:rFonts w:ascii="Arial" w:hAnsi="Arial" w:cs="Arial"/>
          <w:sz w:val="21"/>
          <w:szCs w:val="21"/>
        </w:rPr>
        <w:t>2 ust. 3 pkt 1</w:t>
      </w:r>
      <w:r w:rsidR="00505DCB">
        <w:rPr>
          <w:rFonts w:ascii="Arial" w:hAnsi="Arial" w:cs="Arial"/>
          <w:sz w:val="21"/>
          <w:szCs w:val="21"/>
        </w:rPr>
        <w:t>,</w:t>
      </w:r>
      <w:r w:rsidRPr="0072101D">
        <w:rPr>
          <w:rFonts w:ascii="Arial" w:hAnsi="Arial" w:cs="Arial"/>
          <w:sz w:val="21"/>
          <w:szCs w:val="21"/>
        </w:rPr>
        <w:t xml:space="preserve"> nie może być wyższa niż 50% dostępnych w puli środków;</w:t>
      </w:r>
    </w:p>
    <w:p w:rsidR="00BF5338" w:rsidRPr="0072101D" w:rsidRDefault="00356930" w:rsidP="0072101D">
      <w:pPr>
        <w:pStyle w:val="Akapitzlist"/>
        <w:ind w:left="993" w:firstLine="141"/>
      </w:pPr>
      <w:r>
        <w:rPr>
          <w:rFonts w:ascii="Arial" w:hAnsi="Arial" w:cs="Arial"/>
          <w:sz w:val="21"/>
          <w:szCs w:val="21"/>
        </w:rPr>
        <w:t xml:space="preserve">2) </w:t>
      </w:r>
      <w:r w:rsidRPr="00673420">
        <w:rPr>
          <w:rFonts w:ascii="Arial" w:hAnsi="Arial" w:cs="Arial"/>
          <w:sz w:val="21"/>
          <w:szCs w:val="21"/>
        </w:rPr>
        <w:t>w przypadku zadań nieinwestycyjnych nie może być wyższa niż 50 000 zł</w:t>
      </w:r>
      <w:r>
        <w:rPr>
          <w:rFonts w:ascii="Arial" w:hAnsi="Arial" w:cs="Arial"/>
          <w:sz w:val="21"/>
          <w:szCs w:val="21"/>
        </w:rPr>
        <w:t>.</w:t>
      </w:r>
      <w:r w:rsidRPr="00673420">
        <w:rPr>
          <w:rFonts w:ascii="Arial" w:hAnsi="Arial" w:cs="Arial"/>
          <w:sz w:val="21"/>
          <w:szCs w:val="21"/>
        </w:rPr>
        <w:t>”</w:t>
      </w:r>
      <w:r>
        <w:rPr>
          <w:rFonts w:ascii="Arial" w:hAnsi="Arial" w:cs="Arial"/>
          <w:sz w:val="21"/>
          <w:szCs w:val="21"/>
        </w:rPr>
        <w:t>,</w:t>
      </w:r>
    </w:p>
    <w:p w:rsidR="00BF5338" w:rsidRPr="007A6CA8" w:rsidRDefault="00BF5338" w:rsidP="000C7222">
      <w:pPr>
        <w:pStyle w:val="Akapitzlist"/>
        <w:numPr>
          <w:ilvl w:val="0"/>
          <w:numId w:val="1"/>
        </w:numPr>
        <w:spacing w:line="276" w:lineRule="auto"/>
        <w:rPr>
          <w:rFonts w:ascii="Arial" w:hAnsi="Arial" w:cs="Arial"/>
          <w:sz w:val="21"/>
          <w:szCs w:val="21"/>
        </w:rPr>
      </w:pPr>
      <w:r w:rsidRPr="007A6CA8">
        <w:rPr>
          <w:rFonts w:ascii="Arial" w:hAnsi="Arial" w:cs="Arial"/>
          <w:sz w:val="21"/>
          <w:szCs w:val="21"/>
        </w:rPr>
        <w:t xml:space="preserve">po ust. </w:t>
      </w:r>
      <w:r w:rsidR="009A1D9A">
        <w:rPr>
          <w:rFonts w:ascii="Arial" w:hAnsi="Arial" w:cs="Arial"/>
          <w:sz w:val="21"/>
          <w:szCs w:val="21"/>
        </w:rPr>
        <w:t>7</w:t>
      </w:r>
      <w:r w:rsidR="00C87A92" w:rsidRPr="007A6CA8">
        <w:rPr>
          <w:rFonts w:ascii="Arial" w:hAnsi="Arial" w:cs="Arial"/>
          <w:sz w:val="21"/>
          <w:szCs w:val="21"/>
        </w:rPr>
        <w:t xml:space="preserve"> </w:t>
      </w:r>
      <w:r w:rsidRPr="007A6CA8">
        <w:rPr>
          <w:rFonts w:ascii="Arial" w:hAnsi="Arial" w:cs="Arial"/>
          <w:sz w:val="21"/>
          <w:szCs w:val="21"/>
        </w:rPr>
        <w:t xml:space="preserve">dodaje się ust. </w:t>
      </w:r>
      <w:r w:rsidR="009A1D9A">
        <w:rPr>
          <w:rFonts w:ascii="Arial" w:hAnsi="Arial" w:cs="Arial"/>
          <w:sz w:val="21"/>
          <w:szCs w:val="21"/>
        </w:rPr>
        <w:t>8</w:t>
      </w:r>
      <w:r w:rsidR="009A1D9A" w:rsidRPr="007A6CA8">
        <w:rPr>
          <w:rFonts w:ascii="Arial" w:hAnsi="Arial" w:cs="Arial"/>
          <w:sz w:val="21"/>
          <w:szCs w:val="21"/>
        </w:rPr>
        <w:t xml:space="preserve"> </w:t>
      </w:r>
      <w:r w:rsidRPr="007A6CA8">
        <w:rPr>
          <w:rFonts w:ascii="Arial" w:hAnsi="Arial" w:cs="Arial"/>
          <w:sz w:val="21"/>
          <w:szCs w:val="21"/>
        </w:rPr>
        <w:t>w brzmieniu:</w:t>
      </w:r>
    </w:p>
    <w:p w:rsidR="00BF5338" w:rsidRPr="007A6CA8" w:rsidRDefault="00BF5338" w:rsidP="000C7222">
      <w:pPr>
        <w:pStyle w:val="Akapitzlist"/>
        <w:spacing w:line="276" w:lineRule="auto"/>
        <w:ind w:left="1080"/>
        <w:rPr>
          <w:rFonts w:ascii="Arial" w:hAnsi="Arial" w:cs="Arial"/>
          <w:sz w:val="21"/>
          <w:szCs w:val="21"/>
        </w:rPr>
      </w:pPr>
      <w:r w:rsidRPr="007A6CA8">
        <w:rPr>
          <w:rFonts w:ascii="Arial" w:hAnsi="Arial" w:cs="Arial"/>
          <w:sz w:val="21"/>
          <w:szCs w:val="21"/>
        </w:rPr>
        <w:t>„</w:t>
      </w:r>
      <w:r w:rsidR="00C87A92" w:rsidRPr="007A6CA8">
        <w:rPr>
          <w:rFonts w:ascii="Arial" w:hAnsi="Arial" w:cs="Arial"/>
          <w:sz w:val="21"/>
          <w:szCs w:val="21"/>
        </w:rPr>
        <w:t>8</w:t>
      </w:r>
      <w:r w:rsidRPr="007A6CA8">
        <w:rPr>
          <w:rFonts w:ascii="Arial" w:hAnsi="Arial" w:cs="Arial"/>
          <w:sz w:val="21"/>
          <w:szCs w:val="21"/>
        </w:rPr>
        <w:t xml:space="preserve">. W szacunkowym kosztorysie zgłaszanego zadania powinny zostać uwzględnione koszty promocji </w:t>
      </w:r>
      <w:r w:rsidR="00B875AD">
        <w:rPr>
          <w:rFonts w:ascii="Arial" w:hAnsi="Arial" w:cs="Arial"/>
          <w:sz w:val="21"/>
          <w:szCs w:val="21"/>
        </w:rPr>
        <w:t>zadania</w:t>
      </w:r>
      <w:r w:rsidRPr="007A6CA8">
        <w:rPr>
          <w:rFonts w:ascii="Arial" w:hAnsi="Arial" w:cs="Arial"/>
          <w:sz w:val="21"/>
          <w:szCs w:val="21"/>
        </w:rPr>
        <w:t>, które nie mogą wynosić więcej niż 10% wartości wnioskowanej kwoty</w:t>
      </w:r>
      <w:r w:rsidR="009821D8" w:rsidRPr="007A6CA8">
        <w:rPr>
          <w:rFonts w:ascii="Arial" w:hAnsi="Arial" w:cs="Arial"/>
          <w:sz w:val="21"/>
          <w:szCs w:val="21"/>
        </w:rPr>
        <w:t>.</w:t>
      </w:r>
      <w:r w:rsidRPr="007A6CA8">
        <w:rPr>
          <w:rFonts w:ascii="Arial" w:hAnsi="Arial" w:cs="Arial"/>
          <w:sz w:val="21"/>
          <w:szCs w:val="21"/>
        </w:rPr>
        <w:t>”</w:t>
      </w:r>
      <w:r w:rsidR="009821D8" w:rsidRPr="007A6CA8">
        <w:rPr>
          <w:rFonts w:ascii="Arial" w:hAnsi="Arial" w:cs="Arial"/>
          <w:sz w:val="21"/>
          <w:szCs w:val="21"/>
        </w:rPr>
        <w:t>;</w:t>
      </w:r>
    </w:p>
    <w:p w:rsidR="00BF5338" w:rsidRPr="007A6CA8" w:rsidRDefault="00BF5338" w:rsidP="0072101D">
      <w:pPr>
        <w:pStyle w:val="Akapitzlist"/>
        <w:numPr>
          <w:ilvl w:val="0"/>
          <w:numId w:val="3"/>
        </w:numPr>
        <w:spacing w:after="160" w:line="276" w:lineRule="auto"/>
        <w:rPr>
          <w:rFonts w:ascii="Arial" w:hAnsi="Arial" w:cs="Arial"/>
          <w:sz w:val="21"/>
          <w:szCs w:val="21"/>
          <w:lang w:eastAsia="ar-SA"/>
        </w:rPr>
      </w:pPr>
      <w:r w:rsidRPr="007A6CA8">
        <w:rPr>
          <w:rFonts w:ascii="Arial" w:hAnsi="Arial" w:cs="Arial"/>
          <w:sz w:val="21"/>
          <w:szCs w:val="21"/>
          <w:lang w:eastAsia="ar-SA"/>
        </w:rPr>
        <w:t>w § 3:</w:t>
      </w:r>
    </w:p>
    <w:p w:rsidR="00BF5338" w:rsidRPr="007A6CA8" w:rsidRDefault="00C87A92" w:rsidP="0072101D">
      <w:pPr>
        <w:pStyle w:val="Akapitzlist"/>
        <w:numPr>
          <w:ilvl w:val="0"/>
          <w:numId w:val="2"/>
        </w:numPr>
        <w:spacing w:line="276" w:lineRule="auto"/>
        <w:rPr>
          <w:rFonts w:ascii="Arial" w:hAnsi="Arial" w:cs="Arial"/>
          <w:iCs/>
          <w:sz w:val="21"/>
          <w:szCs w:val="21"/>
          <w:lang w:eastAsia="ar-SA"/>
        </w:rPr>
      </w:pPr>
      <w:r w:rsidRPr="007A6CA8">
        <w:rPr>
          <w:rFonts w:ascii="Arial" w:hAnsi="Arial" w:cs="Arial"/>
          <w:iCs/>
          <w:sz w:val="21"/>
          <w:szCs w:val="21"/>
          <w:lang w:eastAsia="ar-SA"/>
        </w:rPr>
        <w:t xml:space="preserve">w </w:t>
      </w:r>
      <w:r w:rsidR="00BF5338" w:rsidRPr="007A6CA8">
        <w:rPr>
          <w:rFonts w:ascii="Arial" w:hAnsi="Arial" w:cs="Arial"/>
          <w:iCs/>
          <w:sz w:val="21"/>
          <w:szCs w:val="21"/>
          <w:lang w:eastAsia="ar-SA"/>
        </w:rPr>
        <w:t>ust. 6 pkt 3 otrzymuje brzmienie:</w:t>
      </w:r>
    </w:p>
    <w:p w:rsidR="00BF5338" w:rsidRPr="007A6CA8" w:rsidRDefault="00BF5338" w:rsidP="000C7222">
      <w:pPr>
        <w:pStyle w:val="Akapitzlist"/>
        <w:spacing w:line="276" w:lineRule="auto"/>
        <w:ind w:left="1080"/>
        <w:rPr>
          <w:rFonts w:ascii="Arial" w:hAnsi="Arial" w:cs="Arial"/>
          <w:sz w:val="21"/>
          <w:szCs w:val="21"/>
        </w:rPr>
      </w:pPr>
      <w:r w:rsidRPr="007A6CA8">
        <w:rPr>
          <w:rFonts w:ascii="Arial" w:hAnsi="Arial" w:cs="Arial"/>
          <w:sz w:val="21"/>
          <w:szCs w:val="21"/>
        </w:rPr>
        <w:t>„</w:t>
      </w:r>
      <w:r w:rsidR="009821D8" w:rsidRPr="007A6CA8">
        <w:rPr>
          <w:rFonts w:ascii="Arial" w:hAnsi="Arial" w:cs="Arial"/>
          <w:sz w:val="21"/>
          <w:szCs w:val="21"/>
        </w:rPr>
        <w:t xml:space="preserve">3) </w:t>
      </w:r>
      <w:r w:rsidRPr="007A6CA8">
        <w:rPr>
          <w:rFonts w:ascii="Arial" w:hAnsi="Arial" w:cs="Arial"/>
          <w:sz w:val="21"/>
          <w:szCs w:val="21"/>
        </w:rPr>
        <w:t>organizacji kolejnej edycji wydarzenia cyklicznego, przy czym za wydarzenie cykliczne należy uznać takie, które obejmuje zakres zadania, które było już co najmniej raz realizowane w ramach poprzednich edycji Marszałkowskiego Budżetu Obywatelskiego</w:t>
      </w:r>
      <w:r w:rsidR="00D272F0">
        <w:rPr>
          <w:rFonts w:ascii="Arial" w:hAnsi="Arial" w:cs="Arial"/>
          <w:sz w:val="21"/>
          <w:szCs w:val="21"/>
        </w:rPr>
        <w:t>;</w:t>
      </w:r>
      <w:r w:rsidRPr="007A6CA8">
        <w:rPr>
          <w:rFonts w:ascii="Arial" w:hAnsi="Arial" w:cs="Arial"/>
          <w:sz w:val="21"/>
          <w:szCs w:val="21"/>
        </w:rPr>
        <w:t>”</w:t>
      </w:r>
      <w:r w:rsidR="00E80640" w:rsidRPr="007A6CA8">
        <w:rPr>
          <w:rFonts w:ascii="Arial" w:hAnsi="Arial" w:cs="Arial"/>
          <w:sz w:val="21"/>
          <w:szCs w:val="21"/>
        </w:rPr>
        <w:t>,</w:t>
      </w:r>
    </w:p>
    <w:p w:rsidR="00BF5338" w:rsidRPr="007A6CA8" w:rsidRDefault="00BF5338" w:rsidP="0072101D">
      <w:pPr>
        <w:pStyle w:val="Akapitzlist"/>
        <w:numPr>
          <w:ilvl w:val="0"/>
          <w:numId w:val="2"/>
        </w:numPr>
        <w:spacing w:line="276" w:lineRule="auto"/>
        <w:rPr>
          <w:rFonts w:ascii="Arial" w:hAnsi="Arial" w:cs="Arial"/>
          <w:sz w:val="21"/>
          <w:szCs w:val="21"/>
        </w:rPr>
      </w:pPr>
      <w:r w:rsidRPr="007A6CA8">
        <w:rPr>
          <w:rFonts w:ascii="Arial" w:hAnsi="Arial" w:cs="Arial"/>
          <w:sz w:val="21"/>
          <w:szCs w:val="21"/>
        </w:rPr>
        <w:t>ust. 8 otrzymuje brzmienie:</w:t>
      </w:r>
    </w:p>
    <w:p w:rsidR="00BF5338" w:rsidRPr="007A6CA8" w:rsidRDefault="00BF5338" w:rsidP="000C7222">
      <w:pPr>
        <w:pStyle w:val="Akapitzlist"/>
        <w:spacing w:line="276" w:lineRule="auto"/>
        <w:ind w:left="1080"/>
        <w:rPr>
          <w:rFonts w:ascii="Arial" w:hAnsi="Arial" w:cs="Arial"/>
          <w:sz w:val="21"/>
          <w:szCs w:val="21"/>
        </w:rPr>
      </w:pPr>
      <w:r w:rsidRPr="007A6CA8">
        <w:rPr>
          <w:rFonts w:ascii="Arial" w:hAnsi="Arial" w:cs="Arial"/>
          <w:sz w:val="21"/>
          <w:szCs w:val="21"/>
        </w:rPr>
        <w:t xml:space="preserve">„8. Do Marszałkowskiego Budżetu Obywatelskiego nie mogą być zgłaszane zadania nieinwestycyjne (tzw. zadania miękkie), które zakładają wyłącznie wydatki przeznaczone na zakupy sprzętu lub doposażenia. Wydatki na doposażenie lub sprzęt mogą być ponoszone wyłącznie pod warunkiem ich celowości i niezbędności dla realizacji zadania. Maksymalna wysokość pojedynczego wydatku na zakup doposażenia lub sprzętu w </w:t>
      </w:r>
      <w:r w:rsidR="00B875AD">
        <w:rPr>
          <w:rFonts w:ascii="Arial" w:hAnsi="Arial" w:cs="Arial"/>
          <w:sz w:val="21"/>
          <w:szCs w:val="21"/>
        </w:rPr>
        <w:t>zadaniach</w:t>
      </w:r>
      <w:r w:rsidR="00B875AD" w:rsidRPr="007A6CA8">
        <w:rPr>
          <w:rFonts w:ascii="Arial" w:hAnsi="Arial" w:cs="Arial"/>
          <w:sz w:val="21"/>
          <w:szCs w:val="21"/>
        </w:rPr>
        <w:t xml:space="preserve"> </w:t>
      </w:r>
      <w:r w:rsidRPr="007A6CA8">
        <w:rPr>
          <w:rFonts w:ascii="Arial" w:hAnsi="Arial" w:cs="Arial"/>
          <w:sz w:val="21"/>
          <w:szCs w:val="21"/>
        </w:rPr>
        <w:t>nieinwestycyjnych nie może przekroczyć 10 000 zł</w:t>
      </w:r>
      <w:r w:rsidR="00E80640" w:rsidRPr="007A6CA8">
        <w:rPr>
          <w:rFonts w:ascii="Arial" w:hAnsi="Arial" w:cs="Arial"/>
          <w:sz w:val="21"/>
          <w:szCs w:val="21"/>
        </w:rPr>
        <w:t>.</w:t>
      </w:r>
      <w:r w:rsidRPr="007A6CA8">
        <w:rPr>
          <w:rFonts w:ascii="Arial" w:hAnsi="Arial" w:cs="Arial"/>
          <w:sz w:val="21"/>
          <w:szCs w:val="21"/>
        </w:rPr>
        <w:t>”</w:t>
      </w:r>
      <w:r w:rsidR="00E80640" w:rsidRPr="007A6CA8">
        <w:rPr>
          <w:rFonts w:ascii="Arial" w:hAnsi="Arial" w:cs="Arial"/>
          <w:sz w:val="21"/>
          <w:szCs w:val="21"/>
        </w:rPr>
        <w:t>,</w:t>
      </w:r>
    </w:p>
    <w:p w:rsidR="00BF5338" w:rsidRPr="007A6CA8" w:rsidRDefault="00BF5338" w:rsidP="0072101D">
      <w:pPr>
        <w:pStyle w:val="Akapitzlist"/>
        <w:numPr>
          <w:ilvl w:val="0"/>
          <w:numId w:val="2"/>
        </w:numPr>
        <w:spacing w:line="276" w:lineRule="auto"/>
        <w:rPr>
          <w:rFonts w:ascii="Arial" w:hAnsi="Arial" w:cs="Arial"/>
          <w:sz w:val="21"/>
          <w:szCs w:val="21"/>
        </w:rPr>
      </w:pPr>
      <w:r w:rsidRPr="007A6CA8">
        <w:rPr>
          <w:rFonts w:ascii="Arial" w:hAnsi="Arial" w:cs="Arial"/>
          <w:sz w:val="21"/>
          <w:szCs w:val="21"/>
        </w:rPr>
        <w:t>ust. 9 otrzymuje brzmienie:</w:t>
      </w:r>
    </w:p>
    <w:p w:rsidR="00BF5338" w:rsidRPr="007A6CA8" w:rsidRDefault="00BF5338" w:rsidP="000C7222">
      <w:pPr>
        <w:pStyle w:val="Akapitzlist"/>
        <w:spacing w:line="276" w:lineRule="auto"/>
        <w:ind w:left="1080"/>
        <w:rPr>
          <w:rFonts w:ascii="Arial" w:hAnsi="Arial" w:cs="Arial"/>
          <w:sz w:val="21"/>
          <w:szCs w:val="21"/>
        </w:rPr>
      </w:pPr>
      <w:r w:rsidRPr="007A6CA8">
        <w:rPr>
          <w:rFonts w:ascii="Arial" w:hAnsi="Arial" w:cs="Arial"/>
          <w:sz w:val="21"/>
          <w:szCs w:val="21"/>
        </w:rPr>
        <w:t>„9. Zgłaszane zadania o charakterze inwestycyjnym lub infrastrukturalnym mogą być realizowane, wyłącznie na mieniu Województwa, w zakresie nienaruszającym praw osób trzecich oraz z uwzględnieniem przepisów szczególnych</w:t>
      </w:r>
      <w:r w:rsidR="00E80640" w:rsidRPr="007A6CA8">
        <w:rPr>
          <w:rFonts w:ascii="Arial" w:hAnsi="Arial" w:cs="Arial"/>
          <w:sz w:val="21"/>
          <w:szCs w:val="21"/>
        </w:rPr>
        <w:t>.</w:t>
      </w:r>
      <w:r w:rsidRPr="007A6CA8">
        <w:rPr>
          <w:rFonts w:ascii="Arial" w:hAnsi="Arial" w:cs="Arial"/>
          <w:sz w:val="21"/>
          <w:szCs w:val="21"/>
        </w:rPr>
        <w:t>”</w:t>
      </w:r>
      <w:r w:rsidR="00E80640" w:rsidRPr="007A6CA8">
        <w:rPr>
          <w:rFonts w:ascii="Arial" w:hAnsi="Arial" w:cs="Arial"/>
          <w:sz w:val="21"/>
          <w:szCs w:val="21"/>
        </w:rPr>
        <w:t>,</w:t>
      </w:r>
      <w:r w:rsidRPr="007A6CA8">
        <w:rPr>
          <w:rFonts w:ascii="Arial" w:hAnsi="Arial" w:cs="Arial"/>
          <w:sz w:val="21"/>
          <w:szCs w:val="21"/>
        </w:rPr>
        <w:t xml:space="preserve"> </w:t>
      </w:r>
    </w:p>
    <w:p w:rsidR="00BF5338" w:rsidRPr="007A6CA8" w:rsidRDefault="00BF5338" w:rsidP="0072101D">
      <w:pPr>
        <w:pStyle w:val="Akapitzlist"/>
        <w:numPr>
          <w:ilvl w:val="0"/>
          <w:numId w:val="2"/>
        </w:numPr>
        <w:spacing w:line="276" w:lineRule="auto"/>
        <w:rPr>
          <w:rFonts w:ascii="Arial" w:hAnsi="Arial" w:cs="Arial"/>
          <w:sz w:val="21"/>
          <w:szCs w:val="21"/>
        </w:rPr>
      </w:pPr>
      <w:r w:rsidRPr="007A6CA8">
        <w:rPr>
          <w:rFonts w:ascii="Arial" w:hAnsi="Arial" w:cs="Arial"/>
          <w:sz w:val="21"/>
          <w:szCs w:val="21"/>
        </w:rPr>
        <w:lastRenderedPageBreak/>
        <w:t>w ust. 11 wyrazy „ul. Sobieskiego 7, 42-200 Częstochowa”</w:t>
      </w:r>
      <w:r w:rsidRPr="0072101D">
        <w:rPr>
          <w:rFonts w:ascii="Arial" w:hAnsi="Arial" w:cs="Arial"/>
          <w:sz w:val="21"/>
          <w:szCs w:val="21"/>
        </w:rPr>
        <w:t xml:space="preserve"> </w:t>
      </w:r>
      <w:r w:rsidRPr="007A6CA8">
        <w:rPr>
          <w:rFonts w:ascii="Arial" w:hAnsi="Arial" w:cs="Arial"/>
          <w:sz w:val="21"/>
          <w:szCs w:val="21"/>
        </w:rPr>
        <w:t xml:space="preserve">zastępuje się wyrazami </w:t>
      </w:r>
      <w:r w:rsidRPr="007A6CA8">
        <w:rPr>
          <w:rFonts w:ascii="Arial" w:hAnsi="Arial" w:cs="Arial"/>
          <w:sz w:val="21"/>
          <w:szCs w:val="21"/>
        </w:rPr>
        <w:br/>
        <w:t>„ul. Jana III Sobieskiego 7, 42-217 Częstochowa”</w:t>
      </w:r>
      <w:r w:rsidR="00E80640" w:rsidRPr="007A6CA8">
        <w:rPr>
          <w:rFonts w:ascii="Arial" w:hAnsi="Arial" w:cs="Arial"/>
          <w:sz w:val="21"/>
          <w:szCs w:val="21"/>
        </w:rPr>
        <w:t>,</w:t>
      </w:r>
    </w:p>
    <w:p w:rsidR="00A369B4" w:rsidRDefault="00A369B4">
      <w:pPr>
        <w:pStyle w:val="Akapitzlist"/>
        <w:numPr>
          <w:ilvl w:val="0"/>
          <w:numId w:val="2"/>
        </w:numPr>
        <w:spacing w:line="276" w:lineRule="auto"/>
        <w:rPr>
          <w:rFonts w:ascii="Arial" w:hAnsi="Arial" w:cs="Arial"/>
          <w:iCs/>
          <w:sz w:val="21"/>
          <w:szCs w:val="21"/>
          <w:lang w:eastAsia="ar-SA"/>
        </w:rPr>
      </w:pPr>
      <w:r>
        <w:rPr>
          <w:rFonts w:ascii="Arial" w:hAnsi="Arial" w:cs="Arial"/>
          <w:iCs/>
          <w:sz w:val="21"/>
          <w:szCs w:val="21"/>
          <w:lang w:eastAsia="ar-SA"/>
        </w:rPr>
        <w:t xml:space="preserve">w </w:t>
      </w:r>
      <w:r w:rsidR="00BF5338" w:rsidRPr="007A6CA8">
        <w:rPr>
          <w:rFonts w:ascii="Arial" w:hAnsi="Arial" w:cs="Arial"/>
          <w:iCs/>
          <w:sz w:val="21"/>
          <w:szCs w:val="21"/>
          <w:lang w:eastAsia="ar-SA"/>
        </w:rPr>
        <w:t>ust. 12</w:t>
      </w:r>
      <w:r>
        <w:rPr>
          <w:rFonts w:ascii="Arial" w:hAnsi="Arial" w:cs="Arial"/>
          <w:iCs/>
          <w:sz w:val="21"/>
          <w:szCs w:val="21"/>
          <w:lang w:eastAsia="ar-SA"/>
        </w:rPr>
        <w:t>:</w:t>
      </w:r>
    </w:p>
    <w:p w:rsidR="00BF5338" w:rsidRPr="007A6CA8" w:rsidRDefault="00A369B4" w:rsidP="0072101D">
      <w:pPr>
        <w:pStyle w:val="Akapitzlist"/>
        <w:spacing w:line="276" w:lineRule="auto"/>
        <w:ind w:left="1080"/>
        <w:rPr>
          <w:rFonts w:ascii="Arial" w:hAnsi="Arial" w:cs="Arial"/>
          <w:iCs/>
          <w:sz w:val="21"/>
          <w:szCs w:val="21"/>
          <w:lang w:eastAsia="ar-SA"/>
        </w:rPr>
      </w:pPr>
      <w:r>
        <w:rPr>
          <w:rFonts w:ascii="Arial" w:hAnsi="Arial" w:cs="Arial"/>
          <w:iCs/>
          <w:sz w:val="21"/>
          <w:szCs w:val="21"/>
          <w:lang w:eastAsia="ar-SA"/>
        </w:rPr>
        <w:t xml:space="preserve">- </w:t>
      </w:r>
      <w:r w:rsidR="00BF5338" w:rsidRPr="007A6CA8">
        <w:rPr>
          <w:rFonts w:ascii="Arial" w:hAnsi="Arial" w:cs="Arial"/>
          <w:iCs/>
          <w:sz w:val="21"/>
          <w:szCs w:val="21"/>
          <w:lang w:eastAsia="ar-SA"/>
        </w:rPr>
        <w:t>pkt 2 otrzymuje brzmienie:</w:t>
      </w:r>
    </w:p>
    <w:p w:rsidR="00BF5338" w:rsidRPr="007A6CA8" w:rsidRDefault="00BF5338" w:rsidP="000C7222">
      <w:pPr>
        <w:pStyle w:val="Akapitzlist"/>
        <w:spacing w:line="276" w:lineRule="auto"/>
        <w:ind w:left="1080"/>
        <w:rPr>
          <w:rFonts w:ascii="Arial" w:hAnsi="Arial" w:cs="Arial"/>
          <w:sz w:val="21"/>
          <w:szCs w:val="21"/>
        </w:rPr>
      </w:pPr>
      <w:r w:rsidRPr="007A6CA8">
        <w:rPr>
          <w:rFonts w:ascii="Arial" w:hAnsi="Arial" w:cs="Arial"/>
          <w:sz w:val="21"/>
          <w:szCs w:val="21"/>
        </w:rPr>
        <w:t>„</w:t>
      </w:r>
      <w:r w:rsidR="00D440A4">
        <w:rPr>
          <w:rFonts w:ascii="Arial" w:hAnsi="Arial" w:cs="Arial"/>
          <w:sz w:val="21"/>
          <w:szCs w:val="21"/>
        </w:rPr>
        <w:t xml:space="preserve">2) </w:t>
      </w:r>
      <w:r w:rsidRPr="007A6CA8">
        <w:rPr>
          <w:rFonts w:ascii="Arial" w:hAnsi="Arial" w:cs="Arial"/>
          <w:sz w:val="21"/>
          <w:szCs w:val="21"/>
        </w:rPr>
        <w:t>obligatoryjnie dla zadań, w których wskazano szczegółową lokalizację: zgoda władającego obiektem lub terenem na realizację zadania, której wzór określa w</w:t>
      </w:r>
      <w:r w:rsidR="00E80640" w:rsidRPr="007A6CA8">
        <w:rPr>
          <w:rFonts w:ascii="Arial" w:hAnsi="Arial" w:cs="Arial"/>
          <w:sz w:val="21"/>
          <w:szCs w:val="21"/>
        </w:rPr>
        <w:t> </w:t>
      </w:r>
      <w:r w:rsidRPr="007A6CA8">
        <w:rPr>
          <w:rFonts w:ascii="Arial" w:hAnsi="Arial" w:cs="Arial"/>
          <w:sz w:val="21"/>
          <w:szCs w:val="21"/>
        </w:rPr>
        <w:t>drodze uchwały Zarząd Województwa (nie dotyczy zadań z zakresu inwestycji drogowych)</w:t>
      </w:r>
      <w:r w:rsidR="00A369B4">
        <w:rPr>
          <w:rFonts w:ascii="Arial" w:hAnsi="Arial" w:cs="Arial"/>
          <w:sz w:val="21"/>
          <w:szCs w:val="21"/>
        </w:rPr>
        <w:t>.</w:t>
      </w:r>
      <w:r w:rsidRPr="007A6CA8">
        <w:rPr>
          <w:rFonts w:ascii="Arial" w:hAnsi="Arial" w:cs="Arial"/>
          <w:sz w:val="21"/>
          <w:szCs w:val="21"/>
        </w:rPr>
        <w:t>”</w:t>
      </w:r>
      <w:r w:rsidR="00BC5CC1">
        <w:rPr>
          <w:rFonts w:ascii="Arial" w:hAnsi="Arial" w:cs="Arial"/>
          <w:sz w:val="21"/>
          <w:szCs w:val="21"/>
        </w:rPr>
        <w:t>,</w:t>
      </w:r>
    </w:p>
    <w:p w:rsidR="00BF5338" w:rsidRPr="007A6CA8" w:rsidRDefault="00A369B4" w:rsidP="0072101D">
      <w:pPr>
        <w:pStyle w:val="Akapitzlist"/>
        <w:spacing w:line="276" w:lineRule="auto"/>
        <w:ind w:left="1080"/>
        <w:rPr>
          <w:rFonts w:ascii="Arial" w:hAnsi="Arial" w:cs="Arial"/>
          <w:sz w:val="21"/>
          <w:szCs w:val="21"/>
        </w:rPr>
      </w:pPr>
      <w:r>
        <w:rPr>
          <w:rFonts w:ascii="Arial" w:hAnsi="Arial" w:cs="Arial"/>
          <w:sz w:val="21"/>
          <w:szCs w:val="21"/>
        </w:rPr>
        <w:t xml:space="preserve">- </w:t>
      </w:r>
      <w:r w:rsidR="00E80640" w:rsidRPr="007A6CA8">
        <w:rPr>
          <w:rFonts w:ascii="Arial" w:hAnsi="Arial" w:cs="Arial"/>
          <w:sz w:val="21"/>
          <w:szCs w:val="21"/>
        </w:rPr>
        <w:t xml:space="preserve">uchyla się </w:t>
      </w:r>
      <w:r w:rsidR="00BF5338" w:rsidRPr="007A6CA8">
        <w:rPr>
          <w:rFonts w:ascii="Arial" w:hAnsi="Arial" w:cs="Arial"/>
          <w:sz w:val="21"/>
          <w:szCs w:val="21"/>
        </w:rPr>
        <w:t>pkt 3</w:t>
      </w:r>
      <w:r w:rsidR="00E80640" w:rsidRPr="007A6CA8">
        <w:rPr>
          <w:rFonts w:ascii="Arial" w:hAnsi="Arial" w:cs="Arial"/>
          <w:sz w:val="21"/>
          <w:szCs w:val="21"/>
        </w:rPr>
        <w:t>,</w:t>
      </w:r>
    </w:p>
    <w:p w:rsidR="00BF5338" w:rsidRPr="007A6CA8" w:rsidRDefault="00BF5338" w:rsidP="000C7222">
      <w:pPr>
        <w:pStyle w:val="Akapitzlist"/>
        <w:numPr>
          <w:ilvl w:val="0"/>
          <w:numId w:val="2"/>
        </w:numPr>
        <w:spacing w:line="276" w:lineRule="auto"/>
        <w:rPr>
          <w:rFonts w:ascii="Arial" w:hAnsi="Arial" w:cs="Arial"/>
          <w:sz w:val="21"/>
          <w:szCs w:val="21"/>
        </w:rPr>
      </w:pPr>
      <w:r w:rsidRPr="007A6CA8">
        <w:rPr>
          <w:rFonts w:ascii="Arial" w:hAnsi="Arial" w:cs="Arial"/>
          <w:iCs/>
          <w:sz w:val="21"/>
          <w:szCs w:val="21"/>
          <w:lang w:eastAsia="ar-SA"/>
        </w:rPr>
        <w:t>ust. 15 otrzymuje brzmienie:</w:t>
      </w:r>
    </w:p>
    <w:p w:rsidR="00BF5338" w:rsidRPr="007A6CA8" w:rsidRDefault="00BF5338" w:rsidP="000C7222">
      <w:pPr>
        <w:pStyle w:val="Akapitzlist"/>
        <w:spacing w:line="276" w:lineRule="auto"/>
        <w:ind w:left="1080"/>
        <w:rPr>
          <w:rFonts w:ascii="Arial" w:hAnsi="Arial" w:cs="Arial"/>
          <w:sz w:val="21"/>
          <w:szCs w:val="21"/>
        </w:rPr>
      </w:pPr>
      <w:r w:rsidRPr="007A6CA8">
        <w:rPr>
          <w:rFonts w:ascii="Arial" w:hAnsi="Arial" w:cs="Arial"/>
          <w:sz w:val="21"/>
          <w:szCs w:val="21"/>
        </w:rPr>
        <w:t xml:space="preserve">„15. Zgłoszenia </w:t>
      </w:r>
      <w:r w:rsidR="00B875AD">
        <w:rPr>
          <w:rFonts w:ascii="Arial" w:hAnsi="Arial" w:cs="Arial"/>
          <w:sz w:val="21"/>
          <w:szCs w:val="21"/>
        </w:rPr>
        <w:t>zadania</w:t>
      </w:r>
      <w:r w:rsidR="00B875AD" w:rsidRPr="007A6CA8">
        <w:rPr>
          <w:rFonts w:ascii="Arial" w:hAnsi="Arial" w:cs="Arial"/>
          <w:sz w:val="21"/>
          <w:szCs w:val="21"/>
        </w:rPr>
        <w:t xml:space="preserve"> </w:t>
      </w:r>
      <w:r w:rsidRPr="007A6CA8">
        <w:rPr>
          <w:rFonts w:ascii="Arial" w:hAnsi="Arial" w:cs="Arial"/>
          <w:sz w:val="21"/>
          <w:szCs w:val="21"/>
        </w:rPr>
        <w:t>dokonuje się:</w:t>
      </w:r>
    </w:p>
    <w:p w:rsidR="00BF5338" w:rsidRPr="0072101D" w:rsidRDefault="00BF5338" w:rsidP="000C7222">
      <w:pPr>
        <w:pStyle w:val="Akapitzlist"/>
        <w:spacing w:line="276" w:lineRule="auto"/>
        <w:ind w:left="1080"/>
        <w:rPr>
          <w:rFonts w:ascii="Arial" w:hAnsi="Arial" w:cs="Arial"/>
          <w:sz w:val="21"/>
          <w:szCs w:val="21"/>
        </w:rPr>
      </w:pPr>
      <w:r w:rsidRPr="007A6CA8">
        <w:rPr>
          <w:rFonts w:ascii="Arial" w:hAnsi="Arial" w:cs="Arial"/>
          <w:sz w:val="21"/>
          <w:szCs w:val="21"/>
        </w:rPr>
        <w:t>1) elektronicznie za pomocą portalu obsługującego Marszałkowski Budżet Obywatelski poprzez wypełnienie formularza wraz z dołączeniem załączników, o</w:t>
      </w:r>
      <w:r w:rsidR="00E80640" w:rsidRPr="007A6CA8">
        <w:rPr>
          <w:rFonts w:ascii="Arial" w:hAnsi="Arial" w:cs="Arial"/>
          <w:sz w:val="21"/>
          <w:szCs w:val="21"/>
        </w:rPr>
        <w:t> </w:t>
      </w:r>
      <w:r w:rsidRPr="007A6CA8">
        <w:rPr>
          <w:rFonts w:ascii="Arial" w:hAnsi="Arial" w:cs="Arial"/>
          <w:sz w:val="21"/>
          <w:szCs w:val="21"/>
        </w:rPr>
        <w:t>których mowa w ust. 12 lub</w:t>
      </w:r>
      <w:r w:rsidRPr="007A6CA8">
        <w:rPr>
          <w:rFonts w:ascii="Arial" w:hAnsi="Arial" w:cs="Arial"/>
          <w:sz w:val="21"/>
          <w:szCs w:val="21"/>
        </w:rPr>
        <w:br/>
        <w:t>2) papierowo na adres Urzędu lub jego komórek zamiejscowych</w:t>
      </w:r>
      <w:r w:rsidR="00B04E51">
        <w:rPr>
          <w:rFonts w:ascii="Arial" w:hAnsi="Arial" w:cs="Arial"/>
          <w:sz w:val="21"/>
          <w:szCs w:val="21"/>
        </w:rPr>
        <w:t>.</w:t>
      </w:r>
      <w:r w:rsidR="007A05E7">
        <w:rPr>
          <w:rFonts w:ascii="Arial" w:hAnsi="Arial" w:cs="Arial"/>
          <w:sz w:val="21"/>
          <w:szCs w:val="21"/>
        </w:rPr>
        <w:t>”</w:t>
      </w:r>
      <w:r w:rsidR="00E80640" w:rsidRPr="007A6CA8">
        <w:rPr>
          <w:rFonts w:ascii="Arial" w:hAnsi="Arial" w:cs="Arial"/>
          <w:sz w:val="21"/>
          <w:szCs w:val="21"/>
        </w:rPr>
        <w:t>,</w:t>
      </w:r>
    </w:p>
    <w:p w:rsidR="007A05E7" w:rsidRPr="007A6CA8" w:rsidRDefault="007A05E7" w:rsidP="0072101D">
      <w:pPr>
        <w:pStyle w:val="Akapitzlist"/>
        <w:numPr>
          <w:ilvl w:val="0"/>
          <w:numId w:val="2"/>
        </w:numPr>
        <w:spacing w:line="276" w:lineRule="auto"/>
        <w:rPr>
          <w:rFonts w:ascii="Arial" w:hAnsi="Arial" w:cs="Arial"/>
          <w:sz w:val="21"/>
          <w:szCs w:val="21"/>
        </w:rPr>
      </w:pPr>
      <w:r>
        <w:rPr>
          <w:rFonts w:ascii="Arial" w:hAnsi="Arial" w:cs="Arial"/>
          <w:sz w:val="21"/>
          <w:szCs w:val="21"/>
        </w:rPr>
        <w:t>ust. 16 otrzymuje brzmienie:</w:t>
      </w:r>
    </w:p>
    <w:p w:rsidR="00BF5338" w:rsidRPr="007A6CA8" w:rsidRDefault="007A05E7" w:rsidP="0072101D">
      <w:pPr>
        <w:pStyle w:val="Akapitzlist"/>
        <w:spacing w:line="276" w:lineRule="auto"/>
        <w:ind w:left="1080"/>
        <w:rPr>
          <w:rFonts w:ascii="Arial" w:hAnsi="Arial" w:cs="Arial"/>
          <w:sz w:val="21"/>
          <w:szCs w:val="21"/>
        </w:rPr>
      </w:pPr>
      <w:r>
        <w:rPr>
          <w:rFonts w:ascii="Arial" w:hAnsi="Arial" w:cs="Arial"/>
          <w:sz w:val="21"/>
          <w:szCs w:val="21"/>
        </w:rPr>
        <w:t xml:space="preserve">„16. Termin do zgłoszenia zadania </w:t>
      </w:r>
      <w:r w:rsidRPr="007A6CA8">
        <w:rPr>
          <w:rFonts w:ascii="Arial" w:hAnsi="Arial" w:cs="Arial"/>
          <w:sz w:val="21"/>
          <w:szCs w:val="21"/>
        </w:rPr>
        <w:t xml:space="preserve">uważa się za zachowany, jeżeli przed jego upływem </w:t>
      </w:r>
      <w:r w:rsidR="00B04E51">
        <w:rPr>
          <w:rFonts w:ascii="Arial" w:hAnsi="Arial" w:cs="Arial"/>
          <w:sz w:val="21"/>
          <w:szCs w:val="21"/>
        </w:rPr>
        <w:t>dokumenty, o których mowa w ust. 11 i 12,</w:t>
      </w:r>
      <w:r w:rsidR="00B875AD" w:rsidRPr="00B875AD">
        <w:rPr>
          <w:rFonts w:ascii="Arial" w:hAnsi="Arial" w:cs="Arial"/>
          <w:sz w:val="21"/>
          <w:szCs w:val="21"/>
        </w:rPr>
        <w:t xml:space="preserve"> </w:t>
      </w:r>
      <w:r w:rsidRPr="007A6CA8">
        <w:rPr>
          <w:rFonts w:ascii="Arial" w:hAnsi="Arial" w:cs="Arial"/>
          <w:sz w:val="21"/>
          <w:szCs w:val="21"/>
        </w:rPr>
        <w:t>wpłyn</w:t>
      </w:r>
      <w:r w:rsidR="00B04E51">
        <w:rPr>
          <w:rFonts w:ascii="Arial" w:hAnsi="Arial" w:cs="Arial"/>
          <w:sz w:val="21"/>
          <w:szCs w:val="21"/>
        </w:rPr>
        <w:t>ą</w:t>
      </w:r>
      <w:r w:rsidRPr="007A6CA8">
        <w:rPr>
          <w:rFonts w:ascii="Arial" w:hAnsi="Arial" w:cs="Arial"/>
          <w:sz w:val="21"/>
          <w:szCs w:val="21"/>
        </w:rPr>
        <w:t xml:space="preserve"> do Urzędu</w:t>
      </w:r>
      <w:r w:rsidR="00B875AD">
        <w:rPr>
          <w:rFonts w:ascii="Arial" w:hAnsi="Arial" w:cs="Arial"/>
          <w:sz w:val="21"/>
          <w:szCs w:val="21"/>
        </w:rPr>
        <w:t>.”</w:t>
      </w:r>
    </w:p>
    <w:p w:rsidR="00BF5338" w:rsidRPr="007A6CA8" w:rsidRDefault="00F22B0E" w:rsidP="0072101D">
      <w:pPr>
        <w:pStyle w:val="Akapitzlist"/>
        <w:numPr>
          <w:ilvl w:val="0"/>
          <w:numId w:val="2"/>
        </w:numPr>
        <w:spacing w:line="276" w:lineRule="auto"/>
        <w:rPr>
          <w:rFonts w:ascii="Arial" w:hAnsi="Arial" w:cs="Arial"/>
          <w:sz w:val="21"/>
          <w:szCs w:val="21"/>
        </w:rPr>
      </w:pPr>
      <w:r w:rsidRPr="007A6CA8">
        <w:rPr>
          <w:rFonts w:ascii="Arial" w:hAnsi="Arial" w:cs="Arial"/>
          <w:sz w:val="21"/>
          <w:szCs w:val="21"/>
        </w:rPr>
        <w:t xml:space="preserve">w </w:t>
      </w:r>
      <w:r w:rsidR="00BF5338" w:rsidRPr="007A6CA8">
        <w:rPr>
          <w:rFonts w:ascii="Arial" w:hAnsi="Arial" w:cs="Arial"/>
          <w:sz w:val="21"/>
          <w:szCs w:val="21"/>
        </w:rPr>
        <w:t>ust. 18 pkt 6 otrzymuje brzmienie:</w:t>
      </w:r>
    </w:p>
    <w:p w:rsidR="00BF5338" w:rsidRPr="0072101D" w:rsidRDefault="00BF5338" w:rsidP="0072101D">
      <w:pPr>
        <w:pStyle w:val="Akapitzlist"/>
        <w:spacing w:line="276" w:lineRule="auto"/>
        <w:ind w:left="1080"/>
        <w:rPr>
          <w:rFonts w:ascii="Arial" w:hAnsi="Arial" w:cs="Arial"/>
          <w:sz w:val="21"/>
          <w:szCs w:val="21"/>
        </w:rPr>
      </w:pPr>
      <w:r w:rsidRPr="007A6CA8">
        <w:rPr>
          <w:rFonts w:ascii="Arial" w:hAnsi="Arial" w:cs="Arial"/>
          <w:sz w:val="21"/>
          <w:szCs w:val="21"/>
        </w:rPr>
        <w:t>„</w:t>
      </w:r>
      <w:r w:rsidR="00F22B0E" w:rsidRPr="007A6CA8">
        <w:rPr>
          <w:rFonts w:ascii="Arial" w:hAnsi="Arial" w:cs="Arial"/>
          <w:sz w:val="21"/>
          <w:szCs w:val="21"/>
        </w:rPr>
        <w:t>6</w:t>
      </w:r>
      <w:r w:rsidR="00D440A4">
        <w:rPr>
          <w:rFonts w:ascii="Arial" w:hAnsi="Arial" w:cs="Arial"/>
          <w:sz w:val="21"/>
          <w:szCs w:val="21"/>
        </w:rPr>
        <w:t>)</w:t>
      </w:r>
      <w:r w:rsidR="00F22B0E" w:rsidRPr="007A6CA8">
        <w:rPr>
          <w:rFonts w:ascii="Arial" w:hAnsi="Arial" w:cs="Arial"/>
          <w:sz w:val="21"/>
          <w:szCs w:val="21"/>
        </w:rPr>
        <w:t xml:space="preserve"> </w:t>
      </w:r>
      <w:r w:rsidRPr="007A6CA8">
        <w:rPr>
          <w:rFonts w:ascii="Arial" w:hAnsi="Arial" w:cs="Arial"/>
          <w:sz w:val="21"/>
          <w:szCs w:val="21"/>
        </w:rPr>
        <w:t>w przypadku, gdy wskazano szczegółową lokalizację zadania, do formularza została dołączona zgoda władającego obiektem lub terenem na realizację zadania (nie dotyczy zadań z zakresu inwestycji drogowych);”</w:t>
      </w:r>
      <w:r w:rsidR="00F22B0E" w:rsidRPr="007A6CA8">
        <w:rPr>
          <w:rFonts w:ascii="Arial" w:hAnsi="Arial" w:cs="Arial"/>
          <w:sz w:val="21"/>
          <w:szCs w:val="21"/>
        </w:rPr>
        <w:t>,</w:t>
      </w:r>
    </w:p>
    <w:p w:rsidR="00BF5338" w:rsidRPr="007A6CA8" w:rsidRDefault="00BF5338" w:rsidP="0072101D">
      <w:pPr>
        <w:pStyle w:val="Akapitzlist"/>
        <w:numPr>
          <w:ilvl w:val="0"/>
          <w:numId w:val="2"/>
        </w:numPr>
        <w:spacing w:line="276" w:lineRule="auto"/>
        <w:rPr>
          <w:rFonts w:ascii="Arial" w:hAnsi="Arial" w:cs="Arial"/>
          <w:sz w:val="21"/>
          <w:szCs w:val="21"/>
        </w:rPr>
      </w:pPr>
      <w:r w:rsidRPr="007A6CA8">
        <w:rPr>
          <w:rFonts w:ascii="Arial" w:hAnsi="Arial" w:cs="Arial"/>
          <w:sz w:val="21"/>
          <w:szCs w:val="21"/>
        </w:rPr>
        <w:t>ust. 19 otrzymuje brzmienie:</w:t>
      </w:r>
    </w:p>
    <w:p w:rsidR="00BF5338" w:rsidRPr="0072101D" w:rsidRDefault="00BF5338" w:rsidP="0072101D">
      <w:pPr>
        <w:pStyle w:val="Akapitzlist"/>
        <w:spacing w:line="276" w:lineRule="auto"/>
        <w:ind w:left="993"/>
        <w:rPr>
          <w:rFonts w:ascii="Arial" w:hAnsi="Arial" w:cs="Arial"/>
          <w:sz w:val="21"/>
          <w:szCs w:val="21"/>
        </w:rPr>
      </w:pPr>
      <w:r w:rsidRPr="007A6CA8">
        <w:rPr>
          <w:rFonts w:ascii="Arial" w:hAnsi="Arial" w:cs="Arial"/>
          <w:sz w:val="21"/>
          <w:szCs w:val="21"/>
        </w:rPr>
        <w:t>„19. W przypadku stwierdzenia, że formularz zgłoszonego zadania lub wymagane załączniki nie zostały prawidłowo wypełnione, osoba zgłaszająca zadanie zostanie niezwłocznie poinformowana przez pracownika komórki wiodącej o konieczności dokonania poprawek lub uzupełnień stwierdzonych braków. Osoba zgłaszająca zadanie dokonuje poprawek lub uzupełnień w terminie 7 dni od dnia wysłania informacji</w:t>
      </w:r>
      <w:r w:rsidR="00D64EFB">
        <w:rPr>
          <w:rFonts w:ascii="Arial" w:hAnsi="Arial" w:cs="Arial"/>
          <w:sz w:val="21"/>
          <w:szCs w:val="21"/>
        </w:rPr>
        <w:t xml:space="preserve">, </w:t>
      </w:r>
      <w:r w:rsidRPr="007A6CA8">
        <w:rPr>
          <w:rFonts w:ascii="Arial" w:hAnsi="Arial" w:cs="Arial"/>
          <w:sz w:val="21"/>
          <w:szCs w:val="21"/>
        </w:rPr>
        <w:t>o której mowa w zdaniu pierwszym (termin uważa się za zachowany, jeżeli przed jego upływem poprawki lub uzupełnienia wpłyną do Urzędu).”</w:t>
      </w:r>
      <w:r w:rsidR="00D440A4">
        <w:rPr>
          <w:rFonts w:ascii="Arial" w:hAnsi="Arial" w:cs="Arial"/>
          <w:sz w:val="21"/>
          <w:szCs w:val="21"/>
        </w:rPr>
        <w:t>,</w:t>
      </w:r>
    </w:p>
    <w:p w:rsidR="00BF5338" w:rsidRPr="007A6CA8" w:rsidRDefault="00F22B0E" w:rsidP="0072101D">
      <w:pPr>
        <w:pStyle w:val="Akapitzlist"/>
        <w:numPr>
          <w:ilvl w:val="0"/>
          <w:numId w:val="2"/>
        </w:numPr>
        <w:spacing w:line="276" w:lineRule="auto"/>
        <w:rPr>
          <w:rFonts w:ascii="Arial" w:hAnsi="Arial" w:cs="Arial"/>
          <w:sz w:val="21"/>
          <w:szCs w:val="21"/>
        </w:rPr>
      </w:pPr>
      <w:r w:rsidRPr="007A6CA8">
        <w:rPr>
          <w:rFonts w:ascii="Arial" w:hAnsi="Arial" w:cs="Arial"/>
          <w:sz w:val="21"/>
          <w:szCs w:val="21"/>
        </w:rPr>
        <w:t xml:space="preserve">w </w:t>
      </w:r>
      <w:r w:rsidR="00BF5338" w:rsidRPr="007A6CA8">
        <w:rPr>
          <w:rFonts w:ascii="Arial" w:hAnsi="Arial" w:cs="Arial"/>
          <w:sz w:val="21"/>
          <w:szCs w:val="21"/>
        </w:rPr>
        <w:t>ust. 26 pkt 4 otrzymuje brzmienie:</w:t>
      </w:r>
    </w:p>
    <w:p w:rsidR="00BF5338" w:rsidRPr="007A6CA8" w:rsidRDefault="00BF5338" w:rsidP="0072101D">
      <w:pPr>
        <w:pStyle w:val="Akapitzlist"/>
        <w:spacing w:before="240" w:line="276" w:lineRule="auto"/>
        <w:ind w:left="993"/>
        <w:rPr>
          <w:rFonts w:ascii="Arial" w:hAnsi="Arial" w:cs="Arial"/>
          <w:sz w:val="21"/>
          <w:szCs w:val="21"/>
        </w:rPr>
      </w:pPr>
      <w:r w:rsidRPr="007A6CA8">
        <w:rPr>
          <w:rFonts w:ascii="Arial" w:hAnsi="Arial" w:cs="Arial"/>
          <w:sz w:val="21"/>
          <w:szCs w:val="21"/>
        </w:rPr>
        <w:t>„4) realności, celowości, oszczędności i efektywności planowanych wydatków;”</w:t>
      </w:r>
      <w:r w:rsidR="00F22B0E" w:rsidRPr="007A6CA8">
        <w:rPr>
          <w:rFonts w:ascii="Arial" w:hAnsi="Arial" w:cs="Arial"/>
          <w:sz w:val="21"/>
          <w:szCs w:val="21"/>
        </w:rPr>
        <w:t>,</w:t>
      </w:r>
    </w:p>
    <w:p w:rsidR="00BF5338" w:rsidRPr="007A6CA8" w:rsidRDefault="00BF5338" w:rsidP="0072101D">
      <w:pPr>
        <w:pStyle w:val="Akapitzlist"/>
        <w:numPr>
          <w:ilvl w:val="0"/>
          <w:numId w:val="2"/>
        </w:numPr>
        <w:spacing w:before="240" w:line="276" w:lineRule="auto"/>
        <w:rPr>
          <w:rFonts w:ascii="Arial" w:hAnsi="Arial" w:cs="Arial"/>
          <w:sz w:val="21"/>
          <w:szCs w:val="21"/>
        </w:rPr>
      </w:pPr>
      <w:r w:rsidRPr="007A6CA8">
        <w:rPr>
          <w:rFonts w:ascii="Arial" w:hAnsi="Arial" w:cs="Arial"/>
          <w:sz w:val="21"/>
          <w:szCs w:val="21"/>
        </w:rPr>
        <w:t>ust. 27 otrzymuje brzmienie:</w:t>
      </w:r>
    </w:p>
    <w:p w:rsidR="00BF5338" w:rsidRPr="0072101D" w:rsidRDefault="00BF5338" w:rsidP="0072101D">
      <w:pPr>
        <w:pStyle w:val="Akapitzlist"/>
        <w:spacing w:before="240" w:line="276" w:lineRule="auto"/>
        <w:ind w:left="709"/>
        <w:rPr>
          <w:rFonts w:ascii="Arial" w:hAnsi="Arial" w:cs="Arial"/>
          <w:sz w:val="21"/>
          <w:szCs w:val="21"/>
        </w:rPr>
      </w:pPr>
      <w:r w:rsidRPr="007A6CA8">
        <w:rPr>
          <w:rFonts w:ascii="Arial" w:hAnsi="Arial" w:cs="Arial"/>
          <w:sz w:val="21"/>
          <w:szCs w:val="21"/>
        </w:rPr>
        <w:t>„27. W przypadku stwierdzenia, że zgłoszone zadanie wymaga uszczegółowienia lub konieczna jest jego częściowa modyfikacja, osoba zgłaszająca zadanie zostanie niezwłocznie poinformowana o takiej konieczności przez pracownika właściwej komórki organizacyjnej Urzędu lub jednostki organizacyjnej Województwa, która dokonuje weryfikacji prawno-technicznej, wraz z podaniem uzasadnienia. Osoba zgłaszająca zadanie dokonuje uszczegółowienia lub modyfikacji zgłoszonego zadania w terminie 7 dni od dnia wysłania informacji</w:t>
      </w:r>
      <w:r w:rsidR="00501D79">
        <w:rPr>
          <w:rFonts w:ascii="Arial" w:hAnsi="Arial" w:cs="Arial"/>
          <w:sz w:val="21"/>
          <w:szCs w:val="21"/>
        </w:rPr>
        <w:t>,</w:t>
      </w:r>
      <w:r w:rsidRPr="007A6CA8">
        <w:rPr>
          <w:rFonts w:ascii="Arial" w:hAnsi="Arial" w:cs="Arial"/>
          <w:sz w:val="21"/>
          <w:szCs w:val="21"/>
        </w:rPr>
        <w:t xml:space="preserve"> o której mowa w zdaniu pierwszym (termin uważa się za </w:t>
      </w:r>
      <w:r w:rsidRPr="0072101D">
        <w:rPr>
          <w:rFonts w:ascii="Arial" w:hAnsi="Arial" w:cs="Arial"/>
          <w:sz w:val="21"/>
          <w:szCs w:val="21"/>
        </w:rPr>
        <w:t>zachowany, jeżeli przed jego upływem formularz skorygowanego zgłoszenia zadania wpłynie do Urzędu).</w:t>
      </w:r>
      <w:r w:rsidR="00501D79" w:rsidRPr="0072101D">
        <w:rPr>
          <w:rFonts w:ascii="Arial" w:hAnsi="Arial" w:cs="Arial"/>
          <w:sz w:val="21"/>
          <w:szCs w:val="21"/>
        </w:rPr>
        <w:t>”</w:t>
      </w:r>
      <w:r w:rsidR="00F22B0E" w:rsidRPr="0072101D">
        <w:rPr>
          <w:rFonts w:ascii="Arial" w:hAnsi="Arial" w:cs="Arial"/>
          <w:sz w:val="21"/>
          <w:szCs w:val="21"/>
        </w:rPr>
        <w:t>,</w:t>
      </w:r>
    </w:p>
    <w:p w:rsidR="00BF5338" w:rsidRPr="0072101D" w:rsidRDefault="00BF5338" w:rsidP="0072101D">
      <w:pPr>
        <w:pStyle w:val="Akapitzlist"/>
        <w:numPr>
          <w:ilvl w:val="0"/>
          <w:numId w:val="2"/>
        </w:numPr>
        <w:spacing w:line="276" w:lineRule="auto"/>
        <w:rPr>
          <w:rFonts w:ascii="Arial" w:hAnsi="Arial" w:cs="Arial"/>
          <w:sz w:val="21"/>
          <w:szCs w:val="21"/>
        </w:rPr>
      </w:pPr>
      <w:r w:rsidRPr="0072101D">
        <w:rPr>
          <w:rFonts w:ascii="Arial" w:hAnsi="Arial" w:cs="Arial"/>
          <w:sz w:val="21"/>
          <w:szCs w:val="21"/>
        </w:rPr>
        <w:t>ust. 34 otrzymuje brzmienie:</w:t>
      </w:r>
    </w:p>
    <w:p w:rsidR="00BF5338" w:rsidRDefault="00BF5338" w:rsidP="0072101D">
      <w:pPr>
        <w:pStyle w:val="Akapitzlist"/>
        <w:spacing w:line="276" w:lineRule="auto"/>
        <w:rPr>
          <w:rFonts w:ascii="Arial" w:hAnsi="Arial" w:cs="Arial"/>
          <w:sz w:val="21"/>
          <w:szCs w:val="21"/>
        </w:rPr>
      </w:pPr>
      <w:r w:rsidRPr="0072101D">
        <w:rPr>
          <w:rFonts w:ascii="Arial" w:hAnsi="Arial" w:cs="Arial"/>
          <w:sz w:val="21"/>
          <w:szCs w:val="21"/>
        </w:rPr>
        <w:t>„34. Zarząd Województwa rozpatruje odwołania od niedopuszczenia zadania do głosowania nie później niż do dnia rozpoczęcia głosowania. Następnie w drodze uchwały zatwierdza ostateczną listę zadań dopuszczonych do głosowania.”</w:t>
      </w:r>
      <w:r w:rsidR="00D440A4" w:rsidRPr="0072101D">
        <w:rPr>
          <w:rFonts w:ascii="Arial" w:hAnsi="Arial" w:cs="Arial"/>
          <w:sz w:val="21"/>
          <w:szCs w:val="21"/>
        </w:rPr>
        <w:t>;</w:t>
      </w:r>
    </w:p>
    <w:p w:rsidR="004918DA" w:rsidRPr="004918DA" w:rsidRDefault="004918DA" w:rsidP="004918DA">
      <w:pPr>
        <w:pStyle w:val="Akapitzlist"/>
        <w:numPr>
          <w:ilvl w:val="0"/>
          <w:numId w:val="3"/>
        </w:numPr>
        <w:spacing w:before="240" w:line="276" w:lineRule="auto"/>
        <w:jc w:val="both"/>
        <w:rPr>
          <w:rFonts w:ascii="Arial" w:hAnsi="Arial" w:cs="Arial"/>
          <w:sz w:val="21"/>
          <w:szCs w:val="21"/>
        </w:rPr>
      </w:pPr>
      <w:r>
        <w:rPr>
          <w:rFonts w:ascii="Arial" w:hAnsi="Arial" w:cs="Arial"/>
          <w:sz w:val="21"/>
          <w:szCs w:val="21"/>
        </w:rPr>
        <w:t xml:space="preserve">w § 5 </w:t>
      </w:r>
      <w:r w:rsidRPr="00071AC2">
        <w:rPr>
          <w:rFonts w:ascii="Arial" w:hAnsi="Arial" w:cs="Arial"/>
          <w:sz w:val="21"/>
          <w:szCs w:val="21"/>
        </w:rPr>
        <w:t>uchyla się ust. 5</w:t>
      </w:r>
      <w:r w:rsidR="000E7D8C">
        <w:rPr>
          <w:rFonts w:ascii="Arial" w:hAnsi="Arial" w:cs="Arial"/>
          <w:sz w:val="21"/>
          <w:szCs w:val="21"/>
        </w:rPr>
        <w:t>.</w:t>
      </w:r>
      <w:bookmarkStart w:id="0" w:name="_GoBack"/>
      <w:bookmarkEnd w:id="0"/>
    </w:p>
    <w:p w:rsidR="00BF5338" w:rsidRPr="007A6CA8" w:rsidRDefault="00BF5338" w:rsidP="0072101D">
      <w:pPr>
        <w:pStyle w:val="Akapitzlist"/>
        <w:spacing w:before="240" w:line="276" w:lineRule="auto"/>
        <w:rPr>
          <w:rFonts w:ascii="Arial" w:hAnsi="Arial" w:cs="Arial"/>
          <w:sz w:val="21"/>
          <w:szCs w:val="21"/>
        </w:rPr>
      </w:pPr>
    </w:p>
    <w:p w:rsidR="00BF5338" w:rsidRPr="007A6CA8" w:rsidRDefault="00BF5338" w:rsidP="0072101D">
      <w:pPr>
        <w:rPr>
          <w:rFonts w:ascii="Arial" w:hAnsi="Arial" w:cs="Arial"/>
          <w:sz w:val="21"/>
          <w:szCs w:val="21"/>
        </w:rPr>
      </w:pPr>
      <w:r w:rsidRPr="007A6CA8">
        <w:rPr>
          <w:rFonts w:ascii="Arial" w:hAnsi="Arial" w:cs="Arial"/>
          <w:bCs/>
          <w:sz w:val="21"/>
          <w:szCs w:val="21"/>
        </w:rPr>
        <w:t>§ 2.</w:t>
      </w:r>
      <w:r w:rsidRPr="007A6CA8">
        <w:rPr>
          <w:rFonts w:ascii="Arial" w:hAnsi="Arial" w:cs="Arial"/>
          <w:b/>
          <w:bCs/>
          <w:sz w:val="21"/>
          <w:szCs w:val="21"/>
        </w:rPr>
        <w:t xml:space="preserve"> </w:t>
      </w:r>
      <w:r w:rsidRPr="007A6CA8">
        <w:rPr>
          <w:rFonts w:ascii="Arial" w:hAnsi="Arial" w:cs="Arial"/>
          <w:sz w:val="21"/>
          <w:szCs w:val="21"/>
        </w:rPr>
        <w:t>Wykonanie uchwały powierza się Zarządowi Województwa Śląskiego.</w:t>
      </w:r>
    </w:p>
    <w:p w:rsidR="00BF5338" w:rsidRPr="007A6CA8" w:rsidRDefault="00BF5338" w:rsidP="0072101D">
      <w:pPr>
        <w:rPr>
          <w:rFonts w:ascii="Arial" w:hAnsi="Arial" w:cs="Arial"/>
          <w:sz w:val="21"/>
          <w:szCs w:val="21"/>
        </w:rPr>
      </w:pPr>
      <w:r w:rsidRPr="007A6CA8">
        <w:rPr>
          <w:rFonts w:ascii="Arial" w:hAnsi="Arial" w:cs="Arial"/>
          <w:sz w:val="21"/>
          <w:szCs w:val="21"/>
        </w:rPr>
        <w:t>§ 3. Uchwała wchodzi w życie po upływie 14 dni od dnia ogłoszenia w Dzienniku Urzędowym Województwa Śląskiego.</w:t>
      </w:r>
    </w:p>
    <w:p w:rsidR="002D74D0" w:rsidRPr="0072101D" w:rsidRDefault="002D74D0" w:rsidP="000C7222">
      <w:pPr>
        <w:rPr>
          <w:rFonts w:ascii="Arial" w:hAnsi="Arial" w:cs="Arial"/>
          <w:sz w:val="21"/>
          <w:szCs w:val="21"/>
        </w:rPr>
      </w:pPr>
    </w:p>
    <w:sectPr w:rsidR="002D74D0" w:rsidRPr="0072101D" w:rsidSect="00F2427B">
      <w:footerReference w:type="default" r:id="rId10"/>
      <w:pgSz w:w="11906" w:h="16838"/>
      <w:pgMar w:top="709" w:right="1417" w:bottom="1276" w:left="1417" w:header="708" w:footer="28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C607" w16cex:dateUtc="2022-02-09T2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72" w:rsidRDefault="00FF4672">
      <w:pPr>
        <w:spacing w:after="0" w:line="240" w:lineRule="auto"/>
      </w:pPr>
      <w:r>
        <w:separator/>
      </w:r>
    </w:p>
  </w:endnote>
  <w:endnote w:type="continuationSeparator" w:id="0">
    <w:p w:rsidR="00FF4672" w:rsidRDefault="00FF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020" w:rsidRDefault="00F53991">
    <w:pPr>
      <w:pStyle w:val="Stopka"/>
      <w:jc w:val="right"/>
    </w:pPr>
    <w:r>
      <w:fldChar w:fldCharType="begin"/>
    </w:r>
    <w:r>
      <w:instrText>PAGE   \* MERGEFORMAT</w:instrText>
    </w:r>
    <w:r>
      <w:fldChar w:fldCharType="separate"/>
    </w:r>
    <w:r w:rsidR="000E7D8C">
      <w:rPr>
        <w:noProof/>
      </w:rPr>
      <w:t>1</w:t>
    </w:r>
    <w:r>
      <w:fldChar w:fldCharType="end"/>
    </w:r>
  </w:p>
  <w:p w:rsidR="00F33020" w:rsidRDefault="000E7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72" w:rsidRDefault="00FF4672">
      <w:pPr>
        <w:spacing w:after="0" w:line="240" w:lineRule="auto"/>
      </w:pPr>
      <w:r>
        <w:separator/>
      </w:r>
    </w:p>
  </w:footnote>
  <w:footnote w:type="continuationSeparator" w:id="0">
    <w:p w:rsidR="00FF4672" w:rsidRDefault="00FF4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4C8C"/>
    <w:multiLevelType w:val="hybridMultilevel"/>
    <w:tmpl w:val="FDD0C4B8"/>
    <w:lvl w:ilvl="0" w:tplc="A53C88B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EAB35BD"/>
    <w:multiLevelType w:val="hybridMultilevel"/>
    <w:tmpl w:val="36A4B084"/>
    <w:lvl w:ilvl="0" w:tplc="7656531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9723861"/>
    <w:multiLevelType w:val="hybridMultilevel"/>
    <w:tmpl w:val="29FCF10A"/>
    <w:lvl w:ilvl="0" w:tplc="C3E83FBE">
      <w:start w:val="1"/>
      <w:numFmt w:val="lowerLetter"/>
      <w:lvlText w:val="%1)"/>
      <w:lvlJc w:val="left"/>
      <w:pPr>
        <w:ind w:left="1080" w:hanging="360"/>
      </w:pPr>
      <w:rPr>
        <w:rFonts w:cs="Times New Roman" w:hint="default"/>
      </w:rPr>
    </w:lvl>
    <w:lvl w:ilvl="1" w:tplc="90C68784">
      <w:start w:val="1"/>
      <w:numFmt w:val="decimal"/>
      <w:lvlText w:val="%2)"/>
      <w:lvlJc w:val="left"/>
      <w:pPr>
        <w:ind w:left="1800" w:hanging="360"/>
      </w:pPr>
      <w:rPr>
        <w:rFonts w:ascii="Arial" w:eastAsia="Times New Roman" w:hAnsi="Arial" w:cs="Arial"/>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4E5B36B0"/>
    <w:multiLevelType w:val="hybridMultilevel"/>
    <w:tmpl w:val="D5F483CE"/>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70A23B63"/>
    <w:multiLevelType w:val="hybridMultilevel"/>
    <w:tmpl w:val="3BD2402A"/>
    <w:lvl w:ilvl="0" w:tplc="A53C88B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08"/>
    <w:rsid w:val="000079B0"/>
    <w:rsid w:val="00092149"/>
    <w:rsid w:val="000C7222"/>
    <w:rsid w:val="000E7D8C"/>
    <w:rsid w:val="00103EE1"/>
    <w:rsid w:val="001B2D51"/>
    <w:rsid w:val="00276599"/>
    <w:rsid w:val="002875CE"/>
    <w:rsid w:val="002D74D0"/>
    <w:rsid w:val="0033465E"/>
    <w:rsid w:val="00356930"/>
    <w:rsid w:val="003C52CD"/>
    <w:rsid w:val="004918DA"/>
    <w:rsid w:val="004A7943"/>
    <w:rsid w:val="00501D79"/>
    <w:rsid w:val="00505DCB"/>
    <w:rsid w:val="0055565B"/>
    <w:rsid w:val="00640A4D"/>
    <w:rsid w:val="00667A06"/>
    <w:rsid w:val="006C5ABB"/>
    <w:rsid w:val="006D4208"/>
    <w:rsid w:val="0072101D"/>
    <w:rsid w:val="0072581A"/>
    <w:rsid w:val="00776746"/>
    <w:rsid w:val="007A05E7"/>
    <w:rsid w:val="007A6CA8"/>
    <w:rsid w:val="00857D9C"/>
    <w:rsid w:val="008B4C2E"/>
    <w:rsid w:val="009367C0"/>
    <w:rsid w:val="00962C02"/>
    <w:rsid w:val="009821D8"/>
    <w:rsid w:val="009A1D9A"/>
    <w:rsid w:val="00A369B4"/>
    <w:rsid w:val="00A72452"/>
    <w:rsid w:val="00A76F28"/>
    <w:rsid w:val="00AB1ED1"/>
    <w:rsid w:val="00AC1E11"/>
    <w:rsid w:val="00AF73DB"/>
    <w:rsid w:val="00B04E51"/>
    <w:rsid w:val="00B073A6"/>
    <w:rsid w:val="00B43058"/>
    <w:rsid w:val="00B55A9F"/>
    <w:rsid w:val="00B77107"/>
    <w:rsid w:val="00B875AD"/>
    <w:rsid w:val="00BA0477"/>
    <w:rsid w:val="00BB3A28"/>
    <w:rsid w:val="00BC5CC1"/>
    <w:rsid w:val="00BF0317"/>
    <w:rsid w:val="00BF5338"/>
    <w:rsid w:val="00C561B5"/>
    <w:rsid w:val="00C87A92"/>
    <w:rsid w:val="00CA32F6"/>
    <w:rsid w:val="00D272F0"/>
    <w:rsid w:val="00D440A4"/>
    <w:rsid w:val="00D64EFB"/>
    <w:rsid w:val="00D91E2A"/>
    <w:rsid w:val="00DC0400"/>
    <w:rsid w:val="00E2387C"/>
    <w:rsid w:val="00E80640"/>
    <w:rsid w:val="00EC28F2"/>
    <w:rsid w:val="00F22B0E"/>
    <w:rsid w:val="00F53991"/>
    <w:rsid w:val="00F541F1"/>
    <w:rsid w:val="00FC7AD0"/>
    <w:rsid w:val="00FE5508"/>
    <w:rsid w:val="00FF21C9"/>
    <w:rsid w:val="00FF4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78CB"/>
  <w15:chartTrackingRefBased/>
  <w15:docId w15:val="{2627FED7-DF9F-45C2-908F-ECFC848E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5338"/>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F5338"/>
    <w:pPr>
      <w:spacing w:after="0" w:line="240" w:lineRule="auto"/>
      <w:ind w:left="720"/>
      <w:contextualSpacing/>
    </w:pPr>
    <w:rPr>
      <w:sz w:val="20"/>
      <w:szCs w:val="20"/>
      <w:lang w:eastAsia="pl-PL"/>
    </w:rPr>
  </w:style>
  <w:style w:type="character" w:customStyle="1" w:styleId="AkapitzlistZnak">
    <w:name w:val="Akapit z listą Znak"/>
    <w:link w:val="Akapitzlist"/>
    <w:uiPriority w:val="34"/>
    <w:locked/>
    <w:rsid w:val="00BF5338"/>
    <w:rPr>
      <w:rFonts w:ascii="Calibri" w:eastAsia="Times New Roman" w:hAnsi="Calibri" w:cs="Times New Roman"/>
      <w:sz w:val="20"/>
      <w:szCs w:val="20"/>
      <w:lang w:eastAsia="pl-PL"/>
    </w:rPr>
  </w:style>
  <w:style w:type="paragraph" w:styleId="Stopka">
    <w:name w:val="footer"/>
    <w:basedOn w:val="Normalny"/>
    <w:link w:val="StopkaZnak"/>
    <w:uiPriority w:val="99"/>
    <w:unhideWhenUsed/>
    <w:rsid w:val="00BF53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5338"/>
    <w:rPr>
      <w:rFonts w:ascii="Calibri" w:eastAsia="Times New Roman" w:hAnsi="Calibri" w:cs="Times New Roman"/>
    </w:rPr>
  </w:style>
  <w:style w:type="paragraph" w:styleId="Poprawka">
    <w:name w:val="Revision"/>
    <w:hidden/>
    <w:uiPriority w:val="99"/>
    <w:semiHidden/>
    <w:rsid w:val="000C7222"/>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501D79"/>
    <w:rPr>
      <w:sz w:val="16"/>
      <w:szCs w:val="16"/>
    </w:rPr>
  </w:style>
  <w:style w:type="paragraph" w:styleId="Tekstkomentarza">
    <w:name w:val="annotation text"/>
    <w:basedOn w:val="Normalny"/>
    <w:link w:val="TekstkomentarzaZnak"/>
    <w:uiPriority w:val="99"/>
    <w:semiHidden/>
    <w:unhideWhenUsed/>
    <w:rsid w:val="00501D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D79"/>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01D79"/>
    <w:rPr>
      <w:b/>
      <w:bCs/>
    </w:rPr>
  </w:style>
  <w:style w:type="character" w:customStyle="1" w:styleId="TematkomentarzaZnak">
    <w:name w:val="Temat komentarza Znak"/>
    <w:basedOn w:val="TekstkomentarzaZnak"/>
    <w:link w:val="Tematkomentarza"/>
    <w:uiPriority w:val="99"/>
    <w:semiHidden/>
    <w:rsid w:val="00501D79"/>
    <w:rPr>
      <w:rFonts w:ascii="Calibri" w:eastAsia="Times New Roman" w:hAnsi="Calibri" w:cs="Times New Roman"/>
      <w:b/>
      <w:bCs/>
      <w:sz w:val="20"/>
      <w:szCs w:val="20"/>
    </w:rPr>
  </w:style>
  <w:style w:type="paragraph" w:styleId="Tekstdymka">
    <w:name w:val="Balloon Text"/>
    <w:basedOn w:val="Normalny"/>
    <w:link w:val="TekstdymkaZnak"/>
    <w:uiPriority w:val="99"/>
    <w:semiHidden/>
    <w:unhideWhenUsed/>
    <w:rsid w:val="006C5A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A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2" ma:contentTypeDescription="Utwórz nowy dokument." ma:contentTypeScope="" ma:versionID="e49e232f4a48b10748057b1bd6a6d84f">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79535fdc563213473a0652f06917f05a"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EA96A-D938-41BB-B9CA-1E36AF7F2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1F9AE-1A89-4AF4-84DD-2CA9956D1BB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7c6cf09b-cc61-4cb9-b6cd-8ef0e7ec3519"/>
    <ds:schemaRef ds:uri="http://purl.org/dc/terms/"/>
    <ds:schemaRef ds:uri="http://schemas.openxmlformats.org/package/2006/metadata/core-properties"/>
    <ds:schemaRef ds:uri="http://purl.org/dc/dcmitype/"/>
    <ds:schemaRef ds:uri="6f0b49af-81dc-48d5-9933-dd0e604e99be"/>
    <ds:schemaRef ds:uri="http://www.w3.org/XML/1998/namespace"/>
  </ds:schemaRefs>
</ds:datastoreItem>
</file>

<file path=customXml/itemProps3.xml><?xml version="1.0" encoding="utf-8"?>
<ds:datastoreItem xmlns:ds="http://schemas.openxmlformats.org/officeDocument/2006/customXml" ds:itemID="{8F4156B1-1946-4745-9F71-EE9937337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4606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Waliczek Iwona</dc:creator>
  <cp:keywords/>
  <dc:description/>
  <cp:lastModifiedBy>Waliczek Iwona</cp:lastModifiedBy>
  <cp:revision>4</cp:revision>
  <cp:lastPrinted>2022-02-11T09:45:00Z</cp:lastPrinted>
  <dcterms:created xsi:type="dcterms:W3CDTF">2022-02-14T06:09:00Z</dcterms:created>
  <dcterms:modified xsi:type="dcterms:W3CDTF">2022-02-16T08:50:00Z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