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B533F6" w:rsidRPr="008D2426" w14:paraId="26D6051C" w14:textId="77777777" w:rsidTr="00C1758B">
        <w:trPr>
          <w:trHeight w:val="2274"/>
        </w:trPr>
        <w:tc>
          <w:tcPr>
            <w:tcW w:w="5778" w:type="dxa"/>
          </w:tcPr>
          <w:p w14:paraId="588CD7B2" w14:textId="77777777" w:rsidR="00B533F6" w:rsidRPr="008D2426" w:rsidRDefault="00B533F6" w:rsidP="00B533F6">
            <w:pPr>
              <w:spacing w:line="268" w:lineRule="exact"/>
              <w:ind w:left="5727"/>
              <w:rPr>
                <w:sz w:val="24"/>
                <w:szCs w:val="24"/>
              </w:rPr>
            </w:pPr>
            <w:permStart w:id="83971350" w:edGrp="everyone"/>
          </w:p>
          <w:permEnd w:id="83971350"/>
          <w:p w14:paraId="7A8EC879" w14:textId="77777777" w:rsidR="00B533F6" w:rsidRDefault="00B533F6" w:rsidP="00B533F6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b/>
                <w:sz w:val="24"/>
                <w:szCs w:val="24"/>
              </w:rPr>
            </w:pPr>
          </w:p>
          <w:p w14:paraId="4E124EC7" w14:textId="37CA6153" w:rsidR="006818CA" w:rsidRPr="008D2426" w:rsidRDefault="006818CA" w:rsidP="00B533F6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047B13" wp14:editId="0EEB5FB8">
                  <wp:extent cx="1510665" cy="476250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F651551" w14:textId="0A7A15BB" w:rsidR="00B533F6" w:rsidRDefault="00B533F6" w:rsidP="00B533F6">
            <w:pPr>
              <w:spacing w:line="276" w:lineRule="auto"/>
              <w:rPr>
                <w:bCs/>
                <w:sz w:val="24"/>
                <w:szCs w:val="24"/>
              </w:rPr>
            </w:pPr>
            <w:r w:rsidRPr="008D2426">
              <w:rPr>
                <w:bCs/>
                <w:sz w:val="24"/>
                <w:szCs w:val="24"/>
              </w:rPr>
              <w:t xml:space="preserve">Katowice, </w:t>
            </w:r>
            <w:r w:rsidR="006818CA">
              <w:rPr>
                <w:bCs/>
                <w:sz w:val="24"/>
                <w:szCs w:val="24"/>
              </w:rPr>
              <w:t xml:space="preserve">4 </w:t>
            </w:r>
            <w:r w:rsidRPr="008D2426">
              <w:rPr>
                <w:bCs/>
                <w:sz w:val="24"/>
                <w:szCs w:val="24"/>
              </w:rPr>
              <w:t>marca 2025 r.</w:t>
            </w:r>
          </w:p>
          <w:p w14:paraId="53EF82EA" w14:textId="77777777" w:rsidR="00B533F6" w:rsidRDefault="00B533F6" w:rsidP="00B533F6">
            <w:pPr>
              <w:spacing w:line="276" w:lineRule="auto"/>
              <w:rPr>
                <w:bCs/>
                <w:sz w:val="24"/>
                <w:szCs w:val="24"/>
              </w:rPr>
            </w:pPr>
            <w:r w:rsidRPr="002D0D70">
              <w:rPr>
                <w:bCs/>
                <w:sz w:val="24"/>
                <w:szCs w:val="24"/>
              </w:rPr>
              <w:t>NZ-PFR-ZP.924.3.2025</w:t>
            </w:r>
          </w:p>
          <w:p w14:paraId="267E3795" w14:textId="77777777" w:rsidR="00B533F6" w:rsidRPr="008D2426" w:rsidRDefault="00B533F6" w:rsidP="00B533F6">
            <w:pPr>
              <w:spacing w:line="276" w:lineRule="auto"/>
              <w:rPr>
                <w:bCs/>
                <w:sz w:val="24"/>
                <w:szCs w:val="24"/>
              </w:rPr>
            </w:pPr>
            <w:r w:rsidRPr="002D0D70">
              <w:rPr>
                <w:bCs/>
                <w:sz w:val="24"/>
                <w:szCs w:val="24"/>
              </w:rPr>
              <w:t>NZ-PFR-ZP.KW-00224/25</w:t>
            </w:r>
          </w:p>
          <w:p w14:paraId="53270A2C" w14:textId="77777777" w:rsidR="00B533F6" w:rsidRPr="008D2426" w:rsidRDefault="00B533F6" w:rsidP="00B533F6">
            <w:pPr>
              <w:spacing w:line="268" w:lineRule="exact"/>
              <w:rPr>
                <w:sz w:val="24"/>
                <w:szCs w:val="24"/>
              </w:rPr>
            </w:pPr>
          </w:p>
          <w:p w14:paraId="1BBE18EC" w14:textId="77777777" w:rsidR="00B533F6" w:rsidRPr="008D2426" w:rsidRDefault="00B533F6" w:rsidP="00B533F6">
            <w:pPr>
              <w:autoSpaceDE w:val="0"/>
              <w:autoSpaceDN w:val="0"/>
              <w:adjustRightInd w:val="0"/>
              <w:spacing w:line="268" w:lineRule="exac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CECE87" w14:textId="77777777" w:rsidR="00B533F6" w:rsidRPr="008D2426" w:rsidRDefault="00B533F6" w:rsidP="00B533F6">
            <w:pPr>
              <w:autoSpaceDE w:val="0"/>
              <w:autoSpaceDN w:val="0"/>
              <w:adjustRightInd w:val="0"/>
              <w:spacing w:line="268" w:lineRule="exac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B533F6" w:rsidRPr="008D2426" w14:paraId="65B9BBAA" w14:textId="77777777" w:rsidTr="00C1758B">
        <w:trPr>
          <w:trHeight w:val="1554"/>
        </w:trPr>
        <w:tc>
          <w:tcPr>
            <w:tcW w:w="5778" w:type="dxa"/>
          </w:tcPr>
          <w:p w14:paraId="7B8EC482" w14:textId="77777777" w:rsidR="00B533F6" w:rsidRPr="008D2426" w:rsidRDefault="00B533F6" w:rsidP="00B533F6">
            <w:pPr>
              <w:spacing w:line="268" w:lineRule="exact"/>
              <w:ind w:left="5727"/>
              <w:rPr>
                <w:b/>
                <w:bCs/>
                <w:color w:val="000000"/>
                <w:sz w:val="24"/>
                <w:szCs w:val="24"/>
              </w:rPr>
            </w:pPr>
            <w:permStart w:id="1560158538" w:edGrp="everyone"/>
          </w:p>
          <w:p w14:paraId="2F15980D" w14:textId="77777777" w:rsidR="00B533F6" w:rsidRPr="008D2426" w:rsidRDefault="00B533F6" w:rsidP="00B533F6">
            <w:pPr>
              <w:spacing w:line="268" w:lineRule="exact"/>
              <w:ind w:left="5727"/>
              <w:rPr>
                <w:b/>
                <w:bCs/>
                <w:color w:val="000000"/>
                <w:sz w:val="24"/>
                <w:szCs w:val="24"/>
              </w:rPr>
            </w:pPr>
          </w:p>
          <w:p w14:paraId="6A77090E" w14:textId="77777777" w:rsidR="00B533F6" w:rsidRPr="008D2426" w:rsidRDefault="00B533F6" w:rsidP="00B533F6">
            <w:pPr>
              <w:tabs>
                <w:tab w:val="left" w:pos="5561"/>
              </w:tabs>
              <w:spacing w:line="268" w:lineRule="exact"/>
              <w:ind w:left="5727"/>
              <w:rPr>
                <w:b/>
                <w:bCs/>
                <w:color w:val="000000"/>
                <w:sz w:val="24"/>
                <w:szCs w:val="24"/>
              </w:rPr>
            </w:pPr>
          </w:p>
          <w:permEnd w:id="1560158538"/>
          <w:p w14:paraId="57F56D6E" w14:textId="77777777" w:rsidR="00B533F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14:paraId="63E4DCE9" w14:textId="77777777" w:rsidR="00C47D11" w:rsidRDefault="00C47D11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14:paraId="1D6EC28C" w14:textId="77777777" w:rsidR="00C47D11" w:rsidRDefault="00C47D11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14:paraId="73A35239" w14:textId="77777777" w:rsidR="00C47D11" w:rsidRPr="008D2426" w:rsidRDefault="00C47D11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E4D5C5C" w14:textId="77777777" w:rsidR="00412612" w:rsidRDefault="00412612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14:paraId="5B964360" w14:textId="723FD599" w:rsidR="00B533F6" w:rsidRPr="008D242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Pan</w:t>
            </w:r>
          </w:p>
          <w:p w14:paraId="2EA39EA8" w14:textId="77777777" w:rsidR="00B533F6" w:rsidRPr="008D242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8D2426">
              <w:rPr>
                <w:b/>
                <w:sz w:val="24"/>
                <w:szCs w:val="24"/>
              </w:rPr>
              <w:t>Mariusz Marquardt</w:t>
            </w:r>
          </w:p>
          <w:p w14:paraId="560A5245" w14:textId="77777777" w:rsidR="00B533F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p. o. </w:t>
            </w:r>
            <w:r w:rsidRPr="008D2426">
              <w:rPr>
                <w:b/>
                <w:bCs/>
                <w:color w:val="000000"/>
                <w:sz w:val="24"/>
                <w:szCs w:val="24"/>
              </w:rPr>
              <w:t>Dyrektor</w:t>
            </w:r>
            <w:r>
              <w:rPr>
                <w:b/>
                <w:bCs/>
                <w:color w:val="000000"/>
                <w:sz w:val="24"/>
                <w:szCs w:val="24"/>
              </w:rPr>
              <w:t>a Delegatury</w:t>
            </w:r>
          </w:p>
          <w:p w14:paraId="65030698" w14:textId="77777777" w:rsidR="00B533F6" w:rsidRPr="008D242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8D2426">
              <w:rPr>
                <w:b/>
                <w:bCs/>
                <w:color w:val="000000"/>
                <w:sz w:val="24"/>
                <w:szCs w:val="24"/>
              </w:rPr>
              <w:t>Najwyższ</w:t>
            </w:r>
            <w:r>
              <w:rPr>
                <w:b/>
                <w:bCs/>
                <w:color w:val="000000"/>
                <w:sz w:val="24"/>
                <w:szCs w:val="24"/>
              </w:rPr>
              <w:t>ej</w:t>
            </w:r>
            <w:r w:rsidRPr="008D2426">
              <w:rPr>
                <w:b/>
                <w:bCs/>
                <w:color w:val="000000"/>
                <w:sz w:val="24"/>
                <w:szCs w:val="24"/>
              </w:rPr>
              <w:t xml:space="preserve"> Izb</w:t>
            </w: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  <w:r w:rsidRPr="008D2426">
              <w:rPr>
                <w:b/>
                <w:bCs/>
                <w:color w:val="000000"/>
                <w:sz w:val="24"/>
                <w:szCs w:val="24"/>
              </w:rPr>
              <w:t xml:space="preserve"> Kontroli</w:t>
            </w:r>
          </w:p>
          <w:p w14:paraId="4020D3C7" w14:textId="77777777" w:rsidR="00B533F6" w:rsidRPr="008D242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8D2426">
              <w:rPr>
                <w:b/>
                <w:bCs/>
                <w:color w:val="000000"/>
                <w:sz w:val="24"/>
                <w:szCs w:val="24"/>
              </w:rPr>
              <w:t>w Katowicach</w:t>
            </w:r>
          </w:p>
          <w:p w14:paraId="46695BF9" w14:textId="77777777" w:rsidR="00B533F6" w:rsidRPr="008D242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  <w:p w14:paraId="52FA41C3" w14:textId="77777777" w:rsidR="00B533F6" w:rsidRPr="008D2426" w:rsidRDefault="00B533F6" w:rsidP="00B533F6">
            <w:pPr>
              <w:spacing w:line="268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72BD30" w14:textId="77777777" w:rsidR="00412612" w:rsidRDefault="00412612" w:rsidP="00B533F6">
      <w:pPr>
        <w:spacing w:line="276" w:lineRule="auto"/>
        <w:rPr>
          <w:rFonts w:eastAsia="Arial" w:cs="Arial"/>
          <w:b/>
          <w:sz w:val="24"/>
          <w:szCs w:val="24"/>
        </w:rPr>
      </w:pPr>
    </w:p>
    <w:p w14:paraId="53176234" w14:textId="77777777" w:rsidR="00412612" w:rsidRDefault="00412612" w:rsidP="00B533F6">
      <w:pPr>
        <w:spacing w:line="276" w:lineRule="auto"/>
        <w:rPr>
          <w:rFonts w:eastAsia="Arial" w:cs="Arial"/>
          <w:b/>
          <w:sz w:val="24"/>
          <w:szCs w:val="24"/>
        </w:rPr>
      </w:pPr>
    </w:p>
    <w:p w14:paraId="16AD6DA8" w14:textId="77777777" w:rsidR="00C47D11" w:rsidRDefault="00C47D11" w:rsidP="00B533F6">
      <w:pPr>
        <w:spacing w:line="276" w:lineRule="auto"/>
        <w:rPr>
          <w:rFonts w:eastAsia="Arial" w:cs="Arial"/>
          <w:b/>
          <w:sz w:val="24"/>
          <w:szCs w:val="24"/>
        </w:rPr>
      </w:pPr>
    </w:p>
    <w:p w14:paraId="43922D35" w14:textId="77777777" w:rsidR="00C47D11" w:rsidRDefault="00C47D11" w:rsidP="00B533F6">
      <w:pPr>
        <w:spacing w:line="276" w:lineRule="auto"/>
        <w:rPr>
          <w:rFonts w:eastAsia="Arial" w:cs="Arial"/>
          <w:b/>
          <w:sz w:val="24"/>
          <w:szCs w:val="24"/>
        </w:rPr>
      </w:pPr>
    </w:p>
    <w:p w14:paraId="30272100" w14:textId="77777777" w:rsidR="00B533F6" w:rsidRDefault="00B533F6" w:rsidP="00B533F6">
      <w:pPr>
        <w:spacing w:line="276" w:lineRule="auto"/>
        <w:rPr>
          <w:rFonts w:eastAsia="Arial" w:cs="Arial"/>
          <w:b/>
          <w:sz w:val="24"/>
          <w:szCs w:val="24"/>
        </w:rPr>
      </w:pPr>
    </w:p>
    <w:p w14:paraId="6829BA70" w14:textId="77777777" w:rsidR="00B533F6" w:rsidRDefault="00B533F6" w:rsidP="00B533F6">
      <w:pPr>
        <w:spacing w:line="276" w:lineRule="auto"/>
        <w:rPr>
          <w:rFonts w:eastAsia="Arial" w:cs="Arial"/>
          <w:b/>
          <w:i/>
          <w:sz w:val="24"/>
          <w:szCs w:val="24"/>
        </w:rPr>
      </w:pPr>
      <w:r w:rsidRPr="00BE15AD">
        <w:rPr>
          <w:rFonts w:eastAsia="Arial" w:cs="Arial"/>
          <w:b/>
          <w:i/>
          <w:sz w:val="24"/>
          <w:szCs w:val="24"/>
        </w:rPr>
        <w:t xml:space="preserve">Szanowny Panie Dyrektorze, </w:t>
      </w:r>
    </w:p>
    <w:p w14:paraId="1FB968FD" w14:textId="77777777" w:rsidR="00412612" w:rsidRPr="00BE15AD" w:rsidRDefault="00412612" w:rsidP="00B533F6">
      <w:pPr>
        <w:spacing w:line="276" w:lineRule="auto"/>
        <w:rPr>
          <w:rFonts w:eastAsia="Arial" w:cs="Arial"/>
          <w:b/>
          <w:i/>
          <w:sz w:val="24"/>
          <w:szCs w:val="24"/>
        </w:rPr>
      </w:pPr>
    </w:p>
    <w:p w14:paraId="23E258CB" w14:textId="77777777" w:rsidR="00B533F6" w:rsidRPr="008D2426" w:rsidRDefault="00B533F6" w:rsidP="00B533F6">
      <w:pPr>
        <w:tabs>
          <w:tab w:val="left" w:pos="1701"/>
        </w:tabs>
        <w:spacing w:line="276" w:lineRule="auto"/>
        <w:rPr>
          <w:rFonts w:cs="Arial"/>
          <w:color w:val="000000"/>
          <w:sz w:val="24"/>
          <w:szCs w:val="24"/>
        </w:rPr>
      </w:pPr>
    </w:p>
    <w:p w14:paraId="3D75321F" w14:textId="77777777" w:rsidR="00B533F6" w:rsidRPr="008D2426" w:rsidRDefault="00B533F6" w:rsidP="00B533F6">
      <w:pPr>
        <w:tabs>
          <w:tab w:val="left" w:pos="1701"/>
        </w:tabs>
        <w:spacing w:line="276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</w:t>
      </w:r>
      <w:r w:rsidRPr="008D2426">
        <w:rPr>
          <w:rFonts w:cs="Arial"/>
          <w:color w:val="000000"/>
          <w:sz w:val="24"/>
          <w:szCs w:val="24"/>
        </w:rPr>
        <w:t xml:space="preserve"> odpowiedzi na pismo </w:t>
      </w:r>
      <w:r>
        <w:rPr>
          <w:rFonts w:cs="Arial"/>
          <w:color w:val="000000"/>
          <w:sz w:val="24"/>
          <w:szCs w:val="24"/>
        </w:rPr>
        <w:t xml:space="preserve">nr LKA.410.004.01.2022/P/22/032 </w:t>
      </w:r>
      <w:r w:rsidRPr="008D2426">
        <w:rPr>
          <w:rFonts w:cs="Arial"/>
          <w:color w:val="000000"/>
          <w:sz w:val="24"/>
          <w:szCs w:val="24"/>
        </w:rPr>
        <w:t>z dnia 10</w:t>
      </w:r>
      <w:r>
        <w:rPr>
          <w:rFonts w:cs="Arial"/>
          <w:color w:val="000000"/>
          <w:sz w:val="24"/>
          <w:szCs w:val="24"/>
        </w:rPr>
        <w:t> </w:t>
      </w:r>
      <w:r w:rsidRPr="008D2426">
        <w:rPr>
          <w:rFonts w:cs="Arial"/>
          <w:color w:val="000000"/>
          <w:sz w:val="24"/>
          <w:szCs w:val="24"/>
        </w:rPr>
        <w:t>marca</w:t>
      </w:r>
      <w:r>
        <w:rPr>
          <w:rFonts w:cs="Arial"/>
          <w:color w:val="000000"/>
          <w:sz w:val="24"/>
          <w:szCs w:val="24"/>
        </w:rPr>
        <w:t xml:space="preserve"> </w:t>
      </w:r>
      <w:r w:rsidRPr="008D2426">
        <w:rPr>
          <w:rFonts w:cs="Arial"/>
          <w:color w:val="000000"/>
          <w:sz w:val="24"/>
          <w:szCs w:val="24"/>
        </w:rPr>
        <w:t xml:space="preserve">2025 r. </w:t>
      </w:r>
      <w:r>
        <w:rPr>
          <w:rFonts w:cs="Arial"/>
          <w:color w:val="000000"/>
          <w:sz w:val="24"/>
          <w:szCs w:val="24"/>
        </w:rPr>
        <w:t xml:space="preserve">poniżej przedstawiam aktualny stan realizacji </w:t>
      </w:r>
      <w:r w:rsidRPr="008D2426">
        <w:rPr>
          <w:rFonts w:cs="Arial"/>
          <w:color w:val="000000"/>
          <w:sz w:val="24"/>
          <w:szCs w:val="24"/>
        </w:rPr>
        <w:t xml:space="preserve">wniosków pokontrolnych sformułowanych w </w:t>
      </w:r>
      <w:r w:rsidRPr="008D2426">
        <w:rPr>
          <w:rFonts w:eastAsia="Arial" w:cs="Arial"/>
          <w:sz w:val="24"/>
          <w:szCs w:val="24"/>
        </w:rPr>
        <w:t>wystąpieniu pokontrolnym nr LKA.410.004.01.2022 z dnia 30 września 2022 r. zmienionym zgodnie z treścią uchwały KPK-KPO.443.178.2022 Komisji Rozstrzygającej w Najwyższej Izbie Kontroli z dnia 18</w:t>
      </w:r>
      <w:r>
        <w:rPr>
          <w:rFonts w:eastAsia="Arial" w:cs="Arial"/>
          <w:sz w:val="24"/>
          <w:szCs w:val="24"/>
        </w:rPr>
        <w:t> </w:t>
      </w:r>
      <w:r w:rsidRPr="008D2426">
        <w:rPr>
          <w:rFonts w:eastAsia="Arial" w:cs="Arial"/>
          <w:sz w:val="24"/>
          <w:szCs w:val="24"/>
        </w:rPr>
        <w:t>stycznia 2023 r.</w:t>
      </w:r>
    </w:p>
    <w:p w14:paraId="64B0FB68" w14:textId="77777777" w:rsidR="00412612" w:rsidRPr="008D2426" w:rsidRDefault="00412612" w:rsidP="00B533F6">
      <w:pPr>
        <w:tabs>
          <w:tab w:val="left" w:pos="1701"/>
        </w:tabs>
        <w:spacing w:line="276" w:lineRule="auto"/>
        <w:rPr>
          <w:rFonts w:cs="Arial"/>
          <w:color w:val="000000"/>
          <w:sz w:val="24"/>
          <w:szCs w:val="24"/>
        </w:rPr>
      </w:pPr>
    </w:p>
    <w:p w14:paraId="1E2E5C61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694" w:hanging="269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 xml:space="preserve">Podjęcie działań mających na celu odtworzenie dokumentacji, której przechowywania nie zapewniono </w:t>
      </w:r>
      <w:r>
        <w:rPr>
          <w:rFonts w:cs="Arial"/>
          <w:b/>
          <w:sz w:val="24"/>
          <w:szCs w:val="24"/>
        </w:rPr>
        <w:br/>
      </w:r>
      <w:r w:rsidRPr="008D2426">
        <w:rPr>
          <w:rFonts w:cs="Arial"/>
          <w:b/>
          <w:sz w:val="24"/>
          <w:szCs w:val="24"/>
        </w:rPr>
        <w:t>w Urzędzie oraz zapewnienie przechowywania dokumentacji zgodnie z obowiązującymi uregulowaniami.</w:t>
      </w:r>
    </w:p>
    <w:p w14:paraId="739AB081" w14:textId="77777777" w:rsidR="00B533F6" w:rsidRPr="008D2426" w:rsidRDefault="00B533F6" w:rsidP="00B533F6">
      <w:pPr>
        <w:spacing w:line="276" w:lineRule="auto"/>
        <w:contextualSpacing/>
        <w:rPr>
          <w:rFonts w:cs="Arial"/>
          <w:b/>
          <w:sz w:val="24"/>
          <w:szCs w:val="24"/>
        </w:rPr>
      </w:pPr>
    </w:p>
    <w:p w14:paraId="107238B5" w14:textId="336B498F" w:rsidR="00B533F6" w:rsidRDefault="00956DA0" w:rsidP="00956DA0">
      <w:pPr>
        <w:spacing w:after="200" w:line="276" w:lineRule="auto"/>
        <w:ind w:left="284"/>
        <w:contextualSpacing/>
        <w:jc w:val="both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Podjęto działania mające na celu odtworzenie dokumentacji, </w:t>
      </w:r>
      <w:r w:rsidRPr="00956DA0">
        <w:rPr>
          <w:rFonts w:cs="Arial"/>
          <w:bCs/>
          <w:color w:val="000000" w:themeColor="text1"/>
          <w:sz w:val="24"/>
          <w:szCs w:val="24"/>
        </w:rPr>
        <w:t>której przechowywania nie zapewniono w Urzędzie</w:t>
      </w:r>
      <w:r>
        <w:rPr>
          <w:rFonts w:cs="Arial"/>
          <w:bCs/>
          <w:color w:val="000000" w:themeColor="text1"/>
          <w:sz w:val="24"/>
          <w:szCs w:val="24"/>
        </w:rPr>
        <w:t>.</w:t>
      </w:r>
      <w:r w:rsidR="00B533F6" w:rsidRPr="009B5CFF">
        <w:rPr>
          <w:rFonts w:cs="Arial"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bCs/>
          <w:color w:val="000000" w:themeColor="text1"/>
          <w:sz w:val="24"/>
          <w:szCs w:val="24"/>
        </w:rPr>
        <w:t>O</w:t>
      </w:r>
      <w:r w:rsidR="00B533F6" w:rsidRPr="009B5CFF">
        <w:rPr>
          <w:rFonts w:cs="Arial"/>
          <w:bCs/>
          <w:color w:val="000000" w:themeColor="text1"/>
          <w:sz w:val="24"/>
          <w:szCs w:val="24"/>
        </w:rPr>
        <w:t xml:space="preserve">becnie dokumentacja jest porządkowana i w razie możliwości uzupełniana, a archiwizacja prowadzona jest w sposób ciągły. Przeszkolono również pracowników zespołu właściwego ds. środków PFRON </w:t>
      </w:r>
      <w:r w:rsidR="00363093">
        <w:rPr>
          <w:rFonts w:cs="Arial"/>
          <w:bCs/>
          <w:color w:val="000000" w:themeColor="text1"/>
          <w:sz w:val="24"/>
          <w:szCs w:val="24"/>
        </w:rPr>
        <w:br/>
      </w:r>
      <w:r w:rsidR="00B533F6" w:rsidRPr="009B5CFF">
        <w:rPr>
          <w:rFonts w:cs="Arial"/>
          <w:bCs/>
          <w:color w:val="000000" w:themeColor="text1"/>
          <w:sz w:val="24"/>
          <w:szCs w:val="24"/>
        </w:rPr>
        <w:t>w zakresie czynności kancelaryjnych oraz prawidłowego prowadzenia spraw w SOD tj. aplikacji informatycznej spełniającej wymogi systemu EZD.</w:t>
      </w:r>
    </w:p>
    <w:p w14:paraId="08F62457" w14:textId="77777777" w:rsidR="00B533F6" w:rsidRDefault="00B533F6" w:rsidP="00B533F6">
      <w:pPr>
        <w:spacing w:after="200" w:line="276" w:lineRule="auto"/>
        <w:ind w:left="284"/>
        <w:contextualSpacing/>
        <w:rPr>
          <w:rFonts w:cs="Arial"/>
          <w:b/>
          <w:sz w:val="24"/>
          <w:szCs w:val="24"/>
        </w:rPr>
      </w:pPr>
    </w:p>
    <w:p w14:paraId="58D8FF70" w14:textId="77777777" w:rsidR="00412612" w:rsidRDefault="00412612" w:rsidP="00B533F6">
      <w:pPr>
        <w:spacing w:after="200" w:line="276" w:lineRule="auto"/>
        <w:ind w:left="284"/>
        <w:contextualSpacing/>
        <w:rPr>
          <w:rFonts w:cs="Arial"/>
          <w:b/>
          <w:sz w:val="24"/>
          <w:szCs w:val="24"/>
        </w:rPr>
      </w:pPr>
    </w:p>
    <w:p w14:paraId="14AAC5AA" w14:textId="77777777" w:rsidR="00412612" w:rsidRDefault="00412612" w:rsidP="00B533F6">
      <w:pPr>
        <w:spacing w:after="200" w:line="276" w:lineRule="auto"/>
        <w:ind w:left="284"/>
        <w:contextualSpacing/>
        <w:rPr>
          <w:rFonts w:cs="Arial"/>
          <w:b/>
          <w:sz w:val="24"/>
          <w:szCs w:val="24"/>
        </w:rPr>
      </w:pPr>
    </w:p>
    <w:p w14:paraId="6B3354F3" w14:textId="77777777" w:rsidR="00412612" w:rsidRDefault="00412612" w:rsidP="00B533F6">
      <w:pPr>
        <w:spacing w:after="200" w:line="276" w:lineRule="auto"/>
        <w:ind w:left="284"/>
        <w:contextualSpacing/>
        <w:rPr>
          <w:rFonts w:cs="Arial"/>
          <w:b/>
          <w:sz w:val="24"/>
          <w:szCs w:val="24"/>
        </w:rPr>
      </w:pPr>
    </w:p>
    <w:p w14:paraId="37E93879" w14:textId="77777777" w:rsidR="00412612" w:rsidRPr="008D2426" w:rsidRDefault="00412612" w:rsidP="00B533F6">
      <w:pPr>
        <w:spacing w:after="200" w:line="276" w:lineRule="auto"/>
        <w:ind w:left="284"/>
        <w:contextualSpacing/>
        <w:rPr>
          <w:rFonts w:cs="Arial"/>
          <w:b/>
          <w:sz w:val="24"/>
          <w:szCs w:val="24"/>
        </w:rPr>
      </w:pPr>
    </w:p>
    <w:p w14:paraId="65DCD400" w14:textId="09285BBE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lastRenderedPageBreak/>
        <w:t>Dokonywanie corocznego monitoringu Wojewódzkiego programu wyrównywania szans osób niepełnosprawnych oraz przeciwdziałania ich wykluczeniu społecznemu oraz określenie w ww. Programie wskaźników umożliwiających ich monitorowanie oraz dokonanie oceny ich realizacji.</w:t>
      </w:r>
    </w:p>
    <w:p w14:paraId="63BDFF41" w14:textId="77777777" w:rsidR="00B533F6" w:rsidRPr="008D2426" w:rsidRDefault="00B533F6" w:rsidP="00B533F6">
      <w:pPr>
        <w:spacing w:after="200" w:line="276" w:lineRule="auto"/>
        <w:ind w:left="284"/>
        <w:contextualSpacing/>
        <w:rPr>
          <w:rFonts w:cs="Arial"/>
          <w:b/>
          <w:sz w:val="24"/>
          <w:szCs w:val="24"/>
        </w:rPr>
      </w:pPr>
    </w:p>
    <w:p w14:paraId="0AF6591A" w14:textId="0F15B02C" w:rsidR="00B533F6" w:rsidRPr="008D2426" w:rsidRDefault="00B533F6" w:rsidP="00B533F6">
      <w:pPr>
        <w:spacing w:after="200" w:line="276" w:lineRule="auto"/>
        <w:jc w:val="both"/>
        <w:rPr>
          <w:rFonts w:cs="Arial"/>
          <w:color w:val="000000" w:themeColor="text1"/>
          <w:sz w:val="24"/>
          <w:szCs w:val="24"/>
        </w:rPr>
      </w:pPr>
      <w:r w:rsidRPr="008D2426">
        <w:rPr>
          <w:rFonts w:cs="Arial"/>
          <w:color w:val="000000" w:themeColor="text1"/>
          <w:sz w:val="24"/>
          <w:szCs w:val="24"/>
        </w:rPr>
        <w:t xml:space="preserve">Realizacja kontrolowanego programu została zakończona w 2022 r. Uchwałą </w:t>
      </w:r>
      <w:r>
        <w:rPr>
          <w:rFonts w:cs="Arial"/>
          <w:color w:val="000000" w:themeColor="text1"/>
          <w:sz w:val="24"/>
          <w:szCs w:val="24"/>
        </w:rPr>
        <w:t>nr </w:t>
      </w:r>
      <w:r w:rsidRPr="008D2426">
        <w:rPr>
          <w:rFonts w:cs="Arial"/>
          <w:color w:val="000000" w:themeColor="text1"/>
          <w:sz w:val="24"/>
          <w:szCs w:val="24"/>
        </w:rPr>
        <w:t xml:space="preserve">2679/473/2023 Zarządu Województwa Śląskiego z dnia 21.12.2023 r. przyjęto Wojewódzki Program Dotyczący Wyrównywania Szans Osób Niepełnosprawnych </w:t>
      </w:r>
      <w:r w:rsidR="00412612">
        <w:rPr>
          <w:rFonts w:cs="Arial"/>
          <w:color w:val="000000" w:themeColor="text1"/>
          <w:sz w:val="24"/>
          <w:szCs w:val="24"/>
        </w:rPr>
        <w:br/>
      </w:r>
      <w:r w:rsidRPr="008D2426">
        <w:rPr>
          <w:rFonts w:cs="Arial"/>
          <w:color w:val="000000" w:themeColor="text1"/>
          <w:sz w:val="24"/>
          <w:szCs w:val="24"/>
        </w:rPr>
        <w:t>i</w:t>
      </w:r>
      <w:r w:rsidR="00412612">
        <w:rPr>
          <w:rFonts w:cs="Arial"/>
          <w:color w:val="000000" w:themeColor="text1"/>
          <w:sz w:val="24"/>
          <w:szCs w:val="24"/>
        </w:rPr>
        <w:t xml:space="preserve"> </w:t>
      </w:r>
      <w:r w:rsidRPr="008D2426">
        <w:rPr>
          <w:rFonts w:cs="Arial"/>
          <w:color w:val="000000" w:themeColor="text1"/>
          <w:sz w:val="24"/>
          <w:szCs w:val="24"/>
        </w:rPr>
        <w:t>Przeciwdziałania ich Wykluczeniu Społecznemu oraz Pomocy w Realizacji Zadań na rzecz Zatrudniania Osób Niepełnosprawnych na lata 2023 – 2027. Przedmiotowy program monitorowany</w:t>
      </w:r>
      <w:r w:rsidR="00B358DC">
        <w:rPr>
          <w:rFonts w:cs="Arial"/>
          <w:color w:val="000000" w:themeColor="text1"/>
          <w:sz w:val="24"/>
          <w:szCs w:val="24"/>
        </w:rPr>
        <w:t xml:space="preserve"> będzie</w:t>
      </w:r>
      <w:r w:rsidRPr="008D2426">
        <w:rPr>
          <w:rFonts w:cs="Arial"/>
          <w:color w:val="000000" w:themeColor="text1"/>
          <w:sz w:val="24"/>
          <w:szCs w:val="24"/>
        </w:rPr>
        <w:t xml:space="preserve"> poprzez analizę sprawozdań złożonych przez podmioty realizujące zadania określone w Programie w połowie realizacji Programu (2025 rok) </w:t>
      </w:r>
      <w:r w:rsidR="00412612">
        <w:rPr>
          <w:rFonts w:cs="Arial"/>
          <w:color w:val="000000" w:themeColor="text1"/>
          <w:sz w:val="24"/>
          <w:szCs w:val="24"/>
        </w:rPr>
        <w:br/>
      </w:r>
      <w:r w:rsidRPr="008D2426">
        <w:rPr>
          <w:rFonts w:cs="Arial"/>
          <w:color w:val="000000" w:themeColor="text1"/>
          <w:sz w:val="24"/>
          <w:szCs w:val="24"/>
        </w:rPr>
        <w:t>i po jego zakończeniu (2027 rok). Umowa z wykonawcą</w:t>
      </w:r>
      <w:r w:rsidR="00C47D11">
        <w:rPr>
          <w:rFonts w:cs="Arial"/>
          <w:color w:val="000000" w:themeColor="text1"/>
          <w:sz w:val="24"/>
          <w:szCs w:val="24"/>
        </w:rPr>
        <w:t xml:space="preserve"> ww.</w:t>
      </w:r>
      <w:r w:rsidRPr="008D2426">
        <w:rPr>
          <w:rFonts w:cs="Arial"/>
          <w:color w:val="000000" w:themeColor="text1"/>
          <w:sz w:val="24"/>
          <w:szCs w:val="24"/>
        </w:rPr>
        <w:t xml:space="preserve"> programu zawierała zapis, </w:t>
      </w:r>
      <w:r w:rsidR="00412612">
        <w:rPr>
          <w:rFonts w:cs="Arial"/>
          <w:color w:val="000000" w:themeColor="text1"/>
          <w:sz w:val="24"/>
          <w:szCs w:val="24"/>
        </w:rPr>
        <w:br/>
      </w:r>
      <w:r w:rsidRPr="008D2426">
        <w:rPr>
          <w:rFonts w:cs="Arial"/>
          <w:color w:val="000000" w:themeColor="text1"/>
          <w:sz w:val="24"/>
          <w:szCs w:val="24"/>
        </w:rPr>
        <w:t>że w części tekstowe</w:t>
      </w:r>
      <w:r>
        <w:rPr>
          <w:rFonts w:cs="Arial"/>
          <w:color w:val="000000" w:themeColor="text1"/>
          <w:sz w:val="24"/>
          <w:szCs w:val="24"/>
        </w:rPr>
        <w:t>j</w:t>
      </w:r>
      <w:r w:rsidRPr="008D2426">
        <w:rPr>
          <w:rFonts w:cs="Arial"/>
          <w:color w:val="000000" w:themeColor="text1"/>
          <w:sz w:val="24"/>
          <w:szCs w:val="24"/>
        </w:rPr>
        <w:t xml:space="preserve"> program powinien </w:t>
      </w:r>
      <w:r>
        <w:rPr>
          <w:rFonts w:cs="Arial"/>
          <w:color w:val="000000" w:themeColor="text1"/>
          <w:sz w:val="24"/>
          <w:szCs w:val="24"/>
        </w:rPr>
        <w:t>obejmować zakresem m.in.</w:t>
      </w:r>
      <w:r w:rsidRPr="008D2426">
        <w:rPr>
          <w:rFonts w:cs="Arial"/>
          <w:color w:val="000000" w:themeColor="text1"/>
          <w:sz w:val="24"/>
          <w:szCs w:val="24"/>
        </w:rPr>
        <w:t xml:space="preserve"> określenie wskaźników monitoringu Realizacji Programu. Zapis umowy został zrealizowany poprzez opracowanie punktu 5.8. Programu pt. „Określenie wskaźników monitoringu realizacji Programu”.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B23035">
        <w:rPr>
          <w:rFonts w:cs="Arial"/>
          <w:color w:val="000000" w:themeColor="text1"/>
          <w:sz w:val="24"/>
          <w:szCs w:val="24"/>
        </w:rPr>
        <w:t>Nadmieniam,</w:t>
      </w:r>
      <w:r>
        <w:rPr>
          <w:rFonts w:cs="Arial"/>
          <w:color w:val="000000" w:themeColor="text1"/>
          <w:sz w:val="24"/>
          <w:szCs w:val="24"/>
        </w:rPr>
        <w:t xml:space="preserve"> że uchwałą </w:t>
      </w:r>
      <w:r w:rsidR="00E12E4D">
        <w:rPr>
          <w:rFonts w:cs="Arial"/>
          <w:color w:val="000000" w:themeColor="text1"/>
          <w:sz w:val="24"/>
          <w:szCs w:val="24"/>
        </w:rPr>
        <w:t xml:space="preserve">nr 571/69/VII/2025 </w:t>
      </w:r>
      <w:r>
        <w:rPr>
          <w:rFonts w:cs="Arial"/>
          <w:color w:val="000000" w:themeColor="text1"/>
          <w:sz w:val="24"/>
          <w:szCs w:val="24"/>
        </w:rPr>
        <w:t>Zarządu Województwa</w:t>
      </w:r>
      <w:r w:rsidR="009A0A29">
        <w:rPr>
          <w:rFonts w:cs="Arial"/>
          <w:color w:val="000000" w:themeColor="text1"/>
          <w:sz w:val="24"/>
          <w:szCs w:val="24"/>
        </w:rPr>
        <w:t xml:space="preserve"> Śląskiego</w:t>
      </w:r>
      <w:r>
        <w:rPr>
          <w:rFonts w:cs="Arial"/>
          <w:color w:val="000000" w:themeColor="text1"/>
          <w:sz w:val="24"/>
          <w:szCs w:val="24"/>
        </w:rPr>
        <w:t xml:space="preserve"> z dnia 19.03.2025 r. koordynacja ww. programu z dniem 01.04.2025 r. zosta</w:t>
      </w:r>
      <w:r w:rsidR="009A0A29">
        <w:rPr>
          <w:rFonts w:cs="Arial"/>
          <w:color w:val="000000" w:themeColor="text1"/>
          <w:sz w:val="24"/>
          <w:szCs w:val="24"/>
        </w:rPr>
        <w:t>je</w:t>
      </w:r>
      <w:r>
        <w:rPr>
          <w:rFonts w:cs="Arial"/>
          <w:color w:val="000000" w:themeColor="text1"/>
          <w:sz w:val="24"/>
          <w:szCs w:val="24"/>
        </w:rPr>
        <w:t xml:space="preserve"> włączona </w:t>
      </w:r>
      <w:r w:rsidR="00112F34">
        <w:rPr>
          <w:rFonts w:cs="Arial"/>
          <w:color w:val="000000" w:themeColor="text1"/>
          <w:sz w:val="24"/>
          <w:szCs w:val="24"/>
        </w:rPr>
        <w:t>w zakres</w:t>
      </w:r>
      <w:r>
        <w:rPr>
          <w:rFonts w:cs="Arial"/>
          <w:color w:val="000000" w:themeColor="text1"/>
          <w:sz w:val="24"/>
          <w:szCs w:val="24"/>
        </w:rPr>
        <w:t xml:space="preserve"> działania Biura Spraw Społecznych Urzędu Marszałkowskiego Województwa Śląskiego.</w:t>
      </w:r>
    </w:p>
    <w:p w14:paraId="495B433C" w14:textId="0AE611F9" w:rsidR="00B533F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Opracowywanie i przekazywanie Pełnomocnikowi Rządu ds. Osób Niepełnosprawnych informacji o prowadzonej działalności, zgodnie z art. 35 ust. 1 pkt. 3 ustawy o rehabilitacji.</w:t>
      </w:r>
    </w:p>
    <w:p w14:paraId="7FECFEC7" w14:textId="77777777" w:rsidR="005F2F43" w:rsidRPr="005F2F43" w:rsidRDefault="005F2F43" w:rsidP="005F2F43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56AFADE9" w14:textId="77777777" w:rsidR="00CD7EEB" w:rsidRDefault="00B533F6" w:rsidP="00E45CBE">
      <w:pPr>
        <w:spacing w:after="200" w:line="276" w:lineRule="auto"/>
        <w:jc w:val="both"/>
        <w:rPr>
          <w:rFonts w:cs="Arial"/>
          <w:sz w:val="24"/>
          <w:szCs w:val="24"/>
        </w:rPr>
      </w:pPr>
      <w:r w:rsidRPr="000A32BE">
        <w:rPr>
          <w:rFonts w:cs="Arial"/>
          <w:sz w:val="24"/>
          <w:szCs w:val="24"/>
        </w:rPr>
        <w:t xml:space="preserve">Do realizacji </w:t>
      </w:r>
      <w:r w:rsidR="0025422E" w:rsidRPr="000A32BE">
        <w:rPr>
          <w:rFonts w:cs="Arial"/>
          <w:sz w:val="24"/>
          <w:szCs w:val="24"/>
        </w:rPr>
        <w:t>wniosku</w:t>
      </w:r>
      <w:r w:rsidRPr="00CD7EEB">
        <w:rPr>
          <w:rFonts w:cs="Arial"/>
          <w:sz w:val="24"/>
          <w:szCs w:val="24"/>
        </w:rPr>
        <w:t xml:space="preserve"> wyznaczono pracownika Referatu</w:t>
      </w:r>
      <w:r w:rsidRPr="00E12E4D">
        <w:rPr>
          <w:rFonts w:cs="Arial"/>
          <w:sz w:val="24"/>
          <w:szCs w:val="24"/>
        </w:rPr>
        <w:t xml:space="preserve"> ds. środków PFRON, któremu </w:t>
      </w:r>
      <w:r w:rsidR="00412612" w:rsidRPr="00E12E4D">
        <w:rPr>
          <w:rFonts w:cs="Arial"/>
          <w:sz w:val="24"/>
          <w:szCs w:val="24"/>
        </w:rPr>
        <w:br/>
      </w:r>
      <w:r w:rsidRPr="00E12E4D">
        <w:rPr>
          <w:rFonts w:cs="Arial"/>
          <w:sz w:val="24"/>
          <w:szCs w:val="24"/>
        </w:rPr>
        <w:t>w dniu 6 lutego 2023 r. w zakresie czynności zawarto następujące zadanie: „</w:t>
      </w:r>
      <w:r w:rsidRPr="00E12E4D">
        <w:rPr>
          <w:rFonts w:cs="Arial"/>
          <w:i/>
          <w:sz w:val="24"/>
          <w:szCs w:val="24"/>
        </w:rPr>
        <w:t>opracowanie i przekazywanie Pełnomocnikowi Rządu ds. Osób Niepełnosprawnych informacji o prowadzonej działalności, zgodnie z art. 35 ust. 1 pkt 3 ustawy z dnia 27 sierpnia 1997 r. o rehabilitacji zawodowej i społecznej oraz zatrudnianiu osób niepełnosprawnych dalej zwanej ustawą o rehabilitacji zawodowej i społecznej”.</w:t>
      </w:r>
      <w:r w:rsidR="00112F34" w:rsidRPr="00E12E4D">
        <w:rPr>
          <w:rFonts w:cs="Arial"/>
          <w:sz w:val="24"/>
          <w:szCs w:val="24"/>
        </w:rPr>
        <w:t xml:space="preserve"> </w:t>
      </w:r>
    </w:p>
    <w:p w14:paraId="4BB2A726" w14:textId="08B88F61" w:rsidR="00D05FE6" w:rsidRPr="006818CA" w:rsidRDefault="00CD7EEB" w:rsidP="00E45CBE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Ponadto,</w:t>
      </w:r>
      <w:r w:rsidR="00B533F6" w:rsidRPr="006818CA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zwrócono się </w:t>
      </w:r>
      <w:r w:rsidR="00B533F6" w:rsidRPr="006818CA">
        <w:rPr>
          <w:rFonts w:cs="Arial"/>
          <w:bCs/>
          <w:sz w:val="24"/>
          <w:szCs w:val="24"/>
        </w:rPr>
        <w:t>do Pełnomocnika Rządu do Spraw Osób Niepełnosprawnych z</w:t>
      </w:r>
      <w:r>
        <w:rPr>
          <w:rFonts w:cs="Arial"/>
          <w:bCs/>
          <w:sz w:val="24"/>
          <w:szCs w:val="24"/>
        </w:rPr>
        <w:t> </w:t>
      </w:r>
      <w:r w:rsidR="00B533F6" w:rsidRPr="006818CA">
        <w:rPr>
          <w:rFonts w:cs="Arial"/>
          <w:bCs/>
          <w:sz w:val="24"/>
          <w:szCs w:val="24"/>
        </w:rPr>
        <w:t xml:space="preserve">zapytaniem, w jaki sposób w/w </w:t>
      </w:r>
      <w:r w:rsidR="0025422E" w:rsidRPr="006818CA">
        <w:rPr>
          <w:rFonts w:cs="Arial"/>
          <w:bCs/>
          <w:sz w:val="24"/>
          <w:szCs w:val="24"/>
        </w:rPr>
        <w:t>wniosek</w:t>
      </w:r>
      <w:r w:rsidR="00B533F6" w:rsidRPr="006818CA">
        <w:rPr>
          <w:rFonts w:cs="Arial"/>
          <w:bCs/>
          <w:sz w:val="24"/>
          <w:szCs w:val="24"/>
        </w:rPr>
        <w:t xml:space="preserve"> powin</w:t>
      </w:r>
      <w:r w:rsidR="0025422E" w:rsidRPr="006818CA">
        <w:rPr>
          <w:rFonts w:cs="Arial"/>
          <w:bCs/>
          <w:sz w:val="24"/>
          <w:szCs w:val="24"/>
        </w:rPr>
        <w:t>ien</w:t>
      </w:r>
      <w:r w:rsidR="00B533F6" w:rsidRPr="006818CA">
        <w:rPr>
          <w:rFonts w:cs="Arial"/>
          <w:bCs/>
          <w:sz w:val="24"/>
          <w:szCs w:val="24"/>
        </w:rPr>
        <w:t xml:space="preserve"> być realizowan</w:t>
      </w:r>
      <w:r w:rsidR="0025422E" w:rsidRPr="006818CA">
        <w:rPr>
          <w:rFonts w:cs="Arial"/>
          <w:bCs/>
          <w:sz w:val="24"/>
          <w:szCs w:val="24"/>
        </w:rPr>
        <w:t>y</w:t>
      </w:r>
      <w:r w:rsidR="00B533F6" w:rsidRPr="006818CA">
        <w:rPr>
          <w:rFonts w:cs="Arial"/>
          <w:bCs/>
          <w:sz w:val="24"/>
          <w:szCs w:val="24"/>
        </w:rPr>
        <w:t xml:space="preserve">. </w:t>
      </w:r>
      <w:r w:rsidR="005F2F43" w:rsidRPr="006818CA">
        <w:rPr>
          <w:rFonts w:cs="Arial"/>
          <w:bCs/>
          <w:sz w:val="24"/>
          <w:szCs w:val="24"/>
        </w:rPr>
        <w:t>W</w:t>
      </w:r>
      <w:r w:rsidR="00B533F6" w:rsidRPr="006818CA">
        <w:rPr>
          <w:rFonts w:cs="Arial"/>
          <w:bCs/>
          <w:sz w:val="24"/>
          <w:szCs w:val="24"/>
        </w:rPr>
        <w:t xml:space="preserve"> </w:t>
      </w:r>
      <w:r w:rsidR="005F2F43" w:rsidRPr="006818CA">
        <w:rPr>
          <w:rFonts w:cs="Arial"/>
          <w:bCs/>
          <w:sz w:val="24"/>
          <w:szCs w:val="24"/>
        </w:rPr>
        <w:t xml:space="preserve">odpowiedzi </w:t>
      </w:r>
      <w:r w:rsidR="00B533F6" w:rsidRPr="006818CA">
        <w:rPr>
          <w:rFonts w:cs="Arial"/>
          <w:bCs/>
          <w:sz w:val="24"/>
          <w:szCs w:val="24"/>
        </w:rPr>
        <w:t>otrzymano opinię</w:t>
      </w:r>
      <w:r w:rsidR="005F2F43" w:rsidRPr="006818CA">
        <w:rPr>
          <w:rFonts w:cs="Arial"/>
          <w:bCs/>
          <w:sz w:val="24"/>
          <w:szCs w:val="24"/>
        </w:rPr>
        <w:t xml:space="preserve"> o nr BON-XI.0211.4.2024 </w:t>
      </w:r>
      <w:r w:rsidR="00956DA0" w:rsidRPr="006818CA">
        <w:rPr>
          <w:rFonts w:cs="Arial"/>
          <w:bCs/>
          <w:sz w:val="24"/>
          <w:szCs w:val="24"/>
        </w:rPr>
        <w:t>(w załączeniu) cyt. „</w:t>
      </w:r>
      <w:r w:rsidR="00B533F6" w:rsidRPr="006818CA">
        <w:rPr>
          <w:rFonts w:cs="Arial"/>
          <w:bCs/>
          <w:i/>
          <w:iCs/>
          <w:sz w:val="24"/>
          <w:szCs w:val="24"/>
        </w:rPr>
        <w:t>w obowiązujących przepisach brak jest szczegółowych wytycznych w tym zakresie (np. brak terminu przekazania informacji) można przyjąć, że ustawa nie nakłada obowiązku przedstawiania Pełnomocnikowi informacji o prowadzonej działalności z własnej inicjatywy</w:t>
      </w:r>
      <w:r w:rsidR="005F2F43" w:rsidRPr="006818CA">
        <w:rPr>
          <w:rFonts w:cs="Arial"/>
          <w:bCs/>
          <w:sz w:val="24"/>
          <w:szCs w:val="24"/>
        </w:rPr>
        <w:t>.</w:t>
      </w:r>
      <w:r w:rsidR="00956DA0" w:rsidRPr="006818CA">
        <w:rPr>
          <w:rFonts w:cs="Arial"/>
          <w:bCs/>
          <w:sz w:val="24"/>
          <w:szCs w:val="24"/>
        </w:rPr>
        <w:t>”</w:t>
      </w:r>
    </w:p>
    <w:p w14:paraId="30762721" w14:textId="52B66F22" w:rsidR="00B533F6" w:rsidRPr="00E45CBE" w:rsidRDefault="00D05FE6" w:rsidP="00E45CBE">
      <w:pPr>
        <w:spacing w:after="200" w:line="276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Wobec powyższego,</w:t>
      </w:r>
      <w:r w:rsidR="00E45CBE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 xml:space="preserve">z chwilą </w:t>
      </w:r>
      <w:r w:rsidR="00B533F6">
        <w:rPr>
          <w:rFonts w:cs="Arial"/>
          <w:bCs/>
          <w:color w:val="000000"/>
          <w:sz w:val="24"/>
          <w:szCs w:val="24"/>
        </w:rPr>
        <w:t>zaistnienia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="00B533F6">
        <w:rPr>
          <w:rFonts w:cs="Arial"/>
          <w:bCs/>
          <w:color w:val="000000"/>
          <w:sz w:val="24"/>
          <w:szCs w:val="24"/>
        </w:rPr>
        <w:t>potrzeby</w:t>
      </w:r>
      <w:r>
        <w:rPr>
          <w:rFonts w:cs="Arial"/>
          <w:bCs/>
          <w:color w:val="000000"/>
          <w:sz w:val="24"/>
          <w:szCs w:val="24"/>
        </w:rPr>
        <w:t xml:space="preserve"> przekazania informacji </w:t>
      </w:r>
      <w:r w:rsidR="00E12E4D" w:rsidRPr="006818CA">
        <w:rPr>
          <w:rFonts w:cs="Arial"/>
          <w:bCs/>
          <w:sz w:val="24"/>
          <w:szCs w:val="24"/>
        </w:rPr>
        <w:t>Pełnomocnikowi Rządu ds. Osób Niepełnosprawnych</w:t>
      </w:r>
      <w:r w:rsidR="00B533F6">
        <w:rPr>
          <w:rFonts w:cs="Arial"/>
          <w:bCs/>
          <w:color w:val="000000"/>
          <w:sz w:val="24"/>
          <w:szCs w:val="24"/>
        </w:rPr>
        <w:t xml:space="preserve"> wyznaczony przez </w:t>
      </w:r>
      <w:r>
        <w:rPr>
          <w:rFonts w:cs="Arial"/>
          <w:bCs/>
          <w:color w:val="000000"/>
          <w:sz w:val="24"/>
          <w:szCs w:val="24"/>
        </w:rPr>
        <w:t xml:space="preserve">dyrekcję </w:t>
      </w:r>
      <w:r w:rsidR="00B533F6">
        <w:rPr>
          <w:rFonts w:cs="Arial"/>
          <w:bCs/>
          <w:color w:val="000000"/>
          <w:sz w:val="24"/>
          <w:szCs w:val="24"/>
        </w:rPr>
        <w:t>Departament</w:t>
      </w:r>
      <w:r w:rsidR="00E12E4D">
        <w:rPr>
          <w:rFonts w:cs="Arial"/>
          <w:bCs/>
          <w:color w:val="000000"/>
          <w:sz w:val="24"/>
          <w:szCs w:val="24"/>
        </w:rPr>
        <w:t>u</w:t>
      </w:r>
      <w:r w:rsidR="00B533F6">
        <w:rPr>
          <w:rFonts w:cs="Arial"/>
          <w:bCs/>
          <w:color w:val="000000"/>
          <w:sz w:val="24"/>
          <w:szCs w:val="24"/>
        </w:rPr>
        <w:t xml:space="preserve"> </w:t>
      </w:r>
      <w:r w:rsidR="00E45CBE" w:rsidRPr="00E45CBE">
        <w:rPr>
          <w:rFonts w:cs="Arial"/>
          <w:bCs/>
          <w:color w:val="000000"/>
          <w:sz w:val="24"/>
          <w:szCs w:val="24"/>
        </w:rPr>
        <w:t>Nadzoru</w:t>
      </w:r>
      <w:r w:rsidR="00E45CBE">
        <w:rPr>
          <w:rFonts w:cs="Arial"/>
          <w:bCs/>
          <w:color w:val="000000"/>
          <w:sz w:val="24"/>
          <w:szCs w:val="24"/>
        </w:rPr>
        <w:t xml:space="preserve"> </w:t>
      </w:r>
      <w:r w:rsidR="00E45CBE" w:rsidRPr="00E45CBE">
        <w:rPr>
          <w:rFonts w:cs="Arial"/>
          <w:bCs/>
          <w:color w:val="000000"/>
          <w:sz w:val="24"/>
          <w:szCs w:val="24"/>
        </w:rPr>
        <w:t>Podmiotów</w:t>
      </w:r>
      <w:r w:rsidR="00E45CBE">
        <w:rPr>
          <w:rFonts w:cs="Arial"/>
          <w:bCs/>
          <w:color w:val="000000"/>
          <w:sz w:val="24"/>
          <w:szCs w:val="24"/>
        </w:rPr>
        <w:t xml:space="preserve"> </w:t>
      </w:r>
      <w:r w:rsidR="00E45CBE" w:rsidRPr="00E45CBE">
        <w:rPr>
          <w:rFonts w:cs="Arial"/>
          <w:bCs/>
          <w:color w:val="000000"/>
          <w:sz w:val="24"/>
          <w:szCs w:val="24"/>
        </w:rPr>
        <w:t>Leczniczych</w:t>
      </w:r>
      <w:r w:rsidR="00E45CBE">
        <w:rPr>
          <w:rFonts w:cs="Arial"/>
          <w:bCs/>
          <w:color w:val="000000"/>
          <w:sz w:val="24"/>
          <w:szCs w:val="24"/>
        </w:rPr>
        <w:t xml:space="preserve"> </w:t>
      </w:r>
      <w:r w:rsidR="00E45CBE" w:rsidRPr="00E45CBE">
        <w:rPr>
          <w:rFonts w:cs="Arial"/>
          <w:bCs/>
          <w:color w:val="000000"/>
          <w:sz w:val="24"/>
          <w:szCs w:val="24"/>
        </w:rPr>
        <w:t>i Ochrony</w:t>
      </w:r>
      <w:r w:rsidR="00E45CBE">
        <w:rPr>
          <w:rFonts w:cs="Arial"/>
          <w:bCs/>
          <w:color w:val="000000"/>
          <w:sz w:val="24"/>
          <w:szCs w:val="24"/>
        </w:rPr>
        <w:t xml:space="preserve"> </w:t>
      </w:r>
      <w:r w:rsidR="00E45CBE" w:rsidRPr="00E45CBE">
        <w:rPr>
          <w:rFonts w:cs="Arial"/>
          <w:bCs/>
          <w:color w:val="000000"/>
          <w:sz w:val="24"/>
          <w:szCs w:val="24"/>
        </w:rPr>
        <w:t>Zdrowia</w:t>
      </w:r>
      <w:r w:rsidR="00B533F6">
        <w:rPr>
          <w:rFonts w:cs="Arial"/>
          <w:bCs/>
          <w:color w:val="000000"/>
          <w:sz w:val="24"/>
          <w:szCs w:val="24"/>
        </w:rPr>
        <w:t xml:space="preserve"> pracownik udzieli</w:t>
      </w:r>
      <w:r w:rsidR="00B533F6" w:rsidRPr="002D0D70">
        <w:t xml:space="preserve"> </w:t>
      </w:r>
      <w:r w:rsidR="00B533F6" w:rsidRPr="002D0D70">
        <w:rPr>
          <w:rFonts w:cs="Arial"/>
          <w:bCs/>
          <w:color w:val="000000"/>
          <w:sz w:val="24"/>
          <w:szCs w:val="24"/>
        </w:rPr>
        <w:t>informacji o prowadzonej działalności</w:t>
      </w:r>
      <w:r w:rsidR="00B533F6">
        <w:rPr>
          <w:rFonts w:cs="Arial"/>
          <w:bCs/>
          <w:color w:val="000000"/>
          <w:sz w:val="24"/>
          <w:szCs w:val="24"/>
        </w:rPr>
        <w:t xml:space="preserve"> oraz przedstawi wszelkie niezbędne wyjaśnienia.</w:t>
      </w:r>
    </w:p>
    <w:p w14:paraId="63C3FCDD" w14:textId="77777777" w:rsidR="005F2F43" w:rsidRDefault="005F2F43" w:rsidP="005F2F43">
      <w:pPr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14:paraId="3A4C5EB8" w14:textId="77777777" w:rsidR="00412612" w:rsidRDefault="00412612" w:rsidP="005F2F43">
      <w:pPr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14:paraId="40BBC672" w14:textId="77777777" w:rsidR="00412612" w:rsidRDefault="00412612" w:rsidP="005F2F43">
      <w:pPr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14:paraId="37C9B044" w14:textId="77777777" w:rsidR="00412612" w:rsidRPr="005F2F43" w:rsidRDefault="00412612" w:rsidP="005F2F43">
      <w:pPr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14:paraId="3FC7FCBF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lastRenderedPageBreak/>
        <w:t>Podjęcie działań w celu zapewnienia w obowiązujących i zawieranych umowach</w:t>
      </w:r>
      <w:r>
        <w:rPr>
          <w:rFonts w:cs="Arial"/>
          <w:b/>
          <w:sz w:val="24"/>
          <w:szCs w:val="24"/>
        </w:rPr>
        <w:br/>
      </w:r>
      <w:r w:rsidRPr="008D2426">
        <w:rPr>
          <w:rFonts w:cs="Arial"/>
          <w:b/>
          <w:sz w:val="24"/>
          <w:szCs w:val="24"/>
        </w:rPr>
        <w:t xml:space="preserve"> z ZAZ dofinansowania kosztów działalności ZAZ ze środków budżetu województwa w wysokości określonej w art. 29 ust. 3 pkt. 2 ustawy </w:t>
      </w:r>
      <w:r w:rsidRPr="008D2426">
        <w:rPr>
          <w:rFonts w:cs="Arial"/>
          <w:b/>
          <w:sz w:val="24"/>
          <w:szCs w:val="24"/>
        </w:rPr>
        <w:br/>
        <w:t>o rehabilitacji.</w:t>
      </w:r>
    </w:p>
    <w:p w14:paraId="76380A78" w14:textId="77777777" w:rsidR="00B533F6" w:rsidRPr="008D2426" w:rsidRDefault="00B533F6" w:rsidP="00B533F6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5EF68AB0" w14:textId="64806B68" w:rsidR="00B533F6" w:rsidRPr="008D2426" w:rsidRDefault="00956DA0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B533F6" w:rsidRPr="008D2426">
        <w:rPr>
          <w:rFonts w:cs="Arial"/>
          <w:sz w:val="24"/>
          <w:szCs w:val="24"/>
        </w:rPr>
        <w:t>orocznie w budżecie Województw</w:t>
      </w:r>
      <w:r w:rsidR="00B533F6">
        <w:rPr>
          <w:rFonts w:cs="Arial"/>
          <w:sz w:val="24"/>
          <w:szCs w:val="24"/>
        </w:rPr>
        <w:t>a</w:t>
      </w:r>
      <w:r w:rsidR="00B533F6" w:rsidRPr="008D2426">
        <w:rPr>
          <w:rFonts w:cs="Arial"/>
          <w:sz w:val="24"/>
          <w:szCs w:val="24"/>
        </w:rPr>
        <w:t xml:space="preserve"> Śląskiego zabezpieczane są środki finansowe przekazywane na działalność ZAZ. Środki finansowe rozdzielane </w:t>
      </w:r>
      <w:r w:rsidR="00B533F6">
        <w:rPr>
          <w:rFonts w:cs="Arial"/>
          <w:sz w:val="24"/>
          <w:szCs w:val="24"/>
        </w:rPr>
        <w:t xml:space="preserve">są </w:t>
      </w:r>
      <w:r w:rsidR="00B533F6" w:rsidRPr="008D2426">
        <w:rPr>
          <w:rFonts w:cs="Arial"/>
          <w:sz w:val="24"/>
          <w:szCs w:val="24"/>
        </w:rPr>
        <w:t>w sposób sprawiedliwy i niebudzący wątpliwości, według jednego kryterium</w:t>
      </w:r>
      <w:r w:rsidR="00B533F6">
        <w:rPr>
          <w:rFonts w:cs="Arial"/>
          <w:sz w:val="24"/>
          <w:szCs w:val="24"/>
        </w:rPr>
        <w:t xml:space="preserve"> tj. </w:t>
      </w:r>
      <w:r w:rsidR="00B533F6" w:rsidRPr="001608D9">
        <w:rPr>
          <w:rFonts w:cs="Arial"/>
          <w:sz w:val="24"/>
          <w:szCs w:val="24"/>
        </w:rPr>
        <w:t xml:space="preserve">1850 zł na jedną osobę </w:t>
      </w:r>
      <w:r w:rsidR="00EB493B">
        <w:rPr>
          <w:rFonts w:cs="Arial"/>
          <w:sz w:val="24"/>
          <w:szCs w:val="24"/>
        </w:rPr>
        <w:br/>
      </w:r>
      <w:r w:rsidR="00B533F6" w:rsidRPr="001608D9">
        <w:rPr>
          <w:rFonts w:cs="Arial"/>
          <w:sz w:val="24"/>
          <w:szCs w:val="24"/>
        </w:rPr>
        <w:t>z niepełnosprawnością zatrudnioną w ZAZ</w:t>
      </w:r>
      <w:r w:rsidR="00B533F6" w:rsidRPr="008D2426">
        <w:rPr>
          <w:rFonts w:cs="Arial"/>
          <w:sz w:val="24"/>
          <w:szCs w:val="24"/>
        </w:rPr>
        <w:t xml:space="preserve">. Ze względu na fakt, że każdy z zakładów aktywności zawodowej posiada inne dodatkowe źródła finansowania, to udział środków województwa śląskiego jest niższy niż 10%, co jest zgodne z zapisem art. 29 ust. 3 pkt 2 </w:t>
      </w:r>
      <w:bookmarkStart w:id="0" w:name="_Hlk126309287"/>
      <w:r w:rsidR="00B533F6" w:rsidRPr="008D2426">
        <w:rPr>
          <w:rFonts w:cs="Arial"/>
          <w:sz w:val="24"/>
          <w:szCs w:val="24"/>
        </w:rPr>
        <w:t>ustawy</w:t>
      </w:r>
      <w:r w:rsidR="00C018FD">
        <w:rPr>
          <w:rFonts w:cs="Arial"/>
          <w:sz w:val="24"/>
          <w:szCs w:val="24"/>
        </w:rPr>
        <w:t xml:space="preserve"> z dnia 27 sierpnia 1997 r.</w:t>
      </w:r>
      <w:r w:rsidR="00B533F6" w:rsidRPr="008D2426">
        <w:rPr>
          <w:rFonts w:cs="Arial"/>
          <w:sz w:val="24"/>
          <w:szCs w:val="24"/>
        </w:rPr>
        <w:t xml:space="preserve"> o rehabilitacji zawodowej i społecznej</w:t>
      </w:r>
      <w:r w:rsidR="00C018FD">
        <w:rPr>
          <w:rFonts w:cs="Arial"/>
          <w:sz w:val="24"/>
          <w:szCs w:val="24"/>
        </w:rPr>
        <w:t xml:space="preserve"> oraz zatrudnianiu osób niepełnosprawnych</w:t>
      </w:r>
      <w:r w:rsidR="00B533F6" w:rsidRPr="008D2426">
        <w:rPr>
          <w:rFonts w:cs="Arial"/>
          <w:sz w:val="24"/>
          <w:szCs w:val="24"/>
        </w:rPr>
        <w:t>.</w:t>
      </w:r>
      <w:bookmarkEnd w:id="0"/>
    </w:p>
    <w:p w14:paraId="33336DC3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Podjęcie działań w celu terminowego przekazywania środków z algorytmu organizatorom ZAZ.</w:t>
      </w:r>
    </w:p>
    <w:p w14:paraId="570693ED" w14:textId="77777777" w:rsidR="00B533F6" w:rsidRPr="008D2426" w:rsidRDefault="00B533F6" w:rsidP="00B533F6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7483AF7A" w14:textId="0C234DE7" w:rsidR="00154871" w:rsidRDefault="00B533F6" w:rsidP="00154871">
      <w:pPr>
        <w:spacing w:before="240" w:after="200" w:line="276" w:lineRule="auto"/>
        <w:jc w:val="both"/>
        <w:rPr>
          <w:rFonts w:cs="Arial"/>
          <w:sz w:val="24"/>
          <w:szCs w:val="24"/>
        </w:rPr>
      </w:pPr>
      <w:r w:rsidRPr="008D2426">
        <w:rPr>
          <w:rFonts w:cs="Arial"/>
          <w:sz w:val="24"/>
          <w:szCs w:val="24"/>
        </w:rPr>
        <w:t xml:space="preserve">Referat ds. środków PFRON dokłada wszelkich starań, aby przekazywać środki finansowe dla ZAZ zgodnie z terminami wynikającymi z przepisów </w:t>
      </w:r>
      <w:r w:rsidR="000A32BE">
        <w:rPr>
          <w:rFonts w:cs="Arial"/>
          <w:sz w:val="24"/>
          <w:szCs w:val="24"/>
        </w:rPr>
        <w:t>r</w:t>
      </w:r>
      <w:r w:rsidRPr="008D2426">
        <w:rPr>
          <w:rFonts w:cs="Arial"/>
          <w:sz w:val="24"/>
          <w:szCs w:val="24"/>
        </w:rPr>
        <w:t xml:space="preserve">ozporządzenia </w:t>
      </w:r>
      <w:r w:rsidR="000A32BE">
        <w:rPr>
          <w:rFonts w:cs="Arial"/>
          <w:sz w:val="24"/>
          <w:szCs w:val="24"/>
        </w:rPr>
        <w:t>Ministra Pracy i</w:t>
      </w:r>
      <w:r w:rsidR="00326223">
        <w:rPr>
          <w:rFonts w:cs="Arial"/>
          <w:sz w:val="24"/>
          <w:szCs w:val="24"/>
        </w:rPr>
        <w:t> </w:t>
      </w:r>
      <w:r w:rsidR="000A32BE">
        <w:rPr>
          <w:rFonts w:cs="Arial"/>
          <w:sz w:val="24"/>
          <w:szCs w:val="24"/>
        </w:rPr>
        <w:t xml:space="preserve">Polityki Społecznej z dnia 17 lipca 2012 r. </w:t>
      </w:r>
      <w:r w:rsidRPr="008D2426">
        <w:rPr>
          <w:rFonts w:cs="Arial"/>
          <w:sz w:val="24"/>
          <w:szCs w:val="24"/>
        </w:rPr>
        <w:t xml:space="preserve">w sprawie zakładów aktywności zawodowej. </w:t>
      </w:r>
      <w:r w:rsidR="005F2F43">
        <w:rPr>
          <w:rFonts w:cs="Arial"/>
          <w:sz w:val="24"/>
          <w:szCs w:val="24"/>
        </w:rPr>
        <w:t>Przekazywanie środków finansowych odbywa się zgodnie z długotrwałą procedurą, narzuconą przez przepisy prawa</w:t>
      </w:r>
      <w:r w:rsidR="00EB493B">
        <w:rPr>
          <w:rFonts w:cs="Arial"/>
          <w:sz w:val="24"/>
          <w:szCs w:val="24"/>
        </w:rPr>
        <w:t xml:space="preserve"> wymagające złożenia przez </w:t>
      </w:r>
      <w:r w:rsidR="005F2F43">
        <w:rPr>
          <w:rFonts w:cs="Arial"/>
          <w:sz w:val="24"/>
          <w:szCs w:val="24"/>
        </w:rPr>
        <w:t>organizatorów ZAZ sprawozdań</w:t>
      </w:r>
      <w:r w:rsidR="0038391F">
        <w:rPr>
          <w:rFonts w:cs="Arial"/>
          <w:sz w:val="24"/>
          <w:szCs w:val="24"/>
        </w:rPr>
        <w:t xml:space="preserve"> finansowych</w:t>
      </w:r>
      <w:r w:rsidR="005F2F43">
        <w:rPr>
          <w:rFonts w:cs="Arial"/>
          <w:sz w:val="24"/>
          <w:szCs w:val="24"/>
        </w:rPr>
        <w:t xml:space="preserve"> do 5 stycznia danego roku. </w:t>
      </w:r>
      <w:r w:rsidR="00EB493B">
        <w:rPr>
          <w:rFonts w:cs="Arial"/>
          <w:sz w:val="24"/>
          <w:szCs w:val="24"/>
        </w:rPr>
        <w:t>Z</w:t>
      </w:r>
      <w:r w:rsidR="005F2F43">
        <w:rPr>
          <w:rFonts w:cs="Arial"/>
          <w:sz w:val="24"/>
          <w:szCs w:val="24"/>
        </w:rPr>
        <w:t>godnie</w:t>
      </w:r>
      <w:r w:rsidR="00326223">
        <w:rPr>
          <w:rFonts w:cs="Arial"/>
          <w:sz w:val="24"/>
          <w:szCs w:val="24"/>
        </w:rPr>
        <w:t xml:space="preserve"> </w:t>
      </w:r>
      <w:r w:rsidR="005F2F43">
        <w:rPr>
          <w:rFonts w:cs="Arial"/>
          <w:sz w:val="24"/>
          <w:szCs w:val="24"/>
        </w:rPr>
        <w:t xml:space="preserve">z interpretacją </w:t>
      </w:r>
      <w:r w:rsidR="00154871">
        <w:rPr>
          <w:rFonts w:cs="Arial"/>
          <w:sz w:val="24"/>
          <w:szCs w:val="24"/>
        </w:rPr>
        <w:t>przepisów</w:t>
      </w:r>
      <w:r w:rsidR="005F2F43">
        <w:rPr>
          <w:rFonts w:cs="Arial"/>
          <w:sz w:val="24"/>
          <w:szCs w:val="24"/>
        </w:rPr>
        <w:t xml:space="preserve"> Biura </w:t>
      </w:r>
      <w:r w:rsidR="00154871">
        <w:rPr>
          <w:rFonts w:cs="Arial"/>
          <w:sz w:val="24"/>
          <w:szCs w:val="24"/>
        </w:rPr>
        <w:t>Pełnomocnika</w:t>
      </w:r>
      <w:r w:rsidR="005F2F43">
        <w:rPr>
          <w:rFonts w:cs="Arial"/>
          <w:sz w:val="24"/>
          <w:szCs w:val="24"/>
        </w:rPr>
        <w:t xml:space="preserve"> Rządu d</w:t>
      </w:r>
      <w:r w:rsidR="00154871">
        <w:rPr>
          <w:rFonts w:cs="Arial"/>
          <w:sz w:val="24"/>
          <w:szCs w:val="24"/>
        </w:rPr>
        <w:t>o Spraw Osób Niepełnosprawnych o nr BON-X.42300.13.2025 (</w:t>
      </w:r>
      <w:r w:rsidR="00E21A87">
        <w:rPr>
          <w:rFonts w:cs="Arial"/>
          <w:sz w:val="24"/>
          <w:szCs w:val="24"/>
        </w:rPr>
        <w:t>załącznik nr 2</w:t>
      </w:r>
      <w:r w:rsidR="00154871">
        <w:rPr>
          <w:rFonts w:cs="Arial"/>
          <w:sz w:val="24"/>
          <w:szCs w:val="24"/>
        </w:rPr>
        <w:t>) termin złożenia sprawozdania uważa się</w:t>
      </w:r>
      <w:r w:rsidR="00154871" w:rsidRPr="00154871">
        <w:t xml:space="preserve"> </w:t>
      </w:r>
      <w:r w:rsidR="00EB493B">
        <w:br/>
      </w:r>
      <w:r w:rsidR="00154871" w:rsidRPr="00154871">
        <w:rPr>
          <w:rFonts w:cs="Arial"/>
          <w:sz w:val="24"/>
          <w:szCs w:val="24"/>
        </w:rPr>
        <w:t xml:space="preserve">za </w:t>
      </w:r>
      <w:r w:rsidR="004D6D96" w:rsidRPr="00154871">
        <w:rPr>
          <w:rFonts w:cs="Arial"/>
          <w:sz w:val="24"/>
          <w:szCs w:val="24"/>
        </w:rPr>
        <w:t>zachowany,</w:t>
      </w:r>
      <w:r w:rsidR="00154871" w:rsidRPr="00154871">
        <w:rPr>
          <w:rFonts w:cs="Arial"/>
          <w:sz w:val="24"/>
          <w:szCs w:val="24"/>
        </w:rPr>
        <w:t xml:space="preserve"> jeżeli pismo zostało:</w:t>
      </w:r>
    </w:p>
    <w:p w14:paraId="15997A80" w14:textId="53C59199" w:rsidR="00154871" w:rsidRDefault="00154871" w:rsidP="00154871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54871">
        <w:rPr>
          <w:rFonts w:cs="Arial"/>
          <w:sz w:val="24"/>
          <w:szCs w:val="24"/>
        </w:rPr>
        <w:t xml:space="preserve">1) </w:t>
      </w:r>
      <w:r w:rsidR="004D6D96" w:rsidRPr="00154871">
        <w:rPr>
          <w:rFonts w:cs="Arial"/>
          <w:sz w:val="24"/>
          <w:szCs w:val="24"/>
        </w:rPr>
        <w:t>wysłane na adres do doręczeń elektronicznych organu administracji publicznej</w:t>
      </w:r>
      <w:r w:rsidRPr="00154871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br/>
      </w:r>
      <w:r w:rsidRPr="00154871">
        <w:rPr>
          <w:rFonts w:cs="Arial"/>
          <w:sz w:val="24"/>
          <w:szCs w:val="24"/>
        </w:rPr>
        <w:t>a nadawca otrzymał dowód otrzymania, o którym mowa w art. 41 ustawy z dnia 18 listopada 2020 r. o doręczeniach elektronicznych;</w:t>
      </w:r>
    </w:p>
    <w:p w14:paraId="31AF672A" w14:textId="5B4C6FF6" w:rsidR="00154871" w:rsidRPr="00154871" w:rsidRDefault="00154871" w:rsidP="00154871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54871">
        <w:rPr>
          <w:rFonts w:cs="Arial"/>
          <w:sz w:val="24"/>
          <w:szCs w:val="24"/>
        </w:rPr>
        <w:t xml:space="preserve">2) nadane w polskiej placówce pocztowej operatora wyznaczonego w rozumieniu </w:t>
      </w:r>
      <w:r w:rsidR="004D6D96" w:rsidRPr="00154871">
        <w:rPr>
          <w:rFonts w:cs="Arial"/>
          <w:sz w:val="24"/>
          <w:szCs w:val="24"/>
        </w:rPr>
        <w:t xml:space="preserve">ustawy </w:t>
      </w:r>
      <w:r w:rsidR="004D6D96">
        <w:rPr>
          <w:rFonts w:cs="Arial"/>
          <w:sz w:val="24"/>
          <w:szCs w:val="24"/>
        </w:rPr>
        <w:br/>
      </w:r>
      <w:r w:rsidR="004D6D96" w:rsidRPr="00154871">
        <w:rPr>
          <w:rFonts w:cs="Arial"/>
          <w:sz w:val="24"/>
          <w:szCs w:val="24"/>
        </w:rPr>
        <w:t>z dnia 23 listopada 2012 r.</w:t>
      </w:r>
      <w:r w:rsidRPr="00154871">
        <w:rPr>
          <w:rFonts w:cs="Arial"/>
          <w:sz w:val="24"/>
          <w:szCs w:val="24"/>
        </w:rPr>
        <w:t xml:space="preserve">  -  </w:t>
      </w:r>
      <w:r w:rsidR="004D6D96" w:rsidRPr="00154871">
        <w:rPr>
          <w:rFonts w:cs="Arial"/>
          <w:sz w:val="24"/>
          <w:szCs w:val="24"/>
        </w:rPr>
        <w:t>Prawo pocztowe albo placówce pocztowej</w:t>
      </w:r>
      <w:r w:rsidRPr="00154871">
        <w:rPr>
          <w:rFonts w:cs="Arial"/>
          <w:sz w:val="24"/>
          <w:szCs w:val="24"/>
        </w:rPr>
        <w:t xml:space="preserve"> operatora świadczącego pocztowe usługi powszechne w innym państwie członkowskim Unii Europejskiej, Konfederacji Szwajcarskiej albo państwie członkowskim Europejskiego Porozumienia o Wolnym Handlu (EFTA) - stronie umowy o Europejskim Obszarze Gospodarczym;</w:t>
      </w:r>
    </w:p>
    <w:p w14:paraId="3115968B" w14:textId="77777777" w:rsidR="00154871" w:rsidRPr="00154871" w:rsidRDefault="00154871" w:rsidP="00154871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54871">
        <w:rPr>
          <w:rFonts w:cs="Arial"/>
          <w:sz w:val="24"/>
          <w:szCs w:val="24"/>
        </w:rPr>
        <w:t>3) złożone w polskim urzędzie konsularnym;</w:t>
      </w:r>
    </w:p>
    <w:p w14:paraId="243D15A2" w14:textId="77777777" w:rsidR="00154871" w:rsidRPr="00154871" w:rsidRDefault="00154871" w:rsidP="00154871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54871">
        <w:rPr>
          <w:rFonts w:cs="Arial"/>
          <w:sz w:val="24"/>
          <w:szCs w:val="24"/>
        </w:rPr>
        <w:t>4) złożone przez żołnierza w dowództwie jednostki wojskowej;</w:t>
      </w:r>
    </w:p>
    <w:p w14:paraId="5673B819" w14:textId="77777777" w:rsidR="00154871" w:rsidRPr="00154871" w:rsidRDefault="00154871" w:rsidP="00154871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54871">
        <w:rPr>
          <w:rFonts w:cs="Arial"/>
          <w:sz w:val="24"/>
          <w:szCs w:val="24"/>
        </w:rPr>
        <w:t>5) złożone przez członka załogi statku morskiego kapitanowi statku;</w:t>
      </w:r>
    </w:p>
    <w:p w14:paraId="738CBAD1" w14:textId="6A8FEB50" w:rsidR="005F2F43" w:rsidRDefault="00154871" w:rsidP="00154871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54871">
        <w:rPr>
          <w:rFonts w:cs="Arial"/>
          <w:sz w:val="24"/>
          <w:szCs w:val="24"/>
        </w:rPr>
        <w:t>6) złożone przez osobę pozbawioną wolności w administracji zakładu karnego</w:t>
      </w:r>
      <w:r>
        <w:rPr>
          <w:rFonts w:cs="Arial"/>
          <w:sz w:val="24"/>
          <w:szCs w:val="24"/>
        </w:rPr>
        <w:t>.</w:t>
      </w:r>
    </w:p>
    <w:p w14:paraId="3E236F46" w14:textId="41705ACE" w:rsidR="00412612" w:rsidRDefault="00EB493B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Przedłożenie sprawozdania</w:t>
      </w:r>
      <w:r w:rsidR="0038391F">
        <w:rPr>
          <w:rFonts w:cs="Arial"/>
          <w:sz w:val="24"/>
          <w:szCs w:val="24"/>
        </w:rPr>
        <w:t xml:space="preserve"> sposobem innym niż dostarcz</w:t>
      </w:r>
      <w:r>
        <w:rPr>
          <w:rFonts w:cs="Arial"/>
          <w:sz w:val="24"/>
          <w:szCs w:val="24"/>
        </w:rPr>
        <w:t>enie</w:t>
      </w:r>
      <w:r w:rsidR="0038391F">
        <w:rPr>
          <w:rFonts w:cs="Arial"/>
          <w:sz w:val="24"/>
          <w:szCs w:val="24"/>
        </w:rPr>
        <w:t xml:space="preserve"> osobiście lub drogą wymienioną w punkcie</w:t>
      </w:r>
      <w:r w:rsidR="00C47D11">
        <w:rPr>
          <w:rFonts w:cs="Arial"/>
          <w:sz w:val="24"/>
          <w:szCs w:val="24"/>
        </w:rPr>
        <w:t xml:space="preserve"> 1, </w:t>
      </w:r>
      <w:r>
        <w:rPr>
          <w:rFonts w:cs="Arial"/>
          <w:sz w:val="24"/>
          <w:szCs w:val="24"/>
        </w:rPr>
        <w:t xml:space="preserve">skutkuje ich wpływem do Urzędu Marszałkowskiego po terminie wynikającym z </w:t>
      </w:r>
      <w:r w:rsidR="00326223">
        <w:rPr>
          <w:rFonts w:cs="Arial"/>
          <w:sz w:val="24"/>
          <w:szCs w:val="24"/>
        </w:rPr>
        <w:t>rozporządzenia</w:t>
      </w:r>
      <w:r>
        <w:rPr>
          <w:rFonts w:cs="Arial"/>
          <w:sz w:val="24"/>
          <w:szCs w:val="24"/>
        </w:rPr>
        <w:t>.</w:t>
      </w:r>
    </w:p>
    <w:p w14:paraId="2BFEF939" w14:textId="0E171CE5" w:rsidR="00412612" w:rsidRDefault="00326223" w:rsidP="00112F34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Informuję, że</w:t>
      </w:r>
      <w:r w:rsidR="0038391F">
        <w:rPr>
          <w:rFonts w:cs="Arial"/>
          <w:sz w:val="24"/>
          <w:szCs w:val="24"/>
        </w:rPr>
        <w:t xml:space="preserve"> w</w:t>
      </w:r>
      <w:r w:rsidR="0038391F" w:rsidRPr="0038391F">
        <w:rPr>
          <w:rFonts w:cs="Arial"/>
          <w:sz w:val="24"/>
          <w:szCs w:val="24"/>
        </w:rPr>
        <w:t>niosek o</w:t>
      </w:r>
      <w:r w:rsidR="00C47D11">
        <w:rPr>
          <w:rFonts w:cs="Arial"/>
          <w:sz w:val="24"/>
          <w:szCs w:val="24"/>
        </w:rPr>
        <w:t xml:space="preserve"> wypłatę</w:t>
      </w:r>
      <w:r w:rsidR="0038391F" w:rsidRPr="0038391F">
        <w:rPr>
          <w:rFonts w:cs="Arial"/>
          <w:sz w:val="24"/>
          <w:szCs w:val="24"/>
        </w:rPr>
        <w:t xml:space="preserve"> środk</w:t>
      </w:r>
      <w:r w:rsidR="00C47D11">
        <w:rPr>
          <w:rFonts w:cs="Arial"/>
          <w:sz w:val="24"/>
          <w:szCs w:val="24"/>
        </w:rPr>
        <w:t>ów finansowych</w:t>
      </w:r>
      <w:r w:rsidR="0038391F" w:rsidRPr="0038391F">
        <w:rPr>
          <w:rFonts w:cs="Arial"/>
          <w:sz w:val="24"/>
          <w:szCs w:val="24"/>
        </w:rPr>
        <w:t xml:space="preserve"> składany jest</w:t>
      </w:r>
      <w:r w:rsidR="00C47D11">
        <w:rPr>
          <w:rFonts w:cs="Arial"/>
          <w:sz w:val="24"/>
          <w:szCs w:val="24"/>
        </w:rPr>
        <w:t xml:space="preserve"> niezwłocznie do PFRON</w:t>
      </w:r>
      <w:r w:rsidR="000E2061">
        <w:rPr>
          <w:rFonts w:cs="Arial"/>
          <w:sz w:val="24"/>
          <w:szCs w:val="24"/>
        </w:rPr>
        <w:t>, a d</w:t>
      </w:r>
      <w:r w:rsidR="00112F34" w:rsidRPr="00112F34">
        <w:rPr>
          <w:rFonts w:cs="Arial"/>
          <w:sz w:val="24"/>
          <w:szCs w:val="24"/>
        </w:rPr>
        <w:t>yspozycje finansowe przygotowywane są przez pracowników Referatu ds. środków PFRON z wyprzedzeniem</w:t>
      </w:r>
      <w:r w:rsidR="000E2061">
        <w:rPr>
          <w:rFonts w:cs="Arial"/>
          <w:sz w:val="24"/>
          <w:szCs w:val="24"/>
        </w:rPr>
        <w:t>. Ś</w:t>
      </w:r>
      <w:r w:rsidR="00112F34" w:rsidRPr="00112F34">
        <w:rPr>
          <w:rFonts w:cs="Arial"/>
          <w:sz w:val="24"/>
          <w:szCs w:val="24"/>
        </w:rPr>
        <w:t>rodki są przekazywane organizatorom zakładów niezwłocznie po otrzymaniu środków PFRON na wyodrębniony rachunek bankowy Województwa Śląskiego.</w:t>
      </w:r>
      <w:r w:rsidR="00112F34">
        <w:rPr>
          <w:rFonts w:cs="Arial"/>
          <w:sz w:val="24"/>
          <w:szCs w:val="24"/>
        </w:rPr>
        <w:t xml:space="preserve"> </w:t>
      </w:r>
      <w:r w:rsidR="0038391F">
        <w:rPr>
          <w:rFonts w:cs="Arial"/>
          <w:sz w:val="24"/>
          <w:szCs w:val="24"/>
        </w:rPr>
        <w:t>Jednakże</w:t>
      </w:r>
      <w:r w:rsidR="0038391F" w:rsidRPr="0038391F">
        <w:rPr>
          <w:rFonts w:cs="Arial"/>
          <w:sz w:val="24"/>
          <w:szCs w:val="24"/>
        </w:rPr>
        <w:t xml:space="preserve"> </w:t>
      </w:r>
      <w:r w:rsidR="00DB1398">
        <w:rPr>
          <w:rFonts w:cs="Arial"/>
          <w:sz w:val="24"/>
          <w:szCs w:val="24"/>
        </w:rPr>
        <w:t>pierwsza</w:t>
      </w:r>
      <w:r w:rsidR="0038391F" w:rsidRPr="0038391F">
        <w:rPr>
          <w:rFonts w:cs="Arial"/>
          <w:sz w:val="24"/>
          <w:szCs w:val="24"/>
        </w:rPr>
        <w:t xml:space="preserve"> </w:t>
      </w:r>
      <w:r w:rsidR="004D6D96" w:rsidRPr="0038391F">
        <w:rPr>
          <w:rFonts w:cs="Arial"/>
          <w:sz w:val="24"/>
          <w:szCs w:val="24"/>
        </w:rPr>
        <w:t>transza środków</w:t>
      </w:r>
      <w:r w:rsidR="0038391F" w:rsidRPr="0038391F">
        <w:rPr>
          <w:rFonts w:cs="Arial"/>
          <w:sz w:val="24"/>
          <w:szCs w:val="24"/>
        </w:rPr>
        <w:t xml:space="preserve"> przekazywana </w:t>
      </w:r>
      <w:r w:rsidR="000C56D6" w:rsidRPr="0038391F">
        <w:rPr>
          <w:rFonts w:cs="Arial"/>
          <w:sz w:val="24"/>
          <w:szCs w:val="24"/>
        </w:rPr>
        <w:t xml:space="preserve">jest </w:t>
      </w:r>
      <w:r w:rsidR="0038391F" w:rsidRPr="0038391F">
        <w:rPr>
          <w:rFonts w:cs="Arial"/>
          <w:sz w:val="24"/>
          <w:szCs w:val="24"/>
        </w:rPr>
        <w:t xml:space="preserve">na rachunek Województwa </w:t>
      </w:r>
      <w:r w:rsidR="0038391F">
        <w:rPr>
          <w:rFonts w:cs="Arial"/>
          <w:sz w:val="24"/>
          <w:szCs w:val="24"/>
        </w:rPr>
        <w:t xml:space="preserve">dopiero </w:t>
      </w:r>
      <w:r w:rsidR="0038391F" w:rsidRPr="0038391F">
        <w:rPr>
          <w:rFonts w:cs="Arial"/>
          <w:sz w:val="24"/>
          <w:szCs w:val="24"/>
        </w:rPr>
        <w:t>po zaakceptowaniu ww. sprawozdania przez Państwowy Fundusz Rehabilitacji Osób Niepełnosprawnych w Warszawie.</w:t>
      </w:r>
      <w:r w:rsidR="0038391F">
        <w:rPr>
          <w:rFonts w:cs="Arial"/>
          <w:sz w:val="24"/>
          <w:szCs w:val="24"/>
        </w:rPr>
        <w:t xml:space="preserve"> </w:t>
      </w:r>
      <w:r w:rsidR="00112F34" w:rsidRPr="00112F34">
        <w:rPr>
          <w:rFonts w:cs="Arial"/>
          <w:sz w:val="24"/>
          <w:szCs w:val="24"/>
        </w:rPr>
        <w:t>Taka praktyka</w:t>
      </w:r>
      <w:r w:rsidR="00EB493B">
        <w:rPr>
          <w:rFonts w:cs="Arial"/>
          <w:sz w:val="24"/>
          <w:szCs w:val="24"/>
        </w:rPr>
        <w:t xml:space="preserve">, </w:t>
      </w:r>
      <w:r w:rsidR="00C7520D">
        <w:rPr>
          <w:rFonts w:cs="Arial"/>
          <w:sz w:val="24"/>
          <w:szCs w:val="24"/>
        </w:rPr>
        <w:t xml:space="preserve">w </w:t>
      </w:r>
      <w:r w:rsidR="009F7731">
        <w:rPr>
          <w:rFonts w:cs="Arial"/>
          <w:sz w:val="24"/>
          <w:szCs w:val="24"/>
        </w:rPr>
        <w:t xml:space="preserve">tym </w:t>
      </w:r>
      <w:r w:rsidR="00C7520D">
        <w:rPr>
          <w:rFonts w:cs="Arial"/>
          <w:sz w:val="24"/>
          <w:szCs w:val="24"/>
        </w:rPr>
        <w:t>załączona interpretacja Biura Pełnomocnika</w:t>
      </w:r>
      <w:r w:rsidR="00B7661B">
        <w:rPr>
          <w:rFonts w:cs="Arial"/>
          <w:sz w:val="24"/>
          <w:szCs w:val="24"/>
        </w:rPr>
        <w:t xml:space="preserve"> Rządu</w:t>
      </w:r>
      <w:r w:rsidR="00C7520D">
        <w:rPr>
          <w:rFonts w:cs="Arial"/>
          <w:sz w:val="24"/>
          <w:szCs w:val="24"/>
        </w:rPr>
        <w:t xml:space="preserve"> do Spraw Osób Niepełnosprawnych stanowi istotne utrudnienie w dochowaniu</w:t>
      </w:r>
      <w:r w:rsidR="009F7731">
        <w:rPr>
          <w:rFonts w:cs="Arial"/>
          <w:sz w:val="24"/>
          <w:szCs w:val="24"/>
        </w:rPr>
        <w:t xml:space="preserve"> </w:t>
      </w:r>
      <w:r w:rsidR="00B7661B">
        <w:rPr>
          <w:rFonts w:cs="Arial"/>
          <w:sz w:val="24"/>
          <w:szCs w:val="24"/>
        </w:rPr>
        <w:t>ustawowego terminu</w:t>
      </w:r>
      <w:r w:rsidR="009F7731">
        <w:rPr>
          <w:rFonts w:cs="Arial"/>
          <w:sz w:val="24"/>
          <w:szCs w:val="24"/>
        </w:rPr>
        <w:t xml:space="preserve"> </w:t>
      </w:r>
      <w:r w:rsidR="00B7661B">
        <w:rPr>
          <w:rFonts w:cs="Arial"/>
          <w:sz w:val="24"/>
          <w:szCs w:val="24"/>
        </w:rPr>
        <w:t xml:space="preserve">przekazania </w:t>
      </w:r>
      <w:r w:rsidR="009F7731">
        <w:rPr>
          <w:rFonts w:cs="Arial"/>
          <w:sz w:val="24"/>
          <w:szCs w:val="24"/>
        </w:rPr>
        <w:t>środków finansowych</w:t>
      </w:r>
      <w:r w:rsidR="00B7661B">
        <w:rPr>
          <w:rFonts w:cs="Arial"/>
          <w:sz w:val="24"/>
          <w:szCs w:val="24"/>
        </w:rPr>
        <w:t xml:space="preserve"> </w:t>
      </w:r>
      <w:r w:rsidR="009F7731">
        <w:rPr>
          <w:rFonts w:cs="Arial"/>
          <w:sz w:val="24"/>
          <w:szCs w:val="24"/>
        </w:rPr>
        <w:t>ZAZ.</w:t>
      </w:r>
    </w:p>
    <w:p w14:paraId="67AFE3BE" w14:textId="7850B10D" w:rsidR="00112F34" w:rsidRPr="008D2426" w:rsidRDefault="00B533F6" w:rsidP="00112F34">
      <w:pPr>
        <w:spacing w:after="200" w:line="276" w:lineRule="auto"/>
        <w:jc w:val="both"/>
        <w:rPr>
          <w:rFonts w:cs="Arial"/>
          <w:sz w:val="24"/>
          <w:szCs w:val="24"/>
        </w:rPr>
      </w:pPr>
      <w:r w:rsidRPr="008D2426">
        <w:rPr>
          <w:rFonts w:cs="Arial"/>
          <w:sz w:val="24"/>
          <w:szCs w:val="24"/>
        </w:rPr>
        <w:t xml:space="preserve">W przypadku </w:t>
      </w:r>
      <w:r w:rsidR="00DB1398">
        <w:rPr>
          <w:rFonts w:cs="Arial"/>
          <w:sz w:val="24"/>
          <w:szCs w:val="24"/>
        </w:rPr>
        <w:t>drugiej</w:t>
      </w:r>
      <w:r w:rsidR="00DB1398" w:rsidRPr="008D2426">
        <w:rPr>
          <w:rFonts w:cs="Arial"/>
          <w:sz w:val="24"/>
          <w:szCs w:val="24"/>
        </w:rPr>
        <w:t xml:space="preserve"> </w:t>
      </w:r>
      <w:r w:rsidRPr="008D2426">
        <w:rPr>
          <w:rFonts w:cs="Arial"/>
          <w:sz w:val="24"/>
          <w:szCs w:val="24"/>
        </w:rPr>
        <w:t>transzy</w:t>
      </w:r>
      <w:r w:rsidR="000C56D6">
        <w:rPr>
          <w:rFonts w:cs="Arial"/>
          <w:sz w:val="24"/>
          <w:szCs w:val="24"/>
        </w:rPr>
        <w:t>,</w:t>
      </w:r>
      <w:r w:rsidRPr="008D2426">
        <w:rPr>
          <w:rFonts w:cs="Arial"/>
          <w:sz w:val="24"/>
          <w:szCs w:val="24"/>
        </w:rPr>
        <w:t xml:space="preserve"> wniosek do PFRON o przekazanie środków wysyłany jest z wyprzedzeniem, a środki przekazywane są w terminie wynikającym z przepisów prawa</w:t>
      </w:r>
      <w:r w:rsidR="000E2061">
        <w:rPr>
          <w:rFonts w:cs="Arial"/>
          <w:sz w:val="24"/>
          <w:szCs w:val="24"/>
        </w:rPr>
        <w:t xml:space="preserve">, ponieważ wypłata środków nie jest uzależniona od wcześniejszego zatwierdzenia </w:t>
      </w:r>
      <w:r w:rsidR="00B7661B">
        <w:rPr>
          <w:rFonts w:cs="Arial"/>
          <w:sz w:val="24"/>
          <w:szCs w:val="24"/>
        </w:rPr>
        <w:t xml:space="preserve">przez PFRON </w:t>
      </w:r>
      <w:r w:rsidR="000E2061">
        <w:rPr>
          <w:rFonts w:cs="Arial"/>
          <w:sz w:val="24"/>
          <w:szCs w:val="24"/>
        </w:rPr>
        <w:t>sprawozdania</w:t>
      </w:r>
      <w:r w:rsidRPr="008D2426">
        <w:rPr>
          <w:rFonts w:cs="Arial"/>
          <w:sz w:val="24"/>
          <w:szCs w:val="24"/>
        </w:rPr>
        <w:t>.</w:t>
      </w:r>
    </w:p>
    <w:p w14:paraId="0671AF28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Terminowe zawieranie aneksów do umów z organizatorami ZAZ dotyczących środków z algorytmu na następny rok kalendarzowy.</w:t>
      </w:r>
    </w:p>
    <w:p w14:paraId="525935B9" w14:textId="77777777" w:rsidR="00B533F6" w:rsidRPr="008D2426" w:rsidRDefault="00B533F6" w:rsidP="00B533F6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436EC9C8" w14:textId="38840866" w:rsidR="00B533F6" w:rsidRPr="008D2426" w:rsidRDefault="0038391F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Aneksy</w:t>
      </w:r>
      <w:r w:rsidR="00B533F6" w:rsidRPr="008D2426">
        <w:rPr>
          <w:rFonts w:cs="Arial"/>
          <w:sz w:val="24"/>
          <w:szCs w:val="24"/>
        </w:rPr>
        <w:t xml:space="preserve"> zawierane są w terminach wynikających </w:t>
      </w:r>
      <w:r w:rsidR="004D6D96" w:rsidRPr="008D2426">
        <w:rPr>
          <w:rFonts w:cs="Arial"/>
          <w:sz w:val="24"/>
          <w:szCs w:val="24"/>
        </w:rPr>
        <w:t xml:space="preserve">z </w:t>
      </w:r>
      <w:r w:rsidR="004D6D96" w:rsidRPr="00822F89">
        <w:rPr>
          <w:rFonts w:cs="Arial"/>
          <w:sz w:val="24"/>
          <w:szCs w:val="24"/>
        </w:rPr>
        <w:t>§</w:t>
      </w:r>
      <w:r w:rsidR="00B533F6" w:rsidRPr="00822F89">
        <w:rPr>
          <w:rFonts w:cs="Arial"/>
          <w:sz w:val="24"/>
          <w:szCs w:val="24"/>
        </w:rPr>
        <w:t xml:space="preserve"> 3 ust. 3 rozporządzenia</w:t>
      </w:r>
      <w:r w:rsidR="005F30B7">
        <w:rPr>
          <w:rFonts w:cs="Arial"/>
          <w:sz w:val="24"/>
          <w:szCs w:val="24"/>
        </w:rPr>
        <w:t xml:space="preserve"> Ministra Pracy i Polityki Społecznej z dnia 17 lipca 2012 r.</w:t>
      </w:r>
      <w:r w:rsidR="00B533F6" w:rsidRPr="00822F89">
        <w:rPr>
          <w:rFonts w:cs="Arial"/>
          <w:sz w:val="24"/>
          <w:szCs w:val="24"/>
        </w:rPr>
        <w:t xml:space="preserve"> w sprawie zakładów aktywności zawodowej.</w:t>
      </w:r>
    </w:p>
    <w:p w14:paraId="0C3FD3C1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 xml:space="preserve">Przekazywanie środków pochodzących z budżetu województwa śląskiego </w:t>
      </w:r>
      <w:r>
        <w:rPr>
          <w:rFonts w:cs="Arial"/>
          <w:b/>
          <w:sz w:val="24"/>
          <w:szCs w:val="24"/>
        </w:rPr>
        <w:br/>
      </w:r>
      <w:r w:rsidRPr="008D2426">
        <w:rPr>
          <w:rFonts w:cs="Arial"/>
          <w:b/>
          <w:sz w:val="24"/>
          <w:szCs w:val="24"/>
        </w:rPr>
        <w:t xml:space="preserve">w terminach umożliwiających realizację przez ZAZ zadań określonych </w:t>
      </w:r>
      <w:r>
        <w:rPr>
          <w:rFonts w:cs="Arial"/>
          <w:b/>
          <w:sz w:val="24"/>
          <w:szCs w:val="24"/>
        </w:rPr>
        <w:br/>
      </w:r>
      <w:r w:rsidRPr="008D2426">
        <w:rPr>
          <w:rFonts w:cs="Arial"/>
          <w:b/>
          <w:sz w:val="24"/>
          <w:szCs w:val="24"/>
        </w:rPr>
        <w:t>w aneksach do umów.</w:t>
      </w:r>
    </w:p>
    <w:p w14:paraId="07AB3B47" w14:textId="77777777" w:rsidR="00B533F6" w:rsidRPr="008D2426" w:rsidRDefault="00B533F6" w:rsidP="00B533F6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2A10A842" w14:textId="032C7977" w:rsidR="00B533F6" w:rsidRPr="008D2426" w:rsidRDefault="00B533F6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 w:rsidRPr="001608D9">
        <w:rPr>
          <w:rFonts w:cs="Arial"/>
          <w:sz w:val="24"/>
          <w:szCs w:val="24"/>
        </w:rPr>
        <w:t xml:space="preserve">Środki przekazywane </w:t>
      </w:r>
      <w:r w:rsidR="000C56D6" w:rsidRPr="001608D9">
        <w:rPr>
          <w:rFonts w:cs="Arial"/>
          <w:sz w:val="24"/>
          <w:szCs w:val="24"/>
        </w:rPr>
        <w:t>są</w:t>
      </w:r>
      <w:r w:rsidR="000C56D6">
        <w:rPr>
          <w:rFonts w:cs="Arial"/>
          <w:sz w:val="24"/>
          <w:szCs w:val="24"/>
        </w:rPr>
        <w:t xml:space="preserve"> </w:t>
      </w:r>
      <w:r w:rsidR="0038391F">
        <w:rPr>
          <w:rFonts w:cs="Arial"/>
          <w:sz w:val="24"/>
          <w:szCs w:val="24"/>
        </w:rPr>
        <w:t>w terminach umożliwiających realizację przez ZAZ zadań określonych w aneksach do umów</w:t>
      </w:r>
      <w:r w:rsidRPr="001608D9">
        <w:rPr>
          <w:rFonts w:cs="Arial"/>
          <w:sz w:val="24"/>
          <w:szCs w:val="24"/>
        </w:rPr>
        <w:t>. Należy zwrócić uwagę, że każdy zakład aktywności zawodowej indywidualnie określa termin wydatkowania środków w preliminarzu kosztów.</w:t>
      </w:r>
      <w:r>
        <w:rPr>
          <w:rFonts w:cs="Arial"/>
          <w:sz w:val="24"/>
          <w:szCs w:val="24"/>
        </w:rPr>
        <w:t xml:space="preserve"> </w:t>
      </w:r>
      <w:r w:rsidRPr="008D2426">
        <w:rPr>
          <w:rFonts w:cs="Arial"/>
          <w:sz w:val="24"/>
          <w:szCs w:val="24"/>
        </w:rPr>
        <w:t>Na tej podstawie sporządzane są aneksy do umów</w:t>
      </w:r>
      <w:r w:rsidR="00846306">
        <w:rPr>
          <w:rFonts w:cs="Arial"/>
          <w:sz w:val="24"/>
          <w:szCs w:val="24"/>
        </w:rPr>
        <w:t>, które</w:t>
      </w:r>
      <w:r>
        <w:rPr>
          <w:rFonts w:cs="Arial"/>
          <w:sz w:val="24"/>
          <w:szCs w:val="24"/>
        </w:rPr>
        <w:t xml:space="preserve"> </w:t>
      </w:r>
      <w:r w:rsidR="00846306">
        <w:rPr>
          <w:rFonts w:cs="Arial"/>
          <w:sz w:val="24"/>
          <w:szCs w:val="24"/>
        </w:rPr>
        <w:t>przedkładane</w:t>
      </w:r>
      <w:r w:rsidR="00846306" w:rsidRPr="008D2426">
        <w:rPr>
          <w:rFonts w:cs="Arial"/>
          <w:sz w:val="24"/>
          <w:szCs w:val="24"/>
        </w:rPr>
        <w:t xml:space="preserve"> </w:t>
      </w:r>
      <w:r w:rsidR="00846306">
        <w:rPr>
          <w:rFonts w:cs="Arial"/>
          <w:sz w:val="24"/>
          <w:szCs w:val="24"/>
        </w:rPr>
        <w:t xml:space="preserve">są </w:t>
      </w:r>
      <w:r w:rsidRPr="008D2426">
        <w:rPr>
          <w:rFonts w:cs="Arial"/>
          <w:sz w:val="24"/>
          <w:szCs w:val="24"/>
        </w:rPr>
        <w:t xml:space="preserve">na posiedzenie Zarządu Województwa Śląskiego. </w:t>
      </w:r>
      <w:r w:rsidR="00846306">
        <w:rPr>
          <w:rFonts w:cs="Arial"/>
          <w:sz w:val="24"/>
          <w:szCs w:val="24"/>
        </w:rPr>
        <w:t>Podkreślić należy, że d</w:t>
      </w:r>
      <w:r w:rsidR="00846306" w:rsidRPr="008D2426">
        <w:rPr>
          <w:rFonts w:cs="Arial"/>
          <w:sz w:val="24"/>
          <w:szCs w:val="24"/>
        </w:rPr>
        <w:t xml:space="preserve">okumentacja </w:t>
      </w:r>
      <w:r w:rsidRPr="008D2426">
        <w:rPr>
          <w:rFonts w:cs="Arial"/>
          <w:sz w:val="24"/>
          <w:szCs w:val="24"/>
        </w:rPr>
        <w:t xml:space="preserve">przygotowywana </w:t>
      </w:r>
      <w:r w:rsidR="00846306" w:rsidRPr="008D2426">
        <w:rPr>
          <w:rFonts w:cs="Arial"/>
          <w:sz w:val="24"/>
          <w:szCs w:val="24"/>
        </w:rPr>
        <w:t xml:space="preserve">jest </w:t>
      </w:r>
      <w:r w:rsidRPr="008D2426">
        <w:rPr>
          <w:rFonts w:cs="Arial"/>
          <w:sz w:val="24"/>
          <w:szCs w:val="24"/>
        </w:rPr>
        <w:t>z odpowiednim wyprzedzeniem, aby możliwe było przekazanie środków</w:t>
      </w:r>
      <w:r>
        <w:rPr>
          <w:rFonts w:cs="Arial"/>
          <w:sz w:val="24"/>
          <w:szCs w:val="24"/>
        </w:rPr>
        <w:t xml:space="preserve"> </w:t>
      </w:r>
      <w:r w:rsidRPr="008D2426">
        <w:rPr>
          <w:rFonts w:cs="Arial"/>
          <w:sz w:val="24"/>
          <w:szCs w:val="24"/>
        </w:rPr>
        <w:t xml:space="preserve">w terminie. </w:t>
      </w:r>
    </w:p>
    <w:p w14:paraId="5C13BBEC" w14:textId="77777777" w:rsidR="00B533F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Wydatkowanie zgodnie z przeznaczeniem środków na koszty obsługi realizowanych zadań.</w:t>
      </w:r>
    </w:p>
    <w:p w14:paraId="1D53D6A1" w14:textId="77777777" w:rsidR="00112F34" w:rsidRDefault="00112F34" w:rsidP="00112F34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0A069168" w14:textId="2E847898" w:rsidR="00B533F6" w:rsidRPr="008D2426" w:rsidRDefault="00112F34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Środki </w:t>
      </w:r>
      <w:r w:rsidR="00B533F6" w:rsidRPr="008D2426">
        <w:rPr>
          <w:rFonts w:cs="Arial"/>
          <w:sz w:val="24"/>
          <w:szCs w:val="24"/>
        </w:rPr>
        <w:t>na koszty obsługi realizowanych zadań wydatkowane są zgodnie z przeznaczeniem</w:t>
      </w:r>
      <w:r>
        <w:rPr>
          <w:rFonts w:cs="Arial"/>
          <w:sz w:val="24"/>
          <w:szCs w:val="24"/>
        </w:rPr>
        <w:t xml:space="preserve"> - </w:t>
      </w:r>
      <w:r w:rsidR="00B533F6" w:rsidRPr="008D2426">
        <w:rPr>
          <w:rFonts w:cs="Arial"/>
          <w:sz w:val="24"/>
          <w:szCs w:val="24"/>
        </w:rPr>
        <w:t>głównie na pokrycie kosztów osobowych pracowników zatrudnionych w </w:t>
      </w:r>
      <w:r>
        <w:rPr>
          <w:rFonts w:cs="Arial"/>
          <w:sz w:val="24"/>
          <w:szCs w:val="24"/>
        </w:rPr>
        <w:t>Referacie</w:t>
      </w:r>
      <w:r w:rsidR="00B533F6" w:rsidRPr="008D24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r w:rsidR="00B533F6" w:rsidRPr="008D2426">
        <w:rPr>
          <w:rFonts w:cs="Arial"/>
          <w:sz w:val="24"/>
          <w:szCs w:val="24"/>
        </w:rPr>
        <w:t>ds. środków PFRON i realizujących zadania określone w art. 35 ust. 1 ustawy o rehabilitacji zawodowej i społecznej tj. wynagrodzeń wraz z pochodnymi, a także na wyposażenie stanowisk pracy pracowników.</w:t>
      </w:r>
    </w:p>
    <w:p w14:paraId="390505FE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Terminowe zatwierdzanie sprawozdań z realizacji zadań publicznych.</w:t>
      </w:r>
    </w:p>
    <w:p w14:paraId="10C3B87E" w14:textId="77777777" w:rsidR="00B533F6" w:rsidRPr="008D2426" w:rsidRDefault="00B533F6" w:rsidP="00B533F6">
      <w:pPr>
        <w:spacing w:after="200" w:line="276" w:lineRule="auto"/>
        <w:ind w:left="284"/>
        <w:contextualSpacing/>
        <w:jc w:val="both"/>
        <w:rPr>
          <w:rFonts w:cs="Arial"/>
          <w:b/>
          <w:sz w:val="24"/>
          <w:szCs w:val="24"/>
        </w:rPr>
      </w:pPr>
    </w:p>
    <w:p w14:paraId="3F897DBC" w14:textId="3436AA7A" w:rsidR="00B533F6" w:rsidRDefault="00B533F6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Sprawozdania</w:t>
      </w:r>
      <w:r w:rsidRPr="008D2426">
        <w:rPr>
          <w:rFonts w:cs="Arial"/>
          <w:sz w:val="24"/>
          <w:szCs w:val="24"/>
        </w:rPr>
        <w:t xml:space="preserve"> </w:t>
      </w:r>
      <w:r w:rsidRPr="00822F89">
        <w:rPr>
          <w:rFonts w:cs="Arial"/>
          <w:sz w:val="24"/>
          <w:szCs w:val="24"/>
        </w:rPr>
        <w:t>z realizacji zadań publicznych</w:t>
      </w:r>
      <w:r>
        <w:rPr>
          <w:rFonts w:cs="Arial"/>
          <w:sz w:val="24"/>
          <w:szCs w:val="24"/>
        </w:rPr>
        <w:t xml:space="preserve"> są zatwierdzane terminowo.</w:t>
      </w:r>
    </w:p>
    <w:p w14:paraId="5349815A" w14:textId="77777777" w:rsidR="00412612" w:rsidRPr="008D2426" w:rsidRDefault="00412612" w:rsidP="00B533F6">
      <w:pPr>
        <w:spacing w:after="200" w:line="276" w:lineRule="auto"/>
        <w:jc w:val="both"/>
        <w:rPr>
          <w:rFonts w:cs="Arial"/>
          <w:sz w:val="24"/>
          <w:szCs w:val="24"/>
        </w:rPr>
      </w:pPr>
    </w:p>
    <w:p w14:paraId="18A96579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lastRenderedPageBreak/>
        <w:t xml:space="preserve">Rzetelne i terminowe weryfikowanie oraz rozpatrywanie wniosków na roboty budowlane dofinansowane ze środków PFRON, w tym m.in. zapewnienie </w:t>
      </w:r>
      <w:bookmarkStart w:id="1" w:name="_Hlk193970932"/>
      <w:r w:rsidRPr="008D2426">
        <w:rPr>
          <w:rFonts w:cs="Arial"/>
          <w:b/>
          <w:sz w:val="24"/>
          <w:szCs w:val="24"/>
        </w:rPr>
        <w:t>udziału w procesie weryfikacji wniosków osoby posiadającej wiedzę w zakresie Prawa budowlanego</w:t>
      </w:r>
      <w:bookmarkEnd w:id="1"/>
      <w:r w:rsidRPr="008D2426">
        <w:rPr>
          <w:rFonts w:cs="Arial"/>
          <w:b/>
          <w:sz w:val="24"/>
          <w:szCs w:val="24"/>
        </w:rPr>
        <w:t xml:space="preserve"> oraz </w:t>
      </w:r>
      <w:bookmarkStart w:id="2" w:name="_Hlk193970987"/>
      <w:r w:rsidRPr="008D2426">
        <w:rPr>
          <w:rFonts w:cs="Arial"/>
          <w:b/>
          <w:sz w:val="24"/>
          <w:szCs w:val="24"/>
        </w:rPr>
        <w:t xml:space="preserve">ujednolicenie zasad oceny dokumentacji dołączonej </w:t>
      </w:r>
      <w:r>
        <w:rPr>
          <w:rFonts w:cs="Arial"/>
          <w:b/>
          <w:sz w:val="24"/>
          <w:szCs w:val="24"/>
        </w:rPr>
        <w:br/>
      </w:r>
      <w:r w:rsidRPr="008D2426">
        <w:rPr>
          <w:rFonts w:cs="Arial"/>
          <w:b/>
          <w:sz w:val="24"/>
          <w:szCs w:val="24"/>
        </w:rPr>
        <w:t>do wniosku</w:t>
      </w:r>
      <w:bookmarkEnd w:id="2"/>
      <w:r w:rsidRPr="008D2426">
        <w:rPr>
          <w:rFonts w:cs="Arial"/>
          <w:b/>
          <w:sz w:val="24"/>
          <w:szCs w:val="24"/>
        </w:rPr>
        <w:t>.</w:t>
      </w:r>
    </w:p>
    <w:p w14:paraId="35A69412" w14:textId="77777777" w:rsidR="00B533F6" w:rsidRPr="008D2426" w:rsidRDefault="00B533F6" w:rsidP="00B533F6">
      <w:pPr>
        <w:spacing w:after="200" w:line="276" w:lineRule="auto"/>
        <w:ind w:left="426"/>
        <w:contextualSpacing/>
        <w:jc w:val="both"/>
        <w:rPr>
          <w:rFonts w:cs="Arial"/>
          <w:b/>
          <w:sz w:val="24"/>
          <w:szCs w:val="24"/>
        </w:rPr>
      </w:pPr>
    </w:p>
    <w:p w14:paraId="44B45520" w14:textId="41BCA2F4" w:rsidR="00B533F6" w:rsidRPr="008D2426" w:rsidRDefault="009D2B6D" w:rsidP="009D2B6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Zapewniono </w:t>
      </w:r>
      <w:r w:rsidRPr="009D2B6D">
        <w:rPr>
          <w:rFonts w:cs="Arial"/>
          <w:sz w:val="24"/>
          <w:szCs w:val="24"/>
        </w:rPr>
        <w:t xml:space="preserve">udział w procesie weryfikacji wniosków osoby posiadającej wiedzę </w:t>
      </w:r>
      <w:r>
        <w:rPr>
          <w:rFonts w:cs="Arial"/>
          <w:sz w:val="24"/>
          <w:szCs w:val="24"/>
        </w:rPr>
        <w:br/>
      </w:r>
      <w:r w:rsidRPr="009D2B6D">
        <w:rPr>
          <w:rFonts w:cs="Arial"/>
          <w:sz w:val="24"/>
          <w:szCs w:val="24"/>
        </w:rPr>
        <w:t>w zakresie Prawa budowlanego</w:t>
      </w:r>
      <w:r w:rsidR="00B533F6" w:rsidRPr="008D24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poprzez </w:t>
      </w:r>
      <w:r w:rsidR="00B533F6" w:rsidRPr="008D2426">
        <w:rPr>
          <w:rFonts w:cs="Arial"/>
          <w:sz w:val="24"/>
          <w:szCs w:val="24"/>
        </w:rPr>
        <w:t>wprowadz</w:t>
      </w:r>
      <w:r>
        <w:rPr>
          <w:rFonts w:cs="Arial"/>
          <w:sz w:val="24"/>
          <w:szCs w:val="24"/>
        </w:rPr>
        <w:t>enie</w:t>
      </w:r>
      <w:r w:rsidR="00B533F6" w:rsidRPr="008D2426">
        <w:rPr>
          <w:rFonts w:cs="Arial"/>
          <w:sz w:val="24"/>
          <w:szCs w:val="24"/>
        </w:rPr>
        <w:t xml:space="preserve"> obowiąz</w:t>
      </w:r>
      <w:r>
        <w:rPr>
          <w:rFonts w:cs="Arial"/>
          <w:sz w:val="24"/>
          <w:szCs w:val="24"/>
        </w:rPr>
        <w:t>ku</w:t>
      </w:r>
      <w:r w:rsidR="00B533F6" w:rsidRPr="008D2426">
        <w:rPr>
          <w:rFonts w:cs="Arial"/>
          <w:sz w:val="24"/>
          <w:szCs w:val="24"/>
        </w:rPr>
        <w:t xml:space="preserve"> dwustopniowej kontroli formalnej wniosków</w:t>
      </w:r>
      <w:r>
        <w:rPr>
          <w:rFonts w:cs="Arial"/>
          <w:sz w:val="24"/>
          <w:szCs w:val="24"/>
        </w:rPr>
        <w:t xml:space="preserve"> oraz ujednolicono</w:t>
      </w:r>
      <w:r w:rsidRPr="009D2B6D">
        <w:rPr>
          <w:rFonts w:cs="Arial"/>
          <w:sz w:val="24"/>
          <w:szCs w:val="24"/>
        </w:rPr>
        <w:t xml:space="preserve"> zasad</w:t>
      </w:r>
      <w:r>
        <w:rPr>
          <w:rFonts w:cs="Arial"/>
          <w:sz w:val="24"/>
          <w:szCs w:val="24"/>
        </w:rPr>
        <w:t>y</w:t>
      </w:r>
      <w:r w:rsidRPr="009D2B6D">
        <w:rPr>
          <w:rFonts w:cs="Arial"/>
          <w:sz w:val="24"/>
          <w:szCs w:val="24"/>
        </w:rPr>
        <w:t xml:space="preserve"> oceny dokumentacji dołączonej do wniosku</w:t>
      </w:r>
    </w:p>
    <w:p w14:paraId="553298AC" w14:textId="7E075B9B" w:rsidR="00B533F6" w:rsidRDefault="009D2B6D" w:rsidP="00B533F6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tworząc </w:t>
      </w:r>
      <w:r w:rsidR="00B533F6" w:rsidRPr="008D2426">
        <w:rPr>
          <w:rFonts w:cs="Arial"/>
          <w:sz w:val="24"/>
          <w:szCs w:val="24"/>
        </w:rPr>
        <w:t xml:space="preserve">dokument pt. </w:t>
      </w:r>
      <w:r w:rsidR="00B533F6" w:rsidRPr="008D2426">
        <w:rPr>
          <w:rFonts w:cs="Arial"/>
          <w:i/>
          <w:sz w:val="24"/>
          <w:szCs w:val="24"/>
        </w:rPr>
        <w:t>„Zasady dofinansowania ze środków Państwowego Funduszu Rehabilitacji Osób Niepełnosprawnych przekazywanych przez Samorząd Województwa Śląskiego robót budowlanych w obiektach służących rehabilitacji osób niepełnosprawnych, z wyjątkiem rozbiórki tych obiektów”.</w:t>
      </w:r>
      <w:r w:rsidR="00B533F6" w:rsidRPr="008D2426">
        <w:rPr>
          <w:rFonts w:cs="Arial"/>
          <w:sz w:val="24"/>
          <w:szCs w:val="24"/>
        </w:rPr>
        <w:t xml:space="preserve">  </w:t>
      </w:r>
    </w:p>
    <w:p w14:paraId="1117D57B" w14:textId="77777777" w:rsidR="00B533F6" w:rsidRPr="008D2426" w:rsidRDefault="00B533F6" w:rsidP="00B533F6">
      <w:pPr>
        <w:spacing w:line="276" w:lineRule="auto"/>
        <w:jc w:val="both"/>
        <w:rPr>
          <w:rFonts w:cs="Arial"/>
          <w:sz w:val="24"/>
          <w:szCs w:val="24"/>
        </w:rPr>
      </w:pPr>
    </w:p>
    <w:p w14:paraId="5A657EBD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Sporządzanie aneksów do umów na dofinansowanie robót budowlanych finansowanych ze środków PFRON w przypadku zmian warunków dofinansowania.</w:t>
      </w:r>
    </w:p>
    <w:p w14:paraId="02BBF533" w14:textId="77777777" w:rsidR="00B533F6" w:rsidRPr="008D2426" w:rsidRDefault="00B533F6" w:rsidP="00B533F6">
      <w:pPr>
        <w:spacing w:after="200" w:line="276" w:lineRule="auto"/>
        <w:ind w:left="426"/>
        <w:contextualSpacing/>
        <w:jc w:val="both"/>
        <w:rPr>
          <w:rFonts w:cs="Arial"/>
          <w:b/>
          <w:sz w:val="24"/>
          <w:szCs w:val="24"/>
        </w:rPr>
      </w:pPr>
    </w:p>
    <w:p w14:paraId="7FBA6583" w14:textId="7B523DF8" w:rsidR="00B533F6" w:rsidRPr="008D2426" w:rsidRDefault="00B533F6" w:rsidP="00B533F6">
      <w:pPr>
        <w:spacing w:after="200" w:line="276" w:lineRule="auto"/>
        <w:jc w:val="both"/>
        <w:rPr>
          <w:rFonts w:cs="Arial"/>
          <w:sz w:val="24"/>
          <w:szCs w:val="24"/>
        </w:rPr>
      </w:pPr>
      <w:r w:rsidRPr="00CD48CD">
        <w:rPr>
          <w:rFonts w:cs="Arial"/>
          <w:sz w:val="24"/>
          <w:szCs w:val="24"/>
        </w:rPr>
        <w:t>Aneksy do umów na dofinansowanie robót budowlanych finansowanych ze środków PFRON w przypadku zmian warunków dofinansowania są sporządzane</w:t>
      </w:r>
      <w:r>
        <w:rPr>
          <w:rFonts w:cs="Arial"/>
          <w:sz w:val="24"/>
          <w:szCs w:val="24"/>
        </w:rPr>
        <w:t xml:space="preserve"> każdorazowo</w:t>
      </w:r>
      <w:r w:rsidRPr="008D2426">
        <w:rPr>
          <w:rFonts w:cs="Arial"/>
          <w:sz w:val="24"/>
          <w:szCs w:val="24"/>
        </w:rPr>
        <w:t xml:space="preserve">. </w:t>
      </w:r>
    </w:p>
    <w:p w14:paraId="2CD55771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425" w:hanging="425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 xml:space="preserve">Dostosowanie treści Zasad dofinansowania robót budowlanych ze środków PFRON </w:t>
      </w:r>
      <w:bookmarkStart w:id="3" w:name="_Hlk193971877"/>
      <w:r w:rsidRPr="008D2426">
        <w:rPr>
          <w:rFonts w:cs="Arial"/>
          <w:b/>
          <w:sz w:val="24"/>
          <w:szCs w:val="24"/>
        </w:rPr>
        <w:t>do definicji zawartej w Prawie budowlanym</w:t>
      </w:r>
      <w:bookmarkEnd w:id="3"/>
      <w:r w:rsidRPr="008D2426">
        <w:rPr>
          <w:rFonts w:cs="Arial"/>
          <w:b/>
          <w:sz w:val="24"/>
          <w:szCs w:val="24"/>
        </w:rPr>
        <w:t>.</w:t>
      </w:r>
    </w:p>
    <w:p w14:paraId="0F885668" w14:textId="77777777" w:rsidR="00B533F6" w:rsidRPr="008D2426" w:rsidRDefault="00B533F6" w:rsidP="00B533F6">
      <w:pPr>
        <w:spacing w:after="200" w:line="276" w:lineRule="auto"/>
        <w:ind w:left="425"/>
        <w:contextualSpacing/>
        <w:jc w:val="both"/>
        <w:rPr>
          <w:rFonts w:cs="Arial"/>
          <w:b/>
          <w:sz w:val="24"/>
          <w:szCs w:val="24"/>
        </w:rPr>
      </w:pPr>
    </w:p>
    <w:p w14:paraId="7C678AC6" w14:textId="749636AE" w:rsidR="00B533F6" w:rsidRPr="008D2426" w:rsidRDefault="00846E76" w:rsidP="00BB3C23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opracowanych </w:t>
      </w:r>
      <w:r w:rsidR="00B533F6" w:rsidRPr="008D2426">
        <w:rPr>
          <w:rFonts w:cs="Arial"/>
          <w:i/>
          <w:sz w:val="24"/>
          <w:szCs w:val="24"/>
        </w:rPr>
        <w:t>„Zasad</w:t>
      </w:r>
      <w:r>
        <w:rPr>
          <w:rFonts w:cs="Arial"/>
          <w:i/>
          <w:sz w:val="24"/>
          <w:szCs w:val="24"/>
        </w:rPr>
        <w:t>ach</w:t>
      </w:r>
      <w:r w:rsidR="00B533F6" w:rsidRPr="008D2426">
        <w:rPr>
          <w:rFonts w:cs="Arial"/>
          <w:i/>
          <w:sz w:val="24"/>
          <w:szCs w:val="24"/>
        </w:rPr>
        <w:t xml:space="preserve"> dofinansowania ze środków Państwowego Funduszu Rehabilitacji Osób Niepełnosprawnych przekazywanych przez Samorząd Województwa Śląskiego robót budowlanych w obiektach służących rehabilitacji osób niepełnosprawnych, z wyjątkiem rozbiórki tych obiektów”</w:t>
      </w:r>
      <w:r>
        <w:rPr>
          <w:rFonts w:cs="Arial"/>
          <w:i/>
          <w:sz w:val="24"/>
          <w:szCs w:val="24"/>
        </w:rPr>
        <w:t xml:space="preserve"> </w:t>
      </w:r>
      <w:r w:rsidRPr="006818CA">
        <w:rPr>
          <w:rFonts w:cs="Arial"/>
          <w:iCs/>
          <w:sz w:val="24"/>
          <w:szCs w:val="24"/>
        </w:rPr>
        <w:t xml:space="preserve">wprowadzono </w:t>
      </w:r>
      <w:r w:rsidR="00BB3C23">
        <w:rPr>
          <w:rFonts w:cs="Arial"/>
          <w:sz w:val="24"/>
          <w:szCs w:val="24"/>
        </w:rPr>
        <w:t>słownik pojęć, w którym zdefiniowano roboty budowlane</w:t>
      </w:r>
      <w:r>
        <w:rPr>
          <w:rFonts w:cs="Arial"/>
          <w:sz w:val="24"/>
          <w:szCs w:val="24"/>
        </w:rPr>
        <w:t xml:space="preserve"> zgodnie z </w:t>
      </w:r>
      <w:r w:rsidRPr="00846E76">
        <w:rPr>
          <w:rFonts w:cs="Arial"/>
          <w:sz w:val="24"/>
          <w:szCs w:val="24"/>
        </w:rPr>
        <w:t>definicj</w:t>
      </w:r>
      <w:r>
        <w:rPr>
          <w:rFonts w:cs="Arial"/>
          <w:sz w:val="24"/>
          <w:szCs w:val="24"/>
        </w:rPr>
        <w:t>ą</w:t>
      </w:r>
      <w:r w:rsidRPr="00846E76">
        <w:rPr>
          <w:rFonts w:cs="Arial"/>
          <w:sz w:val="24"/>
          <w:szCs w:val="24"/>
        </w:rPr>
        <w:t xml:space="preserve"> zawart</w:t>
      </w:r>
      <w:r>
        <w:rPr>
          <w:rFonts w:cs="Arial"/>
          <w:sz w:val="24"/>
          <w:szCs w:val="24"/>
        </w:rPr>
        <w:t>ą</w:t>
      </w:r>
      <w:r w:rsidRPr="00846E76">
        <w:rPr>
          <w:rFonts w:cs="Arial"/>
          <w:sz w:val="24"/>
          <w:szCs w:val="24"/>
        </w:rPr>
        <w:t xml:space="preserve"> w Prawie budowlanym</w:t>
      </w:r>
      <w:r w:rsidR="00BB3C23">
        <w:rPr>
          <w:rFonts w:cs="Arial"/>
          <w:sz w:val="24"/>
          <w:szCs w:val="24"/>
        </w:rPr>
        <w:t xml:space="preserve"> jako </w:t>
      </w:r>
      <w:r w:rsidR="00BB3C23" w:rsidRPr="00BB3C23">
        <w:rPr>
          <w:rFonts w:cs="Arial"/>
          <w:sz w:val="24"/>
          <w:szCs w:val="24"/>
        </w:rPr>
        <w:t>budowę, a także prace polegające</w:t>
      </w:r>
      <w:r w:rsidR="00BB3C23">
        <w:rPr>
          <w:rFonts w:cs="Arial"/>
          <w:sz w:val="24"/>
          <w:szCs w:val="24"/>
        </w:rPr>
        <w:t xml:space="preserve"> </w:t>
      </w:r>
      <w:r w:rsidR="00BB3C23" w:rsidRPr="00BB3C23">
        <w:rPr>
          <w:rFonts w:cs="Arial"/>
          <w:sz w:val="24"/>
          <w:szCs w:val="24"/>
        </w:rPr>
        <w:t>na przebudowie, montażu, remoncie i dotyczące obiektów służących rehabilitacji,</w:t>
      </w:r>
      <w:r w:rsidR="00BB3C23">
        <w:rPr>
          <w:rFonts w:cs="Arial"/>
          <w:sz w:val="24"/>
          <w:szCs w:val="24"/>
        </w:rPr>
        <w:t xml:space="preserve"> </w:t>
      </w:r>
      <w:r w:rsidR="00BB3C23" w:rsidRPr="00BB3C23">
        <w:rPr>
          <w:rFonts w:cs="Arial"/>
          <w:sz w:val="24"/>
          <w:szCs w:val="24"/>
        </w:rPr>
        <w:t>w związku z potrzebami osób niepełnosprawnych, z wyjątkiem rozbiórki tych obiektów</w:t>
      </w:r>
      <w:r w:rsidR="00BB3C23">
        <w:rPr>
          <w:rFonts w:cs="Arial"/>
          <w:sz w:val="24"/>
          <w:szCs w:val="24"/>
        </w:rPr>
        <w:t>.</w:t>
      </w:r>
    </w:p>
    <w:p w14:paraId="2B43DA92" w14:textId="77777777" w:rsidR="00B533F6" w:rsidRPr="00C23E4A" w:rsidRDefault="00B533F6" w:rsidP="00B533F6">
      <w:pPr>
        <w:numPr>
          <w:ilvl w:val="0"/>
          <w:numId w:val="2"/>
        </w:numPr>
        <w:spacing w:after="200" w:line="276" w:lineRule="auto"/>
        <w:ind w:left="425" w:hanging="425"/>
        <w:contextualSpacing/>
        <w:jc w:val="both"/>
        <w:rPr>
          <w:rFonts w:cs="Arial"/>
          <w:bCs/>
          <w:sz w:val="24"/>
          <w:szCs w:val="24"/>
        </w:rPr>
      </w:pPr>
      <w:bookmarkStart w:id="4" w:name="_Hlk193973256"/>
      <w:r w:rsidRPr="008D2426">
        <w:rPr>
          <w:rFonts w:cs="Arial"/>
          <w:b/>
          <w:sz w:val="24"/>
          <w:szCs w:val="24"/>
        </w:rPr>
        <w:t xml:space="preserve">Uzupełnienie </w:t>
      </w:r>
      <w:bookmarkStart w:id="5" w:name="_Hlk193797420"/>
      <w:r w:rsidRPr="008D2426">
        <w:rPr>
          <w:rFonts w:cs="Arial"/>
          <w:b/>
          <w:sz w:val="24"/>
          <w:szCs w:val="24"/>
        </w:rPr>
        <w:t>dokumentacji pokontrolnej, dotyczącej wykorzystania środków PFRON</w:t>
      </w:r>
      <w:bookmarkEnd w:id="4"/>
      <w:bookmarkEnd w:id="5"/>
      <w:r w:rsidRPr="008D2426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br/>
      </w:r>
    </w:p>
    <w:p w14:paraId="6524EAA1" w14:textId="004C855B" w:rsidR="00B533F6" w:rsidRDefault="00112F34" w:rsidP="00B533F6">
      <w:pPr>
        <w:spacing w:after="200" w:line="276" w:lineRule="auto"/>
        <w:contextualSpacing/>
        <w:jc w:val="both"/>
        <w:rPr>
          <w:rFonts w:cs="Arial"/>
          <w:bCs/>
          <w:color w:val="000000" w:themeColor="text1"/>
          <w:sz w:val="24"/>
          <w:szCs w:val="24"/>
        </w:rPr>
      </w:pPr>
      <w:r w:rsidRPr="00C23E4A">
        <w:rPr>
          <w:rFonts w:cs="Arial"/>
          <w:bCs/>
          <w:sz w:val="24"/>
          <w:szCs w:val="24"/>
        </w:rPr>
        <w:t>Przedmiotem kontroli NIK był okres obejmujący lata 2019-2021</w:t>
      </w:r>
      <w:r w:rsidR="00714A5D" w:rsidRPr="00C23E4A">
        <w:rPr>
          <w:rFonts w:cs="Arial"/>
          <w:bCs/>
          <w:sz w:val="24"/>
          <w:szCs w:val="24"/>
        </w:rPr>
        <w:t>. W czasie realizacji wniosku polegającego na uzupełnieniu dokumentacji pokontrolnej, dotyczącej wykorzystania środków PFRON ustalono, że osoby przeprowadzające kontrol</w:t>
      </w:r>
      <w:r w:rsidR="00C23E4A">
        <w:rPr>
          <w:rFonts w:cs="Arial"/>
          <w:bCs/>
          <w:sz w:val="24"/>
          <w:szCs w:val="24"/>
        </w:rPr>
        <w:t>e</w:t>
      </w:r>
      <w:r w:rsidR="00714A5D" w:rsidRPr="00C23E4A">
        <w:rPr>
          <w:rFonts w:cs="Arial"/>
          <w:bCs/>
          <w:sz w:val="24"/>
          <w:szCs w:val="24"/>
        </w:rPr>
        <w:t xml:space="preserve"> nie są obecnie lub nie były już </w:t>
      </w:r>
      <w:r w:rsidR="00AD35D9">
        <w:rPr>
          <w:rFonts w:cs="Arial"/>
          <w:bCs/>
          <w:sz w:val="24"/>
          <w:szCs w:val="24"/>
        </w:rPr>
        <w:t xml:space="preserve">w </w:t>
      </w:r>
      <w:r w:rsidR="00714A5D" w:rsidRPr="00C23E4A">
        <w:rPr>
          <w:rFonts w:cs="Arial"/>
          <w:bCs/>
          <w:sz w:val="24"/>
          <w:szCs w:val="24"/>
        </w:rPr>
        <w:t>trakcie</w:t>
      </w:r>
      <w:r w:rsidR="00B7661B">
        <w:rPr>
          <w:rFonts w:cs="Arial"/>
          <w:bCs/>
          <w:sz w:val="24"/>
          <w:szCs w:val="24"/>
        </w:rPr>
        <w:t xml:space="preserve"> prowadzonej przez NIK</w:t>
      </w:r>
      <w:r w:rsidR="00714A5D" w:rsidRPr="00C23E4A">
        <w:rPr>
          <w:rFonts w:cs="Arial"/>
          <w:bCs/>
          <w:sz w:val="24"/>
          <w:szCs w:val="24"/>
        </w:rPr>
        <w:t xml:space="preserve"> kontroli pracownikami </w:t>
      </w:r>
      <w:r w:rsidR="000E2061">
        <w:rPr>
          <w:rFonts w:cs="Arial"/>
          <w:bCs/>
          <w:sz w:val="24"/>
          <w:szCs w:val="24"/>
        </w:rPr>
        <w:t>Referatu ds</w:t>
      </w:r>
      <w:r w:rsidR="00714A5D" w:rsidRPr="00C23E4A">
        <w:rPr>
          <w:rFonts w:cs="Arial"/>
          <w:bCs/>
          <w:sz w:val="24"/>
          <w:szCs w:val="24"/>
        </w:rPr>
        <w:t>.</w:t>
      </w:r>
      <w:r w:rsidR="000E2061">
        <w:rPr>
          <w:rFonts w:cs="Arial"/>
          <w:bCs/>
          <w:sz w:val="24"/>
          <w:szCs w:val="24"/>
        </w:rPr>
        <w:t xml:space="preserve"> środków PFRON lub/i pracownikami </w:t>
      </w:r>
      <w:r w:rsidR="00A03631">
        <w:rPr>
          <w:rFonts w:cs="Arial"/>
          <w:bCs/>
          <w:sz w:val="24"/>
          <w:szCs w:val="24"/>
        </w:rPr>
        <w:t xml:space="preserve">tut. </w:t>
      </w:r>
      <w:r w:rsidR="000E2061">
        <w:rPr>
          <w:rFonts w:cs="Arial"/>
          <w:bCs/>
          <w:sz w:val="24"/>
          <w:szCs w:val="24"/>
        </w:rPr>
        <w:t>Urzędu Marszałkowskiego.</w:t>
      </w:r>
      <w:r w:rsidR="00714A5D" w:rsidRPr="00C23E4A">
        <w:rPr>
          <w:rFonts w:cs="Arial"/>
          <w:bCs/>
          <w:sz w:val="24"/>
          <w:szCs w:val="24"/>
        </w:rPr>
        <w:t xml:space="preserve"> Skutkiem tego</w:t>
      </w:r>
      <w:r w:rsidR="00AD35D9">
        <w:rPr>
          <w:rFonts w:cs="Arial"/>
          <w:bCs/>
          <w:sz w:val="24"/>
          <w:szCs w:val="24"/>
        </w:rPr>
        <w:t>,</w:t>
      </w:r>
      <w:r w:rsidR="00714A5D" w:rsidRPr="00C23E4A">
        <w:rPr>
          <w:rFonts w:cs="Arial"/>
          <w:bCs/>
          <w:sz w:val="24"/>
          <w:szCs w:val="24"/>
        </w:rPr>
        <w:t xml:space="preserve"> </w:t>
      </w:r>
      <w:r w:rsidR="00714A5D" w:rsidRPr="00C23E4A">
        <w:rPr>
          <w:rFonts w:cs="Arial"/>
          <w:bCs/>
          <w:color w:val="000000" w:themeColor="text1"/>
          <w:sz w:val="24"/>
          <w:szCs w:val="24"/>
        </w:rPr>
        <w:t>o</w:t>
      </w:r>
      <w:r w:rsidR="00B533F6" w:rsidRPr="00C23E4A">
        <w:rPr>
          <w:rFonts w:cs="Arial"/>
          <w:bCs/>
          <w:color w:val="000000" w:themeColor="text1"/>
          <w:sz w:val="24"/>
          <w:szCs w:val="24"/>
        </w:rPr>
        <w:t>dtworzenie dokumentacji pokontrolnej okazało się niemożliwe</w:t>
      </w:r>
      <w:r w:rsidR="00714A5D" w:rsidRPr="00C23E4A">
        <w:rPr>
          <w:rFonts w:cs="Arial"/>
          <w:bCs/>
          <w:color w:val="000000" w:themeColor="text1"/>
          <w:sz w:val="24"/>
          <w:szCs w:val="24"/>
        </w:rPr>
        <w:t xml:space="preserve"> do wykonania. </w:t>
      </w:r>
      <w:bookmarkStart w:id="6" w:name="_Hlk193975152"/>
      <w:r w:rsidR="00412612" w:rsidRPr="00412612">
        <w:rPr>
          <w:rFonts w:cs="Arial"/>
          <w:bCs/>
          <w:color w:val="000000" w:themeColor="text1"/>
          <w:sz w:val="24"/>
          <w:szCs w:val="24"/>
        </w:rPr>
        <w:t>Obecnie kontrole przeprowadzane są według przyjętego planu kontroli, a związana z nimi dokumentacja bez zbędnej zwłoki przekazywana jest jednostkom kontrolowanym</w:t>
      </w:r>
      <w:r w:rsidR="00412612">
        <w:rPr>
          <w:rFonts w:cs="Arial"/>
          <w:bCs/>
          <w:color w:val="000000" w:themeColor="text1"/>
          <w:sz w:val="24"/>
          <w:szCs w:val="24"/>
        </w:rPr>
        <w:t xml:space="preserve"> oraz </w:t>
      </w:r>
      <w:r w:rsidR="00B533F6" w:rsidRPr="00C23E4A">
        <w:rPr>
          <w:rFonts w:cs="Arial"/>
          <w:bCs/>
          <w:color w:val="000000" w:themeColor="text1"/>
          <w:sz w:val="24"/>
          <w:szCs w:val="24"/>
        </w:rPr>
        <w:t>przechowywana i archiwizowana jest zgodnie</w:t>
      </w:r>
      <w:r w:rsidR="00EC765E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B533F6" w:rsidRPr="00C23E4A">
        <w:rPr>
          <w:rFonts w:cs="Arial"/>
          <w:bCs/>
          <w:color w:val="000000" w:themeColor="text1"/>
          <w:sz w:val="24"/>
          <w:szCs w:val="24"/>
        </w:rPr>
        <w:t>z regulacjami wewnętrznymi obowiązującymi w Urzędzie Marszałkowskim Województwa Śląskiego.</w:t>
      </w:r>
    </w:p>
    <w:bookmarkEnd w:id="6"/>
    <w:p w14:paraId="3FAAFB75" w14:textId="77777777" w:rsidR="00C23E4A" w:rsidRPr="00C23E4A" w:rsidRDefault="00C23E4A" w:rsidP="00B533F6">
      <w:pPr>
        <w:spacing w:after="200" w:line="276" w:lineRule="auto"/>
        <w:contextualSpacing/>
        <w:jc w:val="both"/>
        <w:rPr>
          <w:rFonts w:cs="Arial"/>
          <w:bCs/>
          <w:sz w:val="24"/>
          <w:szCs w:val="24"/>
        </w:rPr>
      </w:pPr>
    </w:p>
    <w:p w14:paraId="544A094A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lastRenderedPageBreak/>
        <w:t xml:space="preserve">Ujęcie zasad kontroli ZAZ i jednostek, którym udzielono dofinansowania </w:t>
      </w:r>
      <w:r>
        <w:rPr>
          <w:rFonts w:cs="Arial"/>
          <w:b/>
          <w:sz w:val="24"/>
          <w:szCs w:val="24"/>
        </w:rPr>
        <w:br/>
      </w:r>
      <w:r w:rsidRPr="008D2426">
        <w:rPr>
          <w:rFonts w:cs="Arial"/>
          <w:b/>
          <w:sz w:val="24"/>
          <w:szCs w:val="24"/>
        </w:rPr>
        <w:t>ze środków PFRON w wewnętrznych uregulowaniach dotyczących kontroli.</w:t>
      </w:r>
    </w:p>
    <w:p w14:paraId="37533DD1" w14:textId="77777777" w:rsidR="00B533F6" w:rsidRPr="008D2426" w:rsidRDefault="00B533F6" w:rsidP="00B533F6">
      <w:pPr>
        <w:spacing w:after="200" w:line="276" w:lineRule="auto"/>
        <w:ind w:left="426"/>
        <w:contextualSpacing/>
        <w:jc w:val="both"/>
        <w:rPr>
          <w:rFonts w:cs="Arial"/>
          <w:b/>
          <w:sz w:val="24"/>
          <w:szCs w:val="24"/>
        </w:rPr>
      </w:pPr>
    </w:p>
    <w:p w14:paraId="0F773DEA" w14:textId="25CCE4F6" w:rsidR="00B533F6" w:rsidRPr="008D2426" w:rsidRDefault="00651263" w:rsidP="00651263">
      <w:p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Zasady</w:t>
      </w:r>
      <w:r w:rsidRPr="00651263">
        <w:rPr>
          <w:rFonts w:cs="Arial"/>
          <w:sz w:val="24"/>
          <w:szCs w:val="24"/>
        </w:rPr>
        <w:t xml:space="preserve"> kontroli ZAZ i jednostek, którym udzielono dofinansowania </w:t>
      </w:r>
      <w:r>
        <w:rPr>
          <w:rFonts w:cs="Arial"/>
          <w:sz w:val="24"/>
          <w:szCs w:val="24"/>
        </w:rPr>
        <w:t>z</w:t>
      </w:r>
      <w:r w:rsidRPr="00651263">
        <w:rPr>
          <w:rFonts w:cs="Arial"/>
          <w:sz w:val="24"/>
          <w:szCs w:val="24"/>
        </w:rPr>
        <w:t xml:space="preserve">e środków PFRON </w:t>
      </w:r>
      <w:r>
        <w:rPr>
          <w:rFonts w:cs="Arial"/>
          <w:sz w:val="24"/>
          <w:szCs w:val="24"/>
        </w:rPr>
        <w:br/>
        <w:t>ujęto</w:t>
      </w:r>
      <w:r w:rsidRPr="0065126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</w:t>
      </w:r>
      <w:r w:rsidR="008B1844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B533F6" w:rsidRPr="008D2426">
        <w:rPr>
          <w:rFonts w:cs="Arial"/>
          <w:sz w:val="24"/>
          <w:szCs w:val="24"/>
        </w:rPr>
        <w:t>„</w:t>
      </w:r>
      <w:r w:rsidR="00B533F6" w:rsidRPr="008D2426">
        <w:rPr>
          <w:rFonts w:cs="Arial"/>
          <w:i/>
          <w:sz w:val="24"/>
          <w:szCs w:val="24"/>
        </w:rPr>
        <w:t>Regulamin</w:t>
      </w:r>
      <w:r>
        <w:rPr>
          <w:rFonts w:cs="Arial"/>
          <w:i/>
          <w:sz w:val="24"/>
          <w:szCs w:val="24"/>
        </w:rPr>
        <w:t>ie</w:t>
      </w:r>
      <w:r w:rsidR="00B533F6" w:rsidRPr="008D2426">
        <w:rPr>
          <w:rFonts w:cs="Arial"/>
          <w:i/>
          <w:sz w:val="24"/>
          <w:szCs w:val="24"/>
        </w:rPr>
        <w:t xml:space="preserve"> kontroli dofinansowania kosztów tworzenia i działania zakładów aktywności zawodowej oraz robót budowlanych na potrzeby osób niepełnosprawnych</w:t>
      </w:r>
      <w:r w:rsidR="00B533F6" w:rsidRPr="008D2426">
        <w:rPr>
          <w:rFonts w:cs="Arial"/>
          <w:sz w:val="24"/>
          <w:szCs w:val="24"/>
        </w:rPr>
        <w:t>”</w:t>
      </w:r>
      <w:r>
        <w:rPr>
          <w:rFonts w:cs="Arial"/>
          <w:i/>
          <w:sz w:val="24"/>
          <w:szCs w:val="24"/>
        </w:rPr>
        <w:t>.</w:t>
      </w:r>
    </w:p>
    <w:p w14:paraId="6C8EFC51" w14:textId="77777777" w:rsidR="00B533F6" w:rsidRPr="008D2426" w:rsidRDefault="00B533F6" w:rsidP="00B533F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cs="Arial"/>
          <w:b/>
          <w:sz w:val="24"/>
          <w:szCs w:val="24"/>
        </w:rPr>
      </w:pPr>
      <w:r w:rsidRPr="008D2426">
        <w:rPr>
          <w:rFonts w:cs="Arial"/>
          <w:b/>
          <w:sz w:val="24"/>
          <w:szCs w:val="24"/>
        </w:rPr>
        <w:t>Rzetelne realizowanie planu kontroli w odniesieniu do podmiotów otrzymujących dofinansowanie ze środków PFRON.</w:t>
      </w:r>
    </w:p>
    <w:p w14:paraId="4472A61D" w14:textId="77777777" w:rsidR="00B533F6" w:rsidRPr="00CD7EEB" w:rsidRDefault="00B533F6" w:rsidP="00B533F6">
      <w:pPr>
        <w:spacing w:after="200" w:line="276" w:lineRule="auto"/>
        <w:ind w:left="426"/>
        <w:contextualSpacing/>
        <w:jc w:val="both"/>
        <w:rPr>
          <w:rFonts w:cs="Arial"/>
          <w:b/>
          <w:sz w:val="24"/>
          <w:szCs w:val="24"/>
        </w:rPr>
      </w:pPr>
    </w:p>
    <w:p w14:paraId="7D5B7595" w14:textId="5C3C8E0A" w:rsidR="00B533F6" w:rsidRPr="008D2426" w:rsidRDefault="00B533F6" w:rsidP="00B533F6">
      <w:pPr>
        <w:spacing w:after="120" w:line="276" w:lineRule="auto"/>
        <w:jc w:val="both"/>
        <w:rPr>
          <w:rFonts w:eastAsia="Arial" w:cs="Arial"/>
          <w:sz w:val="24"/>
          <w:szCs w:val="24"/>
        </w:rPr>
      </w:pPr>
      <w:r w:rsidRPr="00C75B2F">
        <w:rPr>
          <w:rFonts w:cs="Arial"/>
          <w:sz w:val="24"/>
          <w:szCs w:val="24"/>
        </w:rPr>
        <w:t xml:space="preserve">Plan kontroli zadań wynikających z ustawy </w:t>
      </w:r>
      <w:r w:rsidR="00C75B2F" w:rsidRPr="006818CA">
        <w:rPr>
          <w:sz w:val="24"/>
          <w:szCs w:val="24"/>
        </w:rPr>
        <w:t>z dnia 27 sierpnia 1997 r.</w:t>
      </w:r>
      <w:r w:rsidR="00C75B2F" w:rsidRPr="00CD7EEB">
        <w:rPr>
          <w:rFonts w:cs="Arial"/>
          <w:sz w:val="24"/>
          <w:szCs w:val="24"/>
        </w:rPr>
        <w:t xml:space="preserve"> </w:t>
      </w:r>
      <w:r w:rsidRPr="008D2426">
        <w:rPr>
          <w:rFonts w:cs="Arial"/>
          <w:sz w:val="24"/>
          <w:szCs w:val="24"/>
        </w:rPr>
        <w:t>o rehabilitacji zawodowej i społecznej oraz zatrudnianiu osób niepełnosprawnych na rok 2023 i na rok 2024 został zrealizowany w całości. Informacja o przeprowadzonych kontrolach w formie sprawozdania rocznego została przedłożona Zarządowi Województwa</w:t>
      </w:r>
      <w:r w:rsidR="00FB272B">
        <w:rPr>
          <w:rFonts w:cs="Arial"/>
          <w:sz w:val="24"/>
          <w:szCs w:val="24"/>
        </w:rPr>
        <w:t xml:space="preserve"> Śląskiego</w:t>
      </w:r>
      <w:r w:rsidRPr="008D2426">
        <w:rPr>
          <w:rFonts w:cs="Arial"/>
          <w:sz w:val="24"/>
          <w:szCs w:val="24"/>
        </w:rPr>
        <w:t xml:space="preserve">. </w:t>
      </w:r>
    </w:p>
    <w:p w14:paraId="38BAC72C" w14:textId="77777777" w:rsidR="00B533F6" w:rsidRDefault="00B533F6" w:rsidP="00B533F6">
      <w:pPr>
        <w:spacing w:line="276" w:lineRule="auto"/>
        <w:ind w:left="5220"/>
        <w:jc w:val="both"/>
        <w:rPr>
          <w:rFonts w:cs="Arial"/>
          <w:color w:val="000000"/>
          <w:sz w:val="24"/>
          <w:szCs w:val="24"/>
        </w:rPr>
      </w:pPr>
    </w:p>
    <w:p w14:paraId="6713CD11" w14:textId="77777777" w:rsidR="00412612" w:rsidRDefault="00412612" w:rsidP="00B533F6">
      <w:pPr>
        <w:spacing w:line="276" w:lineRule="auto"/>
        <w:ind w:left="5220"/>
        <w:jc w:val="both"/>
        <w:rPr>
          <w:rFonts w:cs="Arial"/>
          <w:color w:val="000000"/>
          <w:sz w:val="24"/>
          <w:szCs w:val="24"/>
        </w:rPr>
      </w:pPr>
    </w:p>
    <w:p w14:paraId="0AEE2AC1" w14:textId="77777777" w:rsidR="00412612" w:rsidRPr="008D2426" w:rsidRDefault="00412612" w:rsidP="00B533F6">
      <w:pPr>
        <w:spacing w:line="276" w:lineRule="auto"/>
        <w:ind w:left="5220"/>
        <w:jc w:val="both"/>
        <w:rPr>
          <w:rFonts w:cs="Arial"/>
          <w:color w:val="000000"/>
          <w:sz w:val="24"/>
          <w:szCs w:val="24"/>
        </w:rPr>
      </w:pPr>
    </w:p>
    <w:p w14:paraId="7077A824" w14:textId="77777777" w:rsidR="00B533F6" w:rsidRDefault="00B533F6" w:rsidP="00B533F6">
      <w:pPr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4412C492" w14:textId="1873B265" w:rsidR="00BC56C4" w:rsidRDefault="00AD35D9" w:rsidP="005F65DE">
      <w:pPr>
        <w:pStyle w:val="Tre0"/>
      </w:pPr>
      <w:r>
        <w:t>z up. Marszałka Województwa</w:t>
      </w:r>
    </w:p>
    <w:p w14:paraId="1D349B02" w14:textId="6A13E20C" w:rsidR="00AD35D9" w:rsidRDefault="00AD35D9" w:rsidP="005F65DE">
      <w:pPr>
        <w:pStyle w:val="Tre0"/>
      </w:pPr>
      <w:r>
        <w:t>Leszek Pietraszek</w:t>
      </w:r>
    </w:p>
    <w:p w14:paraId="17D3CED0" w14:textId="7E0BBAD7" w:rsidR="00AD35D9" w:rsidRDefault="00AD35D9" w:rsidP="005F65DE">
      <w:pPr>
        <w:pStyle w:val="Tre0"/>
      </w:pPr>
      <w:r>
        <w:t>Wicemarszałek Województwa Śląskiego</w:t>
      </w:r>
    </w:p>
    <w:p w14:paraId="1F0BF673" w14:textId="77777777" w:rsidR="00BC56C4" w:rsidRDefault="00BC56C4" w:rsidP="005F65DE">
      <w:pPr>
        <w:pStyle w:val="Tre0"/>
      </w:pPr>
    </w:p>
    <w:p w14:paraId="28FA525A" w14:textId="77777777" w:rsidR="00BC56C4" w:rsidRDefault="00BC56C4" w:rsidP="005F65DE">
      <w:pPr>
        <w:pStyle w:val="Tre0"/>
      </w:pPr>
    </w:p>
    <w:p w14:paraId="7A6974DB" w14:textId="36DA5D74" w:rsidR="009D1113" w:rsidRDefault="009D1113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0BF8F5F9" w14:textId="65DDE342" w:rsidR="00181C44" w:rsidRDefault="00181C44" w:rsidP="00181C44">
      <w:pPr>
        <w:pStyle w:val="Tre0"/>
      </w:pPr>
    </w:p>
    <w:p w14:paraId="010AC563" w14:textId="77777777" w:rsidR="00181C44" w:rsidRDefault="00181C44" w:rsidP="00181C44">
      <w:pPr>
        <w:pStyle w:val="Tre0"/>
      </w:pPr>
    </w:p>
    <w:p w14:paraId="4A48F380" w14:textId="77777777" w:rsidR="00181C44" w:rsidRDefault="00181C44" w:rsidP="00181C44">
      <w:pPr>
        <w:pStyle w:val="Tre0"/>
      </w:pPr>
    </w:p>
    <w:p w14:paraId="323762C7" w14:textId="77777777" w:rsidR="00181C44" w:rsidRDefault="00181C44" w:rsidP="00181C44">
      <w:pPr>
        <w:pStyle w:val="Tre0"/>
      </w:pPr>
    </w:p>
    <w:p w14:paraId="3CB9E5FE" w14:textId="77777777" w:rsidR="00181C44" w:rsidRDefault="00181C44" w:rsidP="00181C44">
      <w:pPr>
        <w:pStyle w:val="Tre0"/>
      </w:pPr>
    </w:p>
    <w:p w14:paraId="4FF6545D" w14:textId="77777777" w:rsidR="00181C44" w:rsidRDefault="00181C44" w:rsidP="00181C44">
      <w:pPr>
        <w:pStyle w:val="Tre0"/>
      </w:pPr>
    </w:p>
    <w:p w14:paraId="4146A096" w14:textId="77777777" w:rsidR="00181C44" w:rsidRDefault="00181C44" w:rsidP="00181C44">
      <w:pPr>
        <w:pStyle w:val="Tre0"/>
      </w:pPr>
    </w:p>
    <w:p w14:paraId="7976787F" w14:textId="77777777" w:rsidR="00181C44" w:rsidRDefault="00181C44" w:rsidP="00181C44">
      <w:pPr>
        <w:pStyle w:val="Tre0"/>
      </w:pPr>
    </w:p>
    <w:p w14:paraId="13218003" w14:textId="77777777" w:rsidR="00181C44" w:rsidRDefault="00181C44" w:rsidP="00181C44">
      <w:pPr>
        <w:pStyle w:val="Tre0"/>
      </w:pPr>
    </w:p>
    <w:p w14:paraId="239177E4" w14:textId="77777777" w:rsidR="00181C44" w:rsidRDefault="00181C44" w:rsidP="00181C44">
      <w:pPr>
        <w:pStyle w:val="Tre0"/>
      </w:pPr>
    </w:p>
    <w:p w14:paraId="38E1DDEA" w14:textId="77777777" w:rsidR="00181C44" w:rsidRDefault="00181C44" w:rsidP="00181C44">
      <w:pPr>
        <w:pStyle w:val="Tre0"/>
      </w:pPr>
    </w:p>
    <w:p w14:paraId="6D3FD58E" w14:textId="77777777" w:rsidR="004D6D96" w:rsidRDefault="004D6D96" w:rsidP="00181C44">
      <w:pPr>
        <w:pStyle w:val="Tre0"/>
      </w:pPr>
    </w:p>
    <w:p w14:paraId="0E89C30A" w14:textId="77777777" w:rsidR="00181C44" w:rsidRDefault="00181C44" w:rsidP="00181C44">
      <w:pPr>
        <w:pStyle w:val="Tre0"/>
      </w:pPr>
    </w:p>
    <w:p w14:paraId="0361B49E" w14:textId="72F1E93D" w:rsidR="00181C44" w:rsidRPr="004D6D96" w:rsidRDefault="00181C44" w:rsidP="00181C44">
      <w:pPr>
        <w:pStyle w:val="Tre0"/>
        <w:rPr>
          <w:sz w:val="20"/>
          <w:szCs w:val="16"/>
        </w:rPr>
      </w:pPr>
      <w:r w:rsidRPr="004D6D96">
        <w:rPr>
          <w:sz w:val="20"/>
          <w:szCs w:val="16"/>
        </w:rPr>
        <w:t>Załączniki:</w:t>
      </w:r>
      <w:r w:rsidRPr="004D6D96">
        <w:rPr>
          <w:sz w:val="20"/>
          <w:szCs w:val="16"/>
        </w:rPr>
        <w:tab/>
        <w:t>1. Pismo nr BON-XI.0211.4.2024,</w:t>
      </w:r>
    </w:p>
    <w:p w14:paraId="565AB331" w14:textId="7F12673B" w:rsidR="00181C44" w:rsidRPr="004D6D96" w:rsidRDefault="00181C44" w:rsidP="00181C44">
      <w:pPr>
        <w:pStyle w:val="Tre0"/>
        <w:rPr>
          <w:sz w:val="20"/>
          <w:szCs w:val="16"/>
        </w:rPr>
      </w:pPr>
      <w:r w:rsidRPr="004D6D96">
        <w:rPr>
          <w:sz w:val="20"/>
          <w:szCs w:val="16"/>
        </w:rPr>
        <w:tab/>
      </w:r>
      <w:r w:rsidRPr="004D6D96">
        <w:rPr>
          <w:sz w:val="20"/>
          <w:szCs w:val="16"/>
        </w:rPr>
        <w:tab/>
        <w:t>2. Pismo nr BON-X.42300.13.2025.</w:t>
      </w:r>
    </w:p>
    <w:p w14:paraId="70993591" w14:textId="106D0858" w:rsidR="00181C44" w:rsidRPr="004D6D96" w:rsidRDefault="00181C44" w:rsidP="00181C44">
      <w:pPr>
        <w:pStyle w:val="Tre0"/>
        <w:rPr>
          <w:sz w:val="20"/>
          <w:szCs w:val="16"/>
        </w:rPr>
      </w:pPr>
      <w:r w:rsidRPr="004D6D96">
        <w:rPr>
          <w:sz w:val="20"/>
          <w:szCs w:val="16"/>
        </w:rPr>
        <w:tab/>
      </w:r>
      <w:r w:rsidRPr="004D6D96">
        <w:rPr>
          <w:sz w:val="20"/>
          <w:szCs w:val="16"/>
        </w:rPr>
        <w:tab/>
      </w:r>
    </w:p>
    <w:p w14:paraId="40A8E28D" w14:textId="77777777" w:rsidR="00181C44" w:rsidRPr="004D6D96" w:rsidRDefault="00181C44" w:rsidP="00181C44">
      <w:pPr>
        <w:pStyle w:val="Tre0"/>
        <w:rPr>
          <w:sz w:val="20"/>
          <w:szCs w:val="16"/>
        </w:rPr>
      </w:pPr>
    </w:p>
    <w:p w14:paraId="2A082433" w14:textId="4F4F44A5" w:rsidR="00181C44" w:rsidRPr="004D6D96" w:rsidRDefault="00181C44" w:rsidP="00181C44">
      <w:pPr>
        <w:pStyle w:val="Tre0"/>
        <w:rPr>
          <w:sz w:val="20"/>
          <w:szCs w:val="16"/>
        </w:rPr>
      </w:pPr>
      <w:r w:rsidRPr="004D6D96">
        <w:rPr>
          <w:sz w:val="20"/>
          <w:szCs w:val="16"/>
        </w:rPr>
        <w:t>Otrzymują:</w:t>
      </w:r>
      <w:r w:rsidRPr="004D6D96">
        <w:rPr>
          <w:sz w:val="20"/>
          <w:szCs w:val="16"/>
        </w:rPr>
        <w:tab/>
      </w:r>
      <w:r w:rsidRPr="004D6D96">
        <w:rPr>
          <w:sz w:val="20"/>
          <w:szCs w:val="16"/>
        </w:rPr>
        <w:tab/>
        <w:t>Adresat,</w:t>
      </w:r>
    </w:p>
    <w:p w14:paraId="48B659E4" w14:textId="2F093CC4" w:rsidR="00181C44" w:rsidRPr="004D6D96" w:rsidRDefault="00181C44" w:rsidP="00181C44">
      <w:pPr>
        <w:pStyle w:val="Tre0"/>
        <w:rPr>
          <w:sz w:val="20"/>
          <w:szCs w:val="16"/>
        </w:rPr>
      </w:pPr>
      <w:r w:rsidRPr="004D6D96">
        <w:rPr>
          <w:sz w:val="20"/>
          <w:szCs w:val="16"/>
        </w:rPr>
        <w:t>(do wiadomości)</w:t>
      </w:r>
      <w:r w:rsidRPr="004D6D96">
        <w:rPr>
          <w:sz w:val="20"/>
          <w:szCs w:val="16"/>
        </w:rPr>
        <w:tab/>
        <w:t>kopia a/a</w:t>
      </w:r>
    </w:p>
    <w:sectPr w:rsidR="00181C44" w:rsidRPr="004D6D96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8539" w14:textId="77777777" w:rsidR="00DE33C0" w:rsidRDefault="00DE33C0" w:rsidP="00AB4A4A">
      <w:r>
        <w:separator/>
      </w:r>
    </w:p>
  </w:endnote>
  <w:endnote w:type="continuationSeparator" w:id="0">
    <w:p w14:paraId="0FC600CF" w14:textId="77777777" w:rsidR="00DE33C0" w:rsidRDefault="00DE33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D11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6F7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4804" w14:textId="77777777" w:rsidR="00DE33C0" w:rsidRDefault="00DE33C0" w:rsidP="00AB4A4A">
      <w:r>
        <w:separator/>
      </w:r>
    </w:p>
  </w:footnote>
  <w:footnote w:type="continuationSeparator" w:id="0">
    <w:p w14:paraId="7403D3EB" w14:textId="77777777" w:rsidR="00DE33C0" w:rsidRDefault="00DE33C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AAA7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1C311" wp14:editId="738BF011">
          <wp:simplePos x="0" y="0"/>
          <wp:positionH relativeFrom="column">
            <wp:posOffset>-5715</wp:posOffset>
          </wp:positionH>
          <wp:positionV relativeFrom="paragraph">
            <wp:posOffset>3358515</wp:posOffset>
          </wp:positionV>
          <wp:extent cx="1407795" cy="1928861"/>
          <wp:effectExtent l="0" t="0" r="1905" b="0"/>
          <wp:wrapNone/>
          <wp:docPr id="4" name="Obraz 4" descr="Marszałek Województwa Śląskiego. Wojciech Saługa. Urząd Marszałkowski Województwa Śląskiego, ul. Ligonia 46, 40-037 Katowice, telefon + 48 32 20 78 290, marszal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92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7BB232E" wp14:editId="114198B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ADD81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232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501ADD81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C22313D"/>
    <w:multiLevelType w:val="hybridMultilevel"/>
    <w:tmpl w:val="EADA4070"/>
    <w:lvl w:ilvl="0" w:tplc="9270755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3271"/>
    <w:rsid w:val="0004670B"/>
    <w:rsid w:val="000676B4"/>
    <w:rsid w:val="000A32BE"/>
    <w:rsid w:val="000A6DD0"/>
    <w:rsid w:val="000C56D6"/>
    <w:rsid w:val="000E2061"/>
    <w:rsid w:val="00112F34"/>
    <w:rsid w:val="0013636D"/>
    <w:rsid w:val="00154871"/>
    <w:rsid w:val="00160961"/>
    <w:rsid w:val="00181C44"/>
    <w:rsid w:val="00197E93"/>
    <w:rsid w:val="001C4AA2"/>
    <w:rsid w:val="001D5529"/>
    <w:rsid w:val="001E6FE6"/>
    <w:rsid w:val="001F40E6"/>
    <w:rsid w:val="002369DC"/>
    <w:rsid w:val="0024013A"/>
    <w:rsid w:val="00240EDE"/>
    <w:rsid w:val="0024632C"/>
    <w:rsid w:val="0025422E"/>
    <w:rsid w:val="00277368"/>
    <w:rsid w:val="00282C05"/>
    <w:rsid w:val="00286B41"/>
    <w:rsid w:val="002A482F"/>
    <w:rsid w:val="002C6693"/>
    <w:rsid w:val="002E3FFD"/>
    <w:rsid w:val="003039A5"/>
    <w:rsid w:val="00310EED"/>
    <w:rsid w:val="0031614F"/>
    <w:rsid w:val="00317313"/>
    <w:rsid w:val="00324552"/>
    <w:rsid w:val="00326223"/>
    <w:rsid w:val="00363093"/>
    <w:rsid w:val="0038391F"/>
    <w:rsid w:val="00390108"/>
    <w:rsid w:val="003976F9"/>
    <w:rsid w:val="003B01DB"/>
    <w:rsid w:val="003E5C79"/>
    <w:rsid w:val="003E64C0"/>
    <w:rsid w:val="003F7A20"/>
    <w:rsid w:val="0040055C"/>
    <w:rsid w:val="00412612"/>
    <w:rsid w:val="00470595"/>
    <w:rsid w:val="00473297"/>
    <w:rsid w:val="00473A60"/>
    <w:rsid w:val="004A1F4D"/>
    <w:rsid w:val="004B21A9"/>
    <w:rsid w:val="004B3D78"/>
    <w:rsid w:val="004B5F03"/>
    <w:rsid w:val="004D6D96"/>
    <w:rsid w:val="004E0604"/>
    <w:rsid w:val="004E3EF7"/>
    <w:rsid w:val="005223DD"/>
    <w:rsid w:val="00530466"/>
    <w:rsid w:val="00541D56"/>
    <w:rsid w:val="00550F41"/>
    <w:rsid w:val="00565432"/>
    <w:rsid w:val="0058537E"/>
    <w:rsid w:val="00595A1A"/>
    <w:rsid w:val="005F1C87"/>
    <w:rsid w:val="005F2DB1"/>
    <w:rsid w:val="005F2F43"/>
    <w:rsid w:val="005F30B7"/>
    <w:rsid w:val="005F65DE"/>
    <w:rsid w:val="00604101"/>
    <w:rsid w:val="00605F71"/>
    <w:rsid w:val="006476FE"/>
    <w:rsid w:val="00651263"/>
    <w:rsid w:val="00651A52"/>
    <w:rsid w:val="00665345"/>
    <w:rsid w:val="00674C59"/>
    <w:rsid w:val="006818CA"/>
    <w:rsid w:val="006917EA"/>
    <w:rsid w:val="006967A7"/>
    <w:rsid w:val="006F6030"/>
    <w:rsid w:val="007079D0"/>
    <w:rsid w:val="00714A5D"/>
    <w:rsid w:val="007310E9"/>
    <w:rsid w:val="00734B0E"/>
    <w:rsid w:val="00746624"/>
    <w:rsid w:val="007625B3"/>
    <w:rsid w:val="00763975"/>
    <w:rsid w:val="0079165A"/>
    <w:rsid w:val="00795194"/>
    <w:rsid w:val="00797BBB"/>
    <w:rsid w:val="007B3AC5"/>
    <w:rsid w:val="007C1853"/>
    <w:rsid w:val="007E162A"/>
    <w:rsid w:val="007E5643"/>
    <w:rsid w:val="007F0F31"/>
    <w:rsid w:val="007F513A"/>
    <w:rsid w:val="00801EA5"/>
    <w:rsid w:val="00810EB7"/>
    <w:rsid w:val="00811248"/>
    <w:rsid w:val="00814C20"/>
    <w:rsid w:val="00816775"/>
    <w:rsid w:val="008177A4"/>
    <w:rsid w:val="00836CB3"/>
    <w:rsid w:val="0084242E"/>
    <w:rsid w:val="00846306"/>
    <w:rsid w:val="00846E76"/>
    <w:rsid w:val="008574EB"/>
    <w:rsid w:val="0088682B"/>
    <w:rsid w:val="00890639"/>
    <w:rsid w:val="008A4B5C"/>
    <w:rsid w:val="008B1844"/>
    <w:rsid w:val="008F3A1B"/>
    <w:rsid w:val="008F58CF"/>
    <w:rsid w:val="008F790E"/>
    <w:rsid w:val="0091363F"/>
    <w:rsid w:val="009243B7"/>
    <w:rsid w:val="009465B8"/>
    <w:rsid w:val="0095386C"/>
    <w:rsid w:val="00954FC8"/>
    <w:rsid w:val="00956DA0"/>
    <w:rsid w:val="00964842"/>
    <w:rsid w:val="00982ADF"/>
    <w:rsid w:val="009A0A29"/>
    <w:rsid w:val="009A1138"/>
    <w:rsid w:val="009B2DD8"/>
    <w:rsid w:val="009B7E49"/>
    <w:rsid w:val="009D1113"/>
    <w:rsid w:val="009D2B6D"/>
    <w:rsid w:val="009E2AAC"/>
    <w:rsid w:val="009F1C7B"/>
    <w:rsid w:val="009F7731"/>
    <w:rsid w:val="00A03081"/>
    <w:rsid w:val="00A03631"/>
    <w:rsid w:val="00A11D87"/>
    <w:rsid w:val="00A2630E"/>
    <w:rsid w:val="00A64717"/>
    <w:rsid w:val="00A81473"/>
    <w:rsid w:val="00A82E72"/>
    <w:rsid w:val="00A9282A"/>
    <w:rsid w:val="00AA2599"/>
    <w:rsid w:val="00AB4A4A"/>
    <w:rsid w:val="00AD35D9"/>
    <w:rsid w:val="00AD7870"/>
    <w:rsid w:val="00AF0361"/>
    <w:rsid w:val="00AF6C86"/>
    <w:rsid w:val="00B10A69"/>
    <w:rsid w:val="00B12132"/>
    <w:rsid w:val="00B138F8"/>
    <w:rsid w:val="00B1450F"/>
    <w:rsid w:val="00B23035"/>
    <w:rsid w:val="00B3477F"/>
    <w:rsid w:val="00B358DC"/>
    <w:rsid w:val="00B37FC8"/>
    <w:rsid w:val="00B4557C"/>
    <w:rsid w:val="00B47B48"/>
    <w:rsid w:val="00B533F6"/>
    <w:rsid w:val="00B633D8"/>
    <w:rsid w:val="00B7661B"/>
    <w:rsid w:val="00B822AA"/>
    <w:rsid w:val="00BA5AC0"/>
    <w:rsid w:val="00BB3C23"/>
    <w:rsid w:val="00BC56C4"/>
    <w:rsid w:val="00BD0A25"/>
    <w:rsid w:val="00BD0D20"/>
    <w:rsid w:val="00BF725F"/>
    <w:rsid w:val="00BF7C94"/>
    <w:rsid w:val="00C018FD"/>
    <w:rsid w:val="00C23E4A"/>
    <w:rsid w:val="00C47D11"/>
    <w:rsid w:val="00C564B1"/>
    <w:rsid w:val="00C7520D"/>
    <w:rsid w:val="00C75B2F"/>
    <w:rsid w:val="00C87348"/>
    <w:rsid w:val="00C92164"/>
    <w:rsid w:val="00C92B73"/>
    <w:rsid w:val="00CA0FFF"/>
    <w:rsid w:val="00CA7D31"/>
    <w:rsid w:val="00CB67C5"/>
    <w:rsid w:val="00CD7EEB"/>
    <w:rsid w:val="00CF1866"/>
    <w:rsid w:val="00CF522C"/>
    <w:rsid w:val="00D020C2"/>
    <w:rsid w:val="00D05FE6"/>
    <w:rsid w:val="00D0750F"/>
    <w:rsid w:val="00D16739"/>
    <w:rsid w:val="00D446F2"/>
    <w:rsid w:val="00D860E3"/>
    <w:rsid w:val="00D9540E"/>
    <w:rsid w:val="00DA3A9B"/>
    <w:rsid w:val="00DB1398"/>
    <w:rsid w:val="00DC6B3F"/>
    <w:rsid w:val="00DE33C0"/>
    <w:rsid w:val="00DE7850"/>
    <w:rsid w:val="00E12E4D"/>
    <w:rsid w:val="00E21A87"/>
    <w:rsid w:val="00E33B1F"/>
    <w:rsid w:val="00E45CBE"/>
    <w:rsid w:val="00E53A8B"/>
    <w:rsid w:val="00EA5F63"/>
    <w:rsid w:val="00EA79D3"/>
    <w:rsid w:val="00EB4363"/>
    <w:rsid w:val="00EB493B"/>
    <w:rsid w:val="00EC765E"/>
    <w:rsid w:val="00ED0954"/>
    <w:rsid w:val="00ED5EAA"/>
    <w:rsid w:val="00ED6368"/>
    <w:rsid w:val="00EE0AB5"/>
    <w:rsid w:val="00EE77AB"/>
    <w:rsid w:val="00EF3FA4"/>
    <w:rsid w:val="00F35842"/>
    <w:rsid w:val="00F45D9D"/>
    <w:rsid w:val="00F57C35"/>
    <w:rsid w:val="00F801CE"/>
    <w:rsid w:val="00F83FD3"/>
    <w:rsid w:val="00F91D98"/>
    <w:rsid w:val="00FA6EFF"/>
    <w:rsid w:val="00FB272B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2D73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7E29-0BBE-4580-BE8F-1389EACC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Lorenc-Fatyga Anna</cp:lastModifiedBy>
  <cp:revision>2</cp:revision>
  <cp:lastPrinted>2025-03-28T10:20:00Z</cp:lastPrinted>
  <dcterms:created xsi:type="dcterms:W3CDTF">2025-05-08T09:44:00Z</dcterms:created>
  <dcterms:modified xsi:type="dcterms:W3CDTF">2025-05-08T09:44:00Z</dcterms:modified>
</cp:coreProperties>
</file>