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0B7A" w14:textId="60FC9032" w:rsidR="008818A8" w:rsidRPr="00341DF1" w:rsidRDefault="00073ABA" w:rsidP="00FF479D">
      <w:pPr>
        <w:pStyle w:val="Tytu"/>
        <w:spacing w:before="240" w:after="240" w:line="268" w:lineRule="exact"/>
        <w:jc w:val="right"/>
        <w:rPr>
          <w:rFonts w:ascii="Arial" w:hAnsi="Arial" w:cs="Arial"/>
          <w:b w:val="0"/>
          <w:color w:val="000000" w:themeColor="text1"/>
          <w:sz w:val="21"/>
          <w:szCs w:val="21"/>
        </w:rPr>
      </w:pPr>
      <w:bookmarkStart w:id="0" w:name="_GoBack"/>
      <w:r w:rsidRPr="00073ABA">
        <w:rPr>
          <w:rFonts w:ascii="Arial" w:hAnsi="Arial" w:cs="Arial"/>
          <w:b w:val="0"/>
          <w:color w:val="000000" w:themeColor="text1"/>
          <w:sz w:val="21"/>
          <w:szCs w:val="21"/>
        </w:rPr>
        <w:t>Załącznik nr 1 do Uchwały nr</w:t>
      </w:r>
      <w:r w:rsidR="003C33AF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</w:t>
      </w:r>
      <w:r w:rsidR="007146DF">
        <w:rPr>
          <w:rFonts w:ascii="Arial" w:hAnsi="Arial" w:cs="Arial"/>
          <w:b w:val="0"/>
          <w:color w:val="000000" w:themeColor="text1"/>
          <w:sz w:val="21"/>
          <w:szCs w:val="21"/>
        </w:rPr>
        <w:t>750/329/VI/2022</w:t>
      </w:r>
      <w:bookmarkEnd w:id="0"/>
      <w:r w:rsidR="00D5507B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Pr="00073ABA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Zarządu Województwa Śląskiego </w:t>
      </w:r>
      <w:r w:rsidR="006654CB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                                    </w:t>
      </w:r>
      <w:r w:rsidR="00FF479D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                                                                            </w:t>
      </w:r>
      <w:r w:rsidRPr="00073ABA">
        <w:rPr>
          <w:rFonts w:ascii="Arial" w:hAnsi="Arial" w:cs="Arial"/>
          <w:b w:val="0"/>
          <w:color w:val="000000" w:themeColor="text1"/>
          <w:sz w:val="21"/>
          <w:szCs w:val="21"/>
        </w:rPr>
        <w:t>z dnia</w:t>
      </w:r>
      <w:r w:rsidR="006654CB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</w:t>
      </w:r>
      <w:r w:rsidR="008E73A9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29 kwietnia </w:t>
      </w:r>
      <w:r w:rsidR="00BC04A1">
        <w:rPr>
          <w:rFonts w:ascii="Arial" w:hAnsi="Arial" w:cs="Arial"/>
          <w:b w:val="0"/>
          <w:color w:val="000000" w:themeColor="text1"/>
          <w:sz w:val="21"/>
          <w:szCs w:val="21"/>
        </w:rPr>
        <w:t>202</w:t>
      </w:r>
      <w:r w:rsidR="00B6590B">
        <w:rPr>
          <w:rFonts w:ascii="Arial" w:hAnsi="Arial" w:cs="Arial"/>
          <w:b w:val="0"/>
          <w:color w:val="000000" w:themeColor="text1"/>
          <w:sz w:val="21"/>
          <w:szCs w:val="21"/>
        </w:rPr>
        <w:t>2</w:t>
      </w:r>
      <w:r w:rsidR="006654CB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9"/>
      </w:tblGrid>
      <w:tr w:rsidR="008818A8" w:rsidRPr="00B0520B" w14:paraId="4CC30B7C" w14:textId="77777777" w:rsidTr="002600FA">
        <w:trPr>
          <w:trHeight w:val="220"/>
        </w:trPr>
        <w:tc>
          <w:tcPr>
            <w:tcW w:w="9209" w:type="dxa"/>
            <w:shd w:val="clear" w:color="auto" w:fill="8DB3E2" w:themeFill="text2" w:themeFillTint="66"/>
          </w:tcPr>
          <w:p w14:paraId="4CC30B7B" w14:textId="74110D65" w:rsidR="008818A8" w:rsidRPr="002573B3" w:rsidRDefault="00464C48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8C211D" w14:paraId="4CC30B7E" w14:textId="77777777" w:rsidTr="002600FA">
        <w:trPr>
          <w:trHeight w:val="485"/>
        </w:trPr>
        <w:tc>
          <w:tcPr>
            <w:tcW w:w="9209" w:type="dxa"/>
          </w:tcPr>
          <w:p w14:paraId="08DE94E2" w14:textId="40DBDB8C" w:rsidR="00E91E02" w:rsidRDefault="00464C48" w:rsidP="00BC04A1">
            <w:pPr>
              <w:spacing w:line="268" w:lineRule="exact"/>
              <w:rPr>
                <w:rFonts w:cs="Arial"/>
              </w:rPr>
            </w:pPr>
            <w:r w:rsidRPr="00464C48">
              <w:rPr>
                <w:rFonts w:cs="Arial"/>
              </w:rPr>
              <w:t xml:space="preserve">Zarząd Województwa Śląskiego ogłasza </w:t>
            </w:r>
            <w:r w:rsidR="00073ABA" w:rsidRPr="002600FA">
              <w:rPr>
                <w:rFonts w:cs="Arial"/>
                <w:b/>
              </w:rPr>
              <w:t>Otwarty konkurs na prace konserwatorskie, restauratorskie lub roboty budowlane w 20</w:t>
            </w:r>
            <w:r w:rsidR="00BC04A1" w:rsidRPr="002600FA">
              <w:rPr>
                <w:rFonts w:cs="Arial"/>
                <w:b/>
              </w:rPr>
              <w:t>2</w:t>
            </w:r>
            <w:r w:rsidR="00B6590B" w:rsidRPr="002600FA">
              <w:rPr>
                <w:rFonts w:cs="Arial"/>
                <w:b/>
              </w:rPr>
              <w:t>2</w:t>
            </w:r>
            <w:r w:rsidR="00073ABA" w:rsidRPr="002600FA">
              <w:rPr>
                <w:rFonts w:cs="Arial"/>
                <w:b/>
              </w:rPr>
              <w:t xml:space="preserve"> przy zabytkach wpisanych do rejestru zabytków województwa śląskiego.</w:t>
            </w:r>
          </w:p>
          <w:p w14:paraId="4CC30B7D" w14:textId="6FD992B8" w:rsidR="004520EC" w:rsidRPr="008C211D" w:rsidRDefault="004520EC" w:rsidP="00BC04A1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8C211D" w14:paraId="4CC30B80" w14:textId="77777777" w:rsidTr="002600FA">
        <w:trPr>
          <w:trHeight w:val="189"/>
        </w:trPr>
        <w:tc>
          <w:tcPr>
            <w:tcW w:w="9209" w:type="dxa"/>
            <w:shd w:val="clear" w:color="auto" w:fill="8DB3E2" w:themeFill="text2" w:themeFillTint="66"/>
          </w:tcPr>
          <w:p w14:paraId="4CC30B7F" w14:textId="534646EB" w:rsidR="008818A8" w:rsidRPr="008C211D" w:rsidRDefault="00464C48" w:rsidP="002C386B">
            <w:pPr>
              <w:tabs>
                <w:tab w:val="left" w:pos="5430"/>
              </w:tabs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8C211D">
              <w:rPr>
                <w:rFonts w:cs="Arial"/>
                <w:b/>
              </w:rPr>
              <w:t>Cel konkursu</w:t>
            </w:r>
            <w:r w:rsidR="002C386B" w:rsidRPr="008C211D">
              <w:rPr>
                <w:rFonts w:cs="Arial"/>
                <w:b/>
              </w:rPr>
              <w:tab/>
            </w:r>
          </w:p>
        </w:tc>
      </w:tr>
      <w:tr w:rsidR="008818A8" w:rsidRPr="008C211D" w14:paraId="4CC30B82" w14:textId="77777777" w:rsidTr="002600FA">
        <w:trPr>
          <w:trHeight w:val="649"/>
        </w:trPr>
        <w:tc>
          <w:tcPr>
            <w:tcW w:w="9209" w:type="dxa"/>
          </w:tcPr>
          <w:p w14:paraId="48F4DA30" w14:textId="77777777" w:rsidR="004520EC" w:rsidRDefault="00073ABA" w:rsidP="002600FA">
            <w:pPr>
              <w:jc w:val="both"/>
              <w:rPr>
                <w:rFonts w:cs="Arial"/>
                <w:b/>
              </w:rPr>
            </w:pPr>
            <w:r w:rsidRPr="008C211D">
              <w:rPr>
                <w:rFonts w:cs="Arial"/>
              </w:rPr>
              <w:t xml:space="preserve">Celem udzielenia dotacji jest wspieranie działań właścicieli lub posiadaczy zabytków dla ochrony i zachowania dziedzictwa kulturowego województwa śląskiego, ze szczególnym uwzględnieniem </w:t>
            </w:r>
            <w:r w:rsidRPr="008C211D">
              <w:rPr>
                <w:rFonts w:cs="Arial"/>
                <w:b/>
              </w:rPr>
              <w:t>projektów mających na celu zahamowanie procesów de</w:t>
            </w:r>
            <w:r w:rsidR="006A3EFB">
              <w:rPr>
                <w:rFonts w:cs="Arial"/>
                <w:b/>
              </w:rPr>
              <w:t>gradacji</w:t>
            </w:r>
            <w:r w:rsidRPr="008C211D">
              <w:rPr>
                <w:rFonts w:cs="Arial"/>
                <w:b/>
              </w:rPr>
              <w:t xml:space="preserve"> substancji zabytku </w:t>
            </w:r>
            <w:r w:rsidR="00353847">
              <w:rPr>
                <w:rFonts w:cs="Arial"/>
                <w:b/>
              </w:rPr>
              <w:t xml:space="preserve">                    </w:t>
            </w:r>
            <w:r w:rsidRPr="008C211D">
              <w:rPr>
                <w:rFonts w:cs="Arial"/>
                <w:b/>
              </w:rPr>
              <w:t>o wyjątkowej wartości historycznej i artystycznej</w:t>
            </w:r>
            <w:r w:rsidR="00D5507B">
              <w:rPr>
                <w:rFonts w:cs="Arial"/>
                <w:b/>
              </w:rPr>
              <w:t>.</w:t>
            </w:r>
            <w:r w:rsidRPr="008C211D">
              <w:rPr>
                <w:rFonts w:cs="Arial"/>
                <w:b/>
              </w:rPr>
              <w:t xml:space="preserve"> </w:t>
            </w:r>
          </w:p>
          <w:p w14:paraId="4CC30B81" w14:textId="3D06CD0A" w:rsidR="004520EC" w:rsidRPr="002600FA" w:rsidRDefault="004520EC" w:rsidP="002600FA">
            <w:pPr>
              <w:jc w:val="both"/>
              <w:rPr>
                <w:rFonts w:cs="Arial"/>
                <w:b/>
              </w:rPr>
            </w:pPr>
          </w:p>
        </w:tc>
      </w:tr>
      <w:tr w:rsidR="008818A8" w:rsidRPr="008C211D" w14:paraId="4CC30B84" w14:textId="77777777" w:rsidTr="002600FA">
        <w:trPr>
          <w:trHeight w:val="213"/>
        </w:trPr>
        <w:tc>
          <w:tcPr>
            <w:tcW w:w="9209" w:type="dxa"/>
            <w:shd w:val="clear" w:color="auto" w:fill="8DB3E2" w:themeFill="text2" w:themeFillTint="66"/>
          </w:tcPr>
          <w:p w14:paraId="4CC30B83" w14:textId="26A60E30" w:rsidR="008818A8" w:rsidRPr="008C211D" w:rsidRDefault="00464C48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8C211D">
              <w:rPr>
                <w:rFonts w:cs="Arial"/>
                <w:b/>
              </w:rPr>
              <w:t>Podmioty uprawnione</w:t>
            </w:r>
          </w:p>
        </w:tc>
      </w:tr>
      <w:tr w:rsidR="008818A8" w:rsidRPr="008C211D" w14:paraId="4CC30B86" w14:textId="77777777" w:rsidTr="002600FA">
        <w:trPr>
          <w:trHeight w:val="531"/>
        </w:trPr>
        <w:tc>
          <w:tcPr>
            <w:tcW w:w="9209" w:type="dxa"/>
          </w:tcPr>
          <w:p w14:paraId="7A429DE0" w14:textId="77777777" w:rsidR="004520EC" w:rsidRDefault="00073ABA" w:rsidP="00E91E02">
            <w:pPr>
              <w:spacing w:line="268" w:lineRule="exact"/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Dotacja może być udzielona każdemu wnioskodawcy, który jest właścicielem lub posiadaczem zabytku, znajdującego się w województwie śląskim i wpisanego do rejestru zabytków województwa śląskiego, z wyłączeniem zabytków będących w posiadaniu jednostek organizacyjnych zaliczanych do sektora finansów publicznych, które są finansowane ze środków finansowych przyznanych odpowiednio przez dysponentów części budżetowych bądź jednostki samorządu terytorialnego, którym podlegają te jednostki.  </w:t>
            </w:r>
          </w:p>
          <w:p w14:paraId="4CC30B85" w14:textId="6C1199B5" w:rsidR="004520EC" w:rsidRPr="008C211D" w:rsidRDefault="004520EC" w:rsidP="00E91E02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8C211D" w14:paraId="4CC30B88" w14:textId="77777777" w:rsidTr="002600FA">
        <w:trPr>
          <w:trHeight w:val="274"/>
        </w:trPr>
        <w:tc>
          <w:tcPr>
            <w:tcW w:w="9209" w:type="dxa"/>
            <w:shd w:val="clear" w:color="auto" w:fill="8DB3E2" w:themeFill="text2" w:themeFillTint="66"/>
          </w:tcPr>
          <w:p w14:paraId="4CC30B87" w14:textId="31E1B163" w:rsidR="008818A8" w:rsidRPr="008C211D" w:rsidRDefault="00464C48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8C211D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8C211D" w14:paraId="4CC30B90" w14:textId="77777777" w:rsidTr="002600FA">
        <w:trPr>
          <w:trHeight w:val="558"/>
        </w:trPr>
        <w:tc>
          <w:tcPr>
            <w:tcW w:w="9209" w:type="dxa"/>
          </w:tcPr>
          <w:p w14:paraId="4CC30B89" w14:textId="3AB78891" w:rsidR="00073ABA" w:rsidRPr="00073ABA" w:rsidRDefault="00073ABA" w:rsidP="00073ABA">
            <w:pPr>
              <w:autoSpaceDE w:val="0"/>
              <w:snapToGrid w:val="0"/>
              <w:spacing w:line="268" w:lineRule="exact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 xml:space="preserve">Nabór ofert – </w:t>
            </w:r>
            <w:r w:rsidRPr="00073ABA">
              <w:rPr>
                <w:rFonts w:cs="Arial"/>
                <w:b/>
                <w:color w:val="000000"/>
              </w:rPr>
              <w:t xml:space="preserve">do dnia </w:t>
            </w:r>
            <w:r w:rsidR="00BA58EB">
              <w:rPr>
                <w:rFonts w:cs="Arial"/>
                <w:b/>
                <w:color w:val="000000"/>
              </w:rPr>
              <w:t xml:space="preserve"> </w:t>
            </w:r>
            <w:r w:rsidR="00086A59">
              <w:rPr>
                <w:rFonts w:cs="Arial"/>
                <w:b/>
                <w:color w:val="000000"/>
              </w:rPr>
              <w:t>2</w:t>
            </w:r>
            <w:r w:rsidR="00A26356">
              <w:rPr>
                <w:rFonts w:cs="Arial"/>
                <w:b/>
                <w:color w:val="000000"/>
              </w:rPr>
              <w:t>5</w:t>
            </w:r>
            <w:r w:rsidR="00086A59">
              <w:rPr>
                <w:rFonts w:cs="Arial"/>
                <w:b/>
                <w:color w:val="000000"/>
              </w:rPr>
              <w:t xml:space="preserve"> maja </w:t>
            </w:r>
            <w:r w:rsidRPr="00073ABA">
              <w:rPr>
                <w:rFonts w:cs="Arial"/>
                <w:b/>
                <w:color w:val="000000"/>
              </w:rPr>
              <w:t>20</w:t>
            </w:r>
            <w:r w:rsidR="00BC04A1">
              <w:rPr>
                <w:rFonts w:cs="Arial"/>
                <w:b/>
                <w:color w:val="000000"/>
              </w:rPr>
              <w:t>2</w:t>
            </w:r>
            <w:r w:rsidR="00B6590B">
              <w:rPr>
                <w:rFonts w:cs="Arial"/>
                <w:b/>
                <w:color w:val="000000"/>
              </w:rPr>
              <w:t>2</w:t>
            </w:r>
            <w:r w:rsidRPr="00073ABA">
              <w:rPr>
                <w:rFonts w:cs="Arial"/>
                <w:b/>
                <w:color w:val="000000"/>
              </w:rPr>
              <w:t xml:space="preserve"> r. </w:t>
            </w:r>
          </w:p>
          <w:p w14:paraId="4CC30B8A" w14:textId="77777777" w:rsidR="00073ABA" w:rsidRPr="00B33992" w:rsidRDefault="00073ABA" w:rsidP="00353847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FF0000"/>
              </w:rPr>
            </w:pPr>
            <w:r w:rsidRPr="00B33992">
              <w:rPr>
                <w:rFonts w:cs="Arial"/>
                <w:color w:val="000000"/>
              </w:rPr>
              <w:t xml:space="preserve">Oferty należy </w:t>
            </w:r>
            <w:r w:rsidR="002535B7" w:rsidRPr="00B33992">
              <w:rPr>
                <w:rFonts w:cs="Arial"/>
                <w:color w:val="000000"/>
              </w:rPr>
              <w:t xml:space="preserve">składać w Kancelarii Ogólnej Urzędu Marszałkowskiego Województwa Śląskiego  w Katowicach </w:t>
            </w:r>
            <w:r w:rsidR="0033399A" w:rsidRPr="00B33992">
              <w:rPr>
                <w:rFonts w:cs="Arial"/>
                <w:color w:val="000000"/>
              </w:rPr>
              <w:t>(</w:t>
            </w:r>
            <w:r w:rsidR="002535B7" w:rsidRPr="00B33992">
              <w:rPr>
                <w:rFonts w:cs="Arial"/>
                <w:color w:val="000000"/>
              </w:rPr>
              <w:t xml:space="preserve">pon. - pt. w godzinach 7:30 – </w:t>
            </w:r>
            <w:r w:rsidR="0033399A" w:rsidRPr="00B33992">
              <w:rPr>
                <w:rFonts w:cs="Arial"/>
                <w:color w:val="000000"/>
              </w:rPr>
              <w:t>15:30), w siedzibie Międzywydziałowego Zespołu Zadaniowego w Bielsku – Białej i Częstochowie lub nadsyłać pocztą na adres</w:t>
            </w:r>
            <w:r w:rsidRPr="00B33992">
              <w:rPr>
                <w:rFonts w:cs="Arial"/>
                <w:color w:val="000000"/>
              </w:rPr>
              <w:t xml:space="preserve">: </w:t>
            </w:r>
            <w:r w:rsidR="00BC04A1" w:rsidRPr="00B33992">
              <w:rPr>
                <w:rFonts w:cs="Arial"/>
                <w:color w:val="000000"/>
              </w:rPr>
              <w:t>Departament</w:t>
            </w:r>
            <w:r w:rsidRPr="00B33992">
              <w:rPr>
                <w:rFonts w:cs="Arial"/>
                <w:color w:val="000000"/>
              </w:rPr>
              <w:t xml:space="preserve"> </w:t>
            </w:r>
            <w:r w:rsidRPr="00B33992">
              <w:rPr>
                <w:rFonts w:cs="Arial"/>
              </w:rPr>
              <w:t>Kultury Urzędu Marszałkowskiego Województwa Śląskiego ul. Ligonia 46, 40-037 Katowice</w:t>
            </w:r>
            <w:r w:rsidR="00355227" w:rsidRPr="00B33992">
              <w:rPr>
                <w:rFonts w:cs="Arial"/>
              </w:rPr>
              <w:t xml:space="preserve">, </w:t>
            </w:r>
            <w:r w:rsidRPr="00B33992">
              <w:rPr>
                <w:rFonts w:cs="Arial"/>
              </w:rPr>
              <w:t xml:space="preserve"> </w:t>
            </w:r>
            <w:r w:rsidR="00355227" w:rsidRPr="00B33992">
              <w:rPr>
                <w:rFonts w:cs="Arial"/>
                <w:lang w:eastAsia="pl-PL"/>
              </w:rPr>
              <w:t>dla osób, które posiadają kwalifikowany podpis elektroniczny lub profil zaufany dopuszcza się składanie oferty w formacie</w:t>
            </w:r>
            <w:r w:rsidR="00423185">
              <w:rPr>
                <w:rFonts w:cs="Arial"/>
                <w:lang w:eastAsia="pl-PL"/>
              </w:rPr>
              <w:t>.</w:t>
            </w:r>
            <w:r w:rsidR="00355227" w:rsidRPr="00B33992">
              <w:rPr>
                <w:rFonts w:cs="Arial"/>
                <w:lang w:eastAsia="pl-PL"/>
              </w:rPr>
              <w:t>pdf (zamiast jej papierowej wersji) za pośrednictwem Elektronicznej Platformy Usług Administracji Publicznej.</w:t>
            </w:r>
          </w:p>
          <w:p w14:paraId="4CC30B8B" w14:textId="77777777" w:rsidR="00073ABA" w:rsidRPr="00073ABA" w:rsidRDefault="00073ABA" w:rsidP="00073ABA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B33992">
              <w:rPr>
                <w:rFonts w:cs="Arial"/>
                <w:color w:val="000000"/>
              </w:rPr>
              <w:t xml:space="preserve">O przyjęciu oferty do właściwej edycji konkursu decyduje data stempla pocztowego </w:t>
            </w:r>
            <w:r w:rsidR="00353847" w:rsidRPr="00B33992">
              <w:rPr>
                <w:rFonts w:cs="Arial"/>
                <w:color w:val="000000"/>
              </w:rPr>
              <w:t xml:space="preserve">                             </w:t>
            </w:r>
            <w:r w:rsidRPr="00B33992">
              <w:rPr>
                <w:rFonts w:cs="Arial"/>
                <w:color w:val="000000"/>
              </w:rPr>
              <w:t>lub data wpływu</w:t>
            </w:r>
            <w:r w:rsidR="0033399A" w:rsidRPr="00B33992">
              <w:rPr>
                <w:rFonts w:cs="Arial"/>
                <w:color w:val="000000"/>
              </w:rPr>
              <w:t xml:space="preserve"> do Urzędu Marszałkowskiego Województwa Śląskiego</w:t>
            </w:r>
            <w:r w:rsidRPr="00B33992">
              <w:rPr>
                <w:rFonts w:cs="Arial"/>
                <w:color w:val="000000"/>
              </w:rPr>
              <w:t>.</w:t>
            </w:r>
          </w:p>
          <w:p w14:paraId="4CC30B8C" w14:textId="77777777" w:rsidR="00073ABA" w:rsidRPr="00073ABA" w:rsidRDefault="00073ABA" w:rsidP="00073ABA">
            <w:pPr>
              <w:autoSpaceDE w:val="0"/>
              <w:snapToGrid w:val="0"/>
              <w:spacing w:line="268" w:lineRule="exact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Każdy nabór wniosków odbywać się będzie w dwóch etapach:</w:t>
            </w:r>
          </w:p>
          <w:p w14:paraId="612DAD36" w14:textId="77777777" w:rsidR="00991305" w:rsidRDefault="00073ABA" w:rsidP="0090516C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073ABA">
              <w:rPr>
                <w:rFonts w:cs="Arial"/>
              </w:rPr>
              <w:t>pierwszy etap (otwarty) – złożenie oferty,</w:t>
            </w:r>
          </w:p>
          <w:p w14:paraId="4CC30B8D" w14:textId="339D67AF" w:rsidR="00073ABA" w:rsidRPr="00073ABA" w:rsidRDefault="00073ABA" w:rsidP="00991305">
            <w:pPr>
              <w:ind w:left="360"/>
              <w:rPr>
                <w:rFonts w:cs="Arial"/>
              </w:rPr>
            </w:pPr>
            <w:r w:rsidRPr="00073ABA">
              <w:rPr>
                <w:rFonts w:cs="Arial"/>
              </w:rPr>
              <w:t>komisja konkursowa dokonuje oceny złożonych ofert i  sporządza listę podmiotów zaproszonych do złożenia wniosków zgodnie z zapisami uchwały. Komisja tworzy listę projektów rezerwowych.</w:t>
            </w:r>
          </w:p>
          <w:p w14:paraId="4CC30B8E" w14:textId="77777777" w:rsidR="00073ABA" w:rsidRPr="00073ABA" w:rsidRDefault="00073ABA" w:rsidP="0090516C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073ABA">
              <w:rPr>
                <w:rFonts w:cs="Arial"/>
              </w:rPr>
              <w:t>drugi etap (zamknięty) – składanie wniosków wraz z wymaganymi załącznikami przez podmioty zaproszone do złożenia wniosków.</w:t>
            </w:r>
          </w:p>
          <w:p w14:paraId="499F52EF" w14:textId="77777777" w:rsidR="00883A6B" w:rsidRDefault="00073ABA" w:rsidP="00073ABA">
            <w:pPr>
              <w:ind w:left="7"/>
              <w:jc w:val="both"/>
              <w:rPr>
                <w:rFonts w:cs="Arial"/>
                <w:b/>
              </w:rPr>
            </w:pPr>
            <w:r w:rsidRPr="008C211D">
              <w:rPr>
                <w:rFonts w:cs="Arial"/>
                <w:b/>
              </w:rPr>
              <w:t>W ramach ogłoszonego konkursu podmiot może złożyć tylko 1 ofertę.</w:t>
            </w:r>
          </w:p>
          <w:p w14:paraId="4CC30B8F" w14:textId="43204FB9" w:rsidR="004520EC" w:rsidRPr="008C211D" w:rsidRDefault="004520EC" w:rsidP="002600FA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818A8" w:rsidRPr="008C211D" w14:paraId="4CC30B92" w14:textId="77777777" w:rsidTr="002600FA">
        <w:trPr>
          <w:trHeight w:val="205"/>
        </w:trPr>
        <w:tc>
          <w:tcPr>
            <w:tcW w:w="9209" w:type="dxa"/>
            <w:shd w:val="clear" w:color="auto" w:fill="8DB3E2" w:themeFill="text2" w:themeFillTint="66"/>
          </w:tcPr>
          <w:p w14:paraId="4CC30B91" w14:textId="5480FF6F" w:rsidR="008818A8" w:rsidRPr="008C211D" w:rsidRDefault="00464C48" w:rsidP="002C386B">
            <w:pPr>
              <w:tabs>
                <w:tab w:val="left" w:pos="4980"/>
              </w:tabs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 </w:t>
            </w:r>
            <w:r w:rsidR="00B0520B" w:rsidRPr="008C211D">
              <w:rPr>
                <w:rFonts w:cs="Arial"/>
                <w:b/>
              </w:rPr>
              <w:t>Zadania przewidziane do dofinansowania</w:t>
            </w:r>
            <w:r w:rsidR="002C386B" w:rsidRPr="008C211D">
              <w:rPr>
                <w:rFonts w:cs="Arial"/>
                <w:b/>
              </w:rPr>
              <w:tab/>
            </w:r>
          </w:p>
        </w:tc>
      </w:tr>
      <w:tr w:rsidR="00B0520B" w:rsidRPr="008C211D" w14:paraId="4CC30BA4" w14:textId="77777777" w:rsidTr="002600FA">
        <w:trPr>
          <w:trHeight w:val="518"/>
        </w:trPr>
        <w:tc>
          <w:tcPr>
            <w:tcW w:w="9209" w:type="dxa"/>
          </w:tcPr>
          <w:p w14:paraId="4CC30B93" w14:textId="77777777" w:rsidR="00440B8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sporządzenie ekspertyz technicznych i konserwatorskich,</w:t>
            </w:r>
            <w:r w:rsidR="00440B8A" w:rsidRPr="008C211D">
              <w:rPr>
                <w:rFonts w:cs="Arial"/>
              </w:rPr>
              <w:t xml:space="preserve"> </w:t>
            </w:r>
          </w:p>
          <w:p w14:paraId="4CC30B94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przeprowadzenie badań konserwatorskich, architektonicznych lub archeologicznych, </w:t>
            </w:r>
          </w:p>
          <w:p w14:paraId="4CC30B95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lastRenderedPageBreak/>
              <w:t>wykonanie dokumentacji konserwatorskiej,</w:t>
            </w:r>
          </w:p>
          <w:p w14:paraId="4CC30B96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opracowanie programu prac konserwatorskich i restauratorskich,</w:t>
            </w:r>
          </w:p>
          <w:p w14:paraId="4CC30B97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wykonanie projektu budowlanego zgodnie z przepisami </w:t>
            </w:r>
            <w:r w:rsidR="00F31224">
              <w:rPr>
                <w:rFonts w:cs="Arial"/>
              </w:rPr>
              <w:t>P</w:t>
            </w:r>
            <w:r w:rsidRPr="008C211D">
              <w:rPr>
                <w:rFonts w:cs="Arial"/>
              </w:rPr>
              <w:t>rawa budowlanego,</w:t>
            </w:r>
          </w:p>
          <w:p w14:paraId="4CC30B98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sporządzenie projektu odtworzenia kompozycji wnętrz,</w:t>
            </w:r>
          </w:p>
          <w:p w14:paraId="4CC30B99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zabezpieczenie, zachowanie i utrwalenie substancji zabytku,</w:t>
            </w:r>
          </w:p>
          <w:p w14:paraId="4CC30B9A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stabilizacja konstrukcyjna części składowych zabytku lub ich odtworzenie w zakresie   niezbędnym dla zachowania zabytku, </w:t>
            </w:r>
          </w:p>
          <w:p w14:paraId="4CC30B9B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odnowienie lub uzupełnienie tynków i okładzin architektonicznych albo ich całkowite odtworzenie, z uwzględnieniem charakterystycznej dla tego zabytku kolorystyki,</w:t>
            </w:r>
          </w:p>
          <w:p w14:paraId="4CC30B9C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odtworzenie zniszczonej przynależności zabytku, jeżeli odtworzenie to nie przekracza 50% oryginalnej substancji tej przynależności,</w:t>
            </w:r>
          </w:p>
          <w:p w14:paraId="4CC30B9D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odnowienie lub całkowite odtworzenie okien, w tym ościeżnic i okiennic, zewnętrznych odrzwi i drzwi, więźby dachowej, pokrycia dachowego, rynien i rur spustowych, </w:t>
            </w:r>
          </w:p>
          <w:p w14:paraId="4CC30B9E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modernizacja instalacji elektrycznej w zabytkach drewnianych lub w zabytkach, które posiadają oryginalne, wykonane z drewna części składowe i przynależności,</w:t>
            </w:r>
          </w:p>
          <w:p w14:paraId="4CC30B9F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wykonanie izolacji przeciwwilgociowej,</w:t>
            </w:r>
          </w:p>
          <w:p w14:paraId="4CC30BA0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uzupełnienie narysów ziemnych dzieł architektury obronnej oraz zabytków archeologicznych nieruchomych o własnych formach krajobrazowych,</w:t>
            </w:r>
          </w:p>
          <w:p w14:paraId="4CC30BA1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działania zmierzające do wyeksponowania istniejących oryginalnych elementów zabytkowego układu parku lub ogrodu,</w:t>
            </w:r>
          </w:p>
          <w:p w14:paraId="4CC30BA2" w14:textId="77777777" w:rsidR="00073ABA" w:rsidRPr="008C211D" w:rsidRDefault="00073ABA" w:rsidP="0090516C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zakup materiałów konserwatorskich i budowlanych, niezbędnych do wykonania prac i robót przy zabytku wpisanym do rejestru, o których mowa w punktach 7-15,</w:t>
            </w:r>
          </w:p>
          <w:p w14:paraId="65B506A2" w14:textId="77777777" w:rsidR="003856EE" w:rsidRPr="002600FA" w:rsidRDefault="00073ABA" w:rsidP="008B2295">
            <w:pPr>
              <w:pStyle w:val="Bezodstpw"/>
              <w:numPr>
                <w:ilvl w:val="0"/>
                <w:numId w:val="12"/>
              </w:numPr>
              <w:jc w:val="both"/>
              <w:rPr>
                <w:rFonts w:cs="Arial"/>
                <w:color w:val="000000"/>
              </w:rPr>
            </w:pPr>
            <w:r w:rsidRPr="008C211D">
              <w:rPr>
                <w:rFonts w:cs="Arial"/>
              </w:rPr>
              <w:t>zakup i montaż instalacji przeciwwłamaniowej oraz przeciwpożarowej i odgromowej.</w:t>
            </w:r>
            <w:r w:rsidR="008B2295">
              <w:rPr>
                <w:rFonts w:cs="Arial"/>
              </w:rPr>
              <w:t xml:space="preserve"> </w:t>
            </w:r>
          </w:p>
          <w:p w14:paraId="4CC30BA3" w14:textId="5AB4D0A4" w:rsidR="004520EC" w:rsidRPr="008C211D" w:rsidRDefault="004520EC" w:rsidP="002600FA">
            <w:pPr>
              <w:pStyle w:val="Bezodstpw"/>
              <w:ind w:left="360"/>
              <w:jc w:val="both"/>
              <w:rPr>
                <w:rFonts w:cs="Arial"/>
                <w:color w:val="000000"/>
              </w:rPr>
            </w:pPr>
          </w:p>
        </w:tc>
      </w:tr>
      <w:tr w:rsidR="00B0520B" w:rsidRPr="008C211D" w14:paraId="4CC30BA6" w14:textId="77777777" w:rsidTr="002600FA">
        <w:trPr>
          <w:trHeight w:val="267"/>
        </w:trPr>
        <w:tc>
          <w:tcPr>
            <w:tcW w:w="9209" w:type="dxa"/>
            <w:shd w:val="clear" w:color="auto" w:fill="8DB3E2" w:themeFill="text2" w:themeFillTint="66"/>
          </w:tcPr>
          <w:p w14:paraId="4CC30BA5" w14:textId="37451574" w:rsidR="00B0520B" w:rsidRPr="008C211D" w:rsidRDefault="001D3FA4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lastRenderedPageBreak/>
              <w:t xml:space="preserve">6. </w:t>
            </w:r>
            <w:r w:rsidR="00B0520B" w:rsidRPr="008C211D">
              <w:rPr>
                <w:rFonts w:cs="Arial"/>
                <w:b/>
              </w:rPr>
              <w:t>Kryteria oceny</w:t>
            </w:r>
          </w:p>
        </w:tc>
      </w:tr>
      <w:tr w:rsidR="00B0520B" w:rsidRPr="008C211D" w14:paraId="4CC30BB3" w14:textId="77777777" w:rsidTr="002600FA">
        <w:trPr>
          <w:trHeight w:val="518"/>
        </w:trPr>
        <w:tc>
          <w:tcPr>
            <w:tcW w:w="9209" w:type="dxa"/>
          </w:tcPr>
          <w:p w14:paraId="4CC30BA7" w14:textId="77777777" w:rsidR="00073ABA" w:rsidRPr="00073ABA" w:rsidRDefault="00073ABA" w:rsidP="00BD5A0D">
            <w:p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 xml:space="preserve">1. Etap pierwszy </w:t>
            </w:r>
          </w:p>
          <w:p w14:paraId="4CC30BA8" w14:textId="77777777" w:rsidR="00073ABA" w:rsidRPr="00073ABA" w:rsidRDefault="00073ABA" w:rsidP="00BD5A0D">
            <w:p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Przy ocenie  Komisja kieruje się następującymi kryteriami:</w:t>
            </w:r>
          </w:p>
          <w:p w14:paraId="4CC30BA9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zgodność z celami konkursu,</w:t>
            </w:r>
          </w:p>
          <w:p w14:paraId="4CC30BAA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znaczenie zabytku dla dziedzictwa kulturowego, ze szczególnym uwzględnieniem jego wartości historycznej, artystycznej lub naukowej,</w:t>
            </w:r>
          </w:p>
          <w:p w14:paraId="4CC30BAB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dostępność zabytku – udostępniony do celów niekomercyjnych, nie wyłączony do użytku prywatnego,</w:t>
            </w:r>
          </w:p>
          <w:p w14:paraId="4CC30BAC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stan zachowania zabytku,</w:t>
            </w:r>
          </w:p>
          <w:p w14:paraId="4CC30BAD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 xml:space="preserve">rzetelność kosztorysu i realność wykonania planowanych prac w roku kalendarzowym, </w:t>
            </w:r>
          </w:p>
          <w:p w14:paraId="4CC30BAE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wysokość środków własnych oraz pozyskanych z innych źródeł,</w:t>
            </w:r>
          </w:p>
          <w:p w14:paraId="4CC30BAF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kontynuacja prac,</w:t>
            </w:r>
          </w:p>
          <w:p w14:paraId="4CC30BB0" w14:textId="77777777" w:rsidR="00073ABA" w:rsidRPr="00073ABA" w:rsidRDefault="00073ABA" w:rsidP="0090516C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 xml:space="preserve">zgodność z gminnym, powiatowym i wojewódzkim programem opieki nad zabytkami. </w:t>
            </w:r>
          </w:p>
          <w:p w14:paraId="4CC30BB1" w14:textId="77777777" w:rsidR="00073ABA" w:rsidRPr="00073ABA" w:rsidRDefault="00073ABA" w:rsidP="00BD5A0D">
            <w:p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2. Etap drugi</w:t>
            </w:r>
          </w:p>
          <w:p w14:paraId="3C073059" w14:textId="77777777" w:rsidR="00B0520B" w:rsidRDefault="00073ABA" w:rsidP="00BD5A0D">
            <w:pPr>
              <w:spacing w:line="268" w:lineRule="exact"/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Komisja ocenia zgodnie z kryteriami zapisanymi w uchwale Sejmiku Województwa Śląskiego </w:t>
            </w:r>
            <w:r w:rsidR="00BD5A0D" w:rsidRPr="008C211D">
              <w:rPr>
                <w:rFonts w:cs="Arial"/>
              </w:rPr>
              <w:t xml:space="preserve">                </w:t>
            </w:r>
            <w:r w:rsidRPr="008C211D">
              <w:rPr>
                <w:rFonts w:cs="Arial"/>
              </w:rPr>
              <w:t>Nr V/27/4/2016 z dnia 19 września 2016 r.</w:t>
            </w:r>
          </w:p>
          <w:p w14:paraId="4CC30BB2" w14:textId="2DAF601E" w:rsidR="004520EC" w:rsidRPr="008C211D" w:rsidRDefault="004520EC" w:rsidP="00BD5A0D">
            <w:pPr>
              <w:spacing w:line="268" w:lineRule="exact"/>
              <w:jc w:val="both"/>
              <w:rPr>
                <w:rFonts w:cs="Arial"/>
                <w:b/>
              </w:rPr>
            </w:pPr>
          </w:p>
        </w:tc>
      </w:tr>
      <w:tr w:rsidR="00C430CF" w:rsidRPr="008C211D" w14:paraId="4CC30BB5" w14:textId="77777777" w:rsidTr="002600FA">
        <w:tc>
          <w:tcPr>
            <w:tcW w:w="9209" w:type="dxa"/>
            <w:shd w:val="clear" w:color="auto" w:fill="8DB3E2" w:themeFill="text2" w:themeFillTint="66"/>
          </w:tcPr>
          <w:p w14:paraId="4CC30BB4" w14:textId="7ECE2B2D" w:rsidR="00C430CF" w:rsidRPr="008C211D" w:rsidRDefault="001D3FA4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8C211D">
              <w:rPr>
                <w:rFonts w:cs="Arial"/>
                <w:b/>
              </w:rPr>
              <w:t>Kwoty dotacji</w:t>
            </w:r>
          </w:p>
        </w:tc>
      </w:tr>
      <w:tr w:rsidR="008818A8" w:rsidRPr="008C211D" w14:paraId="4CC30BBE" w14:textId="77777777" w:rsidTr="002600FA">
        <w:tc>
          <w:tcPr>
            <w:tcW w:w="9209" w:type="dxa"/>
          </w:tcPr>
          <w:p w14:paraId="4CC30BB6" w14:textId="77777777" w:rsidR="00073ABA" w:rsidRPr="00073ABA" w:rsidRDefault="00073ABA" w:rsidP="0090516C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</w:rPr>
            </w:pPr>
            <w:r w:rsidRPr="00073ABA">
              <w:rPr>
                <w:rFonts w:cs="Arial"/>
              </w:rPr>
              <w:t xml:space="preserve">Na realizację konkursu przeznacza się kwotę: </w:t>
            </w:r>
            <w:r w:rsidR="00B6590B" w:rsidRPr="00B6590B">
              <w:rPr>
                <w:rFonts w:cs="Arial"/>
                <w:b/>
              </w:rPr>
              <w:t>2</w:t>
            </w:r>
            <w:r w:rsidR="00B33992" w:rsidRPr="00B6590B">
              <w:rPr>
                <w:rFonts w:cs="Arial"/>
                <w:b/>
              </w:rPr>
              <w:t xml:space="preserve"> </w:t>
            </w:r>
            <w:r w:rsidR="00B33992" w:rsidRPr="00B33992">
              <w:rPr>
                <w:rFonts w:cs="Arial"/>
                <w:b/>
              </w:rPr>
              <w:t>0</w:t>
            </w:r>
            <w:r w:rsidRPr="00B33992">
              <w:rPr>
                <w:rFonts w:cs="Arial"/>
                <w:b/>
              </w:rPr>
              <w:t>00</w:t>
            </w:r>
            <w:r w:rsidRPr="00073ABA">
              <w:rPr>
                <w:rFonts w:cs="Arial"/>
                <w:b/>
              </w:rPr>
              <w:t xml:space="preserve"> 000 zł.</w:t>
            </w:r>
          </w:p>
          <w:p w14:paraId="4CC30BB7" w14:textId="77777777" w:rsidR="00073ABA" w:rsidRPr="00073ABA" w:rsidRDefault="00073ABA" w:rsidP="0090516C">
            <w:pPr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Dotacja może być udzielona w wysokości do 50% nakładów koniecznych do wykonania prac.</w:t>
            </w:r>
          </w:p>
          <w:p w14:paraId="4CC30BB8" w14:textId="77777777" w:rsidR="00073ABA" w:rsidRPr="00073ABA" w:rsidRDefault="00073ABA" w:rsidP="0090516C">
            <w:pPr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Dotacja może być wyższa niż określona w pkt. 2, jeżeli:</w:t>
            </w:r>
          </w:p>
          <w:p w14:paraId="4CC30BB9" w14:textId="77777777" w:rsidR="00073ABA" w:rsidRPr="00073ABA" w:rsidRDefault="00073ABA" w:rsidP="0090516C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zabytek posiada wyjątkową wartość historyczną, artystyczną czy naukową,</w:t>
            </w:r>
          </w:p>
          <w:p w14:paraId="4CC30BBA" w14:textId="77777777" w:rsidR="00073ABA" w:rsidRPr="00073ABA" w:rsidRDefault="00073ABA" w:rsidP="0090516C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 xml:space="preserve">wymaga przeprowadzenia złożonych pod względem technologicznym prac, </w:t>
            </w:r>
          </w:p>
          <w:p w14:paraId="4CC30BBB" w14:textId="77777777" w:rsidR="00073ABA" w:rsidRPr="00073ABA" w:rsidRDefault="00073ABA" w:rsidP="0090516C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stan zachowania zabytku wymaga niezwłocznego podjęcia prac.</w:t>
            </w:r>
          </w:p>
          <w:p w14:paraId="4CC30BBC" w14:textId="77777777" w:rsidR="00073ABA" w:rsidRPr="00073ABA" w:rsidRDefault="00073ABA" w:rsidP="0090516C">
            <w:pPr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 xml:space="preserve">W przypadkach określonych w punkcie 3 wysokość dotacji może być udzielona </w:t>
            </w:r>
            <w:r w:rsidR="00353847">
              <w:rPr>
                <w:rFonts w:cs="Arial"/>
              </w:rPr>
              <w:t xml:space="preserve">                             </w:t>
            </w:r>
            <w:r w:rsidRPr="00073ABA">
              <w:rPr>
                <w:rFonts w:cs="Arial"/>
              </w:rPr>
              <w:t>do wysokości 100% nakładów koniecznych do wykonania zadania.</w:t>
            </w:r>
          </w:p>
          <w:p w14:paraId="4CC30BBD" w14:textId="77777777" w:rsidR="00E91E02" w:rsidRPr="008C211D" w:rsidRDefault="00073ABA" w:rsidP="0090516C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C211D">
              <w:rPr>
                <w:rFonts w:ascii="Arial" w:hAnsi="Arial" w:cs="Arial"/>
                <w:sz w:val="21"/>
                <w:szCs w:val="21"/>
              </w:rPr>
              <w:t>Łączna kwota dotacji na zadanie będące przedmiotem wniosku, udzielonych ze środków publicznych przez podmioty do tego uprawnione, nie może przekroczyć  wysokości 100% nakładów koniecznych na jego wykonanie.</w:t>
            </w:r>
          </w:p>
        </w:tc>
      </w:tr>
      <w:tr w:rsidR="00C430CF" w:rsidRPr="008C211D" w14:paraId="4CC30BC0" w14:textId="77777777" w:rsidTr="002600FA">
        <w:tc>
          <w:tcPr>
            <w:tcW w:w="9209" w:type="dxa"/>
            <w:shd w:val="clear" w:color="auto" w:fill="8DB3E2" w:themeFill="text2" w:themeFillTint="66"/>
          </w:tcPr>
          <w:p w14:paraId="4CC30BBF" w14:textId="3DE5D902" w:rsidR="00C430CF" w:rsidRPr="008C211D" w:rsidRDefault="001D3FA4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lastRenderedPageBreak/>
              <w:t xml:space="preserve">8. </w:t>
            </w:r>
            <w:r w:rsidR="00C430CF" w:rsidRPr="008C211D">
              <w:rPr>
                <w:rFonts w:cs="Arial"/>
                <w:b/>
              </w:rPr>
              <w:t>Koszty kwalifikowane</w:t>
            </w:r>
          </w:p>
        </w:tc>
      </w:tr>
      <w:tr w:rsidR="008818A8" w:rsidRPr="008C211D" w14:paraId="4CC30BD4" w14:textId="77777777" w:rsidTr="002600FA">
        <w:tc>
          <w:tcPr>
            <w:tcW w:w="9209" w:type="dxa"/>
          </w:tcPr>
          <w:p w14:paraId="4CC30BC1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 xml:space="preserve">1.    </w:t>
            </w:r>
            <w:r w:rsidRPr="00073ABA">
              <w:rPr>
                <w:rFonts w:cs="Arial"/>
              </w:rPr>
              <w:t>sporządzenie ekspertyz technicznych i konserwatorskich</w:t>
            </w:r>
            <w:r w:rsidR="005C462B" w:rsidRPr="00086A59">
              <w:rPr>
                <w:rFonts w:cs="Arial"/>
              </w:rPr>
              <w:t>*</w:t>
            </w:r>
            <w:r w:rsidRPr="00073ABA">
              <w:rPr>
                <w:rFonts w:cs="Arial"/>
              </w:rPr>
              <w:t>,</w:t>
            </w:r>
          </w:p>
          <w:p w14:paraId="4CC30BC2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2.</w:t>
            </w:r>
            <w:r w:rsidRPr="00073ABA">
              <w:rPr>
                <w:rFonts w:cs="Arial"/>
              </w:rPr>
              <w:tab/>
              <w:t>przeprowadzenie badań konserwatorskich, architektonicznych lub archeologicznych</w:t>
            </w:r>
            <w:r w:rsidR="005C462B" w:rsidRPr="00086A59">
              <w:rPr>
                <w:rFonts w:cs="Arial"/>
              </w:rPr>
              <w:t>*</w:t>
            </w:r>
            <w:r w:rsidRPr="00086A59">
              <w:rPr>
                <w:rFonts w:cs="Arial"/>
              </w:rPr>
              <w:t>,</w:t>
            </w:r>
            <w:r w:rsidRPr="00073ABA">
              <w:rPr>
                <w:rFonts w:cs="Arial"/>
              </w:rPr>
              <w:t xml:space="preserve"> </w:t>
            </w:r>
          </w:p>
          <w:p w14:paraId="4CC30BC3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3.</w:t>
            </w:r>
            <w:r w:rsidRPr="00073ABA">
              <w:rPr>
                <w:rFonts w:cs="Arial"/>
              </w:rPr>
              <w:tab/>
              <w:t>wykonanie dokumentacji konserwatorskiej</w:t>
            </w:r>
            <w:r w:rsidR="005C462B" w:rsidRPr="00086A59">
              <w:rPr>
                <w:rFonts w:cs="Arial"/>
              </w:rPr>
              <w:t>*</w:t>
            </w:r>
            <w:r w:rsidRPr="00073ABA">
              <w:rPr>
                <w:rFonts w:cs="Arial"/>
              </w:rPr>
              <w:t>,</w:t>
            </w:r>
          </w:p>
          <w:p w14:paraId="4CC30BC4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4.</w:t>
            </w:r>
            <w:r w:rsidRPr="00073ABA">
              <w:rPr>
                <w:rFonts w:cs="Arial"/>
              </w:rPr>
              <w:tab/>
              <w:t>opracowanie programu prac konserwatorskich i restauratorskich</w:t>
            </w:r>
            <w:r w:rsidR="005C462B" w:rsidRPr="00086A59">
              <w:rPr>
                <w:rFonts w:cs="Arial"/>
              </w:rPr>
              <w:t>*</w:t>
            </w:r>
            <w:r w:rsidRPr="00073ABA">
              <w:rPr>
                <w:rFonts w:cs="Arial"/>
              </w:rPr>
              <w:t>,</w:t>
            </w:r>
          </w:p>
          <w:p w14:paraId="4CC30BC5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5.</w:t>
            </w:r>
            <w:r w:rsidRPr="00073ABA">
              <w:rPr>
                <w:rFonts w:cs="Arial"/>
              </w:rPr>
              <w:tab/>
              <w:t xml:space="preserve">wykonanie projektu budowlanego zgodnie z przepisami </w:t>
            </w:r>
            <w:r w:rsidR="00F31224">
              <w:rPr>
                <w:rFonts w:cs="Arial"/>
              </w:rPr>
              <w:t>P</w:t>
            </w:r>
            <w:r w:rsidRPr="00073ABA">
              <w:rPr>
                <w:rFonts w:cs="Arial"/>
              </w:rPr>
              <w:t>rawa budowlanego</w:t>
            </w:r>
            <w:r w:rsidR="005C462B" w:rsidRPr="00086A59">
              <w:rPr>
                <w:rFonts w:cs="Arial"/>
              </w:rPr>
              <w:t>*</w:t>
            </w:r>
            <w:r w:rsidRPr="00073ABA">
              <w:rPr>
                <w:rFonts w:cs="Arial"/>
              </w:rPr>
              <w:t>,</w:t>
            </w:r>
          </w:p>
          <w:p w14:paraId="4CC30BC6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6.</w:t>
            </w:r>
            <w:r w:rsidRPr="00073ABA">
              <w:rPr>
                <w:rFonts w:cs="Arial"/>
              </w:rPr>
              <w:tab/>
              <w:t>sporządzenie projektu odtworzenia kompozycji wnętrz</w:t>
            </w:r>
            <w:r w:rsidR="005C462B" w:rsidRPr="00086A59">
              <w:rPr>
                <w:rFonts w:cs="Arial"/>
              </w:rPr>
              <w:t>*</w:t>
            </w:r>
            <w:r w:rsidRPr="00073ABA">
              <w:rPr>
                <w:rFonts w:cs="Arial"/>
              </w:rPr>
              <w:t>,</w:t>
            </w:r>
          </w:p>
          <w:p w14:paraId="4CC30BC7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7.</w:t>
            </w:r>
            <w:r w:rsidRPr="00073ABA">
              <w:rPr>
                <w:rFonts w:cs="Arial"/>
              </w:rPr>
              <w:tab/>
              <w:t>zabezpieczenie, zachowanie i utrwalenie substancji zabytku,</w:t>
            </w:r>
          </w:p>
          <w:p w14:paraId="4CC30BC8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8.</w:t>
            </w:r>
            <w:r w:rsidRPr="00073ABA">
              <w:rPr>
                <w:rFonts w:cs="Arial"/>
              </w:rPr>
              <w:tab/>
              <w:t xml:space="preserve">stabilizacja konstrukcyjna części składowych zabytku lub ich odtworzenie w zakresie   niezbędnym dla zachowania zabytku, </w:t>
            </w:r>
          </w:p>
          <w:p w14:paraId="4CC30BC9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9.</w:t>
            </w:r>
            <w:r w:rsidRPr="00073ABA">
              <w:rPr>
                <w:rFonts w:cs="Arial"/>
              </w:rPr>
              <w:tab/>
              <w:t>odnowienie lub uzupełnienie tynków i okładzin architektonicznych albo ich całkowite odtworzenie, z uwzględnieniem charakterystycznej dla tego zabytku kolorystyki,</w:t>
            </w:r>
          </w:p>
          <w:p w14:paraId="4CC30BCA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10.</w:t>
            </w:r>
            <w:r w:rsidRPr="00073ABA">
              <w:rPr>
                <w:rFonts w:cs="Arial"/>
              </w:rPr>
              <w:tab/>
              <w:t>odtworzenie zniszczonej przynależności zabytku, jeżeli odtworzenie to nie przekracza 50% oryginalnej substancji tej przynależności,</w:t>
            </w:r>
          </w:p>
          <w:p w14:paraId="4CC30BCB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11.</w:t>
            </w:r>
            <w:r w:rsidRPr="00073ABA">
              <w:rPr>
                <w:rFonts w:cs="Arial"/>
              </w:rPr>
              <w:tab/>
              <w:t xml:space="preserve">odnowienie lub całkowite odtworzenie okien, w tym ościeżnic i okiennic, zewnętrznych odrzwi i drzwi, więźby dachowej, pokrycia dachowego, rynien i rur spustowych, </w:t>
            </w:r>
          </w:p>
          <w:p w14:paraId="4CC30BCC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12.</w:t>
            </w:r>
            <w:r w:rsidRPr="00073ABA">
              <w:rPr>
                <w:rFonts w:cs="Arial"/>
              </w:rPr>
              <w:tab/>
              <w:t>modernizacja instalacji elektrycznej w zabytkach drewnianych lub w zabytkach, które posiadają oryginalne, wykonane z drewna części składowe i przynależności,</w:t>
            </w:r>
          </w:p>
          <w:p w14:paraId="4CC30BCD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13.</w:t>
            </w:r>
            <w:r w:rsidRPr="00073ABA">
              <w:rPr>
                <w:rFonts w:cs="Arial"/>
              </w:rPr>
              <w:tab/>
              <w:t>wykonanie izolacji przeciwwilgociowej,</w:t>
            </w:r>
          </w:p>
          <w:p w14:paraId="4CC30BCE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14.</w:t>
            </w:r>
            <w:r w:rsidRPr="00073ABA">
              <w:rPr>
                <w:rFonts w:cs="Arial"/>
              </w:rPr>
              <w:tab/>
              <w:t>uzupełnienie narysów ziemnych dzieł architektury obronnej oraz zabytków archeologicznych nieruchomych o własnych formach krajobrazowych,</w:t>
            </w:r>
          </w:p>
          <w:p w14:paraId="4CC30BCF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15.</w:t>
            </w:r>
            <w:r w:rsidRPr="00073ABA">
              <w:rPr>
                <w:rFonts w:cs="Arial"/>
              </w:rPr>
              <w:tab/>
              <w:t>działania zmierzające do wyeksponowania istniejących oryginalnych elementów zabytkowego układu parku lub ogrodu,</w:t>
            </w:r>
          </w:p>
          <w:p w14:paraId="4CC30BD0" w14:textId="77777777" w:rsidR="00073ABA" w:rsidRPr="00073ABA" w:rsidRDefault="00073ABA" w:rsidP="00073ABA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16.</w:t>
            </w:r>
            <w:r w:rsidRPr="00073ABA">
              <w:rPr>
                <w:rFonts w:cs="Arial"/>
              </w:rPr>
              <w:tab/>
              <w:t>zakup materiałów konserwatorskich i budowlanych, niezbędnych do wykonania prac i robót przy zabytku wpisanym do rejestru, o których mowa w punktach 7-15,</w:t>
            </w:r>
          </w:p>
          <w:p w14:paraId="4CC30BD1" w14:textId="4DA76839" w:rsidR="00073ABA" w:rsidRDefault="00073ABA" w:rsidP="00963ABC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  <w:r w:rsidRPr="00073ABA">
              <w:rPr>
                <w:rFonts w:cs="Arial"/>
              </w:rPr>
              <w:t>17.</w:t>
            </w:r>
            <w:r w:rsidRPr="00073ABA">
              <w:rPr>
                <w:rFonts w:cs="Arial"/>
              </w:rPr>
              <w:tab/>
              <w:t>zakup i montaż instalacji przeciwwłamaniowej oraz przeciwpożarowej i odgromowej.</w:t>
            </w:r>
          </w:p>
          <w:p w14:paraId="2A5634B7" w14:textId="77777777" w:rsidR="00086A59" w:rsidRDefault="00086A59" w:rsidP="00963ABC">
            <w:pPr>
              <w:tabs>
                <w:tab w:val="left" w:pos="426"/>
              </w:tabs>
              <w:spacing w:line="268" w:lineRule="exact"/>
              <w:ind w:left="426" w:hanging="426"/>
              <w:jc w:val="both"/>
              <w:rPr>
                <w:rFonts w:cs="Arial"/>
              </w:rPr>
            </w:pPr>
          </w:p>
          <w:p w14:paraId="4CC30BD2" w14:textId="77777777" w:rsidR="00C20AAB" w:rsidRPr="00086A59" w:rsidRDefault="00C20AAB" w:rsidP="00C20AAB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086A59">
              <w:rPr>
                <w:rFonts w:cs="Arial"/>
              </w:rPr>
              <w:t xml:space="preserve">* </w:t>
            </w:r>
            <w:r w:rsidR="00673155" w:rsidRPr="00086A59">
              <w:rPr>
                <w:rFonts w:cs="Arial"/>
              </w:rPr>
              <w:t>sporządzenie  ekspertyz,  badań,  dokumentacji,  programów  lub  projektów  może  stanowić  koszty kwalifikowane  jedynie  w  przypadku,  gdy  są  one  częścią  prac  konserwatorskich,  restauratorskich  lub  robót budowlanych, bądź wynikają z prowadzonych prac</w:t>
            </w:r>
            <w:r w:rsidRPr="00086A59">
              <w:rPr>
                <w:rFonts w:cs="Arial"/>
              </w:rPr>
              <w:t>.</w:t>
            </w:r>
            <w:r w:rsidR="00673155" w:rsidRPr="00086A59">
              <w:rPr>
                <w:rFonts w:cs="Arial"/>
              </w:rPr>
              <w:t xml:space="preserve"> </w:t>
            </w:r>
          </w:p>
          <w:p w14:paraId="45FCF209" w14:textId="77777777" w:rsidR="004520EC" w:rsidRDefault="00073ABA" w:rsidP="00C20AAB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  <w:r w:rsidRPr="00C20AAB">
              <w:rPr>
                <w:rFonts w:cs="Arial"/>
                <w:b/>
              </w:rPr>
              <w:t>Do formularza oferty</w:t>
            </w:r>
            <w:r w:rsidR="00C20AAB">
              <w:rPr>
                <w:rFonts w:cs="Arial"/>
                <w:b/>
              </w:rPr>
              <w:t xml:space="preserve"> </w:t>
            </w:r>
            <w:r w:rsidRPr="00C20AAB">
              <w:rPr>
                <w:rFonts w:cs="Arial"/>
                <w:b/>
              </w:rPr>
              <w:t>- pkt. VI -</w:t>
            </w:r>
            <w:r w:rsidR="00C20AAB">
              <w:rPr>
                <w:rFonts w:cs="Arial"/>
                <w:b/>
              </w:rPr>
              <w:t xml:space="preserve"> </w:t>
            </w:r>
            <w:r w:rsidRPr="00C20AAB">
              <w:rPr>
                <w:rFonts w:cs="Arial"/>
                <w:b/>
              </w:rPr>
              <w:t>szacowane koszty projektu nie wpisujemy kosztów innych niż kwalifikowane</w:t>
            </w:r>
            <w:r w:rsidRPr="00C20AAB">
              <w:rPr>
                <w:rFonts w:cs="Arial"/>
              </w:rPr>
              <w:t>.</w:t>
            </w:r>
          </w:p>
          <w:p w14:paraId="4CC30BD3" w14:textId="42E77EEC" w:rsidR="004520EC" w:rsidRPr="00C20AAB" w:rsidRDefault="004520EC" w:rsidP="00C20AAB">
            <w:pPr>
              <w:tabs>
                <w:tab w:val="left" w:pos="426"/>
              </w:tabs>
              <w:spacing w:line="268" w:lineRule="exact"/>
              <w:jc w:val="both"/>
              <w:rPr>
                <w:rFonts w:cs="Arial"/>
              </w:rPr>
            </w:pPr>
          </w:p>
        </w:tc>
      </w:tr>
      <w:tr w:rsidR="00C430CF" w:rsidRPr="008C211D" w14:paraId="4CC30BD6" w14:textId="77777777" w:rsidTr="002600FA">
        <w:tc>
          <w:tcPr>
            <w:tcW w:w="9209" w:type="dxa"/>
            <w:shd w:val="clear" w:color="auto" w:fill="8DB3E2" w:themeFill="text2" w:themeFillTint="66"/>
          </w:tcPr>
          <w:p w14:paraId="4CC30BD5" w14:textId="0467DDC2" w:rsidR="00FE5EB8" w:rsidRPr="008C211D" w:rsidRDefault="001D3FA4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t xml:space="preserve">9. </w:t>
            </w:r>
            <w:r w:rsidR="00C430CF" w:rsidRPr="008C211D">
              <w:rPr>
                <w:rFonts w:cs="Arial"/>
                <w:b/>
              </w:rPr>
              <w:t>Oferta</w:t>
            </w:r>
            <w:r w:rsidR="00073ABA" w:rsidRPr="008C211D">
              <w:rPr>
                <w:rFonts w:cs="Arial"/>
                <w:b/>
              </w:rPr>
              <w:t>/wniosek</w:t>
            </w:r>
            <w:r w:rsidR="00C430CF" w:rsidRPr="008C211D">
              <w:rPr>
                <w:rFonts w:cs="Arial"/>
                <w:b/>
              </w:rPr>
              <w:t xml:space="preserve"> i załączniki</w:t>
            </w:r>
          </w:p>
        </w:tc>
      </w:tr>
      <w:tr w:rsidR="008818A8" w:rsidRPr="008C211D" w14:paraId="4CC30BEB" w14:textId="77777777" w:rsidTr="002600FA">
        <w:tc>
          <w:tcPr>
            <w:tcW w:w="9209" w:type="dxa"/>
          </w:tcPr>
          <w:p w14:paraId="4CC30BD7" w14:textId="38A8B24F" w:rsidR="00073ABA" w:rsidRPr="00B33992" w:rsidRDefault="00073ABA" w:rsidP="0090516C">
            <w:pPr>
              <w:numPr>
                <w:ilvl w:val="0"/>
                <w:numId w:val="1"/>
              </w:numPr>
              <w:autoSpaceDE w:val="0"/>
              <w:snapToGrid w:val="0"/>
              <w:spacing w:line="268" w:lineRule="exact"/>
              <w:ind w:left="426" w:hanging="426"/>
              <w:jc w:val="both"/>
              <w:rPr>
                <w:rFonts w:cs="Arial"/>
                <w:color w:val="000000"/>
              </w:rPr>
            </w:pPr>
            <w:r w:rsidRPr="00B33992">
              <w:rPr>
                <w:rFonts w:cs="Arial"/>
                <w:color w:val="000000"/>
              </w:rPr>
              <w:t xml:space="preserve">Warunkiem przystąpienia do konkursu jest złożenie </w:t>
            </w:r>
            <w:r w:rsidR="0058285B" w:rsidRPr="00B33992">
              <w:rPr>
                <w:rFonts w:cs="Arial"/>
                <w:color w:val="000000"/>
              </w:rPr>
              <w:t xml:space="preserve">oferty </w:t>
            </w:r>
            <w:r w:rsidR="005D31B7" w:rsidRPr="00B33992">
              <w:rPr>
                <w:rFonts w:cs="Arial"/>
                <w:color w:val="000000"/>
              </w:rPr>
              <w:t>w wymaganym terminie,</w:t>
            </w:r>
            <w:r w:rsidRPr="00B33992">
              <w:rPr>
                <w:rFonts w:cs="Arial"/>
                <w:color w:val="000000"/>
              </w:rPr>
              <w:t xml:space="preserve"> zgodnie ze wzorem określonym w uchwale </w:t>
            </w:r>
            <w:r w:rsidRPr="008063EB">
              <w:rPr>
                <w:rFonts w:cs="Arial"/>
              </w:rPr>
              <w:t xml:space="preserve">nr </w:t>
            </w:r>
            <w:r w:rsidR="008063EB" w:rsidRPr="008063EB">
              <w:rPr>
                <w:rFonts w:cs="Arial"/>
                <w:b/>
              </w:rPr>
              <w:t>750/329/VI/2022</w:t>
            </w:r>
            <w:r w:rsidR="00FF479D" w:rsidRPr="008063EB">
              <w:rPr>
                <w:rFonts w:cs="Arial"/>
              </w:rPr>
              <w:t xml:space="preserve"> </w:t>
            </w:r>
            <w:r w:rsidRPr="00B33992">
              <w:rPr>
                <w:rFonts w:cs="Arial"/>
                <w:color w:val="000000"/>
              </w:rPr>
              <w:t xml:space="preserve">Zarządu Województwa Śląskiego </w:t>
            </w:r>
            <w:r w:rsidR="005D31B7" w:rsidRPr="00B33992">
              <w:rPr>
                <w:rFonts w:cs="Arial"/>
                <w:color w:val="000000"/>
              </w:rPr>
              <w:br/>
            </w:r>
            <w:r w:rsidRPr="00B33992">
              <w:rPr>
                <w:rFonts w:cs="Arial"/>
                <w:color w:val="000000"/>
              </w:rPr>
              <w:t xml:space="preserve">z dnia </w:t>
            </w:r>
            <w:r w:rsidR="008E73A9">
              <w:rPr>
                <w:rFonts w:cs="Arial"/>
                <w:b/>
                <w:color w:val="000000"/>
              </w:rPr>
              <w:t xml:space="preserve">29 kwietnia </w:t>
            </w:r>
            <w:r w:rsidR="00FF479D" w:rsidRPr="008E73A9">
              <w:rPr>
                <w:rFonts w:cs="Arial"/>
                <w:b/>
                <w:color w:val="000000"/>
              </w:rPr>
              <w:t>20</w:t>
            </w:r>
            <w:r w:rsidR="00BC04A1" w:rsidRPr="008E73A9">
              <w:rPr>
                <w:rFonts w:cs="Arial"/>
                <w:b/>
                <w:color w:val="000000"/>
              </w:rPr>
              <w:t>2</w:t>
            </w:r>
            <w:r w:rsidR="00B6590B" w:rsidRPr="008E73A9">
              <w:rPr>
                <w:rFonts w:cs="Arial"/>
                <w:b/>
                <w:color w:val="000000"/>
              </w:rPr>
              <w:t>2</w:t>
            </w:r>
            <w:r w:rsidR="00FF479D" w:rsidRPr="00B33992">
              <w:rPr>
                <w:rFonts w:cs="Arial"/>
                <w:color w:val="000000"/>
              </w:rPr>
              <w:t xml:space="preserve"> </w:t>
            </w:r>
            <w:r w:rsidRPr="00B33992">
              <w:rPr>
                <w:rFonts w:cs="Arial"/>
                <w:color w:val="000000"/>
              </w:rPr>
              <w:t xml:space="preserve">r. </w:t>
            </w:r>
            <w:r w:rsidR="00BA58EB" w:rsidRPr="00B33992">
              <w:rPr>
                <w:rFonts w:cs="Arial"/>
                <w:color w:val="000000"/>
              </w:rPr>
              <w:t xml:space="preserve">                    </w:t>
            </w:r>
          </w:p>
          <w:p w14:paraId="4CC30BD8" w14:textId="77777777" w:rsidR="00073ABA" w:rsidRPr="00073ABA" w:rsidRDefault="00073ABA" w:rsidP="0090516C">
            <w:pPr>
              <w:numPr>
                <w:ilvl w:val="0"/>
                <w:numId w:val="1"/>
              </w:numPr>
              <w:autoSpaceDE w:val="0"/>
              <w:snapToGrid w:val="0"/>
              <w:spacing w:line="268" w:lineRule="exact"/>
              <w:ind w:left="426" w:hanging="426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Ofertę uznaje się za prawidłową pod względem formalnym  i dopuszcza się do procedury konkursowej, gdy spełnia wszystkie wymogi określone w niniejszym ogłoszeniu, zawiera prawidłowo wypełnione pola oraz posiada wymagane załączniki:</w:t>
            </w:r>
          </w:p>
          <w:p w14:paraId="4CC30BD9" w14:textId="77777777" w:rsidR="00073ABA" w:rsidRPr="00073ABA" w:rsidRDefault="00073ABA" w:rsidP="0090516C">
            <w:pPr>
              <w:numPr>
                <w:ilvl w:val="0"/>
                <w:numId w:val="6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potwierdzona za zgodność z oryginałem kserokopia decyzji wpisu do rejestru zabytków,</w:t>
            </w:r>
          </w:p>
          <w:p w14:paraId="4CC30BDA" w14:textId="77777777" w:rsidR="00073ABA" w:rsidRPr="00073ABA" w:rsidRDefault="00073ABA" w:rsidP="0090516C">
            <w:pPr>
              <w:numPr>
                <w:ilvl w:val="0"/>
                <w:numId w:val="6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fotograficzna dokumentacja zabytku (co najmniej 2 kolorowe zdjęcia),</w:t>
            </w:r>
          </w:p>
          <w:p w14:paraId="4CC30BDB" w14:textId="77777777" w:rsidR="00073ABA" w:rsidRPr="00073ABA" w:rsidRDefault="00073ABA" w:rsidP="0090516C">
            <w:pPr>
              <w:numPr>
                <w:ilvl w:val="0"/>
                <w:numId w:val="6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 xml:space="preserve">w przypadku ubiegania się o dotację w wysokości przekraczającej 50% nakładów koniecznych na prace przy zabytku – opinia lub ekspertyza wydana przez podmiot do tego uprawniony, stwierdzająca konieczność przeprowadzenia prac złożonych pod względem technologicznym lub konieczność niezwłocznego podjęcia prac </w:t>
            </w:r>
            <w:r w:rsidRPr="00073ABA">
              <w:rPr>
                <w:rFonts w:cs="Arial"/>
                <w:color w:val="000000"/>
                <w:u w:val="single"/>
              </w:rPr>
              <w:t>ze względu na stan zachowania zabytku</w:t>
            </w:r>
            <w:r w:rsidRPr="00073ABA">
              <w:rPr>
                <w:rFonts w:cs="Arial"/>
                <w:color w:val="000000"/>
              </w:rPr>
              <w:t xml:space="preserve"> lub uzasadnienie szczególnych wartości zabytku w skali regionu i kraju. </w:t>
            </w:r>
          </w:p>
          <w:p w14:paraId="4CC30BDC" w14:textId="77777777" w:rsidR="00073ABA" w:rsidRPr="00073ABA" w:rsidRDefault="00073ABA" w:rsidP="0090516C">
            <w:pPr>
              <w:numPr>
                <w:ilvl w:val="0"/>
                <w:numId w:val="1"/>
              </w:numPr>
              <w:autoSpaceDE w:val="0"/>
              <w:snapToGrid w:val="0"/>
              <w:spacing w:line="268" w:lineRule="exact"/>
              <w:ind w:left="426" w:hanging="426"/>
              <w:jc w:val="both"/>
              <w:rPr>
                <w:rFonts w:cs="Arial"/>
                <w:color w:val="000000"/>
              </w:rPr>
            </w:pPr>
            <w:r w:rsidRPr="00B33992">
              <w:rPr>
                <w:rFonts w:cs="Arial"/>
                <w:color w:val="000000"/>
              </w:rPr>
              <w:t xml:space="preserve">Podmioty których projekt </w:t>
            </w:r>
            <w:r w:rsidRPr="00B33992">
              <w:rPr>
                <w:rFonts w:cs="Arial"/>
                <w:color w:val="000000"/>
                <w:u w:val="single"/>
              </w:rPr>
              <w:t>został wybrany do dofinansowania otrzymają pisemne zaproszenie do złożenia w wyznaczonym terminie wniosku</w:t>
            </w:r>
            <w:r w:rsidRPr="00073ABA">
              <w:rPr>
                <w:rFonts w:cs="Arial"/>
                <w:color w:val="000000"/>
              </w:rPr>
              <w:t xml:space="preserve"> o udzielenie dotacji wraz z wymaganymi </w:t>
            </w:r>
            <w:r w:rsidRPr="00073ABA">
              <w:rPr>
                <w:rFonts w:cs="Arial"/>
                <w:color w:val="000000"/>
              </w:rPr>
              <w:lastRenderedPageBreak/>
              <w:t>załącznikami zgodnie z § 4 Uchwały Sejmiku Województwa Śląskiego  Nr V/27/4/2016 z dnia 19 września 2016 r.:</w:t>
            </w:r>
          </w:p>
          <w:p w14:paraId="4CC30BDD" w14:textId="77777777" w:rsidR="00073ABA" w:rsidRPr="00073ABA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potwierdzona za zgodność z oryginałem kserokopia dokumentów potwierdzających tytuł prawny wnioskodawcy do władania zabytkiem tj:</w:t>
            </w:r>
          </w:p>
          <w:p w14:paraId="4CC30BDE" w14:textId="77777777" w:rsidR="00073ABA" w:rsidRPr="00073ABA" w:rsidRDefault="00073ABA" w:rsidP="0090516C">
            <w:pPr>
              <w:numPr>
                <w:ilvl w:val="0"/>
                <w:numId w:val="8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w przypadku zabytków ruchomych nie posiadających księgi wieczystej  oświadczenie właściciela obiektu o własności,</w:t>
            </w:r>
          </w:p>
          <w:p w14:paraId="4CC30BDF" w14:textId="77777777" w:rsidR="00073ABA" w:rsidRPr="00073ABA" w:rsidRDefault="00073ABA" w:rsidP="0090516C">
            <w:pPr>
              <w:numPr>
                <w:ilvl w:val="0"/>
                <w:numId w:val="8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 xml:space="preserve"> w przypadku zabytków nieruchomych - aktualny odpis z księgi wieczystej, wyrys                         z mapy ewidencyjnej i wypis z rejestru gruntów - dokumenty wydane nie wcześniej niż                3 miesiące od daty złożenia wniosku oraz akt notarialny lub inny dokument świadczący             o tytule prawnym do zabytku wynikającym z użytkowania wieczystego, ograniczonego prawa rzeczowego, trwałego zarządu albo stosunku zobowiązaniowego, w przypadku gdy prawo własności posiada kilka osób, należy dołączyć zgody wszystkich pozostałych współwłaścicieli, w przypadku posiadania innego tytułu prawnego niż własność, należy dołączyć zgodę właściciela nieruchomości na wykonanie prac, </w:t>
            </w:r>
          </w:p>
          <w:p w14:paraId="4CC30BE0" w14:textId="77777777" w:rsidR="00073ABA" w:rsidRPr="00073ABA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potwierdzona za zgodność z oryginałem kserokopia nominacji/powołania na stanowisko zarządzającego podmiotem, w którego władaniu jest zabytkowy obiekt (np. nominacja na proboszcza parafii, powołanie dyrektora instytucji, prezesa) – nie dotyczy osób fizycznych,</w:t>
            </w:r>
          </w:p>
          <w:p w14:paraId="4CC30BE1" w14:textId="77777777" w:rsidR="00073ABA" w:rsidRPr="00073ABA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potwierdzona za zgodność z oryginałem kserokopia aktualnego wyciągu z Krajowego Rejestru Sądowego lub innego właściwego dokumentu stanowiącego o podstawie działalności wnioskodawcy (w przypadku fundacji, stowarzyszeń, spółek),</w:t>
            </w:r>
          </w:p>
          <w:p w14:paraId="4CC30BE2" w14:textId="77777777" w:rsidR="00073ABA" w:rsidRPr="00073ABA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potwierdzona za zgodność z oryginałem kserokopia:</w:t>
            </w:r>
          </w:p>
          <w:p w14:paraId="4CC30BE3" w14:textId="77777777" w:rsidR="00073ABA" w:rsidRPr="00073ABA" w:rsidRDefault="00073ABA" w:rsidP="00073ABA">
            <w:pPr>
              <w:autoSpaceDE w:val="0"/>
              <w:snapToGrid w:val="0"/>
              <w:spacing w:line="268" w:lineRule="exact"/>
              <w:ind w:left="720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- pozwolenia wydanego przez właściwego Konserwatora Zabytków na prowadzenie prac przy zabytku w przypadku trwającej procedury uzyskiwania pozwolenia należy dołączyć kserokopie wniosku o wydanie pozwolenia  KZ (nie dotyczy wykonania dokumentacji),</w:t>
            </w:r>
          </w:p>
          <w:p w14:paraId="4CC30BE4" w14:textId="77777777" w:rsidR="00073ABA" w:rsidRPr="00073ABA" w:rsidRDefault="00073ABA" w:rsidP="00073ABA">
            <w:pPr>
              <w:autoSpaceDE w:val="0"/>
              <w:snapToGrid w:val="0"/>
              <w:spacing w:line="268" w:lineRule="exact"/>
              <w:ind w:left="720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 xml:space="preserve">-  pozwolenia na budowę (w przypadku robót budowlanych) w przypadku trwającej procedury uzyskiwania pozwolenia należy dołączyć kserokopie wniosku o wydanie pozwolenia, </w:t>
            </w:r>
          </w:p>
          <w:p w14:paraId="4CC30BE5" w14:textId="77777777" w:rsidR="00073ABA" w:rsidRPr="00B33992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B33992">
              <w:rPr>
                <w:rFonts w:cs="Arial"/>
                <w:color w:val="000000"/>
              </w:rPr>
              <w:t>kosztorys prac konserwatorskich, restauratorskich lub robót budowlanych (</w:t>
            </w:r>
            <w:r w:rsidRPr="00B33992">
              <w:rPr>
                <w:rFonts w:cs="Arial"/>
                <w:color w:val="000000"/>
                <w:u w:val="single"/>
              </w:rPr>
              <w:t xml:space="preserve">inwestorski wraz </w:t>
            </w:r>
            <w:r w:rsidR="005D31B7" w:rsidRPr="00B33992">
              <w:rPr>
                <w:rFonts w:cs="Arial"/>
                <w:color w:val="000000"/>
                <w:u w:val="single"/>
              </w:rPr>
              <w:t>z</w:t>
            </w:r>
            <w:r w:rsidRPr="00B33992">
              <w:rPr>
                <w:rFonts w:cs="Arial"/>
                <w:color w:val="000000"/>
                <w:u w:val="single"/>
              </w:rPr>
              <w:t xml:space="preserve"> przedmiarem </w:t>
            </w:r>
            <w:r w:rsidR="005D31B7" w:rsidRPr="00B33992">
              <w:rPr>
                <w:rFonts w:cs="Arial"/>
                <w:color w:val="000000"/>
                <w:u w:val="single"/>
              </w:rPr>
              <w:t xml:space="preserve">i szczegółowymi </w:t>
            </w:r>
            <w:r w:rsidRPr="00B33992">
              <w:rPr>
                <w:rFonts w:cs="Arial"/>
                <w:color w:val="000000"/>
                <w:u w:val="single"/>
              </w:rPr>
              <w:t>wyliczeniami</w:t>
            </w:r>
            <w:r w:rsidR="005D31B7" w:rsidRPr="00B33992">
              <w:rPr>
                <w:rFonts w:cs="Arial"/>
                <w:color w:val="000000"/>
              </w:rPr>
              <w:t>)</w:t>
            </w:r>
            <w:r w:rsidRPr="00B33992">
              <w:rPr>
                <w:rFonts w:cs="Arial"/>
                <w:color w:val="000000"/>
              </w:rPr>
              <w:t xml:space="preserve"> lub wycena prac dokumentacyjnych i badawczych,  </w:t>
            </w:r>
          </w:p>
          <w:p w14:paraId="4CC30BE6" w14:textId="77777777" w:rsidR="00073ABA" w:rsidRPr="00073ABA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oświadczenie o pomocy publicznej otrzymanej przed dniem złożenia wniosku, sporządzone w zakresie i według zasad określonych w art. 37 ustawy z dnia 30 kwietnia 2004 r. (t. j. Dz. U. z 20</w:t>
            </w:r>
            <w:r w:rsidR="00051420">
              <w:rPr>
                <w:rFonts w:cs="Arial"/>
                <w:color w:val="000000"/>
              </w:rPr>
              <w:t>2</w:t>
            </w:r>
            <w:r w:rsidR="008C7D78">
              <w:rPr>
                <w:rFonts w:cs="Arial"/>
                <w:color w:val="000000"/>
              </w:rPr>
              <w:t>1</w:t>
            </w:r>
            <w:r w:rsidRPr="00073ABA">
              <w:rPr>
                <w:rFonts w:cs="Arial"/>
                <w:color w:val="000000"/>
              </w:rPr>
              <w:t xml:space="preserve">, poz. </w:t>
            </w:r>
            <w:r w:rsidR="00051420">
              <w:rPr>
                <w:rFonts w:cs="Arial"/>
                <w:color w:val="000000"/>
              </w:rPr>
              <w:t>7</w:t>
            </w:r>
            <w:r w:rsidR="008C7D78">
              <w:rPr>
                <w:rFonts w:cs="Arial"/>
                <w:color w:val="000000"/>
              </w:rPr>
              <w:t>43</w:t>
            </w:r>
            <w:r w:rsidRPr="00073ABA">
              <w:rPr>
                <w:rFonts w:cs="Arial"/>
                <w:color w:val="000000"/>
              </w:rPr>
              <w:t xml:space="preserve">) o postępowaniu w sprawach dotyczących pomocy publicznej, wraz z formularzem informacji przedstawionych przy ubieganiu się o pomoc de minimis (Załącznik nr 1 do </w:t>
            </w:r>
            <w:r w:rsidR="00A2017C">
              <w:rPr>
                <w:rFonts w:cs="Arial"/>
                <w:color w:val="000000"/>
              </w:rPr>
              <w:t>R</w:t>
            </w:r>
            <w:r w:rsidRPr="00073ABA">
              <w:rPr>
                <w:rFonts w:cs="Arial"/>
                <w:color w:val="000000"/>
              </w:rPr>
              <w:t>ozporządzenia Rady Ministrów z dnia 29 marca 2010 r. w sprawie zakresu informacji przedstawianych przez podmiot ubiegający się o pomoc de minimis ) (Dz.U. z 2010 r.</w:t>
            </w:r>
            <w:r w:rsidR="00051420">
              <w:rPr>
                <w:rFonts w:cs="Arial"/>
                <w:color w:val="000000"/>
              </w:rPr>
              <w:t xml:space="preserve"> </w:t>
            </w:r>
            <w:r w:rsidRPr="00073ABA">
              <w:rPr>
                <w:rFonts w:cs="Arial"/>
                <w:color w:val="000000"/>
              </w:rPr>
              <w:t xml:space="preserve"> </w:t>
            </w:r>
            <w:r w:rsidR="008C7D78">
              <w:rPr>
                <w:rFonts w:cs="Arial"/>
                <w:color w:val="000000"/>
              </w:rPr>
              <w:t xml:space="preserve">nr 53, </w:t>
            </w:r>
            <w:r w:rsidRPr="00073ABA">
              <w:rPr>
                <w:rFonts w:cs="Arial"/>
                <w:color w:val="000000"/>
              </w:rPr>
              <w:t>poz. 311 z póżn. zm. ).</w:t>
            </w:r>
          </w:p>
          <w:p w14:paraId="4CC30BE7" w14:textId="77777777" w:rsidR="00073ABA" w:rsidRPr="00B33992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  <w:r w:rsidRPr="00B33992">
              <w:rPr>
                <w:rFonts w:cs="Arial"/>
                <w:color w:val="000000"/>
              </w:rPr>
              <w:t xml:space="preserve">projekt lub program prac konserwatorskich lub w przypadku  prac wyszczególnionych                  w </w:t>
            </w:r>
            <w:r w:rsidR="00B33992" w:rsidRPr="00B33992">
              <w:rPr>
                <w:rFonts w:cs="Arial"/>
                <w:color w:val="000000"/>
              </w:rPr>
              <w:t>ogłoszeniu</w:t>
            </w:r>
            <w:r w:rsidRPr="00B33992">
              <w:rPr>
                <w:rFonts w:cs="Arial"/>
                <w:color w:val="000000"/>
              </w:rPr>
              <w:t xml:space="preserve"> „</w:t>
            </w:r>
            <w:r w:rsidR="00D93794">
              <w:rPr>
                <w:rFonts w:cs="Arial"/>
                <w:color w:val="000000"/>
              </w:rPr>
              <w:t>Zadania przewidziane do dofinansowania</w:t>
            </w:r>
            <w:r w:rsidRPr="00B33992">
              <w:rPr>
                <w:rFonts w:cs="Arial"/>
                <w:color w:val="000000"/>
              </w:rPr>
              <w:t>”</w:t>
            </w:r>
            <w:r w:rsidR="00436247" w:rsidRPr="00B33992">
              <w:rPr>
                <w:rFonts w:cs="Arial"/>
                <w:color w:val="000000"/>
              </w:rPr>
              <w:t xml:space="preserve"> pkt 1-6</w:t>
            </w:r>
            <w:r w:rsidRPr="00B33992">
              <w:rPr>
                <w:rFonts w:cs="Arial"/>
                <w:color w:val="000000"/>
              </w:rPr>
              <w:t xml:space="preserve"> – </w:t>
            </w:r>
            <w:r w:rsidR="00436247" w:rsidRPr="00B33992">
              <w:rPr>
                <w:rFonts w:cs="Arial"/>
                <w:color w:val="000000"/>
              </w:rPr>
              <w:t xml:space="preserve">należy złożyć </w:t>
            </w:r>
            <w:r w:rsidRPr="00B33992">
              <w:rPr>
                <w:rFonts w:cs="Arial"/>
                <w:color w:val="000000"/>
              </w:rPr>
              <w:t>szczegółowy zakres dokumentacji lub badań wraz z określeniem wykonawcy i jego kwalifikacji,</w:t>
            </w:r>
          </w:p>
          <w:p w14:paraId="4CC30BE8" w14:textId="77777777" w:rsidR="00073ABA" w:rsidRPr="00073ABA" w:rsidRDefault="00073ABA" w:rsidP="0090516C">
            <w:pPr>
              <w:numPr>
                <w:ilvl w:val="0"/>
                <w:numId w:val="7"/>
              </w:numPr>
              <w:autoSpaceDE w:val="0"/>
              <w:snapToGrid w:val="0"/>
              <w:spacing w:line="268" w:lineRule="exact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>spis załączników – umieszczony  na końcu wniosku.</w:t>
            </w:r>
          </w:p>
          <w:p w14:paraId="4CC30BE9" w14:textId="77777777" w:rsidR="00073ABA" w:rsidRPr="00073ABA" w:rsidRDefault="00073ABA" w:rsidP="0090516C">
            <w:pPr>
              <w:numPr>
                <w:ilvl w:val="0"/>
                <w:numId w:val="1"/>
              </w:numPr>
              <w:autoSpaceDE w:val="0"/>
              <w:snapToGrid w:val="0"/>
              <w:spacing w:line="268" w:lineRule="exact"/>
              <w:ind w:left="426" w:hanging="426"/>
              <w:jc w:val="both"/>
              <w:rPr>
                <w:rFonts w:cs="Arial"/>
                <w:color w:val="000000"/>
              </w:rPr>
            </w:pPr>
            <w:r w:rsidRPr="00073ABA">
              <w:rPr>
                <w:rFonts w:cs="Arial"/>
                <w:color w:val="000000"/>
              </w:rPr>
              <w:t xml:space="preserve"> Załączniki winny być w sposób trwały związane z ofertą i ponumerowane zgodnie                       ze spisem załączników.</w:t>
            </w:r>
          </w:p>
          <w:p w14:paraId="1E030F59" w14:textId="77777777" w:rsidR="00E91E02" w:rsidRDefault="00073ABA" w:rsidP="0090516C">
            <w:pPr>
              <w:pStyle w:val="Bezodstpw"/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 w:rsidRPr="008C211D">
              <w:rPr>
                <w:rFonts w:cs="Arial"/>
                <w:b/>
              </w:rPr>
              <w:t>Wszystkie kopie załączonych dokumentów muszą być potwierdzone „za zgodność                           z oryginałem” przez osoby upoważnione</w:t>
            </w:r>
            <w:r w:rsidRPr="008C211D">
              <w:rPr>
                <w:rFonts w:cs="Arial"/>
              </w:rPr>
              <w:t>.</w:t>
            </w:r>
          </w:p>
          <w:p w14:paraId="4CC30BEA" w14:textId="394B6F8C" w:rsidR="004520EC" w:rsidRPr="008C211D" w:rsidRDefault="004520EC" w:rsidP="002600FA">
            <w:pPr>
              <w:pStyle w:val="Bezodstpw"/>
              <w:ind w:left="426"/>
              <w:jc w:val="both"/>
              <w:rPr>
                <w:rFonts w:cs="Arial"/>
              </w:rPr>
            </w:pPr>
          </w:p>
        </w:tc>
      </w:tr>
      <w:tr w:rsidR="00C430CF" w:rsidRPr="008C211D" w14:paraId="4CC30BED" w14:textId="77777777" w:rsidTr="002600FA">
        <w:tc>
          <w:tcPr>
            <w:tcW w:w="9209" w:type="dxa"/>
            <w:shd w:val="clear" w:color="auto" w:fill="8DB3E2" w:themeFill="text2" w:themeFillTint="66"/>
          </w:tcPr>
          <w:p w14:paraId="4CC30BEC" w14:textId="33328595" w:rsidR="00C430CF" w:rsidRPr="008C211D" w:rsidRDefault="001D3FA4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="00C430CF" w:rsidRPr="008C211D">
              <w:rPr>
                <w:rFonts w:cs="Arial"/>
                <w:b/>
              </w:rPr>
              <w:t>Warunki dopuszczenia oferty</w:t>
            </w:r>
            <w:r w:rsidR="00073ABA" w:rsidRPr="008C211D">
              <w:rPr>
                <w:rFonts w:cs="Arial"/>
                <w:b/>
              </w:rPr>
              <w:t>/wniosku</w:t>
            </w:r>
            <w:r w:rsidR="00C430CF" w:rsidRPr="008C211D">
              <w:rPr>
                <w:rFonts w:cs="Arial"/>
                <w:b/>
              </w:rPr>
              <w:t xml:space="preserve"> do procedury konkursowej</w:t>
            </w:r>
          </w:p>
        </w:tc>
      </w:tr>
      <w:tr w:rsidR="008818A8" w:rsidRPr="008C211D" w14:paraId="4CC30BF5" w14:textId="77777777" w:rsidTr="002600FA">
        <w:tc>
          <w:tcPr>
            <w:tcW w:w="9209" w:type="dxa"/>
          </w:tcPr>
          <w:p w14:paraId="4CC30BEE" w14:textId="0FDB998D" w:rsidR="0003680F" w:rsidRPr="0003680F" w:rsidRDefault="00073ABA" w:rsidP="0003680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 xml:space="preserve">Wskazanie zgodności projektu z wojewódzkim, gminnym i powiatowym programem opieki nad zabytkami (w części II pkt 6 wniosku wykazać zgodność celów zadania z polem strategicznym i kierunkami działania określonymi w Programie – należy podać nazwę pola strategicznego </w:t>
            </w:r>
            <w:r w:rsidRPr="0003680F">
              <w:rPr>
                <w:rFonts w:ascii="Arial" w:hAnsi="Arial" w:cs="Arial"/>
                <w:sz w:val="21"/>
                <w:szCs w:val="21"/>
              </w:rPr>
              <w:lastRenderedPageBreak/>
              <w:t>oraz kierunku działania). Treść „Wojewódzkiego Programu Opieki nad Zabytkami w województwie śląskim na lata 20</w:t>
            </w:r>
            <w:r w:rsidR="00B6590B">
              <w:rPr>
                <w:rFonts w:ascii="Arial" w:hAnsi="Arial" w:cs="Arial"/>
                <w:sz w:val="21"/>
                <w:szCs w:val="21"/>
              </w:rPr>
              <w:t>22</w:t>
            </w:r>
            <w:r w:rsidRPr="0003680F">
              <w:rPr>
                <w:rFonts w:ascii="Arial" w:hAnsi="Arial" w:cs="Arial"/>
                <w:sz w:val="21"/>
                <w:szCs w:val="21"/>
              </w:rPr>
              <w:t>-202</w:t>
            </w:r>
            <w:r w:rsidR="00B6590B">
              <w:rPr>
                <w:rFonts w:ascii="Arial" w:hAnsi="Arial" w:cs="Arial"/>
                <w:sz w:val="21"/>
                <w:szCs w:val="21"/>
              </w:rPr>
              <w:t>5</w:t>
            </w:r>
            <w:r w:rsidRPr="0003680F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1C0AF4" w:rsidRPr="0003680F">
              <w:rPr>
                <w:rFonts w:ascii="Arial" w:hAnsi="Arial" w:cs="Arial"/>
                <w:sz w:val="21"/>
                <w:szCs w:val="21"/>
              </w:rPr>
              <w:t>(</w:t>
            </w:r>
            <w:r w:rsidR="001C0AF4" w:rsidRPr="008E73A9">
              <w:rPr>
                <w:rFonts w:ascii="Arial" w:hAnsi="Arial" w:cs="Arial"/>
                <w:sz w:val="21"/>
                <w:szCs w:val="21"/>
                <w:lang w:eastAsia="pl-PL"/>
              </w:rPr>
              <w:t xml:space="preserve">Uchwała </w:t>
            </w:r>
            <w:r w:rsidR="001C0AF4" w:rsidRPr="00086A59">
              <w:rPr>
                <w:rFonts w:ascii="Arial" w:hAnsi="Arial" w:cs="Arial"/>
                <w:sz w:val="21"/>
                <w:szCs w:val="21"/>
                <w:lang w:eastAsia="pl-PL"/>
              </w:rPr>
              <w:t xml:space="preserve">nr </w:t>
            </w:r>
            <w:r w:rsidR="008E73A9" w:rsidRPr="00086A59">
              <w:rPr>
                <w:rFonts w:ascii="Arial" w:hAnsi="Arial" w:cs="Arial"/>
                <w:sz w:val="21"/>
                <w:szCs w:val="21"/>
                <w:lang w:eastAsia="pl-PL"/>
              </w:rPr>
              <w:t>VI/43/9/2022</w:t>
            </w:r>
            <w:r w:rsidR="001C0AF4" w:rsidRPr="008E73A9">
              <w:rPr>
                <w:rFonts w:ascii="Arial" w:hAnsi="Arial" w:cs="Arial"/>
                <w:sz w:val="21"/>
                <w:szCs w:val="21"/>
                <w:lang w:eastAsia="pl-PL"/>
              </w:rPr>
              <w:t xml:space="preserve"> Sejmiku Województwa </w:t>
            </w:r>
            <w:r w:rsidR="00F01508" w:rsidRPr="008E73A9">
              <w:rPr>
                <w:rFonts w:ascii="Arial" w:hAnsi="Arial" w:cs="Arial"/>
                <w:sz w:val="21"/>
                <w:szCs w:val="21"/>
                <w:lang w:eastAsia="pl-PL"/>
              </w:rPr>
              <w:t>Śląskiego</w:t>
            </w:r>
            <w:r w:rsidR="001C0AF4" w:rsidRPr="008E73A9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 dnia </w:t>
            </w:r>
            <w:r w:rsidR="008E73A9" w:rsidRPr="00086A59">
              <w:rPr>
                <w:rFonts w:ascii="Arial" w:hAnsi="Arial" w:cs="Arial"/>
                <w:sz w:val="21"/>
                <w:szCs w:val="21"/>
                <w:lang w:eastAsia="pl-PL"/>
              </w:rPr>
              <w:t>25 kwietnia 2022</w:t>
            </w:r>
            <w:r w:rsidR="001C0AF4" w:rsidRPr="008E73A9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r.)</w:t>
            </w:r>
            <w:r w:rsidR="001C0AF4" w:rsidRPr="0003680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3680F">
              <w:rPr>
                <w:rFonts w:ascii="Arial" w:hAnsi="Arial" w:cs="Arial"/>
                <w:sz w:val="21"/>
                <w:szCs w:val="21"/>
              </w:rPr>
              <w:t xml:space="preserve">można pobrać na stronie </w:t>
            </w:r>
            <w:hyperlink r:id="rId11" w:history="1">
              <w:r w:rsidR="0003680F" w:rsidRPr="0003680F">
                <w:rPr>
                  <w:rStyle w:val="Hipercze"/>
                  <w:rFonts w:ascii="Arial" w:hAnsi="Arial" w:cs="Arial"/>
                  <w:b/>
                  <w:sz w:val="21"/>
                  <w:szCs w:val="21"/>
                </w:rPr>
                <w:t>www.slaskie.pl</w:t>
              </w:r>
            </w:hyperlink>
            <w:r w:rsidRPr="0003680F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03680F" w:rsidRPr="000368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CC30BEF" w14:textId="77777777" w:rsidR="0003680F" w:rsidRPr="0003680F" w:rsidRDefault="00073ABA" w:rsidP="0003680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>Oferta/wniosek wypełniona czytelnie, podane informacje winny umożliwić ocenę zadania zgodnie z kryteriami oceny podanymi w ogłoszeniu.</w:t>
            </w:r>
            <w:r w:rsidR="0003680F" w:rsidRPr="000368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CC30BF0" w14:textId="77777777" w:rsidR="0003680F" w:rsidRPr="0003680F" w:rsidRDefault="00073ABA" w:rsidP="0003680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>Wypełnione wszystkie pola oferty/wniosku.</w:t>
            </w:r>
          </w:p>
          <w:p w14:paraId="4CC30BF1" w14:textId="77777777" w:rsidR="0003680F" w:rsidRPr="0003680F" w:rsidRDefault="0003680F" w:rsidP="0003680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>O</w:t>
            </w:r>
            <w:r w:rsidR="00073ABA" w:rsidRPr="0003680F">
              <w:rPr>
                <w:rFonts w:ascii="Arial" w:hAnsi="Arial" w:cs="Arial"/>
                <w:sz w:val="21"/>
                <w:szCs w:val="21"/>
              </w:rPr>
              <w:t>ferta/wniosek podpisane przez osoby uprawnione statutowo bądź upoważnione w tym celu (w przypadku braku pieczęci imiennych wymagane jest złożenie czytelnych podpisów).</w:t>
            </w:r>
            <w:r w:rsidRPr="000368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CC30BF2" w14:textId="77777777" w:rsidR="0003680F" w:rsidRPr="0003680F" w:rsidRDefault="00073ABA" w:rsidP="0003680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>Załączniki dołączone do oferty/wniosku powinny być oryginalne lub potwierdzone za zgodność  z oryginałem.</w:t>
            </w:r>
            <w:r w:rsidR="0003680F" w:rsidRPr="0003680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CC30BF3" w14:textId="77777777" w:rsidR="00073ABA" w:rsidRPr="0003680F" w:rsidRDefault="00073ABA" w:rsidP="0003680F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>Załączniki dla swojej ważności muszą być opatrzone datą i pieczęcią podmiotu uprawnionego oraz podpisem uprawnionej statutowo bądź upoważnionej w tym celu osoby (w przypadku braku pieczęci imiennych wymagane jest złożenie czytelnych podpisów).</w:t>
            </w:r>
          </w:p>
          <w:p w14:paraId="4CC30BF4" w14:textId="77777777" w:rsidR="00E91E02" w:rsidRPr="008C211D" w:rsidRDefault="00073ABA" w:rsidP="0003680F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429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03680F">
              <w:rPr>
                <w:rFonts w:ascii="Arial" w:hAnsi="Arial" w:cs="Arial"/>
                <w:sz w:val="21"/>
                <w:szCs w:val="21"/>
              </w:rPr>
              <w:t>Oferta/wniosek zawiera wszystkie wymagane załączniki.</w:t>
            </w:r>
            <w:r w:rsidR="00440B8A" w:rsidRPr="008C211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430CF" w:rsidRPr="008C211D" w14:paraId="4CC30BF7" w14:textId="77777777" w:rsidTr="002600FA">
        <w:tc>
          <w:tcPr>
            <w:tcW w:w="9209" w:type="dxa"/>
            <w:shd w:val="clear" w:color="auto" w:fill="8DB3E2" w:themeFill="text2" w:themeFillTint="66"/>
          </w:tcPr>
          <w:p w14:paraId="4CC30BF6" w14:textId="054FC654" w:rsidR="00C430CF" w:rsidRPr="008C211D" w:rsidRDefault="001D3FA4" w:rsidP="00B468DB">
            <w:pPr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lastRenderedPageBreak/>
              <w:t xml:space="preserve">11. </w:t>
            </w:r>
            <w:r w:rsidR="00C430CF" w:rsidRPr="008C211D">
              <w:rPr>
                <w:rFonts w:cs="Arial"/>
                <w:b/>
              </w:rPr>
              <w:t>Tryb wyboru</w:t>
            </w:r>
          </w:p>
        </w:tc>
      </w:tr>
      <w:tr w:rsidR="008818A8" w:rsidRPr="008C211D" w14:paraId="4CC30C01" w14:textId="77777777" w:rsidTr="002600FA">
        <w:tc>
          <w:tcPr>
            <w:tcW w:w="9209" w:type="dxa"/>
          </w:tcPr>
          <w:p w14:paraId="4CC30BF8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 xml:space="preserve">Oferty/wnioski złożone do konkursu i prawidłowe pod względem formalnym opiniowane </w:t>
            </w:r>
            <w:r w:rsidR="008C211D" w:rsidRPr="008C211D">
              <w:rPr>
                <w:rFonts w:cs="Arial"/>
              </w:rPr>
              <w:t xml:space="preserve">                 </w:t>
            </w:r>
            <w:r w:rsidRPr="00440B8A">
              <w:rPr>
                <w:rFonts w:cs="Arial"/>
              </w:rPr>
              <w:t>są przez Komisję konkursową powołaną przez Zarząd Województwa Śląskiego.</w:t>
            </w:r>
          </w:p>
          <w:p w14:paraId="4CC30BF9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Decyzję o udzieleniu dotacji lub odmowie jej udzielenia podejmuje w formie uchwały Sejmik Województwa Śląskiego na wniosek Zarządu.</w:t>
            </w:r>
          </w:p>
          <w:p w14:paraId="4CC30BFA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Treść uchwały, o której mowa w punkcie 2 podaje się do wiadomości publicznej poprzez wywieszenie na tablicy ogłoszeń w Urzędzie Marszałkowskim Województwa Śląskiego                     w Katowicach na okres 1 miesiąca oraz zamieszczenie na stronie internetowej Województwa Śląskiego (www.slaskie.pl) oraz w Biuletynie Informacji Publicznej.</w:t>
            </w:r>
          </w:p>
          <w:p w14:paraId="4CC30BFB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O podjętych decyzjach składający wniosek powiadamiani są pisemnie.</w:t>
            </w:r>
          </w:p>
          <w:p w14:paraId="4CC30BFC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Od podjętych decyzji nie przysługuje odwołanie.</w:t>
            </w:r>
          </w:p>
          <w:p w14:paraId="4CC30BFD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Złożenie oferty oznacza wyrażenie zgody oferenta na postanowienia niniejszego ogłoszenia.</w:t>
            </w:r>
          </w:p>
          <w:p w14:paraId="4CC30BFE" w14:textId="77777777" w:rsidR="00440B8A" w:rsidRPr="00440B8A" w:rsidRDefault="00440B8A" w:rsidP="0090516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Złożenie oferty nie jest równoznaczne z przyznaniem dotacji.</w:t>
            </w:r>
          </w:p>
          <w:p w14:paraId="4CC30BFF" w14:textId="77777777" w:rsidR="00E91E02" w:rsidRDefault="00440B8A" w:rsidP="0090516C">
            <w:pPr>
              <w:pStyle w:val="Tekstpodstawowywcity2"/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C211D">
              <w:rPr>
                <w:rFonts w:ascii="Arial" w:hAnsi="Arial" w:cs="Arial"/>
                <w:sz w:val="21"/>
                <w:szCs w:val="21"/>
                <w:lang w:eastAsia="en-US"/>
              </w:rPr>
              <w:t>Kwota przyznanej dotacji może być niższa od wnioskowanej.</w:t>
            </w:r>
          </w:p>
          <w:p w14:paraId="40FED5C6" w14:textId="77777777" w:rsidR="00E45042" w:rsidRDefault="00E45042" w:rsidP="0090516C">
            <w:pPr>
              <w:pStyle w:val="Tekstpodstawowywcity2"/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64D3E">
              <w:rPr>
                <w:rFonts w:ascii="Arial" w:hAnsi="Arial" w:cs="Arial"/>
                <w:sz w:val="21"/>
                <w:szCs w:val="21"/>
              </w:rPr>
              <w:t>W terminie 30 dni od dnia ogłoszenia wyników konkursu na stronie internetowej Województwa Śląskiego (</w:t>
            </w:r>
            <w:hyperlink r:id="rId12" w:history="1">
              <w:r w:rsidRPr="00164D3E">
                <w:rPr>
                  <w:rStyle w:val="Hipercze"/>
                  <w:rFonts w:ascii="Arial" w:hAnsi="Arial" w:cs="Arial"/>
                  <w:sz w:val="21"/>
                  <w:szCs w:val="21"/>
                </w:rPr>
                <w:t>www.slaskie.pl</w:t>
              </w:r>
            </w:hyperlink>
            <w:r w:rsidRPr="00164D3E">
              <w:rPr>
                <w:rFonts w:ascii="Arial" w:hAnsi="Arial" w:cs="Arial"/>
                <w:sz w:val="21"/>
                <w:szCs w:val="21"/>
              </w:rPr>
              <w:t xml:space="preserve">), </w:t>
            </w:r>
            <w:r w:rsidR="00DF37C9" w:rsidRPr="00164D3E">
              <w:rPr>
                <w:rFonts w:ascii="Arial" w:hAnsi="Arial" w:cs="Arial"/>
                <w:sz w:val="21"/>
                <w:szCs w:val="21"/>
              </w:rPr>
              <w:t xml:space="preserve">dokumenty/załączniki </w:t>
            </w:r>
            <w:r w:rsidRPr="00164D3E">
              <w:rPr>
                <w:rFonts w:ascii="Arial" w:hAnsi="Arial" w:cs="Arial"/>
                <w:sz w:val="21"/>
                <w:szCs w:val="21"/>
              </w:rPr>
              <w:t xml:space="preserve">ofert które nie </w:t>
            </w:r>
            <w:r w:rsidR="00B33992" w:rsidRPr="00164D3E">
              <w:rPr>
                <w:rFonts w:ascii="Arial" w:hAnsi="Arial" w:cs="Arial"/>
                <w:sz w:val="21"/>
                <w:szCs w:val="21"/>
              </w:rPr>
              <w:t>otrzymały</w:t>
            </w:r>
            <w:r w:rsidR="00DF37C9" w:rsidRPr="00164D3E">
              <w:rPr>
                <w:rFonts w:ascii="Arial" w:hAnsi="Arial" w:cs="Arial"/>
                <w:sz w:val="21"/>
                <w:szCs w:val="21"/>
              </w:rPr>
              <w:t xml:space="preserve"> dofinansowania zostaną zniszczone</w:t>
            </w:r>
            <w:r w:rsidR="00DF37C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CC30C00" w14:textId="798A12C4" w:rsidR="004520EC" w:rsidRPr="008C211D" w:rsidRDefault="004520EC" w:rsidP="002600FA">
            <w:pPr>
              <w:pStyle w:val="Tekstpodstawowywcity2"/>
              <w:tabs>
                <w:tab w:val="left" w:pos="45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8C211D" w14:paraId="4CC30C03" w14:textId="77777777" w:rsidTr="002600FA">
        <w:tc>
          <w:tcPr>
            <w:tcW w:w="9209" w:type="dxa"/>
            <w:shd w:val="clear" w:color="auto" w:fill="8DB3E2" w:themeFill="text2" w:themeFillTint="66"/>
          </w:tcPr>
          <w:p w14:paraId="4CC30C02" w14:textId="20C22565" w:rsidR="00C430CF" w:rsidRPr="008C211D" w:rsidRDefault="001D3FA4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  <w:color w:val="DBE5F1" w:themeColor="accent1" w:themeTint="33"/>
              </w:rPr>
            </w:pPr>
            <w:r>
              <w:rPr>
                <w:rFonts w:cs="Arial"/>
                <w:b/>
              </w:rPr>
              <w:t xml:space="preserve">12. </w:t>
            </w:r>
            <w:r w:rsidR="00C430CF" w:rsidRPr="008C211D">
              <w:rPr>
                <w:rFonts w:cs="Arial"/>
                <w:b/>
              </w:rPr>
              <w:t>Warunki zawarcia umowy</w:t>
            </w:r>
          </w:p>
        </w:tc>
      </w:tr>
      <w:tr w:rsidR="008818A8" w:rsidRPr="008C211D" w14:paraId="4CC30C10" w14:textId="77777777" w:rsidTr="002600FA">
        <w:tc>
          <w:tcPr>
            <w:tcW w:w="9209" w:type="dxa"/>
          </w:tcPr>
          <w:p w14:paraId="4CC30C04" w14:textId="77777777" w:rsidR="00440B8A" w:rsidRPr="00440B8A" w:rsidRDefault="00440B8A" w:rsidP="0090516C">
            <w:pPr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8C211D">
              <w:rPr>
                <w:rFonts w:cs="Arial"/>
              </w:rPr>
              <w:t>W</w:t>
            </w:r>
            <w:r w:rsidRPr="00440B8A">
              <w:rPr>
                <w:rFonts w:cs="Arial"/>
              </w:rPr>
              <w:t xml:space="preserve">arunkiem przekazania dotacji jest zawarcie umowy dotacji oraz złożenie oświadczenia                 o rozpoczęciu prac w zakresie objętym przyznanym dofinansowaniem. </w:t>
            </w:r>
          </w:p>
          <w:p w14:paraId="4CC30C05" w14:textId="77777777" w:rsidR="00440B8A" w:rsidRPr="00440B8A" w:rsidRDefault="00440B8A" w:rsidP="0090516C">
            <w:pPr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 xml:space="preserve">Jeżeli przyznana dotacja jest niższa od wnioskowanej i Wnioskodawca podejmuje się realizacji zadania w ograniczonym zakresie, jest on zobowiązany do aktualizacji zakresu oraz kosztorysu prac w ciągu 14 dni od daty otrzymania informacji o przyznanej dotacji. Wnioskodawca może zmniejszyć kwotę środków własnych proporcjonalnie do stopnia zmniejszenia dotacji z budżetu Województwa Śląskiego. </w:t>
            </w:r>
          </w:p>
          <w:p w14:paraId="4CC30C06" w14:textId="77777777" w:rsidR="00440B8A" w:rsidRPr="00440B8A" w:rsidRDefault="00440B8A" w:rsidP="0090516C">
            <w:pPr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DF37C9">
              <w:rPr>
                <w:rFonts w:cs="Arial"/>
                <w:u w:val="single"/>
              </w:rPr>
              <w:t>Warunkiem zawarcia umowy jest złożenie wniosku wraz z wymaganymi załącznikami</w:t>
            </w:r>
            <w:r w:rsidRPr="00440B8A">
              <w:rPr>
                <w:rFonts w:cs="Arial"/>
              </w:rPr>
              <w:t xml:space="preserve">. </w:t>
            </w:r>
          </w:p>
          <w:p w14:paraId="4CC30C07" w14:textId="77777777" w:rsidR="00440B8A" w:rsidRPr="00440B8A" w:rsidRDefault="00440B8A" w:rsidP="0090516C">
            <w:pPr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Przekazanie dotacji następuje na podstawie umowy określającej w szczególności:</w:t>
            </w:r>
          </w:p>
          <w:p w14:paraId="4CC30C08" w14:textId="77777777" w:rsidR="00440B8A" w:rsidRPr="00440B8A" w:rsidRDefault="00440B8A" w:rsidP="00440B8A">
            <w:pPr>
              <w:ind w:left="360"/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a) zakres planowanych prac oraz termin realizacji,</w:t>
            </w:r>
          </w:p>
          <w:p w14:paraId="4CC30C09" w14:textId="77777777" w:rsidR="00440B8A" w:rsidRPr="00440B8A" w:rsidRDefault="00440B8A" w:rsidP="00440B8A">
            <w:pPr>
              <w:ind w:left="360"/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b) numer i datę pozwolenia właściwego Konserwatora Zabytków na prowadzenie prac objętych wnioskiem (nie dotyczy wykonania dokumentacji),</w:t>
            </w:r>
          </w:p>
          <w:p w14:paraId="4CC30C0A" w14:textId="77777777" w:rsidR="00440B8A" w:rsidRPr="00440B8A" w:rsidRDefault="00440B8A" w:rsidP="00440B8A">
            <w:pPr>
              <w:ind w:left="360"/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c) wysokość i procent udzielonej dotacji oraz tryb i termin jej przekazania,</w:t>
            </w:r>
          </w:p>
          <w:p w14:paraId="4CC30C0B" w14:textId="77777777" w:rsidR="00440B8A" w:rsidRPr="00440B8A" w:rsidRDefault="00440B8A" w:rsidP="00440B8A">
            <w:pPr>
              <w:ind w:left="360"/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>d) sposób i termin rozliczenia dotacji,</w:t>
            </w:r>
          </w:p>
          <w:p w14:paraId="4CC30C0C" w14:textId="77777777" w:rsidR="00440B8A" w:rsidRPr="00440B8A" w:rsidRDefault="00440B8A" w:rsidP="00440B8A">
            <w:pPr>
              <w:ind w:left="360"/>
              <w:rPr>
                <w:rFonts w:cs="Arial"/>
              </w:rPr>
            </w:pPr>
            <w:r w:rsidRPr="00440B8A">
              <w:rPr>
                <w:rFonts w:cs="Arial"/>
              </w:rPr>
              <w:t>e) warunki i sposób zwrotu niewykorzystanej dotacji albo dotacji wykorzystanej niezgodnie                  z przeznaczeniem,</w:t>
            </w:r>
          </w:p>
          <w:p w14:paraId="4CC30C0D" w14:textId="77777777" w:rsidR="00440B8A" w:rsidRPr="00440B8A" w:rsidRDefault="00440B8A" w:rsidP="00440B8A">
            <w:pPr>
              <w:ind w:left="360"/>
              <w:rPr>
                <w:rFonts w:cs="Arial"/>
              </w:rPr>
            </w:pPr>
            <w:r w:rsidRPr="00440B8A">
              <w:rPr>
                <w:rFonts w:cs="Arial"/>
              </w:rPr>
              <w:t>f) tryb kontroli wykonania umowy.</w:t>
            </w:r>
          </w:p>
          <w:p w14:paraId="4CC30C0E" w14:textId="77777777" w:rsidR="00440B8A" w:rsidRPr="00440B8A" w:rsidRDefault="00440B8A" w:rsidP="008C211D">
            <w:pPr>
              <w:ind w:left="426" w:hanging="426"/>
              <w:jc w:val="both"/>
              <w:rPr>
                <w:rFonts w:cs="Arial"/>
              </w:rPr>
            </w:pPr>
            <w:r w:rsidRPr="00440B8A">
              <w:rPr>
                <w:rFonts w:cs="Arial"/>
              </w:rPr>
              <w:t xml:space="preserve">5. Realizacja zadania może odbywać się wyłącznie w roku, </w:t>
            </w:r>
            <w:r w:rsidRPr="00164D3E">
              <w:rPr>
                <w:rFonts w:cs="Arial"/>
              </w:rPr>
              <w:t>w którym została  przyznana</w:t>
            </w:r>
            <w:r w:rsidR="00DF37C9" w:rsidRPr="00164D3E">
              <w:rPr>
                <w:rFonts w:cs="Arial"/>
              </w:rPr>
              <w:t xml:space="preserve"> dotacja</w:t>
            </w:r>
            <w:r w:rsidRPr="00440B8A">
              <w:rPr>
                <w:rFonts w:cs="Arial"/>
              </w:rPr>
              <w:t>.</w:t>
            </w:r>
          </w:p>
          <w:p w14:paraId="0F51FF8F" w14:textId="77777777" w:rsidR="00341DF1" w:rsidRDefault="00440B8A" w:rsidP="0003680F">
            <w:pPr>
              <w:pStyle w:val="Tekstpodstawowywcity21"/>
              <w:tabs>
                <w:tab w:val="left" w:pos="284"/>
              </w:tabs>
              <w:spacing w:after="0" w:line="268" w:lineRule="exact"/>
              <w:ind w:left="255" w:hanging="255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C211D">
              <w:rPr>
                <w:rFonts w:ascii="Arial" w:hAnsi="Arial" w:cs="Arial"/>
                <w:sz w:val="21"/>
                <w:szCs w:val="21"/>
                <w:lang w:eastAsia="en-US"/>
              </w:rPr>
              <w:t>6.</w:t>
            </w:r>
            <w:r w:rsidR="008C211D" w:rsidRPr="008C211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8C211D">
              <w:rPr>
                <w:rFonts w:ascii="Arial" w:hAnsi="Arial" w:cs="Arial"/>
                <w:sz w:val="21"/>
                <w:szCs w:val="21"/>
                <w:lang w:eastAsia="en-US"/>
              </w:rPr>
              <w:t xml:space="preserve">W przypadku odstąpienia od zawarcia umowy Wnioskodawca ma obowiązek  pisemnie    powiadomić o swojej </w:t>
            </w:r>
            <w:r w:rsidRPr="00164D3E">
              <w:rPr>
                <w:rFonts w:ascii="Arial" w:hAnsi="Arial" w:cs="Arial"/>
                <w:sz w:val="21"/>
                <w:szCs w:val="21"/>
                <w:lang w:eastAsia="en-US"/>
              </w:rPr>
              <w:t xml:space="preserve">decyzji </w:t>
            </w:r>
            <w:r w:rsidR="00DF37C9" w:rsidRPr="00164D3E">
              <w:rPr>
                <w:rFonts w:ascii="Arial" w:hAnsi="Arial" w:cs="Arial"/>
                <w:sz w:val="21"/>
                <w:szCs w:val="21"/>
                <w:lang w:eastAsia="en-US"/>
              </w:rPr>
              <w:t>Departament</w:t>
            </w:r>
            <w:r w:rsidRPr="00164D3E">
              <w:rPr>
                <w:rFonts w:ascii="Arial" w:hAnsi="Arial" w:cs="Arial"/>
                <w:sz w:val="21"/>
                <w:szCs w:val="21"/>
                <w:lang w:eastAsia="en-US"/>
              </w:rPr>
              <w:t xml:space="preserve"> Kultury Urzędu Marszałkowskiego Województwa</w:t>
            </w:r>
            <w:r w:rsidRPr="008C211D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8C211D">
              <w:rPr>
                <w:rFonts w:ascii="Arial" w:hAnsi="Arial" w:cs="Arial"/>
                <w:sz w:val="21"/>
                <w:szCs w:val="21"/>
                <w:lang w:eastAsia="en-US"/>
              </w:rPr>
              <w:lastRenderedPageBreak/>
              <w:t>Śląskiego w Katowicach w ciągu 30 dni od daty otrzymania informacji o przyznanej dotacji. Na wniosek Wnioskodawcy termin ten może zostać przedłużony.</w:t>
            </w:r>
          </w:p>
          <w:p w14:paraId="4CC30C0F" w14:textId="036330C1" w:rsidR="004520EC" w:rsidRPr="008C211D" w:rsidRDefault="004520EC" w:rsidP="002600FA">
            <w:pPr>
              <w:pStyle w:val="Tekstpodstawowywcity21"/>
              <w:tabs>
                <w:tab w:val="left" w:pos="284"/>
              </w:tabs>
              <w:spacing w:after="0" w:line="268" w:lineRule="exac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72A4C" w:rsidRPr="008C211D" w14:paraId="49C5712F" w14:textId="77777777" w:rsidTr="002600FA">
        <w:tc>
          <w:tcPr>
            <w:tcW w:w="9209" w:type="dxa"/>
            <w:shd w:val="clear" w:color="auto" w:fill="8DB3E2" w:themeFill="text2" w:themeFillTint="66"/>
          </w:tcPr>
          <w:p w14:paraId="763E295B" w14:textId="39ADA975" w:rsidR="00C72A4C" w:rsidRPr="002600FA" w:rsidRDefault="001D3FA4" w:rsidP="002600FA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13. </w:t>
            </w:r>
            <w:r w:rsidR="00484D8F">
              <w:rPr>
                <w:rFonts w:cs="Arial"/>
                <w:b/>
              </w:rPr>
              <w:t>Informacje dotyczące przetwarzania danych osobowych</w:t>
            </w:r>
          </w:p>
        </w:tc>
      </w:tr>
      <w:tr w:rsidR="00C72A4C" w:rsidRPr="008C211D" w14:paraId="14F0881F" w14:textId="77777777" w:rsidTr="002600FA">
        <w:tc>
          <w:tcPr>
            <w:tcW w:w="9209" w:type="dxa"/>
          </w:tcPr>
          <w:p w14:paraId="1189E0AC" w14:textId="7C781DF7" w:rsidR="00C83099" w:rsidRPr="002600FA" w:rsidRDefault="00C83099" w:rsidP="002600FA">
            <w:p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cs="Arial"/>
                <w:lang w:eastAsia="pl-PL"/>
              </w:rPr>
              <w:t>Zgodnie z art. 13 i 14 ogólnego</w:t>
            </w:r>
            <w:r w:rsidR="007A1226" w:rsidRPr="002600FA">
              <w:rPr>
                <w:rFonts w:cs="Arial"/>
                <w:lang w:eastAsia="pl-PL"/>
              </w:rPr>
              <w:t xml:space="preserve"> rozporządzenia</w:t>
            </w:r>
            <w:r w:rsidRPr="002600FA">
              <w:rPr>
                <w:rFonts w:cs="Arial"/>
                <w:lang w:eastAsia="pl-PL"/>
              </w:rPr>
              <w:t xml:space="preserve"> UE o ochronie danych osobowych nr 2016/679 informujemy, że:</w:t>
            </w:r>
          </w:p>
          <w:p w14:paraId="7043E60D" w14:textId="7FCA5E20" w:rsidR="00320D54" w:rsidRPr="00A22540" w:rsidRDefault="00071F6C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A22540">
              <w:rPr>
                <w:rFonts w:cs="Arial"/>
                <w:lang w:eastAsia="pl-PL"/>
              </w:rPr>
              <w:t>A</w:t>
            </w:r>
            <w:r w:rsidR="00320D54" w:rsidRPr="00A22540">
              <w:rPr>
                <w:rFonts w:cs="Arial"/>
                <w:lang w:eastAsia="pl-PL"/>
              </w:rPr>
              <w:t xml:space="preserve">dministratorem danych osobowych jest </w:t>
            </w:r>
            <w:r w:rsidR="006C4691" w:rsidRPr="002600FA">
              <w:rPr>
                <w:rFonts w:cs="Arial"/>
                <w:lang w:eastAsia="pl-PL"/>
              </w:rPr>
              <w:t>Zarząd</w:t>
            </w:r>
            <w:r w:rsidR="00320D54" w:rsidRPr="00A22540">
              <w:rPr>
                <w:rFonts w:cs="Arial"/>
                <w:lang w:eastAsia="pl-PL"/>
              </w:rPr>
              <w:t xml:space="preserve"> Województwa Śląskiego, z siedzibą przy ul. Ligonia 46, 40-037 Katowice, adres email: kancelaria@slaskie.pl, strona internetowa: bip.slaskie.pl; </w:t>
            </w:r>
          </w:p>
          <w:p w14:paraId="77DD7AC7" w14:textId="0199C530" w:rsidR="00320D54" w:rsidRPr="002600FA" w:rsidRDefault="00071F6C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cs="Arial"/>
                <w:lang w:eastAsia="pl-PL"/>
              </w:rPr>
              <w:t>Z</w:t>
            </w:r>
            <w:r w:rsidR="00320D54" w:rsidRPr="002600FA">
              <w:rPr>
                <w:rFonts w:cs="Arial"/>
                <w:lang w:eastAsia="pl-PL"/>
              </w:rPr>
              <w:t xml:space="preserve">ostała wyznaczona osoba do kontaktu w sprawie przetwarzania danych osobowych, </w:t>
            </w:r>
            <w:r w:rsidR="006C4691" w:rsidRPr="002600FA">
              <w:rPr>
                <w:rFonts w:cs="Arial"/>
                <w:lang w:eastAsia="pl-PL"/>
              </w:rPr>
              <w:t xml:space="preserve">(inspektor ochrony danych) </w:t>
            </w:r>
            <w:r w:rsidR="00320D54" w:rsidRPr="002600FA">
              <w:rPr>
                <w:rFonts w:cs="Arial"/>
                <w:lang w:eastAsia="pl-PL"/>
              </w:rPr>
              <w:t xml:space="preserve">adres email: daneosobowe@slaskie.pl; </w:t>
            </w:r>
          </w:p>
          <w:p w14:paraId="76799432" w14:textId="77777777" w:rsidR="006C4691" w:rsidRPr="002600FA" w:rsidRDefault="006C4691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cs="Arial"/>
                <w:lang w:eastAsia="pl-PL"/>
              </w:rPr>
              <w:t>D</w:t>
            </w:r>
            <w:r w:rsidR="00320D54" w:rsidRPr="002600FA">
              <w:rPr>
                <w:rFonts w:cs="Arial"/>
                <w:lang w:eastAsia="pl-PL"/>
              </w:rPr>
              <w:t>ane osobowe będą prze</w:t>
            </w:r>
            <w:r w:rsidRPr="002600FA">
              <w:rPr>
                <w:rFonts w:cs="Arial"/>
                <w:lang w:eastAsia="pl-PL"/>
              </w:rPr>
              <w:t xml:space="preserve">twarzane w celach: </w:t>
            </w:r>
          </w:p>
          <w:p w14:paraId="62BA3126" w14:textId="5B785DD9" w:rsidR="00D36001" w:rsidRPr="002600FA" w:rsidRDefault="006C4691" w:rsidP="002600FA">
            <w:pPr>
              <w:numPr>
                <w:ilvl w:val="1"/>
                <w:numId w:val="15"/>
              </w:numPr>
              <w:autoSpaceDE w:val="0"/>
              <w:autoSpaceDN w:val="0"/>
              <w:spacing w:before="60" w:after="60"/>
              <w:ind w:left="731" w:hanging="294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cs="Arial"/>
                <w:lang w:eastAsia="pl-PL"/>
              </w:rPr>
              <w:t xml:space="preserve">przeprowadzenia konkursu </w:t>
            </w:r>
            <w:r w:rsidR="00D36001" w:rsidRPr="002600FA">
              <w:rPr>
                <w:rFonts w:cs="Arial"/>
                <w:lang w:eastAsia="pl-PL"/>
              </w:rPr>
              <w:t>na prace konserwatorskie, restauratorskie lub roboty budowlane przy zabytkach wpisanych do rejestru zabytków województwa śląskiego</w:t>
            </w:r>
            <w:r w:rsidR="000701DF" w:rsidRPr="002600FA">
              <w:rPr>
                <w:rFonts w:cs="Arial"/>
                <w:lang w:eastAsia="pl-PL"/>
              </w:rPr>
              <w:t xml:space="preserve">, </w:t>
            </w:r>
            <w:r w:rsidR="00D36001" w:rsidRPr="002600FA">
              <w:rPr>
                <w:rFonts w:cs="Arial"/>
                <w:lang w:eastAsia="pl-PL"/>
              </w:rPr>
              <w:t xml:space="preserve">udzielenia i </w:t>
            </w:r>
            <w:r w:rsidRPr="002600FA">
              <w:rPr>
                <w:rFonts w:cs="Arial"/>
                <w:lang w:eastAsia="pl-PL"/>
              </w:rPr>
              <w:t>rozliczenia dotacji celowyc</w:t>
            </w:r>
            <w:r w:rsidR="00084EE0" w:rsidRPr="002600FA">
              <w:rPr>
                <w:rFonts w:cs="Arial"/>
                <w:lang w:eastAsia="pl-PL"/>
              </w:rPr>
              <w:t>h</w:t>
            </w:r>
            <w:r w:rsidR="007A1226" w:rsidRPr="002600FA">
              <w:rPr>
                <w:rFonts w:cs="Arial"/>
                <w:lang w:eastAsia="pl-PL"/>
              </w:rPr>
              <w:t xml:space="preserve"> (w przypadku gdy dotacja zostanie przyznana)</w:t>
            </w:r>
            <w:r w:rsidR="00084EE0" w:rsidRPr="002600FA">
              <w:rPr>
                <w:rFonts w:cs="Arial"/>
                <w:lang w:eastAsia="pl-PL"/>
              </w:rPr>
              <w:t>;</w:t>
            </w:r>
          </w:p>
          <w:p w14:paraId="06BC2074" w14:textId="1A38EB52" w:rsidR="00320D54" w:rsidRPr="00A22540" w:rsidRDefault="006C4691" w:rsidP="002600FA">
            <w:pPr>
              <w:numPr>
                <w:ilvl w:val="1"/>
                <w:numId w:val="15"/>
              </w:numPr>
              <w:autoSpaceDE w:val="0"/>
              <w:autoSpaceDN w:val="0"/>
              <w:spacing w:before="60" w:after="60"/>
              <w:ind w:left="731"/>
              <w:jc w:val="both"/>
              <w:rPr>
                <w:rFonts w:cs="Arial"/>
                <w:lang w:eastAsia="pl-PL"/>
              </w:rPr>
            </w:pPr>
            <w:r w:rsidRPr="00A22540">
              <w:rPr>
                <w:rFonts w:cs="Arial"/>
                <w:lang w:eastAsia="pl-PL"/>
              </w:rPr>
              <w:t>archiwiz</w:t>
            </w:r>
            <w:r w:rsidR="000701DF" w:rsidRPr="002600FA">
              <w:rPr>
                <w:rFonts w:cs="Arial"/>
                <w:lang w:eastAsia="pl-PL"/>
              </w:rPr>
              <w:t>acji akt spraw</w:t>
            </w:r>
            <w:r w:rsidRPr="00A22540">
              <w:rPr>
                <w:rFonts w:cs="Arial"/>
                <w:lang w:eastAsia="pl-PL"/>
              </w:rPr>
              <w:t>.</w:t>
            </w:r>
          </w:p>
          <w:p w14:paraId="10073BA1" w14:textId="7E4A4DB5" w:rsidR="00084EE0" w:rsidRPr="002600FA" w:rsidRDefault="00084EE0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cs="Arial"/>
                <w:lang w:eastAsia="pl-PL"/>
              </w:rPr>
              <w:t>Podstawami prawnymi</w:t>
            </w:r>
            <w:r w:rsidR="00320D54" w:rsidRPr="002600FA">
              <w:rPr>
                <w:rFonts w:cs="Arial"/>
                <w:lang w:eastAsia="pl-PL"/>
              </w:rPr>
              <w:t xml:space="preserve"> prz</w:t>
            </w:r>
            <w:r w:rsidRPr="002600FA">
              <w:rPr>
                <w:rFonts w:cs="Arial"/>
                <w:lang w:eastAsia="pl-PL"/>
              </w:rPr>
              <w:t>etwarzania danych osobowych są</w:t>
            </w:r>
            <w:r w:rsidR="000701DF" w:rsidRPr="002600FA">
              <w:rPr>
                <w:rFonts w:cs="Arial"/>
                <w:lang w:eastAsia="pl-PL"/>
              </w:rPr>
              <w:t>:</w:t>
            </w:r>
          </w:p>
          <w:p w14:paraId="1229F6D5" w14:textId="23F31DC9" w:rsidR="008E7678" w:rsidRPr="002600FA" w:rsidRDefault="00320D54" w:rsidP="002600FA">
            <w:pPr>
              <w:numPr>
                <w:ilvl w:val="1"/>
                <w:numId w:val="15"/>
              </w:numPr>
              <w:autoSpaceDE w:val="0"/>
              <w:autoSpaceDN w:val="0"/>
              <w:spacing w:before="60" w:after="60"/>
              <w:ind w:left="731"/>
              <w:jc w:val="both"/>
              <w:rPr>
                <w:rFonts w:cs="Arial"/>
                <w:lang w:eastAsia="pl-PL"/>
              </w:rPr>
            </w:pPr>
            <w:r w:rsidRPr="00A22540">
              <w:rPr>
                <w:rFonts w:cs="Arial"/>
                <w:lang w:eastAsia="pl-PL"/>
              </w:rPr>
              <w:t>realizacja zadań publicznych przez administratora</w:t>
            </w:r>
            <w:r w:rsidR="00C83099" w:rsidRPr="002600FA">
              <w:rPr>
                <w:rFonts w:cs="Arial"/>
                <w:lang w:eastAsia="pl-PL"/>
              </w:rPr>
              <w:t xml:space="preserve"> lub sprawowanie władzy publicznej powierzonej administratorowi</w:t>
            </w:r>
            <w:r w:rsidRPr="00A22540">
              <w:rPr>
                <w:rFonts w:cs="Arial"/>
                <w:lang w:eastAsia="pl-PL"/>
              </w:rPr>
              <w:t xml:space="preserve">  (art. 6 ust. 1. lit e rozporządzenia</w:t>
            </w:r>
            <w:r w:rsidRPr="002600FA">
              <w:rPr>
                <w:rFonts w:cs="Arial"/>
                <w:lang w:eastAsia="pl-PL"/>
              </w:rPr>
              <w:t xml:space="preserve">), </w:t>
            </w:r>
            <w:r w:rsidR="008E7678" w:rsidRPr="002600FA">
              <w:rPr>
                <w:rFonts w:cs="Arial"/>
                <w:lang w:eastAsia="pl-PL"/>
              </w:rPr>
              <w:t>na podstawie przepisów prawa:</w:t>
            </w:r>
          </w:p>
          <w:p w14:paraId="28BCE2C2" w14:textId="699732FD" w:rsidR="00A47B9F" w:rsidRPr="00D2013F" w:rsidRDefault="00A47B9F" w:rsidP="002600F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ascii="Arial" w:hAnsi="Arial" w:cs="Arial"/>
                <w:sz w:val="21"/>
                <w:szCs w:val="21"/>
                <w:lang w:eastAsia="pl-PL"/>
              </w:rPr>
              <w:t>U</w:t>
            </w:r>
            <w:r w:rsidR="007A1226" w:rsidRPr="002600FA">
              <w:rPr>
                <w:rFonts w:ascii="Arial" w:hAnsi="Arial" w:cs="Arial"/>
                <w:sz w:val="21"/>
                <w:szCs w:val="21"/>
                <w:lang w:eastAsia="pl-PL"/>
              </w:rPr>
              <w:t>stawy</w:t>
            </w:r>
            <w:r w:rsidR="00320D54" w:rsidRPr="002600F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 dnia 23 lipca 2003 r. o ochronie zabytków i opiece nad zabytkami (art. 81)</w:t>
            </w:r>
            <w:r w:rsidRPr="002600FA">
              <w:rPr>
                <w:rFonts w:ascii="Arial" w:hAnsi="Arial" w:cs="Arial"/>
                <w:sz w:val="21"/>
                <w:szCs w:val="21"/>
                <w:lang w:eastAsia="pl-PL"/>
              </w:rPr>
              <w:t>;</w:t>
            </w:r>
          </w:p>
          <w:p w14:paraId="7A35B4DD" w14:textId="110948E3" w:rsidR="00320D54" w:rsidRPr="002600FA" w:rsidRDefault="00542302" w:rsidP="002600F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sz w:val="21"/>
                <w:lang w:eastAsia="pl-PL"/>
              </w:rPr>
            </w:pPr>
            <w:r w:rsidRPr="002600FA">
              <w:rPr>
                <w:rFonts w:ascii="Arial" w:hAnsi="Arial" w:cs="Arial"/>
                <w:sz w:val="21"/>
                <w:szCs w:val="21"/>
                <w:lang w:eastAsia="pl-PL"/>
              </w:rPr>
              <w:t>Uchwały nr V/27/4/2016 Sejmiku Województwa Śląskiego z dnia 19 września 2016 r. w sprawie przyjęcia Regulaminu określającego zasady udzielania dotacji celowych na prace konserwatorskie, restauratorskie lub roboty budowlane przy zabytkach wpisanych do rejestru zabytków województwa śląskiego</w:t>
            </w:r>
            <w:r w:rsidR="00A47B9F" w:rsidRPr="002600FA">
              <w:rPr>
                <w:rFonts w:ascii="Arial" w:hAnsi="Arial" w:cs="Arial"/>
                <w:sz w:val="21"/>
                <w:szCs w:val="21"/>
                <w:lang w:eastAsia="pl-PL"/>
              </w:rPr>
              <w:t>;</w:t>
            </w:r>
          </w:p>
          <w:p w14:paraId="2C3DEDCE" w14:textId="7843BA51" w:rsidR="00A47B9F" w:rsidRPr="002600FA" w:rsidRDefault="00A47B9F" w:rsidP="002600F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sz w:val="21"/>
                <w:lang w:eastAsia="pl-PL"/>
              </w:rPr>
            </w:pPr>
            <w:r w:rsidRPr="002600FA">
              <w:rPr>
                <w:rFonts w:ascii="Arial" w:hAnsi="Arial" w:cs="Arial"/>
                <w:sz w:val="21"/>
                <w:szCs w:val="21"/>
                <w:lang w:eastAsia="pl-PL"/>
              </w:rPr>
              <w:t xml:space="preserve">Ustawy </w:t>
            </w:r>
            <w:r w:rsidR="00D2013F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dnia </w:t>
            </w:r>
            <w:r w:rsidR="00D2013F" w:rsidRPr="00D2013F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dnia 5 czerwca 1998 r. </w:t>
            </w:r>
            <w:r w:rsidRPr="002600FA">
              <w:rPr>
                <w:rFonts w:ascii="Arial" w:hAnsi="Arial" w:cs="Arial"/>
                <w:sz w:val="21"/>
                <w:szCs w:val="21"/>
                <w:lang w:eastAsia="pl-PL"/>
              </w:rPr>
              <w:t>o samorządzie województwa</w:t>
            </w:r>
            <w:r w:rsidR="009E15E2">
              <w:rPr>
                <w:rFonts w:ascii="Arial" w:hAnsi="Arial" w:cs="Arial"/>
                <w:sz w:val="21"/>
                <w:szCs w:val="21"/>
                <w:lang w:eastAsia="pl-PL"/>
              </w:rPr>
              <w:t xml:space="preserve"> (art. 14 ust. 1 pkt 4, art. 41 ust. 2)</w:t>
            </w:r>
            <w:r w:rsidRPr="002600FA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14:paraId="6D2F469B" w14:textId="42FEABFA" w:rsidR="000701DF" w:rsidRPr="00D2013F" w:rsidRDefault="00B6210B" w:rsidP="002600FA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realizacja obowiązków prawnych administratora </w:t>
            </w:r>
            <w:r w:rsidR="00D2013F">
              <w:rPr>
                <w:rFonts w:ascii="Arial" w:hAnsi="Arial" w:cs="Arial"/>
                <w:sz w:val="21"/>
                <w:szCs w:val="21"/>
                <w:lang w:eastAsia="pl-PL"/>
              </w:rPr>
              <w:t>(art. 6 ust. 1. lit c</w:t>
            </w:r>
            <w:r w:rsidR="00D2013F" w:rsidRPr="00D2013F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rozporządzenia </w:t>
            </w:r>
            <w:r w:rsidR="00256327">
              <w:rPr>
                <w:rFonts w:ascii="Arial" w:hAnsi="Arial" w:cs="Arial"/>
                <w:sz w:val="21"/>
                <w:szCs w:val="21"/>
                <w:lang w:eastAsia="pl-PL"/>
              </w:rPr>
              <w:t>zgodnie z U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stawą</w:t>
            </w:r>
            <w:r w:rsidRPr="00B6210B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 dnia 14 lipca 1983 r. o narodowym zasobie archiwalnym i archiwach (w szczeg. art. 6) oraz Rozporządzenie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m</w:t>
            </w:r>
            <w:r w:rsidRPr="00B6210B">
              <w:rPr>
                <w:rFonts w:ascii="Arial" w:hAnsi="Arial" w:cs="Arial"/>
                <w:sz w:val="21"/>
                <w:szCs w:val="21"/>
                <w:lang w:eastAsia="pl-PL"/>
              </w:rPr>
              <w:t xml:space="preserve"> z dnia 18 stycznia 2011 r. Prezesa Rady Ministrów w sprawie instrukcji kancelaryjnej, jednolitych rzeczowych wykazów akt oraz instrukcji w sprawie organizacji i zakresu działania archiwów zakładowych</w:t>
            </w:r>
            <w:r w:rsidR="003338FD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14:paraId="0A4B9FE7" w14:textId="2D6E7790" w:rsidR="00B1040D" w:rsidRDefault="00C63BB4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Określone d</w:t>
            </w:r>
            <w:r w:rsidR="00B1040D">
              <w:rPr>
                <w:rFonts w:cs="Arial"/>
                <w:lang w:eastAsia="pl-PL"/>
              </w:rPr>
              <w:t>ane osobowe</w:t>
            </w:r>
            <w:r>
              <w:rPr>
                <w:rFonts w:cs="Arial"/>
                <w:lang w:eastAsia="pl-PL"/>
              </w:rPr>
              <w:t xml:space="preserve"> (imię i nazwisko, miejsce pracy/stanowisko, numer telefonu, adres email) dotycząc</w:t>
            </w:r>
            <w:r w:rsidR="00B1040D">
              <w:rPr>
                <w:rFonts w:cs="Arial"/>
                <w:lang w:eastAsia="pl-PL"/>
              </w:rPr>
              <w:t>e osób wyznaczonych do kontaktu oraz reprezentujących podmioty</w:t>
            </w:r>
            <w:r>
              <w:rPr>
                <w:rFonts w:cs="Arial"/>
                <w:lang w:eastAsia="pl-PL"/>
              </w:rPr>
              <w:t xml:space="preserve"> </w:t>
            </w:r>
            <w:r w:rsidR="00B1040D">
              <w:rPr>
                <w:rFonts w:cs="Arial"/>
                <w:lang w:eastAsia="pl-PL"/>
              </w:rPr>
              <w:t>uczestniczące w konkursie</w:t>
            </w:r>
            <w:r w:rsidR="0041746A">
              <w:rPr>
                <w:rFonts w:cs="Arial"/>
                <w:lang w:eastAsia="pl-PL"/>
              </w:rPr>
              <w:t>,</w:t>
            </w:r>
            <w:r w:rsidR="00B1040D">
              <w:rPr>
                <w:rFonts w:cs="Arial"/>
                <w:lang w:eastAsia="pl-PL"/>
              </w:rPr>
              <w:t xml:space="preserve"> pochodzą od tych podmiotów.</w:t>
            </w:r>
          </w:p>
          <w:p w14:paraId="7968815C" w14:textId="20B93F8B" w:rsidR="00320D54" w:rsidRPr="002600FA" w:rsidRDefault="003338FD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D</w:t>
            </w:r>
            <w:r w:rsidR="00320D54" w:rsidRPr="002600FA">
              <w:rPr>
                <w:rFonts w:cs="Arial"/>
                <w:lang w:eastAsia="pl-PL"/>
              </w:rPr>
              <w:t>ane osobowe będą ujawniane osobom upoważnionym przez administratora danych osobowych</w:t>
            </w:r>
            <w:r w:rsidR="00CE2577">
              <w:rPr>
                <w:rFonts w:cs="Arial"/>
                <w:lang w:eastAsia="pl-PL"/>
              </w:rPr>
              <w:t xml:space="preserve"> (w tym Komisji konkursowej)</w:t>
            </w:r>
            <w:r w:rsidR="00320D54" w:rsidRPr="002600FA">
              <w:rPr>
                <w:rFonts w:cs="Arial"/>
                <w:lang w:eastAsia="pl-PL"/>
              </w:rPr>
              <w:t>, podmiotom upoważnionym na podstawie przepisów prawa, operatorowi pocztowemu (w przypadku korespondencji papierowej)</w:t>
            </w:r>
            <w:r>
              <w:rPr>
                <w:rFonts w:cs="Arial"/>
                <w:lang w:eastAsia="pl-PL"/>
              </w:rPr>
              <w:t>, operatorom platform do komunikacji elektronicznej (w przypadku komunikacji elektronicznej), podmiotom realizującym archiwizację oraz zapewniającym obsługę teleinformatyczną Urzędu Marszałkowskiego</w:t>
            </w:r>
            <w:r w:rsidR="00320D54" w:rsidRPr="002600FA">
              <w:rPr>
                <w:rFonts w:cs="Arial"/>
                <w:lang w:eastAsia="pl-PL"/>
              </w:rPr>
              <w:t xml:space="preserve">. Ponadto w zakresie stanowiącym informację publiczną dane będą ujawniane każdemu zainteresowanemu taką informacją lub publikowane w BIP Urzędu; </w:t>
            </w:r>
          </w:p>
          <w:p w14:paraId="3937A906" w14:textId="384EC05F" w:rsidR="00320D54" w:rsidRPr="002600FA" w:rsidRDefault="00E5012D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D</w:t>
            </w:r>
            <w:r w:rsidR="00320D54" w:rsidRPr="002600FA">
              <w:rPr>
                <w:rFonts w:cs="Arial"/>
                <w:lang w:eastAsia="pl-PL"/>
              </w:rPr>
              <w:t>ane osobowe</w:t>
            </w:r>
            <w:r w:rsidRPr="00256327">
              <w:rPr>
                <w:rFonts w:cs="Arial"/>
                <w:lang w:eastAsia="pl-PL"/>
              </w:rPr>
              <w:t xml:space="preserve"> będą przechowywane przez okres</w:t>
            </w:r>
            <w:r w:rsidR="00320D54" w:rsidRPr="002600FA">
              <w:rPr>
                <w:rFonts w:cs="Arial"/>
                <w:lang w:eastAsia="pl-PL"/>
              </w:rPr>
              <w:t xml:space="preserve"> wynikający z przepisów prawa dot. archiwizacji</w:t>
            </w:r>
            <w:r>
              <w:rPr>
                <w:rFonts w:cs="Arial"/>
                <w:lang w:eastAsia="pl-PL"/>
              </w:rPr>
              <w:t xml:space="preserve"> – 25 lat od wytworzenia dokumentacji. Po upływie tego okresu akta spraw zostaną przekazane do Archiwum Państwowego</w:t>
            </w:r>
            <w:r w:rsidR="00320D54" w:rsidRPr="002600FA">
              <w:rPr>
                <w:rFonts w:cs="Arial"/>
                <w:lang w:eastAsia="pl-PL"/>
              </w:rPr>
              <w:t xml:space="preserve">; </w:t>
            </w:r>
          </w:p>
          <w:p w14:paraId="275C15BC" w14:textId="1A9989C3" w:rsidR="00320D54" w:rsidRPr="002600FA" w:rsidRDefault="00F6513E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P</w:t>
            </w:r>
            <w:r w:rsidR="00320D54" w:rsidRPr="002600FA">
              <w:rPr>
                <w:rFonts w:cs="Arial"/>
                <w:lang w:eastAsia="pl-PL"/>
              </w:rPr>
              <w:t>rzysługuje</w:t>
            </w:r>
            <w:r>
              <w:rPr>
                <w:rFonts w:cs="Arial"/>
                <w:lang w:eastAsia="pl-PL"/>
              </w:rPr>
              <w:t xml:space="preserve"> </w:t>
            </w:r>
            <w:r w:rsidR="00320D54" w:rsidRPr="002600FA">
              <w:rPr>
                <w:rFonts w:cs="Arial"/>
                <w:lang w:eastAsia="pl-PL"/>
              </w:rPr>
              <w:t xml:space="preserve">prawo dostępu do treści swoich danych oraz prawo żądania ich sprostowania, usunięcia </w:t>
            </w:r>
            <w:r w:rsidR="002E46E9">
              <w:rPr>
                <w:rFonts w:cs="Arial"/>
                <w:lang w:eastAsia="pl-PL"/>
              </w:rPr>
              <w:t xml:space="preserve">(przy uwzględnieniu ograniczeń z art. 17 ust. 3 rozporządzenia) </w:t>
            </w:r>
            <w:r w:rsidR="00320D54" w:rsidRPr="002600FA">
              <w:rPr>
                <w:rFonts w:cs="Arial"/>
                <w:lang w:eastAsia="pl-PL"/>
              </w:rPr>
              <w:t xml:space="preserve">lub ograniczenia przetwarzania, </w:t>
            </w:r>
            <w:r w:rsidR="002E46E9">
              <w:rPr>
                <w:rFonts w:cs="Arial"/>
                <w:lang w:eastAsia="pl-PL"/>
              </w:rPr>
              <w:t xml:space="preserve">prawo wniesienia sprzeciwu wobec przetwarzania (w zakresie przetwarzania </w:t>
            </w:r>
            <w:r w:rsidR="002E46E9">
              <w:rPr>
                <w:rFonts w:cs="Arial"/>
                <w:lang w:eastAsia="pl-PL"/>
              </w:rPr>
              <w:lastRenderedPageBreak/>
              <w:t xml:space="preserve">na podstawie art. 6 ust. 1 lit. e rozporządzenia), </w:t>
            </w:r>
            <w:r w:rsidR="00320D54" w:rsidRPr="002600FA">
              <w:rPr>
                <w:rFonts w:cs="Arial"/>
                <w:lang w:eastAsia="pl-PL"/>
              </w:rPr>
              <w:t>prawo wniesienia skargi do Prezesa U</w:t>
            </w:r>
            <w:r w:rsidRPr="00256327">
              <w:rPr>
                <w:rFonts w:cs="Arial"/>
                <w:lang w:eastAsia="pl-PL"/>
              </w:rPr>
              <w:t>rzędu Ochrony Danych Osobowych;</w:t>
            </w:r>
          </w:p>
          <w:p w14:paraId="12BA9CE0" w14:textId="0583912A" w:rsidR="00320D54" w:rsidRPr="002600FA" w:rsidRDefault="00320D54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  <w:lang w:eastAsia="pl-PL"/>
              </w:rPr>
            </w:pPr>
            <w:r w:rsidRPr="002600FA">
              <w:rPr>
                <w:rFonts w:cs="Arial"/>
                <w:lang w:eastAsia="pl-PL"/>
              </w:rPr>
              <w:t>Podanie danych jest obowiązkowe a konsekwencją niepodania</w:t>
            </w:r>
            <w:r w:rsidR="005C0737" w:rsidRPr="00256327">
              <w:rPr>
                <w:rFonts w:cs="Arial"/>
                <w:lang w:eastAsia="pl-PL"/>
              </w:rPr>
              <w:t xml:space="preserve"> danych osobowych będzie brak</w:t>
            </w:r>
            <w:r w:rsidRPr="002600FA">
              <w:rPr>
                <w:rFonts w:cs="Arial"/>
                <w:lang w:eastAsia="pl-PL"/>
              </w:rPr>
              <w:t xml:space="preserve"> możliwości </w:t>
            </w:r>
            <w:r w:rsidR="005C0737">
              <w:rPr>
                <w:rFonts w:cs="Arial"/>
                <w:lang w:eastAsia="pl-PL"/>
              </w:rPr>
              <w:t>uczestniczenia</w:t>
            </w:r>
            <w:r w:rsidR="005C0737" w:rsidRPr="00256327">
              <w:rPr>
                <w:rFonts w:cs="Arial"/>
                <w:lang w:eastAsia="pl-PL"/>
              </w:rPr>
              <w:t xml:space="preserve"> </w:t>
            </w:r>
            <w:r w:rsidR="005C0737">
              <w:rPr>
                <w:rFonts w:cs="Arial"/>
                <w:lang w:eastAsia="pl-PL"/>
              </w:rPr>
              <w:t>w</w:t>
            </w:r>
            <w:r w:rsidRPr="002600FA">
              <w:rPr>
                <w:rFonts w:cs="Arial"/>
                <w:lang w:eastAsia="pl-PL"/>
              </w:rPr>
              <w:t xml:space="preserve"> konkursie.</w:t>
            </w:r>
          </w:p>
          <w:p w14:paraId="3024F5A5" w14:textId="42F511A1" w:rsidR="00C72A4C" w:rsidRDefault="005C0737" w:rsidP="002600FA">
            <w:pPr>
              <w:numPr>
                <w:ilvl w:val="0"/>
                <w:numId w:val="15"/>
              </w:numPr>
              <w:autoSpaceDE w:val="0"/>
              <w:autoSpaceDN w:val="0"/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  <w:lang w:eastAsia="pl-PL"/>
              </w:rPr>
              <w:t>D</w:t>
            </w:r>
            <w:r w:rsidR="00320D54" w:rsidRPr="002600FA">
              <w:rPr>
                <w:rFonts w:cs="Arial"/>
                <w:lang w:eastAsia="pl-PL"/>
              </w:rPr>
              <w:t xml:space="preserve">ane osobowe nie będą wykorzystywane do zautomatyzowanego podejmowania decyzji ani profilowania, o którym mowa w art. 22. </w:t>
            </w:r>
          </w:p>
        </w:tc>
      </w:tr>
    </w:tbl>
    <w:p w14:paraId="4CC30C11" w14:textId="77777777" w:rsidR="00C33B4F" w:rsidRPr="008C211D" w:rsidRDefault="00C33B4F" w:rsidP="003D77D1">
      <w:pPr>
        <w:rPr>
          <w:rFonts w:cs="Arial"/>
        </w:rPr>
      </w:pPr>
    </w:p>
    <w:sectPr w:rsidR="00C33B4F" w:rsidRPr="008C211D" w:rsidSect="006749FA"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F6AF" w14:textId="77777777" w:rsidR="00F35B32" w:rsidRDefault="00F35B32" w:rsidP="00AB4A4A">
      <w:r>
        <w:separator/>
      </w:r>
    </w:p>
  </w:endnote>
  <w:endnote w:type="continuationSeparator" w:id="0">
    <w:p w14:paraId="537706AB" w14:textId="77777777" w:rsidR="00F35B32" w:rsidRDefault="00F35B32" w:rsidP="00AB4A4A">
      <w:r>
        <w:continuationSeparator/>
      </w:r>
    </w:p>
  </w:endnote>
  <w:endnote w:type="continuationNotice" w:id="1">
    <w:p w14:paraId="0FD55C1D" w14:textId="77777777" w:rsidR="00F35B32" w:rsidRDefault="00F35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0C16" w14:textId="1F39D98C" w:rsidR="0041746A" w:rsidRPr="00E53A8B" w:rsidRDefault="0041746A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3610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10A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5E11" w14:textId="77777777" w:rsidR="00F35B32" w:rsidRDefault="00F35B32" w:rsidP="00AB4A4A">
      <w:r>
        <w:separator/>
      </w:r>
    </w:p>
  </w:footnote>
  <w:footnote w:type="continuationSeparator" w:id="0">
    <w:p w14:paraId="49384932" w14:textId="77777777" w:rsidR="00F35B32" w:rsidRDefault="00F35B32" w:rsidP="00AB4A4A">
      <w:r>
        <w:continuationSeparator/>
      </w:r>
    </w:p>
  </w:footnote>
  <w:footnote w:type="continuationNotice" w:id="1">
    <w:p w14:paraId="76EDD42C" w14:textId="77777777" w:rsidR="00F35B32" w:rsidRDefault="00F35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0C17" w14:textId="77777777" w:rsidR="0041746A" w:rsidRDefault="0041746A" w:rsidP="008237C7">
    <w:pPr>
      <w:pStyle w:val="Nagwek"/>
      <w:tabs>
        <w:tab w:val="left" w:pos="4111"/>
      </w:tabs>
    </w:pPr>
    <w:r>
      <w:t xml:space="preserve">                                   </w:t>
    </w:r>
  </w:p>
  <w:p w14:paraId="4CC30C18" w14:textId="77777777" w:rsidR="0041746A" w:rsidRDefault="0041746A" w:rsidP="008237C7">
    <w:pPr>
      <w:pStyle w:val="Nagwek"/>
      <w:tabs>
        <w:tab w:val="left" w:pos="4111"/>
      </w:tabs>
    </w:pPr>
    <w:r>
      <w:t xml:space="preserve">  </w:t>
    </w:r>
    <w:r w:rsidRPr="007E2FA2">
      <w:rPr>
        <w:noProof/>
        <w:lang w:eastAsia="pl-PL"/>
      </w:rPr>
      <w:drawing>
        <wp:inline distT="0" distB="0" distL="0" distR="0" wp14:anchorId="4CC30C19" wp14:editId="4CC30C1A">
          <wp:extent cx="3714750" cy="685800"/>
          <wp:effectExtent l="0" t="0" r="0" b="0"/>
          <wp:docPr id="2" name="Picture 1" descr="C:\Users\Tomasz\AppData\Local\Microsoft\Windows\INetCache\Content.MSO\369E19DF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AppData\Local\Microsoft\Windows\INetCache\Content.MSO\369E19DF.tm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B501ADE"/>
    <w:multiLevelType w:val="hybridMultilevel"/>
    <w:tmpl w:val="61068900"/>
    <w:lvl w:ilvl="0" w:tplc="BE96F1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BF57A7"/>
    <w:multiLevelType w:val="hybridMultilevel"/>
    <w:tmpl w:val="B2CE2E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1B13E8"/>
    <w:multiLevelType w:val="hybridMultilevel"/>
    <w:tmpl w:val="BB98666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7C7C78"/>
    <w:multiLevelType w:val="hybridMultilevel"/>
    <w:tmpl w:val="9AE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AE7F46"/>
    <w:multiLevelType w:val="hybridMultilevel"/>
    <w:tmpl w:val="0FAEEA0A"/>
    <w:lvl w:ilvl="0" w:tplc="126E6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8271E1"/>
    <w:multiLevelType w:val="hybridMultilevel"/>
    <w:tmpl w:val="562A2162"/>
    <w:lvl w:ilvl="0" w:tplc="525C0BB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D3D1E"/>
    <w:multiLevelType w:val="hybridMultilevel"/>
    <w:tmpl w:val="D806DBD2"/>
    <w:lvl w:ilvl="0" w:tplc="BE96F1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7B67B41"/>
    <w:multiLevelType w:val="hybridMultilevel"/>
    <w:tmpl w:val="650AC3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992B90"/>
    <w:multiLevelType w:val="hybridMultilevel"/>
    <w:tmpl w:val="DE8E706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6916F07"/>
    <w:multiLevelType w:val="hybridMultilevel"/>
    <w:tmpl w:val="BD4457C0"/>
    <w:lvl w:ilvl="0" w:tplc="B1C44DEC">
      <w:start w:val="1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37ED2"/>
    <w:multiLevelType w:val="hybridMultilevel"/>
    <w:tmpl w:val="3E0CBEEE"/>
    <w:lvl w:ilvl="0" w:tplc="787E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0B4ABB"/>
    <w:multiLevelType w:val="hybridMultilevel"/>
    <w:tmpl w:val="600C2AC2"/>
    <w:lvl w:ilvl="0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 w15:restartNumberingAfterBreak="0">
    <w:nsid w:val="554C7CC4"/>
    <w:multiLevelType w:val="hybridMultilevel"/>
    <w:tmpl w:val="8236B3B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5C210FD"/>
    <w:multiLevelType w:val="hybridMultilevel"/>
    <w:tmpl w:val="F2D0C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B7129"/>
    <w:multiLevelType w:val="hybridMultilevel"/>
    <w:tmpl w:val="320450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11A4E7B"/>
    <w:multiLevelType w:val="hybridMultilevel"/>
    <w:tmpl w:val="07F0F7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58F49CC"/>
    <w:multiLevelType w:val="hybridMultilevel"/>
    <w:tmpl w:val="10329A18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610B6"/>
    <w:multiLevelType w:val="hybridMultilevel"/>
    <w:tmpl w:val="904A08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600D96"/>
    <w:multiLevelType w:val="hybridMultilevel"/>
    <w:tmpl w:val="4C16540E"/>
    <w:lvl w:ilvl="0" w:tplc="331E8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7"/>
  </w:num>
  <w:num w:numId="8">
    <w:abstractNumId w:val="14"/>
  </w:num>
  <w:num w:numId="9">
    <w:abstractNumId w:val="10"/>
  </w:num>
  <w:num w:numId="10">
    <w:abstractNumId w:val="18"/>
  </w:num>
  <w:num w:numId="11">
    <w:abstractNumId w:val="5"/>
  </w:num>
  <w:num w:numId="12">
    <w:abstractNumId w:val="4"/>
  </w:num>
  <w:num w:numId="13">
    <w:abstractNumId w:val="19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16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B"/>
    <w:rsid w:val="00012D3D"/>
    <w:rsid w:val="000133D6"/>
    <w:rsid w:val="00033271"/>
    <w:rsid w:val="00034742"/>
    <w:rsid w:val="0003680F"/>
    <w:rsid w:val="00051420"/>
    <w:rsid w:val="000676B4"/>
    <w:rsid w:val="000701DF"/>
    <w:rsid w:val="00071F6C"/>
    <w:rsid w:val="00073ABA"/>
    <w:rsid w:val="000748EE"/>
    <w:rsid w:val="00074F5C"/>
    <w:rsid w:val="00075D75"/>
    <w:rsid w:val="00084EE0"/>
    <w:rsid w:val="00086A59"/>
    <w:rsid w:val="00096584"/>
    <w:rsid w:val="000A05E8"/>
    <w:rsid w:val="000A3EA1"/>
    <w:rsid w:val="000A6DD0"/>
    <w:rsid w:val="000B2F66"/>
    <w:rsid w:val="000C57B8"/>
    <w:rsid w:val="000C667A"/>
    <w:rsid w:val="000C7C5D"/>
    <w:rsid w:val="000D39F9"/>
    <w:rsid w:val="000E2F36"/>
    <w:rsid w:val="000F18F8"/>
    <w:rsid w:val="000F2763"/>
    <w:rsid w:val="00113DE0"/>
    <w:rsid w:val="00115F0B"/>
    <w:rsid w:val="00116AFC"/>
    <w:rsid w:val="0013636D"/>
    <w:rsid w:val="00160961"/>
    <w:rsid w:val="00164D3E"/>
    <w:rsid w:val="001763BB"/>
    <w:rsid w:val="00181BFC"/>
    <w:rsid w:val="001914EB"/>
    <w:rsid w:val="001957E7"/>
    <w:rsid w:val="00197388"/>
    <w:rsid w:val="00197E93"/>
    <w:rsid w:val="001A0D01"/>
    <w:rsid w:val="001A182A"/>
    <w:rsid w:val="001A53A3"/>
    <w:rsid w:val="001A7FA5"/>
    <w:rsid w:val="001B16BD"/>
    <w:rsid w:val="001C0AF4"/>
    <w:rsid w:val="001C3608"/>
    <w:rsid w:val="001C4AA2"/>
    <w:rsid w:val="001C6E0F"/>
    <w:rsid w:val="001C7C74"/>
    <w:rsid w:val="001D3FA4"/>
    <w:rsid w:val="001D5529"/>
    <w:rsid w:val="001E3495"/>
    <w:rsid w:val="001E5EDB"/>
    <w:rsid w:val="001E6FE6"/>
    <w:rsid w:val="001F0253"/>
    <w:rsid w:val="001F40E6"/>
    <w:rsid w:val="00204A52"/>
    <w:rsid w:val="0021114D"/>
    <w:rsid w:val="00216F7C"/>
    <w:rsid w:val="00220788"/>
    <w:rsid w:val="00222AA0"/>
    <w:rsid w:val="00227C78"/>
    <w:rsid w:val="002312CE"/>
    <w:rsid w:val="00234C9A"/>
    <w:rsid w:val="002369DC"/>
    <w:rsid w:val="0024013A"/>
    <w:rsid w:val="00240EDE"/>
    <w:rsid w:val="0024632C"/>
    <w:rsid w:val="002535B7"/>
    <w:rsid w:val="00256327"/>
    <w:rsid w:val="002573B3"/>
    <w:rsid w:val="002600FA"/>
    <w:rsid w:val="002674F7"/>
    <w:rsid w:val="00274D60"/>
    <w:rsid w:val="00277368"/>
    <w:rsid w:val="00282C05"/>
    <w:rsid w:val="00283767"/>
    <w:rsid w:val="00286B41"/>
    <w:rsid w:val="00286D25"/>
    <w:rsid w:val="0028758F"/>
    <w:rsid w:val="002970D5"/>
    <w:rsid w:val="002A08E3"/>
    <w:rsid w:val="002A482F"/>
    <w:rsid w:val="002A78E4"/>
    <w:rsid w:val="002B321B"/>
    <w:rsid w:val="002C386B"/>
    <w:rsid w:val="002C6693"/>
    <w:rsid w:val="002D35F0"/>
    <w:rsid w:val="002E2252"/>
    <w:rsid w:val="002E46E9"/>
    <w:rsid w:val="002E7498"/>
    <w:rsid w:val="002F7E51"/>
    <w:rsid w:val="003039A5"/>
    <w:rsid w:val="00310EED"/>
    <w:rsid w:val="003113DB"/>
    <w:rsid w:val="003142AD"/>
    <w:rsid w:val="0031614F"/>
    <w:rsid w:val="00317313"/>
    <w:rsid w:val="00320ACC"/>
    <w:rsid w:val="00320D54"/>
    <w:rsid w:val="003210B4"/>
    <w:rsid w:val="00324552"/>
    <w:rsid w:val="00324B45"/>
    <w:rsid w:val="00326B6C"/>
    <w:rsid w:val="003338FD"/>
    <w:rsid w:val="0033399A"/>
    <w:rsid w:val="00333FF3"/>
    <w:rsid w:val="00340C46"/>
    <w:rsid w:val="00341CF4"/>
    <w:rsid w:val="00341DF1"/>
    <w:rsid w:val="00351BCA"/>
    <w:rsid w:val="00353847"/>
    <w:rsid w:val="00354CE3"/>
    <w:rsid w:val="00355227"/>
    <w:rsid w:val="00373D92"/>
    <w:rsid w:val="00380413"/>
    <w:rsid w:val="003856EE"/>
    <w:rsid w:val="00390108"/>
    <w:rsid w:val="003B03DA"/>
    <w:rsid w:val="003C33AF"/>
    <w:rsid w:val="003C5EAA"/>
    <w:rsid w:val="003D1473"/>
    <w:rsid w:val="003D46E9"/>
    <w:rsid w:val="003D578B"/>
    <w:rsid w:val="003D77D1"/>
    <w:rsid w:val="003E0BC6"/>
    <w:rsid w:val="003E330B"/>
    <w:rsid w:val="003E5C79"/>
    <w:rsid w:val="003E64C0"/>
    <w:rsid w:val="003F3022"/>
    <w:rsid w:val="003F4A3D"/>
    <w:rsid w:val="003F5330"/>
    <w:rsid w:val="003F7A20"/>
    <w:rsid w:val="0040055C"/>
    <w:rsid w:val="00401CB2"/>
    <w:rsid w:val="00402894"/>
    <w:rsid w:val="00413CCF"/>
    <w:rsid w:val="0041746A"/>
    <w:rsid w:val="00421548"/>
    <w:rsid w:val="00423185"/>
    <w:rsid w:val="00433133"/>
    <w:rsid w:val="00433D62"/>
    <w:rsid w:val="0043610A"/>
    <w:rsid w:val="00436247"/>
    <w:rsid w:val="00440B8A"/>
    <w:rsid w:val="00441194"/>
    <w:rsid w:val="00445496"/>
    <w:rsid w:val="004520EC"/>
    <w:rsid w:val="00453AD7"/>
    <w:rsid w:val="0045494F"/>
    <w:rsid w:val="00455557"/>
    <w:rsid w:val="00455EEE"/>
    <w:rsid w:val="00461015"/>
    <w:rsid w:val="00464C48"/>
    <w:rsid w:val="00470595"/>
    <w:rsid w:val="00473297"/>
    <w:rsid w:val="00484D8F"/>
    <w:rsid w:val="00486381"/>
    <w:rsid w:val="004A1F4D"/>
    <w:rsid w:val="004A486F"/>
    <w:rsid w:val="004B21A9"/>
    <w:rsid w:val="004B3D78"/>
    <w:rsid w:val="004B5F03"/>
    <w:rsid w:val="004D61CA"/>
    <w:rsid w:val="004E0604"/>
    <w:rsid w:val="004E2511"/>
    <w:rsid w:val="004E6294"/>
    <w:rsid w:val="004E798B"/>
    <w:rsid w:val="004F15F4"/>
    <w:rsid w:val="00500BE6"/>
    <w:rsid w:val="00503EC5"/>
    <w:rsid w:val="00510896"/>
    <w:rsid w:val="005223DD"/>
    <w:rsid w:val="00524FA7"/>
    <w:rsid w:val="005327EA"/>
    <w:rsid w:val="00541D56"/>
    <w:rsid w:val="00542302"/>
    <w:rsid w:val="00544B88"/>
    <w:rsid w:val="00550F41"/>
    <w:rsid w:val="00555B8F"/>
    <w:rsid w:val="005566E3"/>
    <w:rsid w:val="0056036E"/>
    <w:rsid w:val="0056109F"/>
    <w:rsid w:val="00564E45"/>
    <w:rsid w:val="0058285B"/>
    <w:rsid w:val="00584A79"/>
    <w:rsid w:val="00596256"/>
    <w:rsid w:val="005A0761"/>
    <w:rsid w:val="005B26EF"/>
    <w:rsid w:val="005B4311"/>
    <w:rsid w:val="005C0737"/>
    <w:rsid w:val="005C3622"/>
    <w:rsid w:val="005C462B"/>
    <w:rsid w:val="005C52C3"/>
    <w:rsid w:val="005D0222"/>
    <w:rsid w:val="005D31B7"/>
    <w:rsid w:val="005D57EF"/>
    <w:rsid w:val="005F1C87"/>
    <w:rsid w:val="005F2DB1"/>
    <w:rsid w:val="00602862"/>
    <w:rsid w:val="00602BAB"/>
    <w:rsid w:val="00604101"/>
    <w:rsid w:val="006109CB"/>
    <w:rsid w:val="00615CF3"/>
    <w:rsid w:val="00616BDA"/>
    <w:rsid w:val="00617A2E"/>
    <w:rsid w:val="00623E81"/>
    <w:rsid w:val="0063032A"/>
    <w:rsid w:val="006342B4"/>
    <w:rsid w:val="006416B5"/>
    <w:rsid w:val="00646F97"/>
    <w:rsid w:val="006476FE"/>
    <w:rsid w:val="00651A52"/>
    <w:rsid w:val="006554B9"/>
    <w:rsid w:val="00660FE0"/>
    <w:rsid w:val="00665345"/>
    <w:rsid w:val="006654CB"/>
    <w:rsid w:val="00673155"/>
    <w:rsid w:val="006749FA"/>
    <w:rsid w:val="00687A86"/>
    <w:rsid w:val="006917EA"/>
    <w:rsid w:val="006A2D61"/>
    <w:rsid w:val="006A3543"/>
    <w:rsid w:val="006A3EFB"/>
    <w:rsid w:val="006B63F6"/>
    <w:rsid w:val="006C0CF6"/>
    <w:rsid w:val="006C4691"/>
    <w:rsid w:val="006C5607"/>
    <w:rsid w:val="006E1534"/>
    <w:rsid w:val="006E52A7"/>
    <w:rsid w:val="006E7124"/>
    <w:rsid w:val="006E7A5F"/>
    <w:rsid w:val="006F012B"/>
    <w:rsid w:val="006F12C6"/>
    <w:rsid w:val="006F52AA"/>
    <w:rsid w:val="006F6030"/>
    <w:rsid w:val="007079D0"/>
    <w:rsid w:val="0071230C"/>
    <w:rsid w:val="0071251A"/>
    <w:rsid w:val="0071303B"/>
    <w:rsid w:val="007146DF"/>
    <w:rsid w:val="00723D1B"/>
    <w:rsid w:val="00733AA5"/>
    <w:rsid w:val="0074062F"/>
    <w:rsid w:val="00746624"/>
    <w:rsid w:val="0074770E"/>
    <w:rsid w:val="00752807"/>
    <w:rsid w:val="007625B3"/>
    <w:rsid w:val="00762F14"/>
    <w:rsid w:val="00763975"/>
    <w:rsid w:val="00782BC4"/>
    <w:rsid w:val="0079165A"/>
    <w:rsid w:val="00795194"/>
    <w:rsid w:val="00797792"/>
    <w:rsid w:val="007A1226"/>
    <w:rsid w:val="007A23E9"/>
    <w:rsid w:val="007A7581"/>
    <w:rsid w:val="007B26DA"/>
    <w:rsid w:val="007B3AC5"/>
    <w:rsid w:val="007C19C1"/>
    <w:rsid w:val="007D417E"/>
    <w:rsid w:val="007D5DF3"/>
    <w:rsid w:val="007D729C"/>
    <w:rsid w:val="007E162A"/>
    <w:rsid w:val="007E2FA2"/>
    <w:rsid w:val="007E5643"/>
    <w:rsid w:val="007F0F31"/>
    <w:rsid w:val="007F513A"/>
    <w:rsid w:val="00801EA5"/>
    <w:rsid w:val="008063EB"/>
    <w:rsid w:val="00810EB7"/>
    <w:rsid w:val="00811248"/>
    <w:rsid w:val="00814C20"/>
    <w:rsid w:val="008177A4"/>
    <w:rsid w:val="008237C7"/>
    <w:rsid w:val="008253D6"/>
    <w:rsid w:val="00830BC4"/>
    <w:rsid w:val="00836CB3"/>
    <w:rsid w:val="0084242E"/>
    <w:rsid w:val="0084550B"/>
    <w:rsid w:val="008574EB"/>
    <w:rsid w:val="00867FD8"/>
    <w:rsid w:val="008775B9"/>
    <w:rsid w:val="008818A8"/>
    <w:rsid w:val="00881D60"/>
    <w:rsid w:val="00883306"/>
    <w:rsid w:val="00883A6B"/>
    <w:rsid w:val="00884A28"/>
    <w:rsid w:val="0088682B"/>
    <w:rsid w:val="00891802"/>
    <w:rsid w:val="00896025"/>
    <w:rsid w:val="008A38E2"/>
    <w:rsid w:val="008A4364"/>
    <w:rsid w:val="008B063C"/>
    <w:rsid w:val="008B2295"/>
    <w:rsid w:val="008B2CB8"/>
    <w:rsid w:val="008C211D"/>
    <w:rsid w:val="008C4843"/>
    <w:rsid w:val="008C7D78"/>
    <w:rsid w:val="008E73A9"/>
    <w:rsid w:val="008E7678"/>
    <w:rsid w:val="008E7B52"/>
    <w:rsid w:val="008E7E2E"/>
    <w:rsid w:val="008F3A1B"/>
    <w:rsid w:val="008F4E4C"/>
    <w:rsid w:val="009048B6"/>
    <w:rsid w:val="0090516C"/>
    <w:rsid w:val="0091363F"/>
    <w:rsid w:val="00913682"/>
    <w:rsid w:val="00917F43"/>
    <w:rsid w:val="0092444E"/>
    <w:rsid w:val="009245C5"/>
    <w:rsid w:val="0092788D"/>
    <w:rsid w:val="009465B8"/>
    <w:rsid w:val="00953716"/>
    <w:rsid w:val="0095386C"/>
    <w:rsid w:val="00953CBB"/>
    <w:rsid w:val="00954FC8"/>
    <w:rsid w:val="00962B90"/>
    <w:rsid w:val="00963ABC"/>
    <w:rsid w:val="00964842"/>
    <w:rsid w:val="00970EEC"/>
    <w:rsid w:val="00982ADF"/>
    <w:rsid w:val="00991305"/>
    <w:rsid w:val="009A1138"/>
    <w:rsid w:val="009B0E25"/>
    <w:rsid w:val="009B7E49"/>
    <w:rsid w:val="009C3D98"/>
    <w:rsid w:val="009D1113"/>
    <w:rsid w:val="009D1342"/>
    <w:rsid w:val="009E15E2"/>
    <w:rsid w:val="009E2AAC"/>
    <w:rsid w:val="009F1C7B"/>
    <w:rsid w:val="00A03081"/>
    <w:rsid w:val="00A15B35"/>
    <w:rsid w:val="00A1633F"/>
    <w:rsid w:val="00A2017C"/>
    <w:rsid w:val="00A22540"/>
    <w:rsid w:val="00A26356"/>
    <w:rsid w:val="00A32D5D"/>
    <w:rsid w:val="00A337A1"/>
    <w:rsid w:val="00A406A7"/>
    <w:rsid w:val="00A47B9F"/>
    <w:rsid w:val="00A54380"/>
    <w:rsid w:val="00A54898"/>
    <w:rsid w:val="00A63FC9"/>
    <w:rsid w:val="00A64717"/>
    <w:rsid w:val="00A64E40"/>
    <w:rsid w:val="00A70896"/>
    <w:rsid w:val="00A82E72"/>
    <w:rsid w:val="00A8422F"/>
    <w:rsid w:val="00A84D46"/>
    <w:rsid w:val="00A9282A"/>
    <w:rsid w:val="00A96DED"/>
    <w:rsid w:val="00AA2599"/>
    <w:rsid w:val="00AA53A8"/>
    <w:rsid w:val="00AB4A4A"/>
    <w:rsid w:val="00AB4C03"/>
    <w:rsid w:val="00AE15F4"/>
    <w:rsid w:val="00AE3AD6"/>
    <w:rsid w:val="00AF0361"/>
    <w:rsid w:val="00AF6C86"/>
    <w:rsid w:val="00AF75F5"/>
    <w:rsid w:val="00AF791A"/>
    <w:rsid w:val="00B0242F"/>
    <w:rsid w:val="00B0520B"/>
    <w:rsid w:val="00B1040D"/>
    <w:rsid w:val="00B10A69"/>
    <w:rsid w:val="00B12132"/>
    <w:rsid w:val="00B12A11"/>
    <w:rsid w:val="00B155FF"/>
    <w:rsid w:val="00B17D18"/>
    <w:rsid w:val="00B267C9"/>
    <w:rsid w:val="00B33992"/>
    <w:rsid w:val="00B3477F"/>
    <w:rsid w:val="00B37FC8"/>
    <w:rsid w:val="00B4237C"/>
    <w:rsid w:val="00B4557C"/>
    <w:rsid w:val="00B468DB"/>
    <w:rsid w:val="00B61142"/>
    <w:rsid w:val="00B6210B"/>
    <w:rsid w:val="00B633D8"/>
    <w:rsid w:val="00B6590B"/>
    <w:rsid w:val="00B7217E"/>
    <w:rsid w:val="00B822AA"/>
    <w:rsid w:val="00B8235B"/>
    <w:rsid w:val="00B87496"/>
    <w:rsid w:val="00BA567E"/>
    <w:rsid w:val="00BA58EB"/>
    <w:rsid w:val="00BA5AC0"/>
    <w:rsid w:val="00BB45EE"/>
    <w:rsid w:val="00BC04A1"/>
    <w:rsid w:val="00BC6F48"/>
    <w:rsid w:val="00BD0D20"/>
    <w:rsid w:val="00BD5A0D"/>
    <w:rsid w:val="00BF5701"/>
    <w:rsid w:val="00BF725F"/>
    <w:rsid w:val="00BF7C94"/>
    <w:rsid w:val="00C04E44"/>
    <w:rsid w:val="00C04F2D"/>
    <w:rsid w:val="00C05EB7"/>
    <w:rsid w:val="00C06539"/>
    <w:rsid w:val="00C10945"/>
    <w:rsid w:val="00C132E0"/>
    <w:rsid w:val="00C20AAB"/>
    <w:rsid w:val="00C33B4F"/>
    <w:rsid w:val="00C430CF"/>
    <w:rsid w:val="00C544A3"/>
    <w:rsid w:val="00C56A62"/>
    <w:rsid w:val="00C57E91"/>
    <w:rsid w:val="00C602C7"/>
    <w:rsid w:val="00C63BB4"/>
    <w:rsid w:val="00C6788C"/>
    <w:rsid w:val="00C72A4C"/>
    <w:rsid w:val="00C73970"/>
    <w:rsid w:val="00C83099"/>
    <w:rsid w:val="00C87348"/>
    <w:rsid w:val="00C9138D"/>
    <w:rsid w:val="00C92164"/>
    <w:rsid w:val="00C92B73"/>
    <w:rsid w:val="00C934EB"/>
    <w:rsid w:val="00C95D22"/>
    <w:rsid w:val="00CA0FFF"/>
    <w:rsid w:val="00CA25E6"/>
    <w:rsid w:val="00CA7D31"/>
    <w:rsid w:val="00CB5AF2"/>
    <w:rsid w:val="00CB67C5"/>
    <w:rsid w:val="00CC222D"/>
    <w:rsid w:val="00CD2426"/>
    <w:rsid w:val="00CE17FF"/>
    <w:rsid w:val="00CE2577"/>
    <w:rsid w:val="00CF1866"/>
    <w:rsid w:val="00CF3F63"/>
    <w:rsid w:val="00CF522C"/>
    <w:rsid w:val="00D0750F"/>
    <w:rsid w:val="00D10100"/>
    <w:rsid w:val="00D151FB"/>
    <w:rsid w:val="00D16739"/>
    <w:rsid w:val="00D2013F"/>
    <w:rsid w:val="00D21255"/>
    <w:rsid w:val="00D36001"/>
    <w:rsid w:val="00D42EC2"/>
    <w:rsid w:val="00D438D2"/>
    <w:rsid w:val="00D446F2"/>
    <w:rsid w:val="00D46B90"/>
    <w:rsid w:val="00D47137"/>
    <w:rsid w:val="00D5507B"/>
    <w:rsid w:val="00D609AF"/>
    <w:rsid w:val="00D63E11"/>
    <w:rsid w:val="00D74424"/>
    <w:rsid w:val="00D860E3"/>
    <w:rsid w:val="00D93794"/>
    <w:rsid w:val="00D9540E"/>
    <w:rsid w:val="00DA3A9B"/>
    <w:rsid w:val="00DB7A72"/>
    <w:rsid w:val="00DD4D2B"/>
    <w:rsid w:val="00DD535D"/>
    <w:rsid w:val="00DE5216"/>
    <w:rsid w:val="00DE5CCE"/>
    <w:rsid w:val="00DE7850"/>
    <w:rsid w:val="00DF37C9"/>
    <w:rsid w:val="00DF5B2D"/>
    <w:rsid w:val="00E05849"/>
    <w:rsid w:val="00E063DF"/>
    <w:rsid w:val="00E10D29"/>
    <w:rsid w:val="00E1231F"/>
    <w:rsid w:val="00E15673"/>
    <w:rsid w:val="00E222F3"/>
    <w:rsid w:val="00E33861"/>
    <w:rsid w:val="00E371DA"/>
    <w:rsid w:val="00E37495"/>
    <w:rsid w:val="00E45042"/>
    <w:rsid w:val="00E5012D"/>
    <w:rsid w:val="00E53A8B"/>
    <w:rsid w:val="00E555AF"/>
    <w:rsid w:val="00E75A17"/>
    <w:rsid w:val="00E7628E"/>
    <w:rsid w:val="00E91E02"/>
    <w:rsid w:val="00E95D91"/>
    <w:rsid w:val="00EA0D9C"/>
    <w:rsid w:val="00EA3D44"/>
    <w:rsid w:val="00EA5F63"/>
    <w:rsid w:val="00EA6D9F"/>
    <w:rsid w:val="00EA79D3"/>
    <w:rsid w:val="00EB73CB"/>
    <w:rsid w:val="00ED0954"/>
    <w:rsid w:val="00ED5EAA"/>
    <w:rsid w:val="00ED6368"/>
    <w:rsid w:val="00EE4177"/>
    <w:rsid w:val="00EE54C4"/>
    <w:rsid w:val="00EE77AB"/>
    <w:rsid w:val="00EF56CB"/>
    <w:rsid w:val="00F01508"/>
    <w:rsid w:val="00F02609"/>
    <w:rsid w:val="00F05F31"/>
    <w:rsid w:val="00F119A4"/>
    <w:rsid w:val="00F152E5"/>
    <w:rsid w:val="00F17062"/>
    <w:rsid w:val="00F31224"/>
    <w:rsid w:val="00F35842"/>
    <w:rsid w:val="00F35B32"/>
    <w:rsid w:val="00F43873"/>
    <w:rsid w:val="00F45D9D"/>
    <w:rsid w:val="00F57C35"/>
    <w:rsid w:val="00F6513E"/>
    <w:rsid w:val="00F725FC"/>
    <w:rsid w:val="00F80B33"/>
    <w:rsid w:val="00F83FD3"/>
    <w:rsid w:val="00F86479"/>
    <w:rsid w:val="00F91D98"/>
    <w:rsid w:val="00FA6EFF"/>
    <w:rsid w:val="00FB2A70"/>
    <w:rsid w:val="00FB3A61"/>
    <w:rsid w:val="00FB5BBC"/>
    <w:rsid w:val="00FB6EB1"/>
    <w:rsid w:val="00FC10A3"/>
    <w:rsid w:val="00FC41E0"/>
    <w:rsid w:val="00FC63DF"/>
    <w:rsid w:val="00FC6A14"/>
    <w:rsid w:val="00FD288F"/>
    <w:rsid w:val="00FD31CC"/>
    <w:rsid w:val="00FD57C5"/>
    <w:rsid w:val="00FE54DC"/>
    <w:rsid w:val="00FE5EB8"/>
    <w:rsid w:val="00FE67FE"/>
    <w:rsid w:val="00FF1CA3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30B7A"/>
  <w14:defaultImageDpi w14:val="0"/>
  <w15:docId w15:val="{495E6A94-675D-496B-8B5B-EE1E03C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40055C"/>
    <w:rPr>
      <w:b/>
      <w:color w:val="000000"/>
      <w:sz w:val="21"/>
      <w:lang w:val="x-none"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customStyle="1" w:styleId="TimesRegular11Znak">
    <w:name w:val=".TimesRegular11 Znak"/>
    <w:link w:val="TimesRegular11"/>
    <w:locked/>
    <w:rsid w:val="005F1C87"/>
    <w:rPr>
      <w:rFonts w:ascii="Times" w:hAnsi="Times"/>
      <w:color w:val="000000"/>
      <w:sz w:val="22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 w:cs="Times New Roman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locked/>
    <w:rsid w:val="00604101"/>
    <w:rPr>
      <w:rFonts w:cs="Times New Roman"/>
      <w:color w:val="000000"/>
      <w:sz w:val="21"/>
      <w:lang w:val="x-none"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locked/>
    <w:rsid w:val="007D729C"/>
    <w:pPr>
      <w:jc w:val="center"/>
    </w:pPr>
    <w:rPr>
      <w:rFonts w:ascii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7D729C"/>
    <w:rPr>
      <w:rFonts w:ascii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10A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77D1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locked/>
    <w:rsid w:val="00073ABA"/>
    <w:rPr>
      <w:rFonts w:cs="Times New Roman"/>
      <w:sz w:val="21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042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88F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88F"/>
    <w:rPr>
      <w:rFonts w:cs="Times New Roman"/>
      <w:b/>
      <w:bCs/>
      <w:lang w:eastAsia="en-US"/>
    </w:rPr>
  </w:style>
  <w:style w:type="character" w:customStyle="1" w:styleId="ng-binding">
    <w:name w:val="ng-binding"/>
    <w:basedOn w:val="Domylnaczcionkaakapitu"/>
    <w:rsid w:val="006C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la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9C08-2B00-41EE-9828-944C6C8C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132EF-D2BE-492B-8D98-5B8A97289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6699C-511B-412A-AC45-0D37446E76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45B8E3-4D03-4BDB-B3F0-23C3CBE7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2929</Words>
  <Characters>17577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Kozieł</dc:creator>
  <cp:keywords/>
  <dc:description/>
  <cp:lastModifiedBy>Sukiennik Agnieszka</cp:lastModifiedBy>
  <cp:revision>2</cp:revision>
  <cp:lastPrinted>2022-04-04T11:00:00Z</cp:lastPrinted>
  <dcterms:created xsi:type="dcterms:W3CDTF">2022-04-29T12:37:00Z</dcterms:created>
  <dcterms:modified xsi:type="dcterms:W3CDTF">2022-04-29T12:37:00Z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