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993" w:rsidRPr="00B90B30" w:rsidRDefault="00890C0F" w:rsidP="00670993">
      <w:pPr>
        <w:spacing w:line="240" w:lineRule="auto"/>
        <w:jc w:val="both"/>
        <w:rPr>
          <w:rFonts w:ascii="Times New Roman" w:eastAsia="Times New Roman" w:hAnsi="Times New Roman"/>
          <w:i/>
          <w:noProof/>
          <w:color w:val="000000" w:themeColor="text1"/>
          <w:sz w:val="24"/>
          <w:szCs w:val="24"/>
          <w:lang w:eastAsia="pl-PL"/>
        </w:rPr>
      </w:pPr>
      <w:r w:rsidRPr="00B90B30">
        <w:rPr>
          <w:rFonts w:ascii="Times New Roman" w:hAnsi="Times New Roman"/>
          <w:color w:val="000000" w:themeColor="text1"/>
          <w:sz w:val="24"/>
          <w:szCs w:val="24"/>
        </w:rPr>
        <w:t xml:space="preserve">Załącznik nr </w:t>
      </w:r>
      <w:r w:rsidR="001270D7" w:rsidRPr="00B90B30">
        <w:rPr>
          <w:rFonts w:ascii="Times New Roman" w:hAnsi="Times New Roman"/>
          <w:color w:val="000000" w:themeColor="text1"/>
          <w:sz w:val="24"/>
          <w:szCs w:val="24"/>
        </w:rPr>
        <w:t>9</w:t>
      </w:r>
      <w:r w:rsidRPr="00B90B30">
        <w:rPr>
          <w:rFonts w:ascii="Times New Roman" w:hAnsi="Times New Roman"/>
          <w:color w:val="000000" w:themeColor="text1"/>
          <w:sz w:val="24"/>
          <w:szCs w:val="24"/>
        </w:rPr>
        <w:t xml:space="preserve"> do umowy: Szczegółowe obowiązki Beneficjenta wynikające </w:t>
      </w:r>
      <w:r w:rsidR="002F35DD" w:rsidRPr="00B90B30">
        <w:rPr>
          <w:rFonts w:ascii="Times New Roman" w:hAnsi="Times New Roman"/>
          <w:color w:val="000000" w:themeColor="text1"/>
          <w:sz w:val="24"/>
          <w:szCs w:val="24"/>
        </w:rPr>
        <w:t xml:space="preserve">z realizacji projektu w ramach </w:t>
      </w:r>
      <w:r w:rsidR="00D8668B" w:rsidRPr="00B90B30">
        <w:rPr>
          <w:rFonts w:ascii="Times New Roman" w:hAnsi="Times New Roman"/>
          <w:color w:val="000000" w:themeColor="text1"/>
          <w:sz w:val="24"/>
          <w:szCs w:val="24"/>
        </w:rPr>
        <w:t>Poddziałania 7.1.</w:t>
      </w:r>
      <w:r w:rsidR="00804C1B" w:rsidRPr="00B90B30">
        <w:rPr>
          <w:rFonts w:ascii="Times New Roman" w:hAnsi="Times New Roman"/>
          <w:color w:val="000000" w:themeColor="text1"/>
          <w:sz w:val="24"/>
          <w:szCs w:val="24"/>
        </w:rPr>
        <w:t>2</w:t>
      </w:r>
      <w:r w:rsidR="00670993" w:rsidRPr="00B90B30">
        <w:rPr>
          <w:rFonts w:ascii="Times New Roman" w:hAnsi="Times New Roman"/>
          <w:color w:val="000000" w:themeColor="text1"/>
          <w:sz w:val="24"/>
          <w:szCs w:val="24"/>
        </w:rPr>
        <w:t xml:space="preserve"> </w:t>
      </w:r>
      <w:r w:rsidR="00670993" w:rsidRPr="00B90B30">
        <w:rPr>
          <w:rFonts w:ascii="Times New Roman" w:eastAsia="Times New Roman" w:hAnsi="Times New Roman"/>
          <w:noProof/>
          <w:color w:val="000000" w:themeColor="text1"/>
          <w:sz w:val="24"/>
          <w:szCs w:val="24"/>
          <w:lang w:eastAsia="pl-PL"/>
        </w:rPr>
        <w:t xml:space="preserve">do Regulaminu konkursu nr </w:t>
      </w:r>
      <w:r w:rsidR="00670993" w:rsidRPr="00B90B30">
        <w:rPr>
          <w:rFonts w:ascii="Times New Roman" w:hAnsi="Times New Roman"/>
          <w:color w:val="000000" w:themeColor="text1"/>
          <w:sz w:val="24"/>
          <w:szCs w:val="24"/>
        </w:rPr>
        <w:t>RPSL.07.01.</w:t>
      </w:r>
      <w:r w:rsidR="00472852" w:rsidRPr="00B90B30">
        <w:rPr>
          <w:rFonts w:ascii="Times New Roman" w:hAnsi="Times New Roman"/>
          <w:color w:val="000000" w:themeColor="text1"/>
          <w:sz w:val="24"/>
          <w:szCs w:val="24"/>
        </w:rPr>
        <w:t>02</w:t>
      </w:r>
      <w:r w:rsidR="00E85D3A" w:rsidRPr="00B90B30">
        <w:rPr>
          <w:rFonts w:ascii="Times New Roman" w:hAnsi="Times New Roman"/>
          <w:color w:val="000000" w:themeColor="text1"/>
          <w:sz w:val="24"/>
          <w:szCs w:val="24"/>
        </w:rPr>
        <w:t>-IP.02-24-</w:t>
      </w:r>
      <w:r w:rsidR="0097581B" w:rsidRPr="00B90B30">
        <w:rPr>
          <w:rFonts w:ascii="Times New Roman" w:hAnsi="Times New Roman"/>
          <w:color w:val="000000" w:themeColor="text1"/>
          <w:sz w:val="24"/>
          <w:szCs w:val="24"/>
        </w:rPr>
        <w:t>014</w:t>
      </w:r>
      <w:r w:rsidR="00670993" w:rsidRPr="00B90B30">
        <w:rPr>
          <w:rFonts w:ascii="Times New Roman" w:hAnsi="Times New Roman"/>
          <w:color w:val="000000" w:themeColor="text1"/>
          <w:sz w:val="24"/>
          <w:szCs w:val="24"/>
        </w:rPr>
        <w:t xml:space="preserve">/16 </w:t>
      </w:r>
      <w:r w:rsidR="00670993" w:rsidRPr="00B90B30">
        <w:rPr>
          <w:rFonts w:ascii="Times New Roman" w:eastAsia="Times New Roman" w:hAnsi="Times New Roman"/>
          <w:noProof/>
          <w:color w:val="000000" w:themeColor="text1"/>
          <w:sz w:val="24"/>
          <w:szCs w:val="24"/>
          <w:lang w:eastAsia="pl-PL"/>
        </w:rPr>
        <w:t>w ramach RPO W</w:t>
      </w:r>
      <w:r w:rsidR="00B90B30">
        <w:rPr>
          <w:rFonts w:ascii="Times New Roman" w:eastAsia="Times New Roman" w:hAnsi="Times New Roman"/>
          <w:noProof/>
          <w:color w:val="000000" w:themeColor="text1"/>
          <w:sz w:val="24"/>
          <w:szCs w:val="24"/>
          <w:lang w:eastAsia="pl-PL"/>
        </w:rPr>
        <w:t>S</w:t>
      </w:r>
      <w:r w:rsidR="00670993" w:rsidRPr="00B90B30">
        <w:rPr>
          <w:rFonts w:ascii="Times New Roman" w:eastAsia="Times New Roman" w:hAnsi="Times New Roman"/>
          <w:noProof/>
          <w:color w:val="000000" w:themeColor="text1"/>
          <w:sz w:val="24"/>
          <w:szCs w:val="24"/>
          <w:lang w:eastAsia="pl-PL"/>
        </w:rPr>
        <w:t>L 2014-2020</w:t>
      </w:r>
    </w:p>
    <w:p w:rsidR="001C50C4" w:rsidRPr="00B90B30" w:rsidRDefault="001C50C4" w:rsidP="008C2603">
      <w:pPr>
        <w:spacing w:after="0" w:line="240" w:lineRule="auto"/>
        <w:rPr>
          <w:rFonts w:ascii="Times New Roman" w:hAnsi="Times New Roman"/>
          <w:color w:val="000000" w:themeColor="text1"/>
          <w:sz w:val="24"/>
          <w:szCs w:val="24"/>
        </w:rPr>
      </w:pPr>
    </w:p>
    <w:p w:rsidR="001C50C4" w:rsidRPr="00B90B30" w:rsidRDefault="001133F9" w:rsidP="008C2603">
      <w:pPr>
        <w:spacing w:after="0" w:line="240" w:lineRule="auto"/>
        <w:rPr>
          <w:rFonts w:ascii="Times New Roman" w:hAnsi="Times New Roman"/>
          <w:color w:val="000000" w:themeColor="text1"/>
          <w:sz w:val="24"/>
          <w:szCs w:val="24"/>
        </w:rPr>
      </w:pPr>
      <w:r w:rsidRPr="00B90B30">
        <w:rPr>
          <w:rFonts w:ascii="Times New Roman" w:hAnsi="Times New Roman"/>
          <w:noProof/>
          <w:color w:val="000000" w:themeColor="text1"/>
          <w:sz w:val="24"/>
          <w:szCs w:val="24"/>
          <w:lang w:eastAsia="pl-PL"/>
        </w:rPr>
        <w:drawing>
          <wp:inline distT="0" distB="0" distL="0" distR="0" wp14:anchorId="203E1754" wp14:editId="0911A6F1">
            <wp:extent cx="5762625" cy="758825"/>
            <wp:effectExtent l="19050" t="0" r="9525" b="0"/>
            <wp:docPr id="1" name="Obraz 2" descr="Opis: C:\Users\walczaka\Desktop\INFORMACJA I PROMOCJA 2014-2020\LOgotypy 2014-2020 poziom\PNG - EFS - 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walczaka\Desktop\INFORMACJA I PROMOCJA 2014-2020\LOgotypy 2014-2020 poziom\PNG - EFS - Poziom.png"/>
                    <pic:cNvPicPr>
                      <a:picLocks noChangeAspect="1" noChangeArrowheads="1"/>
                    </pic:cNvPicPr>
                  </pic:nvPicPr>
                  <pic:blipFill>
                    <a:blip r:embed="rId9" cstate="print"/>
                    <a:srcRect/>
                    <a:stretch>
                      <a:fillRect/>
                    </a:stretch>
                  </pic:blipFill>
                  <pic:spPr bwMode="auto">
                    <a:xfrm>
                      <a:off x="0" y="0"/>
                      <a:ext cx="5762625" cy="758825"/>
                    </a:xfrm>
                    <a:prstGeom prst="rect">
                      <a:avLst/>
                    </a:prstGeom>
                    <a:noFill/>
                    <a:ln w="9525">
                      <a:noFill/>
                      <a:miter lim="800000"/>
                      <a:headEnd/>
                      <a:tailEnd/>
                    </a:ln>
                  </pic:spPr>
                </pic:pic>
              </a:graphicData>
            </a:graphic>
          </wp:inline>
        </w:drawing>
      </w:r>
    </w:p>
    <w:p w:rsidR="006035AC" w:rsidRPr="00B90B30" w:rsidRDefault="006035AC" w:rsidP="008C2603">
      <w:pPr>
        <w:pStyle w:val="Tekstpodstawowy"/>
        <w:jc w:val="right"/>
        <w:rPr>
          <w:color w:val="000000" w:themeColor="text1"/>
        </w:rPr>
      </w:pPr>
    </w:p>
    <w:p w:rsidR="00795F56" w:rsidRPr="00B90B30" w:rsidRDefault="00795F56" w:rsidP="008C2603">
      <w:pPr>
        <w:pStyle w:val="Tekstpodstawowy"/>
        <w:rPr>
          <w:color w:val="000000" w:themeColor="text1"/>
        </w:rPr>
      </w:pPr>
    </w:p>
    <w:p w:rsidR="006035AC" w:rsidRPr="00B90B30" w:rsidRDefault="006035AC" w:rsidP="008C2603">
      <w:pPr>
        <w:pStyle w:val="Tekstpodstawowy"/>
        <w:rPr>
          <w:color w:val="000000" w:themeColor="text1"/>
        </w:rPr>
      </w:pPr>
    </w:p>
    <w:p w:rsidR="00F11027" w:rsidRPr="00B90B30" w:rsidRDefault="0007169F" w:rsidP="00F11027">
      <w:pPr>
        <w:pStyle w:val="Default"/>
        <w:spacing w:line="36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Szczegółowe obowiązki Beneficjenta wynikające z</w:t>
      </w:r>
      <w:r w:rsidR="002F35DD" w:rsidRPr="00B90B30">
        <w:rPr>
          <w:rFonts w:ascii="Times New Roman" w:hAnsi="Times New Roman"/>
          <w:b/>
          <w:color w:val="000000" w:themeColor="text1"/>
          <w:sz w:val="24"/>
          <w:szCs w:val="24"/>
        </w:rPr>
        <w:t xml:space="preserve"> realizacji projektu </w:t>
      </w:r>
      <w:r w:rsidR="002F35DD" w:rsidRPr="00B90B30">
        <w:rPr>
          <w:rFonts w:ascii="Times New Roman" w:hAnsi="Times New Roman"/>
          <w:b/>
          <w:color w:val="000000" w:themeColor="text1"/>
          <w:sz w:val="24"/>
          <w:szCs w:val="24"/>
        </w:rPr>
        <w:br/>
        <w:t xml:space="preserve">w ramach </w:t>
      </w:r>
      <w:r w:rsidR="00D8668B" w:rsidRPr="00B90B30">
        <w:rPr>
          <w:rFonts w:ascii="Times New Roman" w:hAnsi="Times New Roman"/>
          <w:b/>
          <w:color w:val="000000" w:themeColor="text1"/>
          <w:sz w:val="24"/>
          <w:szCs w:val="24"/>
        </w:rPr>
        <w:t>Poddziałania 7.1.</w:t>
      </w:r>
      <w:r w:rsidR="00804C1B" w:rsidRPr="00B90B30">
        <w:rPr>
          <w:rFonts w:ascii="Times New Roman" w:hAnsi="Times New Roman"/>
          <w:b/>
          <w:color w:val="000000" w:themeColor="text1"/>
          <w:sz w:val="24"/>
          <w:szCs w:val="24"/>
        </w:rPr>
        <w:t xml:space="preserve">2 </w:t>
      </w:r>
    </w:p>
    <w:p w:rsidR="00F11027" w:rsidRPr="00B90B30" w:rsidRDefault="00F11027" w:rsidP="00F11027">
      <w:pPr>
        <w:pStyle w:val="Default"/>
        <w:spacing w:line="360" w:lineRule="auto"/>
        <w:jc w:val="center"/>
        <w:rPr>
          <w:rFonts w:ascii="Times New Roman" w:eastAsiaTheme="minorHAnsi" w:hAnsi="Times New Roman"/>
          <w:color w:val="000000" w:themeColor="text1"/>
          <w:sz w:val="24"/>
          <w:szCs w:val="24"/>
        </w:rPr>
      </w:pPr>
      <w:r w:rsidRPr="00B90B30">
        <w:rPr>
          <w:rFonts w:ascii="Times New Roman" w:hAnsi="Times New Roman"/>
          <w:b/>
          <w:i/>
          <w:color w:val="000000" w:themeColor="text1"/>
          <w:sz w:val="24"/>
          <w:szCs w:val="24"/>
        </w:rPr>
        <w:t xml:space="preserve">Poprawa zdolności do zatrudnienia osób poszukujących pracy i pozostających bez pracy </w:t>
      </w:r>
      <w:r w:rsidRPr="00B90B30">
        <w:rPr>
          <w:rFonts w:ascii="Times New Roman" w:hAnsi="Times New Roman"/>
          <w:b/>
          <w:i/>
          <w:color w:val="000000" w:themeColor="text1"/>
          <w:sz w:val="24"/>
          <w:szCs w:val="24"/>
        </w:rPr>
        <w:br/>
        <w:t xml:space="preserve">na obszarach rewitalizowanych – </w:t>
      </w:r>
      <w:r w:rsidR="003E57D1" w:rsidRPr="00B90B30">
        <w:rPr>
          <w:rFonts w:ascii="Times New Roman" w:hAnsi="Times New Roman"/>
          <w:b/>
          <w:i/>
          <w:color w:val="000000" w:themeColor="text1"/>
          <w:sz w:val="24"/>
          <w:szCs w:val="24"/>
        </w:rPr>
        <w:t>R</w:t>
      </w:r>
      <w:r w:rsidRPr="00B90B30">
        <w:rPr>
          <w:rFonts w:ascii="Times New Roman" w:hAnsi="Times New Roman"/>
          <w:b/>
          <w:i/>
          <w:color w:val="000000" w:themeColor="text1"/>
          <w:sz w:val="24"/>
          <w:szCs w:val="24"/>
        </w:rPr>
        <w:t xml:space="preserve">IT Subregionu </w:t>
      </w:r>
      <w:r w:rsidR="0097581B" w:rsidRPr="00B90B30">
        <w:rPr>
          <w:rFonts w:ascii="Times New Roman" w:hAnsi="Times New Roman"/>
          <w:b/>
          <w:i/>
          <w:color w:val="000000" w:themeColor="text1"/>
          <w:sz w:val="24"/>
          <w:szCs w:val="24"/>
        </w:rPr>
        <w:t>Zachodniego</w:t>
      </w:r>
      <w:r w:rsidR="003E57D1" w:rsidRPr="00B90B30">
        <w:rPr>
          <w:rFonts w:ascii="Times New Roman" w:hAnsi="Times New Roman"/>
          <w:b/>
          <w:i/>
          <w:color w:val="000000" w:themeColor="text1"/>
          <w:sz w:val="24"/>
          <w:szCs w:val="24"/>
        </w:rPr>
        <w:t>.</w:t>
      </w:r>
    </w:p>
    <w:p w:rsidR="00D8668B" w:rsidRPr="00B90B30" w:rsidRDefault="00D8668B" w:rsidP="008C2603">
      <w:pPr>
        <w:spacing w:after="0" w:line="240" w:lineRule="auto"/>
        <w:jc w:val="center"/>
        <w:rPr>
          <w:rFonts w:ascii="Times New Roman" w:hAnsi="Times New Roman"/>
          <w:b/>
          <w:color w:val="000000" w:themeColor="text1"/>
          <w:sz w:val="24"/>
          <w:szCs w:val="24"/>
        </w:rPr>
      </w:pPr>
    </w:p>
    <w:p w:rsidR="00BB4905" w:rsidRPr="00B90B30" w:rsidRDefault="00BB4905" w:rsidP="008C2603">
      <w:pPr>
        <w:spacing w:after="0" w:line="240" w:lineRule="auto"/>
        <w:jc w:val="center"/>
        <w:rPr>
          <w:rFonts w:ascii="Times New Roman" w:hAnsi="Times New Roman"/>
          <w:i/>
          <w:color w:val="000000" w:themeColor="text1"/>
          <w:sz w:val="24"/>
          <w:szCs w:val="24"/>
        </w:rPr>
      </w:pPr>
    </w:p>
    <w:p w:rsidR="008C56FF" w:rsidRPr="00B90B30" w:rsidRDefault="00722069" w:rsidP="008C2603">
      <w:pPr>
        <w:tabs>
          <w:tab w:val="left" w:pos="8382"/>
        </w:tabs>
        <w:spacing w:after="0" w:line="240" w:lineRule="auto"/>
        <w:rPr>
          <w:rFonts w:ascii="Times New Roman" w:hAnsi="Times New Roman"/>
          <w:i/>
          <w:color w:val="000000" w:themeColor="text1"/>
          <w:sz w:val="24"/>
          <w:szCs w:val="24"/>
        </w:rPr>
      </w:pPr>
      <w:r w:rsidRPr="00B90B30">
        <w:rPr>
          <w:rFonts w:ascii="Times New Roman" w:hAnsi="Times New Roman"/>
          <w:i/>
          <w:color w:val="000000" w:themeColor="text1"/>
          <w:sz w:val="24"/>
          <w:szCs w:val="24"/>
        </w:rPr>
        <w:tab/>
      </w:r>
    </w:p>
    <w:p w:rsidR="002D1A70" w:rsidRPr="00B90B30" w:rsidRDefault="002F35DD" w:rsidP="008C2603">
      <w:pPr>
        <w:spacing w:after="0" w:line="240" w:lineRule="auto"/>
        <w:jc w:val="both"/>
        <w:rPr>
          <w:rFonts w:ascii="Times New Roman" w:hAnsi="Times New Roman"/>
          <w:b/>
          <w:color w:val="000000" w:themeColor="text1"/>
          <w:sz w:val="24"/>
          <w:szCs w:val="24"/>
        </w:rPr>
      </w:pPr>
      <w:r w:rsidRPr="00B90B30">
        <w:rPr>
          <w:rFonts w:ascii="Times New Roman" w:hAnsi="Times New Roman"/>
          <w:b/>
          <w:color w:val="000000" w:themeColor="text1"/>
          <w:sz w:val="24"/>
          <w:szCs w:val="24"/>
        </w:rPr>
        <w:t xml:space="preserve">W ramach </w:t>
      </w:r>
      <w:r w:rsidR="00B6270C" w:rsidRPr="00B90B30">
        <w:rPr>
          <w:rFonts w:ascii="Times New Roman" w:hAnsi="Times New Roman"/>
          <w:b/>
          <w:color w:val="000000" w:themeColor="text1"/>
          <w:sz w:val="24"/>
          <w:szCs w:val="24"/>
        </w:rPr>
        <w:t>Poddziałania 7.1.</w:t>
      </w:r>
      <w:r w:rsidR="003C7AC0" w:rsidRPr="00B90B30">
        <w:rPr>
          <w:rFonts w:ascii="Times New Roman" w:hAnsi="Times New Roman"/>
          <w:b/>
          <w:color w:val="000000" w:themeColor="text1"/>
          <w:sz w:val="24"/>
          <w:szCs w:val="24"/>
        </w:rPr>
        <w:t xml:space="preserve">2 </w:t>
      </w:r>
      <w:r w:rsidR="000A3814" w:rsidRPr="00B90B30">
        <w:rPr>
          <w:rFonts w:ascii="Times New Roman" w:hAnsi="Times New Roman"/>
          <w:b/>
          <w:color w:val="000000" w:themeColor="text1"/>
          <w:sz w:val="24"/>
          <w:szCs w:val="24"/>
        </w:rPr>
        <w:t>beneficjent</w:t>
      </w:r>
      <w:r w:rsidR="002D1A70" w:rsidRPr="00B90B30">
        <w:rPr>
          <w:rFonts w:ascii="Times New Roman" w:hAnsi="Times New Roman"/>
          <w:b/>
          <w:color w:val="000000" w:themeColor="text1"/>
          <w:sz w:val="24"/>
          <w:szCs w:val="24"/>
        </w:rPr>
        <w:t xml:space="preserve"> zobowiązuje się do</w:t>
      </w:r>
      <w:r w:rsidR="00FA2D97" w:rsidRPr="00B90B30">
        <w:rPr>
          <w:rFonts w:ascii="Times New Roman" w:hAnsi="Times New Roman"/>
          <w:b/>
          <w:color w:val="000000" w:themeColor="text1"/>
          <w:sz w:val="24"/>
          <w:szCs w:val="24"/>
        </w:rPr>
        <w:t xml:space="preserve"> spełnienia poniższych warunków:</w:t>
      </w:r>
      <w:r w:rsidR="00FA2D97" w:rsidRPr="00B90B30">
        <w:rPr>
          <w:rStyle w:val="Odwoanieprzypisudolnego"/>
          <w:rFonts w:ascii="Times New Roman" w:hAnsi="Times New Roman"/>
          <w:b/>
          <w:color w:val="000000" w:themeColor="text1"/>
          <w:sz w:val="24"/>
          <w:szCs w:val="24"/>
        </w:rPr>
        <w:footnoteReference w:id="1"/>
      </w:r>
    </w:p>
    <w:p w:rsidR="002D1A70" w:rsidRPr="00B90B30" w:rsidRDefault="002D1A70" w:rsidP="008C2603">
      <w:pPr>
        <w:spacing w:after="0" w:line="240" w:lineRule="auto"/>
        <w:jc w:val="both"/>
        <w:rPr>
          <w:rFonts w:ascii="Times New Roman" w:hAnsi="Times New Roman"/>
          <w:b/>
          <w:color w:val="000000" w:themeColor="text1"/>
          <w:sz w:val="24"/>
          <w:szCs w:val="24"/>
        </w:rPr>
      </w:pPr>
    </w:p>
    <w:p w:rsidR="00F26165" w:rsidRPr="00B90B30" w:rsidRDefault="000A3814" w:rsidP="008C2603">
      <w:pPr>
        <w:pStyle w:val="Akapitzlist"/>
        <w:numPr>
          <w:ilvl w:val="0"/>
          <w:numId w:val="47"/>
        </w:numPr>
        <w:autoSpaceDE w:val="0"/>
        <w:autoSpaceDN w:val="0"/>
        <w:adjustRightInd w:val="0"/>
        <w:spacing w:after="0" w:line="240" w:lineRule="auto"/>
        <w:rPr>
          <w:rFonts w:ascii="Times New Roman" w:hAnsi="Times New Roman"/>
          <w:b/>
          <w:bCs/>
          <w:iCs/>
          <w:color w:val="000000" w:themeColor="text1"/>
          <w:sz w:val="24"/>
          <w:szCs w:val="24"/>
          <w:u w:val="single"/>
        </w:rPr>
      </w:pPr>
      <w:r w:rsidRPr="00B90B30">
        <w:rPr>
          <w:rFonts w:ascii="Times New Roman" w:hAnsi="Times New Roman"/>
          <w:b/>
          <w:bCs/>
          <w:iCs/>
          <w:color w:val="000000" w:themeColor="text1"/>
          <w:sz w:val="24"/>
          <w:szCs w:val="24"/>
          <w:u w:val="single"/>
        </w:rPr>
        <w:t>W zakresie grupy</w:t>
      </w:r>
      <w:r w:rsidR="002D1A70" w:rsidRPr="00B90B30">
        <w:rPr>
          <w:rFonts w:ascii="Times New Roman" w:hAnsi="Times New Roman"/>
          <w:b/>
          <w:bCs/>
          <w:iCs/>
          <w:color w:val="000000" w:themeColor="text1"/>
          <w:sz w:val="24"/>
          <w:szCs w:val="24"/>
          <w:u w:val="single"/>
        </w:rPr>
        <w:t xml:space="preserve"> docelowe</w:t>
      </w:r>
      <w:r w:rsidRPr="00B90B30">
        <w:rPr>
          <w:rFonts w:ascii="Times New Roman" w:hAnsi="Times New Roman"/>
          <w:b/>
          <w:bCs/>
          <w:iCs/>
          <w:color w:val="000000" w:themeColor="text1"/>
          <w:sz w:val="24"/>
          <w:szCs w:val="24"/>
          <w:u w:val="single"/>
        </w:rPr>
        <w:t>j</w:t>
      </w:r>
      <w:r w:rsidR="002D1A70" w:rsidRPr="00B90B30">
        <w:rPr>
          <w:rFonts w:ascii="Times New Roman" w:hAnsi="Times New Roman"/>
          <w:b/>
          <w:bCs/>
          <w:iCs/>
          <w:color w:val="000000" w:themeColor="text1"/>
          <w:sz w:val="24"/>
          <w:szCs w:val="24"/>
          <w:u w:val="single"/>
        </w:rPr>
        <w:t>:</w:t>
      </w:r>
    </w:p>
    <w:p w:rsidR="006B15FE" w:rsidRPr="00B90B30" w:rsidRDefault="006B15FE" w:rsidP="008C2603">
      <w:pPr>
        <w:autoSpaceDE w:val="0"/>
        <w:autoSpaceDN w:val="0"/>
        <w:adjustRightInd w:val="0"/>
        <w:spacing w:after="0" w:line="240" w:lineRule="auto"/>
        <w:rPr>
          <w:rFonts w:ascii="Times New Roman" w:hAnsi="Times New Roman"/>
          <w:b/>
          <w:bCs/>
          <w:iCs/>
          <w:color w:val="000000" w:themeColor="text1"/>
          <w:sz w:val="24"/>
          <w:szCs w:val="24"/>
        </w:rPr>
      </w:pPr>
    </w:p>
    <w:p w:rsidR="00DF53C9" w:rsidRPr="00B90B30" w:rsidRDefault="006B15FE" w:rsidP="00DF53C9">
      <w:pPr>
        <w:pStyle w:val="Akapitzlist"/>
        <w:numPr>
          <w:ilvl w:val="0"/>
          <w:numId w:val="10"/>
        </w:numPr>
        <w:spacing w:after="0" w:line="240" w:lineRule="auto"/>
        <w:ind w:left="567" w:hanging="56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Grupę docelową/ostatecznych odbiorców wsparcia w ramach Poddziałania 7.1.</w:t>
      </w:r>
      <w:r w:rsidR="00C92BE7" w:rsidRPr="00B90B30">
        <w:rPr>
          <w:rFonts w:ascii="Times New Roman" w:hAnsi="Times New Roman"/>
          <w:color w:val="000000" w:themeColor="text1"/>
          <w:sz w:val="24"/>
          <w:szCs w:val="24"/>
        </w:rPr>
        <w:t xml:space="preserve">2 </w:t>
      </w:r>
      <w:r w:rsidR="00DF53C9" w:rsidRPr="00B90B30">
        <w:rPr>
          <w:rFonts w:ascii="Times New Roman" w:hAnsi="Times New Roman"/>
          <w:color w:val="000000" w:themeColor="text1"/>
          <w:sz w:val="24"/>
          <w:szCs w:val="24"/>
        </w:rPr>
        <w:t xml:space="preserve">stanowią </w:t>
      </w:r>
      <w:r w:rsidR="00DF53C9" w:rsidRPr="00B90B30">
        <w:rPr>
          <w:rFonts w:ascii="Times New Roman" w:eastAsia="Times New Roman" w:hAnsi="Times New Roman"/>
          <w:color w:val="000000" w:themeColor="text1"/>
          <w:sz w:val="24"/>
          <w:szCs w:val="24"/>
        </w:rPr>
        <w:t>osoby powyżej 30 roku życia (</w:t>
      </w:r>
      <w:r w:rsidR="00DF53C9" w:rsidRPr="00B90B30">
        <w:rPr>
          <w:rFonts w:ascii="Times New Roman" w:eastAsia="Times New Roman" w:hAnsi="Times New Roman"/>
          <w:color w:val="000000" w:themeColor="text1"/>
          <w:sz w:val="24"/>
          <w:szCs w:val="24"/>
          <w:lang w:eastAsia="pl-PL"/>
        </w:rPr>
        <w:t>od dnia 30 urodzin):</w:t>
      </w:r>
    </w:p>
    <w:p w:rsidR="00DF53C9" w:rsidRPr="00B90B30" w:rsidRDefault="00DF53C9" w:rsidP="00DF53C9">
      <w:pPr>
        <w:numPr>
          <w:ilvl w:val="0"/>
          <w:numId w:val="9"/>
        </w:numPr>
        <w:spacing w:before="200" w:after="200" w:line="360" w:lineRule="auto"/>
        <w:contextualSpacing/>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bezrobotne,</w:t>
      </w:r>
    </w:p>
    <w:p w:rsidR="00DF53C9" w:rsidRPr="00B90B30" w:rsidRDefault="00DF53C9" w:rsidP="00DF53C9">
      <w:pPr>
        <w:numPr>
          <w:ilvl w:val="0"/>
          <w:numId w:val="9"/>
        </w:numPr>
        <w:spacing w:before="200" w:after="0" w:line="360" w:lineRule="auto"/>
        <w:contextualSpacing/>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 xml:space="preserve">nieaktywne zawodowo </w:t>
      </w:r>
    </w:p>
    <w:p w:rsidR="00DF53C9" w:rsidRPr="00B90B30" w:rsidRDefault="00DF53C9" w:rsidP="00FC7B5A">
      <w:pPr>
        <w:spacing w:after="0" w:line="360" w:lineRule="auto"/>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 xml:space="preserve">należące co najmniej do jednej z poniższych, znajdujących się </w:t>
      </w:r>
      <w:r w:rsidRPr="00B90B30">
        <w:rPr>
          <w:rFonts w:ascii="Times New Roman" w:eastAsia="Times New Roman" w:hAnsi="Times New Roman"/>
          <w:color w:val="000000" w:themeColor="text1"/>
          <w:sz w:val="24"/>
          <w:szCs w:val="24"/>
        </w:rPr>
        <w:br/>
        <w:t>w najtrudniejszej sytuacji na rynku pracy grup</w:t>
      </w:r>
      <w:r w:rsidRPr="00B90B30">
        <w:rPr>
          <w:rFonts w:ascii="Times New Roman" w:eastAsia="Times New Roman" w:hAnsi="Times New Roman"/>
          <w:color w:val="000000" w:themeColor="text1"/>
          <w:sz w:val="24"/>
          <w:szCs w:val="24"/>
          <w:vertAlign w:val="superscript"/>
        </w:rPr>
        <w:footnoteReference w:id="2"/>
      </w:r>
      <w:r w:rsidRPr="00B90B30">
        <w:rPr>
          <w:rFonts w:ascii="Times New Roman" w:eastAsia="Times New Roman" w:hAnsi="Times New Roman"/>
          <w:color w:val="000000" w:themeColor="text1"/>
          <w:sz w:val="24"/>
          <w:szCs w:val="24"/>
        </w:rPr>
        <w:t>:</w:t>
      </w:r>
    </w:p>
    <w:p w:rsidR="00DF53C9" w:rsidRPr="00B90B30" w:rsidRDefault="00DF53C9" w:rsidP="00DF53C9">
      <w:pPr>
        <w:numPr>
          <w:ilvl w:val="0"/>
          <w:numId w:val="11"/>
        </w:numPr>
        <w:spacing w:before="200" w:after="0" w:line="360" w:lineRule="auto"/>
        <w:contextualSpacing/>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osoby powyżej 50 roku życia;</w:t>
      </w:r>
    </w:p>
    <w:p w:rsidR="00DF53C9" w:rsidRPr="00B90B30" w:rsidRDefault="00DF53C9" w:rsidP="00DF53C9">
      <w:pPr>
        <w:numPr>
          <w:ilvl w:val="0"/>
          <w:numId w:val="11"/>
        </w:numPr>
        <w:spacing w:before="200" w:after="0" w:line="360" w:lineRule="auto"/>
        <w:contextualSpacing/>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kobiety;</w:t>
      </w:r>
    </w:p>
    <w:p w:rsidR="00DF53C9" w:rsidRPr="00B90B30" w:rsidRDefault="00DF53C9" w:rsidP="00DF53C9">
      <w:pPr>
        <w:numPr>
          <w:ilvl w:val="0"/>
          <w:numId w:val="11"/>
        </w:numPr>
        <w:spacing w:before="200" w:after="0" w:line="360" w:lineRule="auto"/>
        <w:contextualSpacing/>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osoby z niepełnosprawnościami;</w:t>
      </w:r>
    </w:p>
    <w:p w:rsidR="00DF53C9" w:rsidRPr="00B90B30" w:rsidRDefault="00DF53C9" w:rsidP="00DF53C9">
      <w:pPr>
        <w:numPr>
          <w:ilvl w:val="0"/>
          <w:numId w:val="11"/>
        </w:numPr>
        <w:spacing w:before="200" w:after="0" w:line="360" w:lineRule="auto"/>
        <w:contextualSpacing/>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osoby długotrwale bezrobotne;</w:t>
      </w:r>
    </w:p>
    <w:p w:rsidR="00DF53C9" w:rsidRPr="00B90B30" w:rsidRDefault="00DF53C9" w:rsidP="00DF53C9">
      <w:pPr>
        <w:numPr>
          <w:ilvl w:val="0"/>
          <w:numId w:val="11"/>
        </w:numPr>
        <w:spacing w:before="200" w:after="0" w:line="360" w:lineRule="auto"/>
        <w:contextualSpacing/>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osoby o niskich kwalifikacjach.</w:t>
      </w:r>
    </w:p>
    <w:p w:rsidR="00DF53C9" w:rsidRPr="00B90B30" w:rsidRDefault="00DF53C9" w:rsidP="00DF53C9">
      <w:pPr>
        <w:spacing w:after="200" w:line="360" w:lineRule="auto"/>
        <w:ind w:left="786"/>
        <w:contextualSpacing/>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Z wyłączeniem osób odbywających karę pozbawienia wolności.</w:t>
      </w:r>
    </w:p>
    <w:p w:rsidR="00DF53C9" w:rsidRPr="00B90B30" w:rsidRDefault="00DF53C9" w:rsidP="00DF53C9">
      <w:pPr>
        <w:spacing w:before="200" w:after="200" w:line="360" w:lineRule="auto"/>
        <w:rPr>
          <w:rFonts w:ascii="Times New Roman" w:eastAsia="Times New Roman" w:hAnsi="Times New Roman"/>
          <w:color w:val="000000" w:themeColor="text1"/>
          <w:sz w:val="24"/>
          <w:szCs w:val="24"/>
        </w:rPr>
      </w:pPr>
      <w:r w:rsidRPr="00B90B30">
        <w:rPr>
          <w:rFonts w:ascii="Times New Roman" w:eastAsia="Times New Roman" w:hAnsi="Times New Roman"/>
          <w:b/>
          <w:bCs/>
          <w:color w:val="000000" w:themeColor="text1"/>
          <w:spacing w:val="-6"/>
          <w:sz w:val="24"/>
          <w:szCs w:val="24"/>
          <w:lang w:eastAsia="pl-PL"/>
        </w:rPr>
        <w:t>Informacje dotyczące wyboru grup docelowych powinny znajdować się w polu opisowym pkt B.11 wniosku o dofinansowanie projektu</w:t>
      </w:r>
      <w:r w:rsidRPr="00B90B30">
        <w:rPr>
          <w:rFonts w:ascii="Times New Roman" w:eastAsia="Times New Roman" w:hAnsi="Times New Roman"/>
          <w:color w:val="000000" w:themeColor="text1"/>
          <w:spacing w:val="-6"/>
          <w:sz w:val="24"/>
          <w:szCs w:val="24"/>
          <w:lang w:eastAsia="pl-PL"/>
        </w:rPr>
        <w:t>.</w:t>
      </w:r>
    </w:p>
    <w:p w:rsidR="001C3D5C" w:rsidRPr="00B90B30" w:rsidRDefault="001C3D5C" w:rsidP="008C2603">
      <w:pPr>
        <w:pStyle w:val="Akapitzlist"/>
        <w:numPr>
          <w:ilvl w:val="0"/>
          <w:numId w:val="10"/>
        </w:numPr>
        <w:spacing w:after="0" w:line="240" w:lineRule="auto"/>
        <w:ind w:left="567" w:hanging="567"/>
        <w:rPr>
          <w:rFonts w:ascii="Times New Roman" w:hAnsi="Times New Roman"/>
          <w:b/>
          <w:color w:val="000000" w:themeColor="text1"/>
          <w:sz w:val="24"/>
          <w:szCs w:val="24"/>
          <w:lang w:eastAsia="pl-PL"/>
        </w:rPr>
      </w:pPr>
      <w:r w:rsidRPr="00B90B30">
        <w:rPr>
          <w:rFonts w:ascii="Times New Roman" w:hAnsi="Times New Roman"/>
          <w:color w:val="000000" w:themeColor="text1"/>
          <w:sz w:val="24"/>
          <w:szCs w:val="24"/>
          <w:lang w:eastAsia="pl-PL"/>
        </w:rPr>
        <w:lastRenderedPageBreak/>
        <w:t xml:space="preserve">Jednocześnie należy pamiętać, że </w:t>
      </w:r>
      <w:r w:rsidR="004F14A2" w:rsidRPr="00B90B30">
        <w:rPr>
          <w:rFonts w:ascii="Times New Roman" w:hAnsi="Times New Roman"/>
          <w:b/>
          <w:color w:val="000000" w:themeColor="text1"/>
          <w:sz w:val="24"/>
          <w:szCs w:val="24"/>
          <w:lang w:eastAsia="pl-PL"/>
        </w:rPr>
        <w:t xml:space="preserve">uczestnikiem projektu jest osoba fizyczna </w:t>
      </w:r>
      <w:r w:rsidR="00E87102" w:rsidRPr="00B90B30">
        <w:rPr>
          <w:rFonts w:ascii="Times New Roman" w:hAnsi="Times New Roman"/>
          <w:b/>
          <w:color w:val="000000" w:themeColor="text1"/>
          <w:sz w:val="24"/>
          <w:szCs w:val="24"/>
        </w:rPr>
        <w:t xml:space="preserve">która ukończyła </w:t>
      </w:r>
      <w:r w:rsidR="00950659" w:rsidRPr="00B90B30">
        <w:rPr>
          <w:rFonts w:ascii="Times New Roman" w:hAnsi="Times New Roman"/>
          <w:b/>
          <w:color w:val="000000" w:themeColor="text1"/>
          <w:sz w:val="24"/>
          <w:szCs w:val="24"/>
        </w:rPr>
        <w:t>30</w:t>
      </w:r>
      <w:r w:rsidR="00E87102" w:rsidRPr="00B90B30">
        <w:rPr>
          <w:rFonts w:ascii="Times New Roman" w:hAnsi="Times New Roman"/>
          <w:b/>
          <w:color w:val="000000" w:themeColor="text1"/>
          <w:sz w:val="24"/>
          <w:szCs w:val="24"/>
        </w:rPr>
        <w:t xml:space="preserve"> lat w chwili przystąpienia do projektu</w:t>
      </w:r>
      <w:r w:rsidR="00956E67" w:rsidRPr="00B90B30">
        <w:rPr>
          <w:rFonts w:ascii="Times New Roman" w:hAnsi="Times New Roman"/>
          <w:b/>
          <w:color w:val="000000" w:themeColor="text1"/>
          <w:sz w:val="24"/>
          <w:szCs w:val="24"/>
        </w:rPr>
        <w:t xml:space="preserve"> </w:t>
      </w:r>
      <w:r w:rsidR="00950659" w:rsidRPr="00B90B30">
        <w:rPr>
          <w:rFonts w:ascii="Times New Roman" w:hAnsi="Times New Roman"/>
          <w:b/>
          <w:color w:val="000000" w:themeColor="text1"/>
          <w:sz w:val="24"/>
          <w:szCs w:val="24"/>
          <w:lang w:eastAsia="pl-PL"/>
        </w:rPr>
        <w:t>.</w:t>
      </w:r>
    </w:p>
    <w:p w:rsidR="00950659" w:rsidRPr="00B90B30" w:rsidRDefault="00950659" w:rsidP="008C2603">
      <w:pPr>
        <w:pStyle w:val="Akapitzlist"/>
        <w:spacing w:after="0" w:line="240" w:lineRule="auto"/>
        <w:ind w:left="567" w:hanging="567"/>
        <w:rPr>
          <w:rFonts w:ascii="Times New Roman" w:hAnsi="Times New Roman"/>
          <w:b/>
          <w:color w:val="000000" w:themeColor="text1"/>
          <w:sz w:val="24"/>
          <w:szCs w:val="24"/>
          <w:lang w:eastAsia="pl-PL"/>
        </w:rPr>
      </w:pPr>
    </w:p>
    <w:p w:rsidR="00950659" w:rsidRPr="00B90B30" w:rsidRDefault="00950659" w:rsidP="008C2603">
      <w:pPr>
        <w:pStyle w:val="Akapitzlist"/>
        <w:numPr>
          <w:ilvl w:val="0"/>
          <w:numId w:val="10"/>
        </w:numPr>
        <w:spacing w:after="0" w:line="240" w:lineRule="auto"/>
        <w:ind w:left="567" w:hanging="567"/>
        <w:jc w:val="both"/>
        <w:rPr>
          <w:rFonts w:ascii="Times New Roman" w:hAnsi="Times New Roman"/>
          <w:color w:val="000000" w:themeColor="text1"/>
          <w:sz w:val="24"/>
          <w:szCs w:val="24"/>
          <w:lang w:eastAsia="pl-PL"/>
        </w:rPr>
      </w:pPr>
      <w:r w:rsidRPr="00B90B30">
        <w:rPr>
          <w:rFonts w:ascii="Times New Roman" w:hAnsi="Times New Roman"/>
          <w:color w:val="000000" w:themeColor="text1"/>
          <w:sz w:val="24"/>
          <w:szCs w:val="24"/>
          <w:lang w:eastAsia="pl-PL"/>
        </w:rPr>
        <w:t>Zgodnie z definicją</w:t>
      </w:r>
      <w:r w:rsidRPr="00B90B30">
        <w:rPr>
          <w:rStyle w:val="Odwoanieprzypisudolnego"/>
          <w:rFonts w:ascii="Times New Roman" w:hAnsi="Times New Roman"/>
          <w:color w:val="000000" w:themeColor="text1"/>
          <w:sz w:val="24"/>
          <w:szCs w:val="24"/>
        </w:rPr>
        <w:footnoteReference w:id="3"/>
      </w:r>
      <w:r w:rsidRPr="00B90B30">
        <w:rPr>
          <w:rFonts w:ascii="Times New Roman" w:hAnsi="Times New Roman"/>
          <w:color w:val="000000" w:themeColor="text1"/>
          <w:sz w:val="24"/>
          <w:szCs w:val="24"/>
          <w:lang w:eastAsia="pl-PL"/>
        </w:rPr>
        <w:t xml:space="preserve"> </w:t>
      </w:r>
      <w:r w:rsidRPr="00B90B30">
        <w:rPr>
          <w:rFonts w:ascii="Times New Roman" w:hAnsi="Times New Roman"/>
          <w:b/>
          <w:color w:val="000000" w:themeColor="text1"/>
          <w:sz w:val="24"/>
          <w:szCs w:val="24"/>
          <w:lang w:eastAsia="pl-PL"/>
        </w:rPr>
        <w:t>osobą bezrobotną</w:t>
      </w:r>
      <w:r w:rsidRPr="00B90B30">
        <w:rPr>
          <w:rFonts w:ascii="Times New Roman" w:hAnsi="Times New Roman"/>
          <w:color w:val="000000" w:themeColor="text1"/>
          <w:sz w:val="24"/>
          <w:szCs w:val="24"/>
          <w:lang w:eastAsia="pl-PL"/>
        </w:rPr>
        <w:t xml:space="preserve"> jest osoba pozostająca bez pracy, gotowa do podjęcia pracy i aktywnie poszukująca zatrudnienia. Definicja uwzględnia osoby zarejestrowane, jako bezrobotne zgodnie z krajowymi przepisami, nawet jeżeli nie spełniają one wszystkich trzech kryteriów. Osobami bezrobotnymi są zarówno osoby bezrobotne w rozumieniu badania aktywności ekonomicznej ludności, jak i osoby zarejestrowane jako bezrobotne. Definicja nie uwzględnia studentów studiów stacjonarnych, nawet jeśli spełniają powyższe kryteria. Osoby kwalifikujące się do urlopu macierzyńskiego lub rodzicielskiego, które są bezrobotne w roz</w:t>
      </w:r>
      <w:r w:rsidR="008C2603" w:rsidRPr="00B90B30">
        <w:rPr>
          <w:rFonts w:ascii="Times New Roman" w:hAnsi="Times New Roman"/>
          <w:color w:val="000000" w:themeColor="text1"/>
          <w:sz w:val="24"/>
          <w:szCs w:val="24"/>
          <w:lang w:eastAsia="pl-PL"/>
        </w:rPr>
        <w:t xml:space="preserve">umieniu </w:t>
      </w:r>
      <w:r w:rsidRPr="00B90B30">
        <w:rPr>
          <w:rFonts w:ascii="Times New Roman" w:hAnsi="Times New Roman"/>
          <w:color w:val="000000" w:themeColor="text1"/>
          <w:sz w:val="24"/>
          <w:szCs w:val="24"/>
          <w:lang w:eastAsia="pl-PL"/>
        </w:rPr>
        <w:t>niniejszej definicji (nie pobierają świadczeń z tytułu urlopu), są osobami bezrobotnymi</w:t>
      </w:r>
      <w:r w:rsidRPr="00B90B30">
        <w:rPr>
          <w:rStyle w:val="Odwoanieprzypisudolnego"/>
          <w:rFonts w:ascii="Times New Roman" w:hAnsi="Times New Roman"/>
          <w:color w:val="000000" w:themeColor="text1"/>
          <w:sz w:val="24"/>
          <w:szCs w:val="24"/>
        </w:rPr>
        <w:footnoteReference w:id="4"/>
      </w:r>
      <w:r w:rsidRPr="00B90B30">
        <w:rPr>
          <w:rFonts w:ascii="Times New Roman" w:hAnsi="Times New Roman"/>
          <w:color w:val="000000" w:themeColor="text1"/>
          <w:sz w:val="24"/>
          <w:szCs w:val="24"/>
          <w:lang w:eastAsia="pl-PL"/>
        </w:rPr>
        <w:t xml:space="preserve"> w rozumieniu Wytycznych; </w:t>
      </w:r>
    </w:p>
    <w:p w:rsidR="00950659" w:rsidRPr="00B90B30" w:rsidRDefault="00950659" w:rsidP="008C2603">
      <w:pPr>
        <w:pStyle w:val="Akapitzlist"/>
        <w:spacing w:after="0" w:line="240" w:lineRule="auto"/>
        <w:rPr>
          <w:rFonts w:ascii="Times New Roman" w:hAnsi="Times New Roman"/>
          <w:b/>
          <w:color w:val="000000" w:themeColor="text1"/>
          <w:sz w:val="24"/>
          <w:szCs w:val="24"/>
          <w:lang w:eastAsia="pl-PL"/>
        </w:rPr>
      </w:pPr>
    </w:p>
    <w:p w:rsidR="00950659" w:rsidRPr="00B90B30" w:rsidRDefault="00950659" w:rsidP="008C2603">
      <w:pPr>
        <w:pStyle w:val="Akapitzlist"/>
        <w:numPr>
          <w:ilvl w:val="0"/>
          <w:numId w:val="10"/>
        </w:numPr>
        <w:spacing w:after="0" w:line="240" w:lineRule="auto"/>
        <w:ind w:left="567" w:hanging="567"/>
        <w:rPr>
          <w:rFonts w:ascii="Times New Roman" w:hAnsi="Times New Roman"/>
          <w:color w:val="000000" w:themeColor="text1"/>
          <w:sz w:val="24"/>
          <w:szCs w:val="24"/>
          <w:lang w:eastAsia="pl-PL"/>
        </w:rPr>
      </w:pPr>
      <w:r w:rsidRPr="00B90B30">
        <w:rPr>
          <w:rFonts w:ascii="Times New Roman" w:hAnsi="Times New Roman"/>
          <w:b/>
          <w:color w:val="000000" w:themeColor="text1"/>
          <w:sz w:val="24"/>
          <w:szCs w:val="24"/>
          <w:lang w:eastAsia="pl-PL"/>
        </w:rPr>
        <w:t>Osoby bierne zawodowo</w:t>
      </w:r>
      <w:r w:rsidR="001C350B" w:rsidRPr="00B90B30">
        <w:rPr>
          <w:rFonts w:ascii="Times New Roman" w:hAnsi="Times New Roman"/>
          <w:b/>
          <w:color w:val="000000" w:themeColor="text1"/>
          <w:sz w:val="24"/>
          <w:szCs w:val="24"/>
          <w:lang w:eastAsia="pl-PL"/>
        </w:rPr>
        <w:t>/ osoby nieaktywne zawodowo</w:t>
      </w:r>
      <w:r w:rsidRPr="00B90B30">
        <w:rPr>
          <w:rFonts w:ascii="Times New Roman" w:hAnsi="Times New Roman"/>
          <w:color w:val="000000" w:themeColor="text1"/>
          <w:sz w:val="24"/>
          <w:szCs w:val="24"/>
          <w:lang w:eastAsia="pl-PL"/>
        </w:rPr>
        <w:t xml:space="preserve"> –</w:t>
      </w:r>
      <w:r w:rsidR="00046541" w:rsidRPr="00B90B30">
        <w:rPr>
          <w:rFonts w:ascii="Times New Roman" w:hAnsi="Times New Roman"/>
          <w:color w:val="000000" w:themeColor="text1"/>
          <w:sz w:val="24"/>
          <w:szCs w:val="24"/>
          <w:lang w:eastAsia="pl-PL"/>
        </w:rPr>
        <w:t xml:space="preserve"> to są</w:t>
      </w:r>
      <w:r w:rsidRPr="00B90B30">
        <w:rPr>
          <w:rFonts w:ascii="Times New Roman" w:hAnsi="Times New Roman"/>
          <w:color w:val="000000" w:themeColor="text1"/>
          <w:sz w:val="24"/>
          <w:szCs w:val="24"/>
          <w:lang w:eastAsia="pl-PL"/>
        </w:rPr>
        <w:t xml:space="preserve"> osoby, które w danej chwili nie tworzą zasobów siły roboczej (tzn. nie pracują</w:t>
      </w:r>
      <w:r w:rsidRPr="00B90B30">
        <w:rPr>
          <w:rStyle w:val="Odwoanieprzypisudolnego"/>
          <w:rFonts w:ascii="Times New Roman" w:hAnsi="Times New Roman"/>
          <w:color w:val="000000" w:themeColor="text1"/>
          <w:sz w:val="24"/>
          <w:szCs w:val="24"/>
        </w:rPr>
        <w:footnoteReference w:id="5"/>
      </w:r>
      <w:r w:rsidRPr="00B90B30">
        <w:rPr>
          <w:rFonts w:ascii="Times New Roman" w:hAnsi="Times New Roman"/>
          <w:color w:val="000000" w:themeColor="text1"/>
          <w:sz w:val="24"/>
          <w:szCs w:val="24"/>
          <w:lang w:eastAsia="pl-PL"/>
        </w:rPr>
        <w:t xml:space="preserve"> i nie są bezrobotne). Studenci </w:t>
      </w:r>
      <w:r w:rsidRPr="00B90B30">
        <w:rPr>
          <w:rFonts w:ascii="Times New Roman" w:hAnsi="Times New Roman"/>
          <w:color w:val="000000" w:themeColor="text1"/>
          <w:sz w:val="24"/>
          <w:szCs w:val="24"/>
          <w:lang w:eastAsia="pl-PL"/>
        </w:rPr>
        <w:lastRenderedPageBreak/>
        <w:t>studiów stacjonarnych są uznawani za osoby bierne zawodowo. Osoby będące na urlopie wychowawczym (rozumianym jako nieobecność w pracy, spowodowana opieką nad dzieckiem w okresie, który nie mieści się w ramach urlopu macierzyńskiego lub urlopu rodzicielskiego), są uznawane za bierne zawodowo, chyba że są zarejestrowane już jako bezrobotne (wówczas status bezrobotnego ma pierwszeństwo)</w:t>
      </w:r>
      <w:r w:rsidRPr="00B90B30">
        <w:rPr>
          <w:rStyle w:val="Odwoanieprzypisudolnego"/>
          <w:rFonts w:ascii="Times New Roman" w:hAnsi="Times New Roman"/>
          <w:color w:val="000000" w:themeColor="text1"/>
          <w:sz w:val="24"/>
          <w:szCs w:val="24"/>
        </w:rPr>
        <w:footnoteReference w:id="6"/>
      </w:r>
      <w:r w:rsidRPr="00B90B30">
        <w:rPr>
          <w:rFonts w:ascii="Times New Roman" w:hAnsi="Times New Roman"/>
          <w:color w:val="000000" w:themeColor="text1"/>
          <w:sz w:val="24"/>
          <w:szCs w:val="24"/>
          <w:lang w:eastAsia="pl-PL"/>
        </w:rPr>
        <w:t>. Osoby prowadzące działalność na własny rachunek (w tym członek rodziny bezpłatnie pomagający osobie prowadzącej działalność) nie są uznawane za bierne zawodowo.</w:t>
      </w:r>
    </w:p>
    <w:p w:rsidR="00950659" w:rsidRPr="00B90B30" w:rsidRDefault="00950659" w:rsidP="008C2603">
      <w:pPr>
        <w:pStyle w:val="Akapitzlist"/>
        <w:spacing w:after="0" w:line="240" w:lineRule="auto"/>
        <w:rPr>
          <w:rFonts w:ascii="Times New Roman" w:hAnsi="Times New Roman"/>
          <w:b/>
          <w:color w:val="000000" w:themeColor="text1"/>
          <w:sz w:val="24"/>
          <w:szCs w:val="24"/>
          <w:lang w:eastAsia="pl-PL"/>
        </w:rPr>
      </w:pPr>
    </w:p>
    <w:p w:rsidR="00950659" w:rsidRPr="00B90B30" w:rsidRDefault="00950659" w:rsidP="004A6F9F">
      <w:pPr>
        <w:pStyle w:val="Akapitzlist"/>
        <w:numPr>
          <w:ilvl w:val="0"/>
          <w:numId w:val="10"/>
        </w:numPr>
        <w:spacing w:after="0" w:line="240" w:lineRule="auto"/>
        <w:ind w:left="567" w:hanging="567"/>
        <w:jc w:val="both"/>
        <w:rPr>
          <w:rFonts w:ascii="Times New Roman" w:hAnsi="Times New Roman"/>
          <w:color w:val="000000" w:themeColor="text1"/>
          <w:sz w:val="24"/>
          <w:szCs w:val="24"/>
          <w:lang w:eastAsia="pl-PL"/>
        </w:rPr>
      </w:pPr>
      <w:r w:rsidRPr="00B90B30">
        <w:rPr>
          <w:rFonts w:ascii="Times New Roman" w:hAnsi="Times New Roman"/>
          <w:b/>
          <w:color w:val="000000" w:themeColor="text1"/>
          <w:sz w:val="24"/>
          <w:szCs w:val="24"/>
          <w:lang w:eastAsia="pl-PL"/>
        </w:rPr>
        <w:t>Osoby długotrwale bezrobotne</w:t>
      </w:r>
      <w:r w:rsidRPr="00B90B30">
        <w:rPr>
          <w:rFonts w:ascii="Times New Roman" w:hAnsi="Times New Roman"/>
          <w:b/>
          <w:color w:val="000000" w:themeColor="text1"/>
          <w:sz w:val="24"/>
          <w:szCs w:val="24"/>
          <w:vertAlign w:val="superscript"/>
          <w:lang w:eastAsia="pl-PL"/>
        </w:rPr>
        <w:footnoteReference w:id="7"/>
      </w:r>
      <w:r w:rsidRPr="00B90B30">
        <w:rPr>
          <w:rFonts w:ascii="Times New Roman" w:hAnsi="Times New Roman"/>
          <w:b/>
          <w:color w:val="000000" w:themeColor="text1"/>
          <w:sz w:val="24"/>
          <w:szCs w:val="24"/>
          <w:lang w:eastAsia="pl-PL"/>
        </w:rPr>
        <w:t xml:space="preserve"> </w:t>
      </w:r>
      <w:r w:rsidRPr="00B90B30">
        <w:rPr>
          <w:rFonts w:ascii="Times New Roman" w:hAnsi="Times New Roman"/>
          <w:color w:val="000000" w:themeColor="text1"/>
          <w:sz w:val="24"/>
          <w:szCs w:val="24"/>
          <w:lang w:eastAsia="pl-PL"/>
        </w:rPr>
        <w:t>– definicja pojęcia „długotrwale bezrobotny” różni się w zależności od wieku:</w:t>
      </w:r>
    </w:p>
    <w:p w:rsidR="00950659" w:rsidRPr="00B90B30" w:rsidRDefault="00950659" w:rsidP="004A6F9F">
      <w:pPr>
        <w:pStyle w:val="Akapitzlist"/>
        <w:spacing w:after="0" w:line="240" w:lineRule="auto"/>
        <w:ind w:left="567"/>
        <w:jc w:val="both"/>
        <w:rPr>
          <w:rFonts w:ascii="Times New Roman" w:hAnsi="Times New Roman"/>
          <w:color w:val="000000" w:themeColor="text1"/>
          <w:sz w:val="24"/>
          <w:szCs w:val="24"/>
          <w:lang w:eastAsia="pl-PL"/>
        </w:rPr>
      </w:pPr>
      <w:r w:rsidRPr="00B90B30">
        <w:rPr>
          <w:rFonts w:ascii="Times New Roman" w:hAnsi="Times New Roman"/>
          <w:color w:val="000000" w:themeColor="text1"/>
          <w:sz w:val="24"/>
          <w:szCs w:val="24"/>
          <w:lang w:eastAsia="pl-PL"/>
        </w:rPr>
        <w:t xml:space="preserve">- młodzież (&lt;25lat) – osoby bezrobotne nieprzerwanie przez okres ponad 6 miesięcy (&gt;6miesięcy); </w:t>
      </w:r>
    </w:p>
    <w:p w:rsidR="00950659" w:rsidRPr="00B90B30" w:rsidRDefault="00950659" w:rsidP="004A6F9F">
      <w:pPr>
        <w:pStyle w:val="Akapitzlist"/>
        <w:spacing w:after="0" w:line="240" w:lineRule="auto"/>
        <w:ind w:left="567"/>
        <w:jc w:val="both"/>
        <w:rPr>
          <w:rFonts w:ascii="Times New Roman" w:hAnsi="Times New Roman"/>
          <w:color w:val="000000" w:themeColor="text1"/>
          <w:sz w:val="24"/>
          <w:szCs w:val="24"/>
          <w:lang w:eastAsia="pl-PL"/>
        </w:rPr>
      </w:pPr>
      <w:r w:rsidRPr="00B90B30">
        <w:rPr>
          <w:rFonts w:ascii="Times New Roman" w:hAnsi="Times New Roman"/>
          <w:color w:val="000000" w:themeColor="text1"/>
          <w:sz w:val="24"/>
          <w:szCs w:val="24"/>
          <w:lang w:eastAsia="pl-PL"/>
        </w:rPr>
        <w:t xml:space="preserve">- dorośli (25 lat lub więcej) – osoby bezrobotne nieprzerwalnie przez okres ponad 12 miesięcy (&gt;12 miesięcy). </w:t>
      </w:r>
    </w:p>
    <w:p w:rsidR="00950659" w:rsidRPr="00B90B30" w:rsidRDefault="00950659" w:rsidP="004A6F9F">
      <w:pPr>
        <w:pStyle w:val="Akapitzlist"/>
        <w:spacing w:after="0" w:line="240" w:lineRule="auto"/>
        <w:ind w:left="567"/>
        <w:jc w:val="both"/>
        <w:rPr>
          <w:rFonts w:ascii="Times New Roman" w:hAnsi="Times New Roman"/>
          <w:color w:val="000000" w:themeColor="text1"/>
          <w:sz w:val="24"/>
          <w:szCs w:val="24"/>
          <w:lang w:eastAsia="pl-PL"/>
        </w:rPr>
      </w:pPr>
      <w:r w:rsidRPr="00B90B30">
        <w:rPr>
          <w:rFonts w:ascii="Times New Roman" w:hAnsi="Times New Roman"/>
          <w:color w:val="000000" w:themeColor="text1"/>
          <w:sz w:val="24"/>
          <w:szCs w:val="24"/>
          <w:lang w:eastAsia="pl-PL"/>
        </w:rPr>
        <w:t>Wiek uczestników projektu jest określany na podstawie daty urodzenia i ustalany w dniu rozpoczęcia udziału w projekcie.</w:t>
      </w:r>
    </w:p>
    <w:p w:rsidR="00950659" w:rsidRPr="00B90B30" w:rsidRDefault="00950659" w:rsidP="008C2603">
      <w:pPr>
        <w:pStyle w:val="Akapitzlist"/>
        <w:numPr>
          <w:ilvl w:val="0"/>
          <w:numId w:val="10"/>
        </w:numPr>
        <w:spacing w:after="0" w:line="240" w:lineRule="auto"/>
        <w:ind w:left="567" w:hanging="567"/>
        <w:jc w:val="both"/>
        <w:rPr>
          <w:rFonts w:ascii="Times New Roman" w:hAnsi="Times New Roman"/>
          <w:color w:val="000000" w:themeColor="text1"/>
          <w:sz w:val="24"/>
          <w:szCs w:val="24"/>
          <w:lang w:eastAsia="pl-PL"/>
        </w:rPr>
      </w:pPr>
      <w:r w:rsidRPr="00B90B30">
        <w:rPr>
          <w:rFonts w:ascii="Times New Roman" w:hAnsi="Times New Roman"/>
          <w:b/>
          <w:color w:val="000000" w:themeColor="text1"/>
          <w:sz w:val="24"/>
          <w:szCs w:val="24"/>
          <w:lang w:eastAsia="pl-PL"/>
        </w:rPr>
        <w:t>Osoby z niepełnosprawnościami</w:t>
      </w:r>
      <w:r w:rsidRPr="00B90B30">
        <w:rPr>
          <w:rStyle w:val="Odwoanieprzypisudolnego"/>
          <w:rFonts w:ascii="Times New Roman" w:hAnsi="Times New Roman"/>
          <w:color w:val="000000" w:themeColor="text1"/>
          <w:sz w:val="24"/>
          <w:szCs w:val="24"/>
        </w:rPr>
        <w:footnoteReference w:id="8"/>
      </w:r>
      <w:r w:rsidRPr="00B90B30">
        <w:rPr>
          <w:rFonts w:ascii="Times New Roman" w:hAnsi="Times New Roman"/>
          <w:color w:val="000000" w:themeColor="text1"/>
          <w:sz w:val="24"/>
          <w:szCs w:val="24"/>
          <w:lang w:eastAsia="pl-PL"/>
        </w:rPr>
        <w:t xml:space="preserve"> – osoby niepełnosprawne w rozumieniu </w:t>
      </w:r>
      <w:r w:rsidRPr="00B90B30">
        <w:rPr>
          <w:rFonts w:ascii="Times New Roman" w:hAnsi="Times New Roman"/>
          <w:i/>
          <w:color w:val="000000" w:themeColor="text1"/>
          <w:sz w:val="24"/>
          <w:szCs w:val="24"/>
          <w:lang w:eastAsia="pl-PL"/>
        </w:rPr>
        <w:t>ustawy z dnia 27 sierpnia 1997 r. o rehabilitacji zawodowej i społecznej oraz zatrudnianiu osób niepełnosprawnych</w:t>
      </w:r>
      <w:r w:rsidRPr="00B90B30">
        <w:rPr>
          <w:rFonts w:ascii="Times New Roman" w:hAnsi="Times New Roman"/>
          <w:color w:val="000000" w:themeColor="text1"/>
          <w:sz w:val="24"/>
          <w:szCs w:val="24"/>
          <w:lang w:eastAsia="pl-PL"/>
        </w:rPr>
        <w:t xml:space="preserve"> (Dz. U. z 2011 r. Nr 127, poz. 721, z </w:t>
      </w:r>
      <w:proofErr w:type="spellStart"/>
      <w:r w:rsidRPr="00B90B30">
        <w:rPr>
          <w:rFonts w:ascii="Times New Roman" w:hAnsi="Times New Roman"/>
          <w:color w:val="000000" w:themeColor="text1"/>
          <w:sz w:val="24"/>
          <w:szCs w:val="24"/>
          <w:lang w:eastAsia="pl-PL"/>
        </w:rPr>
        <w:t>późn</w:t>
      </w:r>
      <w:proofErr w:type="spellEnd"/>
      <w:r w:rsidRPr="00B90B30">
        <w:rPr>
          <w:rFonts w:ascii="Times New Roman" w:hAnsi="Times New Roman"/>
          <w:color w:val="000000" w:themeColor="text1"/>
          <w:sz w:val="24"/>
          <w:szCs w:val="24"/>
          <w:lang w:eastAsia="pl-PL"/>
        </w:rPr>
        <w:t>. zm.), a także osoby z zaburzeniami psychicznymi w rozumieniu ustawy z dnia 19 sierpnia 1994 r. o ochronie zdrowia psychicznego (</w:t>
      </w:r>
      <w:proofErr w:type="spellStart"/>
      <w:r w:rsidRPr="00B90B30">
        <w:rPr>
          <w:rFonts w:ascii="Times New Roman" w:hAnsi="Times New Roman"/>
          <w:color w:val="000000" w:themeColor="text1"/>
          <w:sz w:val="24"/>
          <w:szCs w:val="24"/>
          <w:lang w:eastAsia="pl-PL"/>
        </w:rPr>
        <w:t>t.j</w:t>
      </w:r>
      <w:proofErr w:type="spellEnd"/>
      <w:r w:rsidRPr="00B90B30">
        <w:rPr>
          <w:rFonts w:ascii="Times New Roman" w:hAnsi="Times New Roman"/>
          <w:color w:val="000000" w:themeColor="text1"/>
          <w:sz w:val="24"/>
          <w:szCs w:val="24"/>
          <w:lang w:eastAsia="pl-PL"/>
        </w:rPr>
        <w:t>. Dz. U. z 2011 r. Nr 231, poz. 1375 z </w:t>
      </w:r>
      <w:proofErr w:type="spellStart"/>
      <w:r w:rsidRPr="00B90B30">
        <w:rPr>
          <w:rFonts w:ascii="Times New Roman" w:hAnsi="Times New Roman"/>
          <w:color w:val="000000" w:themeColor="text1"/>
          <w:sz w:val="24"/>
          <w:szCs w:val="24"/>
          <w:lang w:eastAsia="pl-PL"/>
        </w:rPr>
        <w:t>późn</w:t>
      </w:r>
      <w:proofErr w:type="spellEnd"/>
      <w:r w:rsidRPr="00B90B30">
        <w:rPr>
          <w:rFonts w:ascii="Times New Roman" w:hAnsi="Times New Roman"/>
          <w:color w:val="000000" w:themeColor="text1"/>
          <w:sz w:val="24"/>
          <w:szCs w:val="24"/>
          <w:lang w:eastAsia="pl-PL"/>
        </w:rPr>
        <w:t>. zm.);</w:t>
      </w:r>
    </w:p>
    <w:p w:rsidR="00950659" w:rsidRPr="00B90B30" w:rsidRDefault="00950659" w:rsidP="008C2603">
      <w:pPr>
        <w:pStyle w:val="Akapitzlist"/>
        <w:numPr>
          <w:ilvl w:val="0"/>
          <w:numId w:val="10"/>
        </w:numPr>
        <w:spacing w:after="0" w:line="240" w:lineRule="auto"/>
        <w:ind w:left="567" w:hanging="567"/>
        <w:jc w:val="both"/>
        <w:rPr>
          <w:rFonts w:ascii="Times New Roman" w:hAnsi="Times New Roman"/>
          <w:color w:val="000000" w:themeColor="text1"/>
          <w:sz w:val="24"/>
          <w:szCs w:val="24"/>
          <w:lang w:eastAsia="pl-PL"/>
        </w:rPr>
      </w:pPr>
      <w:r w:rsidRPr="00B90B30">
        <w:rPr>
          <w:rFonts w:ascii="Times New Roman" w:hAnsi="Times New Roman"/>
          <w:b/>
          <w:color w:val="000000" w:themeColor="text1"/>
          <w:sz w:val="24"/>
          <w:szCs w:val="24"/>
        </w:rPr>
        <w:t>Osoby o niskich kwalifikacjach</w:t>
      </w:r>
      <w:r w:rsidRPr="00B90B30">
        <w:rPr>
          <w:rFonts w:ascii="Times New Roman" w:hAnsi="Times New Roman"/>
          <w:color w:val="000000" w:themeColor="text1"/>
          <w:sz w:val="24"/>
          <w:szCs w:val="24"/>
        </w:rPr>
        <w:t xml:space="preserve"> – osoby posiadające wykształcenie na poziomie do ISCED 3 włącznie. Definicja poziomów wykształcenia (ISCED) została zawarta w Wytycznych Ministra Infrastruktury i Rozwoju w zakresie monitorowania postępu rzeczowego realizacji programów operacyjnych na lata 2014-2020 w części dotyczącej wskaźników wspólnych EFS monitorowanych we wszystkich PI. Stopień uzyskanego wykształcenia jest określany w dniu rozpoczęcia uczestnictwa  w projekcie. Osoby przystępujące do projektu należy wykazać jeden raz, uwzględniając najwyższy ukończony poziom ISCED;</w:t>
      </w:r>
    </w:p>
    <w:p w:rsidR="00950659" w:rsidRPr="00B90B30" w:rsidRDefault="00950659" w:rsidP="008C2603">
      <w:pPr>
        <w:spacing w:after="0" w:line="240" w:lineRule="auto"/>
        <w:rPr>
          <w:rFonts w:ascii="Times New Roman" w:hAnsi="Times New Roman"/>
          <w:color w:val="000000" w:themeColor="text1"/>
          <w:sz w:val="24"/>
          <w:szCs w:val="24"/>
          <w:lang w:eastAsia="pl-PL"/>
        </w:rPr>
      </w:pPr>
    </w:p>
    <w:p w:rsidR="00950659" w:rsidRPr="00B90B30" w:rsidRDefault="00950659" w:rsidP="008C2603">
      <w:pPr>
        <w:spacing w:after="0" w:line="240" w:lineRule="auto"/>
        <w:jc w:val="center"/>
        <w:rPr>
          <w:rFonts w:ascii="Times New Roman" w:hAnsi="Times New Roman"/>
          <w:b/>
          <w:bCs/>
          <w:color w:val="000000" w:themeColor="text1"/>
          <w:spacing w:val="-6"/>
          <w:sz w:val="24"/>
          <w:szCs w:val="24"/>
          <w:lang w:eastAsia="pl-PL"/>
        </w:rPr>
      </w:pPr>
      <w:r w:rsidRPr="00B90B30">
        <w:rPr>
          <w:rFonts w:ascii="Times New Roman" w:hAnsi="Times New Roman"/>
          <w:b/>
          <w:bCs/>
          <w:color w:val="000000" w:themeColor="text1"/>
          <w:spacing w:val="-6"/>
          <w:sz w:val="24"/>
          <w:szCs w:val="24"/>
          <w:lang w:eastAsia="pl-PL"/>
        </w:rPr>
        <w:t>Uwaga!</w:t>
      </w:r>
    </w:p>
    <w:p w:rsidR="00950659" w:rsidRPr="00B90B30" w:rsidRDefault="00950659" w:rsidP="008C2603">
      <w:pPr>
        <w:pStyle w:val="Akapitzlist"/>
        <w:numPr>
          <w:ilvl w:val="0"/>
          <w:numId w:val="14"/>
        </w:numPr>
        <w:spacing w:after="0" w:line="240" w:lineRule="auto"/>
        <w:jc w:val="both"/>
        <w:rPr>
          <w:rFonts w:ascii="Times New Roman" w:hAnsi="Times New Roman"/>
          <w:b/>
          <w:bCs/>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Jednocześnie należy pamiętać, że uczestnikiem projektu jest osoba fizyczna bezpośrednio korzystając</w:t>
      </w:r>
      <w:r w:rsidR="0028360F" w:rsidRPr="00B90B30">
        <w:rPr>
          <w:rFonts w:ascii="Times New Roman" w:hAnsi="Times New Roman"/>
          <w:color w:val="000000" w:themeColor="text1"/>
          <w:spacing w:val="-6"/>
          <w:sz w:val="24"/>
          <w:szCs w:val="24"/>
          <w:lang w:eastAsia="pl-PL"/>
        </w:rPr>
        <w:t>a</w:t>
      </w:r>
      <w:r w:rsidRPr="00B90B30">
        <w:rPr>
          <w:rFonts w:ascii="Times New Roman" w:hAnsi="Times New Roman"/>
          <w:color w:val="000000" w:themeColor="text1"/>
          <w:spacing w:val="-6"/>
          <w:sz w:val="24"/>
          <w:szCs w:val="24"/>
          <w:lang w:eastAsia="pl-PL"/>
        </w:rPr>
        <w:t xml:space="preserve"> z interwencji EFS. </w:t>
      </w:r>
    </w:p>
    <w:p w:rsidR="00950659" w:rsidRPr="00B90B30" w:rsidRDefault="00950659" w:rsidP="008C2603">
      <w:pPr>
        <w:pStyle w:val="Akapitzlist"/>
        <w:numPr>
          <w:ilvl w:val="0"/>
          <w:numId w:val="14"/>
        </w:numPr>
        <w:spacing w:after="0" w:line="240" w:lineRule="auto"/>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Jako uczestników wykazuje się wyłącznie te osoby, które można zidentyfikować i uzyskać od nich dane niezbędne do określenia wspólnych wskaźników produktu (w przypadku osób fizycznych oraz wsparcia pracowników instytucji, dotyczących co najmniej płci, statusu na </w:t>
      </w:r>
      <w:r w:rsidRPr="00B90B30">
        <w:rPr>
          <w:rFonts w:ascii="Times New Roman" w:hAnsi="Times New Roman"/>
          <w:color w:val="000000" w:themeColor="text1"/>
          <w:spacing w:val="-6"/>
          <w:sz w:val="24"/>
          <w:szCs w:val="24"/>
          <w:lang w:eastAsia="pl-PL"/>
        </w:rPr>
        <w:lastRenderedPageBreak/>
        <w:t>rynku pracy, wieku, wykształcenia, sytuacji gospodarstwa domowego</w:t>
      </w:r>
      <w:r w:rsidRPr="00B90B30">
        <w:rPr>
          <w:rFonts w:ascii="Times New Roman" w:hAnsi="Times New Roman"/>
          <w:color w:val="000000" w:themeColor="text1"/>
          <w:sz w:val="24"/>
          <w:szCs w:val="24"/>
          <w:vertAlign w:val="superscript"/>
          <w:lang w:eastAsia="pl-PL"/>
        </w:rPr>
        <w:footnoteReference w:id="9"/>
      </w:r>
      <w:r w:rsidRPr="00B90B30">
        <w:rPr>
          <w:rFonts w:ascii="Times New Roman" w:hAnsi="Times New Roman"/>
          <w:color w:val="000000" w:themeColor="text1"/>
          <w:spacing w:val="-6"/>
          <w:sz w:val="24"/>
          <w:szCs w:val="24"/>
          <w:lang w:eastAsia="pl-PL"/>
        </w:rPr>
        <w:t>) i dla których planowane jest poniesienie określonego wydatku.</w:t>
      </w:r>
    </w:p>
    <w:p w:rsidR="00950659" w:rsidRPr="00B90B30" w:rsidRDefault="00950659" w:rsidP="008C2603">
      <w:pPr>
        <w:pStyle w:val="Akapitzlist"/>
        <w:numPr>
          <w:ilvl w:val="0"/>
          <w:numId w:val="14"/>
        </w:numPr>
        <w:spacing w:after="0" w:line="240" w:lineRule="auto"/>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Osób niekorzystających z bezpośredniego wsparcia nie należy wykazywać, jako uczestników. </w:t>
      </w:r>
    </w:p>
    <w:p w:rsidR="00F25D10" w:rsidRPr="00B90B30" w:rsidRDefault="00950659" w:rsidP="008C2603">
      <w:pPr>
        <w:pStyle w:val="Akapitzlist"/>
        <w:numPr>
          <w:ilvl w:val="0"/>
          <w:numId w:val="14"/>
        </w:numPr>
        <w:spacing w:after="0" w:line="240" w:lineRule="auto"/>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Bezpośrednie wsparcie uczestnika to wsparcie, na które zostały przeznaczone określone środki, świadczone na rzecz konkretnej osoby, prowadzące do uzyskania korzyści przez uczestnika (np. nabycia kompetencji, podjęcia zatrudnienia).</w:t>
      </w:r>
    </w:p>
    <w:p w:rsidR="00F25D10" w:rsidRPr="00B90B30" w:rsidRDefault="00F25D10" w:rsidP="008C2603">
      <w:pPr>
        <w:pStyle w:val="Akapitzlist"/>
        <w:numPr>
          <w:ilvl w:val="0"/>
          <w:numId w:val="14"/>
        </w:numPr>
        <w:spacing w:after="0" w:line="240" w:lineRule="auto"/>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Weryfikacja przez beneficjenta spełniania przez uczestnika kryteriów kwalifikowalności odbywa się na podstawie:</w:t>
      </w:r>
    </w:p>
    <w:p w:rsidR="00F25D10" w:rsidRPr="00B90B30" w:rsidRDefault="00F25D10" w:rsidP="004A6F9F">
      <w:pPr>
        <w:numPr>
          <w:ilvl w:val="0"/>
          <w:numId w:val="15"/>
        </w:numPr>
        <w:spacing w:after="0" w:line="240" w:lineRule="auto"/>
        <w:ind w:hanging="11"/>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urzędowego zaświadczenia w przypadku osób zarejestrowanych jako bezrobotne, </w:t>
      </w:r>
    </w:p>
    <w:p w:rsidR="00F25D10" w:rsidRPr="00B90B30" w:rsidRDefault="00F25D10" w:rsidP="004A6F9F">
      <w:pPr>
        <w:numPr>
          <w:ilvl w:val="0"/>
          <w:numId w:val="15"/>
        </w:numPr>
        <w:spacing w:after="0" w:line="240" w:lineRule="auto"/>
        <w:ind w:hanging="11"/>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orzeczenia w przypadku osób niepełnosprawnych,</w:t>
      </w:r>
    </w:p>
    <w:p w:rsidR="00F25D10" w:rsidRPr="00B90B30" w:rsidRDefault="00F25D10" w:rsidP="004A6F9F">
      <w:pPr>
        <w:numPr>
          <w:ilvl w:val="0"/>
          <w:numId w:val="15"/>
        </w:numPr>
        <w:spacing w:after="0" w:line="240" w:lineRule="auto"/>
        <w:ind w:hanging="11"/>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oświadczenia w przypadku pozostałych osób.</w:t>
      </w:r>
    </w:p>
    <w:p w:rsidR="00976C63" w:rsidRPr="00B90B30" w:rsidRDefault="00976C63" w:rsidP="008C2603">
      <w:pPr>
        <w:pStyle w:val="Akapitzlist"/>
        <w:spacing w:after="0" w:line="240" w:lineRule="auto"/>
        <w:ind w:left="0"/>
        <w:jc w:val="both"/>
        <w:rPr>
          <w:rFonts w:ascii="Times New Roman" w:hAnsi="Times New Roman"/>
          <w:color w:val="000000" w:themeColor="text1"/>
          <w:spacing w:val="-6"/>
          <w:sz w:val="24"/>
          <w:szCs w:val="24"/>
          <w:lang w:eastAsia="pl-PL"/>
        </w:rPr>
      </w:pPr>
    </w:p>
    <w:p w:rsidR="004423F3" w:rsidRPr="00B90B30" w:rsidRDefault="00976C63" w:rsidP="008C2603">
      <w:pPr>
        <w:pStyle w:val="Akapitzlist"/>
        <w:spacing w:after="0" w:line="240" w:lineRule="auto"/>
        <w:ind w:left="0"/>
        <w:jc w:val="center"/>
        <w:rPr>
          <w:rFonts w:ascii="Times New Roman" w:hAnsi="Times New Roman"/>
          <w:b/>
          <w:color w:val="000000" w:themeColor="text1"/>
          <w:spacing w:val="-6"/>
          <w:sz w:val="24"/>
          <w:szCs w:val="24"/>
          <w:lang w:eastAsia="pl-PL"/>
        </w:rPr>
      </w:pPr>
      <w:r w:rsidRPr="00B90B30">
        <w:rPr>
          <w:rFonts w:ascii="Times New Roman" w:hAnsi="Times New Roman"/>
          <w:b/>
          <w:color w:val="000000" w:themeColor="text1"/>
          <w:spacing w:val="-6"/>
          <w:sz w:val="24"/>
          <w:szCs w:val="24"/>
          <w:lang w:eastAsia="pl-PL"/>
        </w:rPr>
        <w:t>UWAGA:</w:t>
      </w:r>
    </w:p>
    <w:p w:rsidR="00531151" w:rsidRPr="00B90B30" w:rsidRDefault="00976C63" w:rsidP="008C2603">
      <w:pPr>
        <w:pStyle w:val="Akapitzlist"/>
        <w:spacing w:after="0" w:line="240" w:lineRule="auto"/>
        <w:ind w:left="0"/>
        <w:jc w:val="both"/>
        <w:rPr>
          <w:rFonts w:ascii="Times New Roman" w:hAnsi="Times New Roman"/>
          <w:b/>
          <w:color w:val="000000" w:themeColor="text1"/>
          <w:spacing w:val="-6"/>
          <w:sz w:val="24"/>
          <w:szCs w:val="24"/>
          <w:lang w:eastAsia="pl-PL"/>
        </w:rPr>
      </w:pPr>
      <w:r w:rsidRPr="00B90B30">
        <w:rPr>
          <w:rFonts w:ascii="Times New Roman" w:hAnsi="Times New Roman"/>
          <w:b/>
          <w:color w:val="000000" w:themeColor="text1"/>
          <w:spacing w:val="-6"/>
          <w:sz w:val="24"/>
          <w:szCs w:val="24"/>
          <w:lang w:eastAsia="pl-PL"/>
        </w:rPr>
        <w:t xml:space="preserve">W przypadku, kiedy Beneficjent przewidział do realizacji </w:t>
      </w:r>
      <w:r w:rsidR="00D36CD5" w:rsidRPr="00B90B30">
        <w:rPr>
          <w:rFonts w:ascii="Times New Roman" w:hAnsi="Times New Roman"/>
          <w:b/>
          <w:color w:val="000000" w:themeColor="text1"/>
          <w:spacing w:val="-6"/>
          <w:sz w:val="24"/>
          <w:szCs w:val="24"/>
          <w:lang w:eastAsia="pl-PL"/>
        </w:rPr>
        <w:t xml:space="preserve">formę wsparcia w postaci szkoleń, jest on zobowiązany do stosowania wymogów dotyczących wpisu do rejestru instytucji szkoleniowych zgodnie z Ustawą z </w:t>
      </w:r>
      <w:r w:rsidR="00C06885" w:rsidRPr="00B90B30">
        <w:rPr>
          <w:rFonts w:ascii="Times New Roman" w:hAnsi="Times New Roman"/>
          <w:b/>
          <w:color w:val="000000" w:themeColor="text1"/>
          <w:spacing w:val="-6"/>
          <w:sz w:val="24"/>
          <w:szCs w:val="24"/>
          <w:lang w:eastAsia="pl-PL"/>
        </w:rPr>
        <w:t xml:space="preserve">20 </w:t>
      </w:r>
      <w:r w:rsidR="00D36CD5" w:rsidRPr="00B90B30">
        <w:rPr>
          <w:rFonts w:ascii="Times New Roman" w:hAnsi="Times New Roman"/>
          <w:b/>
          <w:color w:val="000000" w:themeColor="text1"/>
          <w:spacing w:val="-6"/>
          <w:sz w:val="24"/>
          <w:szCs w:val="24"/>
          <w:lang w:eastAsia="pl-PL"/>
        </w:rPr>
        <w:t xml:space="preserve">kwietnia </w:t>
      </w:r>
      <w:r w:rsidR="00C06885" w:rsidRPr="00B90B30">
        <w:rPr>
          <w:rFonts w:ascii="Times New Roman" w:hAnsi="Times New Roman"/>
          <w:b/>
          <w:color w:val="000000" w:themeColor="text1"/>
          <w:spacing w:val="-6"/>
          <w:sz w:val="24"/>
          <w:szCs w:val="24"/>
          <w:lang w:eastAsia="pl-PL"/>
        </w:rPr>
        <w:t xml:space="preserve">2004 </w:t>
      </w:r>
      <w:r w:rsidR="00CA58A5" w:rsidRPr="00B90B30">
        <w:rPr>
          <w:rFonts w:ascii="Times New Roman" w:hAnsi="Times New Roman"/>
          <w:b/>
          <w:color w:val="000000" w:themeColor="text1"/>
          <w:spacing w:val="-6"/>
          <w:sz w:val="24"/>
          <w:szCs w:val="24"/>
          <w:lang w:eastAsia="pl-PL"/>
        </w:rPr>
        <w:t>r. o promocji zatrudnienia i </w:t>
      </w:r>
      <w:r w:rsidR="00D36CD5" w:rsidRPr="00B90B30">
        <w:rPr>
          <w:rFonts w:ascii="Times New Roman" w:hAnsi="Times New Roman"/>
          <w:b/>
          <w:color w:val="000000" w:themeColor="text1"/>
          <w:spacing w:val="-6"/>
          <w:sz w:val="24"/>
          <w:szCs w:val="24"/>
          <w:lang w:eastAsia="pl-PL"/>
        </w:rPr>
        <w:t xml:space="preserve">instytucji rynku pracy (tekst jednolity Dz. U z 2015 r. poz. 149 z </w:t>
      </w:r>
      <w:proofErr w:type="spellStart"/>
      <w:r w:rsidR="00D36CD5" w:rsidRPr="00B90B30">
        <w:rPr>
          <w:rFonts w:ascii="Times New Roman" w:hAnsi="Times New Roman"/>
          <w:b/>
          <w:color w:val="000000" w:themeColor="text1"/>
          <w:spacing w:val="-6"/>
          <w:sz w:val="24"/>
          <w:szCs w:val="24"/>
          <w:lang w:eastAsia="pl-PL"/>
        </w:rPr>
        <w:t>późń</w:t>
      </w:r>
      <w:proofErr w:type="spellEnd"/>
      <w:r w:rsidR="00D36CD5" w:rsidRPr="00B90B30">
        <w:rPr>
          <w:rFonts w:ascii="Times New Roman" w:hAnsi="Times New Roman"/>
          <w:b/>
          <w:color w:val="000000" w:themeColor="text1"/>
          <w:spacing w:val="-6"/>
          <w:sz w:val="24"/>
          <w:szCs w:val="24"/>
          <w:lang w:eastAsia="pl-PL"/>
        </w:rPr>
        <w:t>. zm.)</w:t>
      </w:r>
    </w:p>
    <w:p w:rsidR="00677A35" w:rsidRPr="00B90B30" w:rsidRDefault="00677A35" w:rsidP="008C2603">
      <w:pPr>
        <w:pStyle w:val="Akapitzlist"/>
        <w:spacing w:after="0" w:line="240" w:lineRule="auto"/>
        <w:ind w:left="0"/>
        <w:jc w:val="both"/>
        <w:rPr>
          <w:rFonts w:ascii="Times New Roman" w:hAnsi="Times New Roman"/>
          <w:color w:val="000000" w:themeColor="text1"/>
          <w:spacing w:val="-6"/>
          <w:sz w:val="24"/>
          <w:szCs w:val="24"/>
          <w:lang w:eastAsia="pl-PL"/>
        </w:rPr>
      </w:pPr>
    </w:p>
    <w:p w:rsidR="001C3D5C" w:rsidRPr="00B90B30" w:rsidRDefault="001C3D5C" w:rsidP="008C2603">
      <w:pPr>
        <w:pStyle w:val="Akapitzlist"/>
        <w:numPr>
          <w:ilvl w:val="0"/>
          <w:numId w:val="47"/>
        </w:numPr>
        <w:spacing w:after="0" w:line="240" w:lineRule="auto"/>
        <w:jc w:val="both"/>
        <w:rPr>
          <w:rFonts w:ascii="Times New Roman" w:hAnsi="Times New Roman"/>
          <w:color w:val="000000" w:themeColor="text1"/>
          <w:spacing w:val="-6"/>
          <w:sz w:val="24"/>
          <w:szCs w:val="24"/>
          <w:u w:val="single"/>
          <w:lang w:eastAsia="pl-PL"/>
        </w:rPr>
      </w:pPr>
      <w:r w:rsidRPr="00B90B30">
        <w:rPr>
          <w:rFonts w:ascii="Times New Roman" w:hAnsi="Times New Roman"/>
          <w:b/>
          <w:bCs/>
          <w:iCs/>
          <w:color w:val="000000" w:themeColor="text1"/>
          <w:sz w:val="24"/>
          <w:szCs w:val="24"/>
          <w:u w:val="single"/>
        </w:rPr>
        <w:t>W zakresie celu interwencji:</w:t>
      </w:r>
    </w:p>
    <w:p w:rsidR="002D1A70" w:rsidRPr="00B90B30" w:rsidRDefault="002D1A70" w:rsidP="008C2603">
      <w:pPr>
        <w:autoSpaceDE w:val="0"/>
        <w:autoSpaceDN w:val="0"/>
        <w:adjustRightInd w:val="0"/>
        <w:spacing w:after="0" w:line="240" w:lineRule="auto"/>
        <w:rPr>
          <w:rFonts w:ascii="Times New Roman" w:hAnsi="Times New Roman"/>
          <w:bCs/>
          <w:iCs/>
          <w:color w:val="000000" w:themeColor="text1"/>
          <w:sz w:val="24"/>
          <w:szCs w:val="24"/>
        </w:rPr>
      </w:pPr>
    </w:p>
    <w:p w:rsidR="00BF0409" w:rsidRPr="00B90B30" w:rsidRDefault="00BF0409" w:rsidP="00A970BE">
      <w:pPr>
        <w:pStyle w:val="Akapitzlist"/>
        <w:autoSpaceDE w:val="0"/>
        <w:autoSpaceDN w:val="0"/>
        <w:adjustRightInd w:val="0"/>
        <w:spacing w:after="0" w:line="240" w:lineRule="auto"/>
        <w:ind w:left="357"/>
        <w:jc w:val="both"/>
        <w:rPr>
          <w:rFonts w:ascii="Times New Roman" w:hAnsi="Times New Roman"/>
          <w:b/>
          <w:color w:val="000000" w:themeColor="text1"/>
          <w:sz w:val="24"/>
          <w:szCs w:val="24"/>
        </w:rPr>
      </w:pPr>
      <w:r w:rsidRPr="00B90B30">
        <w:rPr>
          <w:rFonts w:ascii="Times New Roman" w:eastAsiaTheme="minorHAnsi" w:hAnsi="Times New Roman"/>
          <w:b/>
          <w:color w:val="000000" w:themeColor="text1"/>
          <w:sz w:val="24"/>
          <w:szCs w:val="24"/>
        </w:rPr>
        <w:t xml:space="preserve">Celem realizacji projektów jest wzrost aktywności zawodowej osób powyżej 30 roku życia ( od dnia 30 urodzin) </w:t>
      </w:r>
      <w:r w:rsidR="00E94164" w:rsidRPr="00B90B30">
        <w:rPr>
          <w:rFonts w:ascii="Times New Roman" w:hAnsi="Times New Roman"/>
          <w:b/>
          <w:color w:val="000000" w:themeColor="text1"/>
          <w:sz w:val="24"/>
          <w:szCs w:val="24"/>
        </w:rPr>
        <w:t>poszukujących pracy i pozostających bez pracy</w:t>
      </w:r>
      <w:r w:rsidR="00FF245D" w:rsidRPr="00B90B30">
        <w:rPr>
          <w:rFonts w:ascii="Times New Roman" w:hAnsi="Times New Roman"/>
          <w:i/>
          <w:color w:val="000000" w:themeColor="text1"/>
          <w:sz w:val="24"/>
          <w:szCs w:val="24"/>
        </w:rPr>
        <w:t xml:space="preserve"> </w:t>
      </w:r>
      <w:r w:rsidR="00880AC9" w:rsidRPr="00B90B30">
        <w:rPr>
          <w:rFonts w:ascii="Times New Roman" w:hAnsi="Times New Roman"/>
          <w:b/>
          <w:color w:val="000000" w:themeColor="text1"/>
          <w:sz w:val="24"/>
          <w:szCs w:val="24"/>
        </w:rPr>
        <w:t>na obszarach rewitalizowanych- R</w:t>
      </w:r>
      <w:r w:rsidR="00E94164" w:rsidRPr="00B90B30">
        <w:rPr>
          <w:rFonts w:ascii="Times New Roman" w:hAnsi="Times New Roman"/>
          <w:b/>
          <w:color w:val="000000" w:themeColor="text1"/>
          <w:sz w:val="24"/>
          <w:szCs w:val="24"/>
        </w:rPr>
        <w:t xml:space="preserve">IT Subregionu </w:t>
      </w:r>
      <w:r w:rsidR="0097581B" w:rsidRPr="00B90B30">
        <w:rPr>
          <w:rFonts w:ascii="Times New Roman" w:hAnsi="Times New Roman"/>
          <w:b/>
          <w:color w:val="000000" w:themeColor="text1"/>
          <w:sz w:val="24"/>
          <w:szCs w:val="24"/>
        </w:rPr>
        <w:t>Zachodniego</w:t>
      </w:r>
      <w:r w:rsidR="00E94164" w:rsidRPr="00B90B30">
        <w:rPr>
          <w:rFonts w:ascii="Times New Roman" w:hAnsi="Times New Roman"/>
          <w:b/>
          <w:color w:val="000000" w:themeColor="text1"/>
          <w:sz w:val="24"/>
          <w:szCs w:val="24"/>
        </w:rPr>
        <w:t>.</w:t>
      </w:r>
    </w:p>
    <w:p w:rsidR="006609CD" w:rsidRPr="00B90B30" w:rsidRDefault="006609CD" w:rsidP="00A970BE">
      <w:pPr>
        <w:pStyle w:val="Akapitzlist"/>
        <w:autoSpaceDE w:val="0"/>
        <w:autoSpaceDN w:val="0"/>
        <w:adjustRightInd w:val="0"/>
        <w:spacing w:after="0" w:line="240" w:lineRule="auto"/>
        <w:ind w:left="357"/>
        <w:jc w:val="both"/>
        <w:rPr>
          <w:rFonts w:ascii="Times New Roman" w:hAnsi="Times New Roman"/>
          <w:color w:val="000000" w:themeColor="text1"/>
          <w:sz w:val="24"/>
          <w:szCs w:val="24"/>
        </w:rPr>
      </w:pPr>
    </w:p>
    <w:p w:rsidR="00020C8E" w:rsidRPr="00B90B30" w:rsidRDefault="00020C8E" w:rsidP="008C2603">
      <w:pPr>
        <w:autoSpaceDE w:val="0"/>
        <w:autoSpaceDN w:val="0"/>
        <w:adjustRightInd w:val="0"/>
        <w:spacing w:after="0" w:line="240" w:lineRule="auto"/>
        <w:jc w:val="both"/>
        <w:rPr>
          <w:rFonts w:ascii="Times New Roman" w:hAnsi="Times New Roman"/>
          <w:color w:val="000000" w:themeColor="text1"/>
          <w:sz w:val="24"/>
          <w:szCs w:val="24"/>
        </w:rPr>
      </w:pPr>
    </w:p>
    <w:p w:rsidR="00BB1216" w:rsidRPr="00B90B30" w:rsidRDefault="00BB1216" w:rsidP="008C2603">
      <w:pPr>
        <w:pStyle w:val="Akapitzlist"/>
        <w:autoSpaceDE w:val="0"/>
        <w:autoSpaceDN w:val="0"/>
        <w:adjustRightInd w:val="0"/>
        <w:spacing w:after="0" w:line="240" w:lineRule="auto"/>
        <w:ind w:left="0"/>
        <w:rPr>
          <w:rFonts w:ascii="Times New Roman" w:hAnsi="Times New Roman"/>
          <w:b/>
          <w:color w:val="000000" w:themeColor="text1"/>
          <w:sz w:val="24"/>
          <w:szCs w:val="24"/>
        </w:rPr>
      </w:pPr>
    </w:p>
    <w:p w:rsidR="00F26165" w:rsidRPr="00B90B30" w:rsidRDefault="0053072B" w:rsidP="008C2603">
      <w:pPr>
        <w:pStyle w:val="Akapitzlist"/>
        <w:numPr>
          <w:ilvl w:val="0"/>
          <w:numId w:val="47"/>
        </w:numPr>
        <w:autoSpaceDE w:val="0"/>
        <w:autoSpaceDN w:val="0"/>
        <w:adjustRightInd w:val="0"/>
        <w:spacing w:after="0" w:line="240" w:lineRule="auto"/>
        <w:rPr>
          <w:rFonts w:ascii="Times New Roman" w:hAnsi="Times New Roman"/>
          <w:b/>
          <w:bCs/>
          <w:iCs/>
          <w:color w:val="000000" w:themeColor="text1"/>
          <w:sz w:val="24"/>
          <w:szCs w:val="24"/>
          <w:u w:val="single"/>
        </w:rPr>
      </w:pPr>
      <w:r w:rsidRPr="00B90B30">
        <w:rPr>
          <w:rFonts w:ascii="Times New Roman" w:hAnsi="Times New Roman"/>
          <w:b/>
          <w:bCs/>
          <w:iCs/>
          <w:color w:val="000000" w:themeColor="text1"/>
          <w:sz w:val="24"/>
          <w:szCs w:val="24"/>
          <w:u w:val="single"/>
        </w:rPr>
        <w:t>W zakresie warunków</w:t>
      </w:r>
      <w:r w:rsidR="00F26165" w:rsidRPr="00B90B30">
        <w:rPr>
          <w:rFonts w:ascii="Times New Roman" w:hAnsi="Times New Roman"/>
          <w:b/>
          <w:bCs/>
          <w:iCs/>
          <w:color w:val="000000" w:themeColor="text1"/>
          <w:sz w:val="24"/>
          <w:szCs w:val="24"/>
          <w:u w:val="single"/>
        </w:rPr>
        <w:t xml:space="preserve"> udzielania wsparcia</w:t>
      </w:r>
      <w:r w:rsidRPr="00B90B30">
        <w:rPr>
          <w:rFonts w:ascii="Times New Roman" w:hAnsi="Times New Roman"/>
          <w:b/>
          <w:bCs/>
          <w:iCs/>
          <w:color w:val="000000" w:themeColor="text1"/>
          <w:sz w:val="24"/>
          <w:szCs w:val="24"/>
          <w:u w:val="single"/>
        </w:rPr>
        <w:t>:</w:t>
      </w:r>
    </w:p>
    <w:p w:rsidR="002D1A70" w:rsidRPr="00B90B30" w:rsidRDefault="002D1A70" w:rsidP="008C2603">
      <w:pPr>
        <w:pStyle w:val="Akapitzlist"/>
        <w:autoSpaceDE w:val="0"/>
        <w:autoSpaceDN w:val="0"/>
        <w:adjustRightInd w:val="0"/>
        <w:spacing w:after="0" w:line="240" w:lineRule="auto"/>
        <w:ind w:left="0"/>
        <w:rPr>
          <w:rFonts w:ascii="Times New Roman" w:hAnsi="Times New Roman"/>
          <w:bCs/>
          <w:iCs/>
          <w:color w:val="000000" w:themeColor="text1"/>
          <w:sz w:val="24"/>
          <w:szCs w:val="24"/>
        </w:rPr>
      </w:pPr>
    </w:p>
    <w:p w:rsidR="00020C8E" w:rsidRPr="00B90B30" w:rsidRDefault="00020C8E" w:rsidP="00A970BE">
      <w:pPr>
        <w:pStyle w:val="Default"/>
        <w:spacing w:line="360" w:lineRule="auto"/>
        <w:rPr>
          <w:rFonts w:ascii="Times New Roman" w:eastAsiaTheme="minorHAnsi" w:hAnsi="Times New Roman"/>
          <w:color w:val="000000" w:themeColor="text1"/>
          <w:sz w:val="24"/>
          <w:szCs w:val="24"/>
        </w:rPr>
      </w:pPr>
      <w:r w:rsidRPr="00B90B30">
        <w:rPr>
          <w:rFonts w:ascii="Times New Roman" w:hAnsi="Times New Roman"/>
          <w:color w:val="000000" w:themeColor="text1"/>
          <w:sz w:val="24"/>
          <w:szCs w:val="24"/>
        </w:rPr>
        <w:t>Regionaln</w:t>
      </w:r>
      <w:r w:rsidR="002936D7" w:rsidRPr="00B90B30">
        <w:rPr>
          <w:rFonts w:ascii="Times New Roman" w:hAnsi="Times New Roman"/>
          <w:color w:val="000000" w:themeColor="text1"/>
          <w:sz w:val="24"/>
          <w:szCs w:val="24"/>
        </w:rPr>
        <w:t>y</w:t>
      </w:r>
      <w:r w:rsidRPr="00B90B30">
        <w:rPr>
          <w:rFonts w:ascii="Times New Roman" w:hAnsi="Times New Roman"/>
          <w:color w:val="000000" w:themeColor="text1"/>
          <w:sz w:val="24"/>
          <w:szCs w:val="24"/>
        </w:rPr>
        <w:t xml:space="preserve"> Program Operacyjn</w:t>
      </w:r>
      <w:r w:rsidR="002936D7" w:rsidRPr="00B90B30">
        <w:rPr>
          <w:rFonts w:ascii="Times New Roman" w:hAnsi="Times New Roman"/>
          <w:color w:val="000000" w:themeColor="text1"/>
          <w:sz w:val="24"/>
          <w:szCs w:val="24"/>
        </w:rPr>
        <w:t>y</w:t>
      </w:r>
      <w:r w:rsidRPr="00B90B30">
        <w:rPr>
          <w:rFonts w:ascii="Times New Roman" w:hAnsi="Times New Roman"/>
          <w:color w:val="000000" w:themeColor="text1"/>
          <w:sz w:val="24"/>
          <w:szCs w:val="24"/>
        </w:rPr>
        <w:t xml:space="preserve"> Województwa Śląskiego na lata 2014-2020, Działanie 7.1 </w:t>
      </w:r>
      <w:r w:rsidRPr="00B90B30">
        <w:rPr>
          <w:rFonts w:ascii="Times New Roman" w:hAnsi="Times New Roman"/>
          <w:i/>
          <w:color w:val="000000" w:themeColor="text1"/>
          <w:sz w:val="24"/>
          <w:szCs w:val="24"/>
        </w:rPr>
        <w:t xml:space="preserve">Aktywne formy przeciwdziałania bezrobociu, </w:t>
      </w:r>
      <w:r w:rsidRPr="00B90B30">
        <w:rPr>
          <w:rFonts w:ascii="Times New Roman" w:hAnsi="Times New Roman"/>
          <w:color w:val="000000" w:themeColor="text1"/>
          <w:sz w:val="24"/>
          <w:szCs w:val="24"/>
        </w:rPr>
        <w:t>Poddziałanie 7</w:t>
      </w:r>
      <w:r w:rsidR="00E94164" w:rsidRPr="00B90B30">
        <w:rPr>
          <w:rFonts w:ascii="Times New Roman" w:hAnsi="Times New Roman"/>
          <w:color w:val="000000" w:themeColor="text1"/>
          <w:sz w:val="24"/>
          <w:szCs w:val="24"/>
        </w:rPr>
        <w:t>.1.</w:t>
      </w:r>
      <w:r w:rsidR="00880AC9" w:rsidRPr="00B90B30">
        <w:rPr>
          <w:rFonts w:ascii="Times New Roman" w:hAnsi="Times New Roman"/>
          <w:color w:val="000000" w:themeColor="text1"/>
          <w:sz w:val="24"/>
          <w:szCs w:val="24"/>
        </w:rPr>
        <w:t xml:space="preserve">2 </w:t>
      </w:r>
      <w:r w:rsidR="00E94164" w:rsidRPr="00B90B30">
        <w:rPr>
          <w:rFonts w:ascii="Times New Roman" w:hAnsi="Times New Roman"/>
          <w:b/>
          <w:i/>
          <w:color w:val="000000" w:themeColor="text1"/>
          <w:sz w:val="24"/>
          <w:szCs w:val="24"/>
        </w:rPr>
        <w:t>Poprawa zdolności do zatrudnienia osób poszukujących pracy i pozostających bez pracy n</w:t>
      </w:r>
      <w:r w:rsidR="00880AC9" w:rsidRPr="00B90B30">
        <w:rPr>
          <w:rFonts w:ascii="Times New Roman" w:hAnsi="Times New Roman"/>
          <w:b/>
          <w:i/>
          <w:color w:val="000000" w:themeColor="text1"/>
          <w:sz w:val="24"/>
          <w:szCs w:val="24"/>
        </w:rPr>
        <w:t>a obszarach rewitalizowanych – R</w:t>
      </w:r>
      <w:r w:rsidR="00E94164" w:rsidRPr="00B90B30">
        <w:rPr>
          <w:rFonts w:ascii="Times New Roman" w:hAnsi="Times New Roman"/>
          <w:b/>
          <w:i/>
          <w:color w:val="000000" w:themeColor="text1"/>
          <w:sz w:val="24"/>
          <w:szCs w:val="24"/>
        </w:rPr>
        <w:t xml:space="preserve">IT Subregionu </w:t>
      </w:r>
      <w:r w:rsidR="0097581B" w:rsidRPr="00B90B30">
        <w:rPr>
          <w:rFonts w:ascii="Times New Roman" w:hAnsi="Times New Roman"/>
          <w:b/>
          <w:i/>
          <w:color w:val="000000" w:themeColor="text1"/>
          <w:sz w:val="24"/>
          <w:szCs w:val="24"/>
        </w:rPr>
        <w:t>Zachodniego</w:t>
      </w:r>
      <w:r w:rsidR="00E94164" w:rsidRPr="00B90B30">
        <w:rPr>
          <w:rFonts w:ascii="Times New Roman" w:hAnsi="Times New Roman"/>
          <w:i/>
          <w:color w:val="000000" w:themeColor="text1"/>
          <w:sz w:val="24"/>
          <w:szCs w:val="24"/>
        </w:rPr>
        <w:t>,</w:t>
      </w:r>
      <w:r w:rsidRPr="00B90B30">
        <w:rPr>
          <w:rFonts w:ascii="Times New Roman" w:hAnsi="Times New Roman"/>
          <w:i/>
          <w:color w:val="000000" w:themeColor="text1"/>
          <w:sz w:val="24"/>
          <w:szCs w:val="24"/>
        </w:rPr>
        <w:t xml:space="preserve"> </w:t>
      </w:r>
      <w:r w:rsidRPr="00B90B30">
        <w:rPr>
          <w:rFonts w:ascii="Times New Roman" w:hAnsi="Times New Roman"/>
          <w:color w:val="000000" w:themeColor="text1"/>
          <w:spacing w:val="-6"/>
          <w:sz w:val="24"/>
          <w:szCs w:val="24"/>
        </w:rPr>
        <w:t xml:space="preserve">obejmuje następujące typy </w:t>
      </w:r>
      <w:r w:rsidRPr="00B90B30">
        <w:rPr>
          <w:rFonts w:ascii="Times New Roman" w:hAnsi="Times New Roman"/>
          <w:color w:val="000000" w:themeColor="text1"/>
          <w:sz w:val="24"/>
          <w:szCs w:val="24"/>
        </w:rPr>
        <w:t>operacji</w:t>
      </w:r>
      <w:r w:rsidRPr="00B90B30">
        <w:rPr>
          <w:rStyle w:val="Odwoanieprzypisudolnego"/>
          <w:rFonts w:ascii="Times New Roman" w:hAnsi="Times New Roman"/>
          <w:color w:val="000000" w:themeColor="text1"/>
          <w:sz w:val="24"/>
          <w:szCs w:val="24"/>
        </w:rPr>
        <w:footnoteReference w:id="10"/>
      </w:r>
      <w:r w:rsidRPr="00B90B30">
        <w:rPr>
          <w:rFonts w:ascii="Times New Roman" w:hAnsi="Times New Roman"/>
          <w:color w:val="000000" w:themeColor="text1"/>
          <w:sz w:val="24"/>
          <w:szCs w:val="24"/>
        </w:rPr>
        <w:t>:</w:t>
      </w:r>
    </w:p>
    <w:p w:rsidR="00020C8E" w:rsidRPr="00B90B30" w:rsidRDefault="00020C8E" w:rsidP="008C2603">
      <w:pPr>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ind w:right="113"/>
        <w:jc w:val="both"/>
        <w:rPr>
          <w:rFonts w:ascii="Times New Roman" w:hAnsi="Times New Roman"/>
          <w:b/>
          <w:color w:val="000000" w:themeColor="text1"/>
          <w:sz w:val="24"/>
          <w:szCs w:val="24"/>
          <w:lang w:eastAsia="pl-PL"/>
        </w:rPr>
      </w:pPr>
      <w:r w:rsidRPr="00B90B30">
        <w:rPr>
          <w:rFonts w:ascii="Times New Roman" w:hAnsi="Times New Roman"/>
          <w:b/>
          <w:color w:val="000000" w:themeColor="text1"/>
          <w:sz w:val="24"/>
          <w:szCs w:val="24"/>
          <w:lang w:eastAsia="pl-PL"/>
        </w:rPr>
        <w:t>Instrumenty i usługi rynku pracy służące indywidualizacji wsparcia oraz pomocy w zakresie określenia ścieżki zawodowej (obligatoryjne)</w:t>
      </w:r>
      <w:r w:rsidRPr="00B90B30">
        <w:rPr>
          <w:rFonts w:ascii="Times New Roman" w:hAnsi="Times New Roman"/>
          <w:b/>
          <w:color w:val="000000" w:themeColor="text1"/>
          <w:sz w:val="24"/>
          <w:szCs w:val="24"/>
          <w:vertAlign w:val="superscript"/>
          <w:lang w:eastAsia="pl-PL"/>
        </w:rPr>
        <w:footnoteReference w:id="11"/>
      </w:r>
      <w:r w:rsidRPr="00B90B30">
        <w:rPr>
          <w:rFonts w:ascii="Times New Roman" w:hAnsi="Times New Roman"/>
          <w:b/>
          <w:color w:val="000000" w:themeColor="text1"/>
          <w:sz w:val="24"/>
          <w:szCs w:val="24"/>
          <w:lang w:eastAsia="pl-PL"/>
        </w:rPr>
        <w:t>:</w:t>
      </w:r>
    </w:p>
    <w:p w:rsidR="00020C8E" w:rsidRPr="00B90B30" w:rsidRDefault="00020C8E" w:rsidP="008C2603">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ind w:right="113"/>
        <w:jc w:val="both"/>
        <w:rPr>
          <w:rFonts w:ascii="Times New Roman" w:hAnsi="Times New Roman"/>
          <w:color w:val="000000" w:themeColor="text1"/>
          <w:sz w:val="24"/>
          <w:szCs w:val="24"/>
          <w:lang w:eastAsia="pl-PL"/>
        </w:rPr>
      </w:pPr>
      <w:r w:rsidRPr="00B90B30">
        <w:rPr>
          <w:rFonts w:ascii="Times New Roman" w:hAnsi="Times New Roman"/>
          <w:color w:val="000000" w:themeColor="text1"/>
          <w:sz w:val="24"/>
          <w:szCs w:val="24"/>
          <w:lang w:eastAsia="pl-PL"/>
        </w:rPr>
        <w:lastRenderedPageBreak/>
        <w:t>identyfikacja potrzeb osób pozostających bez zatrudnienia oraz diagnozowanie możliwości w zakresie doskonalenia zawodowego, w tym identyfikacja stopnia oddalenia od rynku pracy;</w:t>
      </w:r>
    </w:p>
    <w:p w:rsidR="00020C8E" w:rsidRPr="00B90B30" w:rsidRDefault="00020C8E" w:rsidP="008C2603">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ind w:right="113"/>
        <w:jc w:val="both"/>
        <w:rPr>
          <w:rFonts w:ascii="Times New Roman" w:hAnsi="Times New Roman"/>
          <w:color w:val="000000" w:themeColor="text1"/>
          <w:sz w:val="24"/>
          <w:szCs w:val="24"/>
          <w:lang w:eastAsia="pl-PL"/>
        </w:rPr>
      </w:pPr>
      <w:r w:rsidRPr="00B90B30">
        <w:rPr>
          <w:rFonts w:ascii="Times New Roman" w:hAnsi="Times New Roman"/>
          <w:color w:val="000000" w:themeColor="text1"/>
          <w:sz w:val="24"/>
          <w:szCs w:val="24"/>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20C8E" w:rsidRPr="00B90B30" w:rsidRDefault="00020C8E" w:rsidP="008C2603">
      <w:pPr>
        <w:pStyle w:val="Akapitzlist"/>
        <w:spacing w:after="0" w:line="240" w:lineRule="auto"/>
        <w:ind w:left="0"/>
        <w:jc w:val="both"/>
        <w:rPr>
          <w:rFonts w:ascii="Times New Roman" w:hAnsi="Times New Roman"/>
          <w:color w:val="000000" w:themeColor="text1"/>
          <w:sz w:val="24"/>
          <w:szCs w:val="24"/>
        </w:rPr>
      </w:pPr>
    </w:p>
    <w:p w:rsidR="004A6F9F" w:rsidRPr="00B90B30" w:rsidRDefault="00020C8E" w:rsidP="004A6F9F">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Uwaga</w:t>
      </w:r>
    </w:p>
    <w:p w:rsidR="00020C8E" w:rsidRPr="00B90B30" w:rsidRDefault="00020C8E" w:rsidP="008C2603">
      <w:pPr>
        <w:autoSpaceDE w:val="0"/>
        <w:autoSpaceDN w:val="0"/>
        <w:adjustRightInd w:val="0"/>
        <w:spacing w:after="0" w:line="240" w:lineRule="auto"/>
        <w:jc w:val="both"/>
        <w:rPr>
          <w:rFonts w:ascii="Times New Roman" w:hAnsi="Times New Roman"/>
          <w:color w:val="000000" w:themeColor="text1"/>
          <w:sz w:val="24"/>
          <w:szCs w:val="24"/>
          <w:lang w:eastAsia="pl-PL"/>
        </w:rPr>
      </w:pPr>
      <w:r w:rsidRPr="00B90B30">
        <w:rPr>
          <w:rFonts w:ascii="Times New Roman" w:hAnsi="Times New Roman"/>
          <w:color w:val="000000" w:themeColor="text1"/>
          <w:sz w:val="24"/>
          <w:szCs w:val="24"/>
          <w:lang w:eastAsia="pl-PL"/>
        </w:rPr>
        <w:t xml:space="preserve">Dla beneficjenta </w:t>
      </w:r>
      <w:r w:rsidRPr="00B90B30">
        <w:rPr>
          <w:rFonts w:ascii="Times New Roman" w:hAnsi="Times New Roman"/>
          <w:b/>
          <w:bCs/>
          <w:color w:val="000000" w:themeColor="text1"/>
          <w:sz w:val="24"/>
          <w:szCs w:val="24"/>
          <w:lang w:eastAsia="pl-PL"/>
        </w:rPr>
        <w:t>podstawowe i obligatoryjne jest założenie</w:t>
      </w:r>
      <w:r w:rsidRPr="00B90B30">
        <w:rPr>
          <w:rFonts w:ascii="Times New Roman" w:hAnsi="Times New Roman"/>
          <w:color w:val="000000" w:themeColor="text1"/>
          <w:sz w:val="24"/>
          <w:szCs w:val="24"/>
          <w:lang w:eastAsia="pl-PL"/>
        </w:rPr>
        <w:t xml:space="preserve">, że proces aktywizacji zawodowej uczestnika projektu należy rozpocząć od </w:t>
      </w:r>
      <w:r w:rsidRPr="00B90B30">
        <w:rPr>
          <w:rFonts w:ascii="Times New Roman" w:hAnsi="Times New Roman"/>
          <w:b/>
          <w:bCs/>
          <w:color w:val="000000" w:themeColor="text1"/>
          <w:sz w:val="24"/>
          <w:szCs w:val="24"/>
          <w:lang w:eastAsia="pl-PL"/>
        </w:rPr>
        <w:t xml:space="preserve">rozpoznania aktualnej sytuacji społeczno-zawodowej i identyfikacji jego potrzeb. </w:t>
      </w:r>
      <w:r w:rsidRPr="00B90B30">
        <w:rPr>
          <w:rFonts w:ascii="Times New Roman" w:hAnsi="Times New Roman"/>
          <w:color w:val="000000" w:themeColor="text1"/>
          <w:sz w:val="24"/>
          <w:szCs w:val="24"/>
          <w:lang w:eastAsia="pl-PL"/>
        </w:rPr>
        <w:t xml:space="preserve">Efektem tego etapu jest </w:t>
      </w:r>
      <w:r w:rsidRPr="00B90B30">
        <w:rPr>
          <w:rFonts w:ascii="Times New Roman" w:hAnsi="Times New Roman"/>
          <w:b/>
          <w:bCs/>
          <w:color w:val="000000" w:themeColor="text1"/>
          <w:sz w:val="24"/>
          <w:szCs w:val="24"/>
          <w:lang w:eastAsia="pl-PL"/>
        </w:rPr>
        <w:t xml:space="preserve">Indywidualny Plan Działania </w:t>
      </w:r>
      <w:r w:rsidRPr="00B90B30">
        <w:rPr>
          <w:rFonts w:ascii="Times New Roman" w:hAnsi="Times New Roman"/>
          <w:color w:val="000000" w:themeColor="text1"/>
          <w:sz w:val="24"/>
          <w:szCs w:val="24"/>
          <w:lang w:eastAsia="pl-PL"/>
        </w:rPr>
        <w:t xml:space="preserve">(IPD) opracowany w trakcie dwustronnych ustaleń pomiędzy uczestnikiem projektu a reprezentującym beneficjenta </w:t>
      </w:r>
      <w:r w:rsidRPr="00B90B30">
        <w:rPr>
          <w:rFonts w:ascii="Times New Roman" w:hAnsi="Times New Roman"/>
          <w:b/>
          <w:bCs/>
          <w:color w:val="000000" w:themeColor="text1"/>
          <w:sz w:val="24"/>
          <w:szCs w:val="24"/>
          <w:lang w:eastAsia="pl-PL"/>
        </w:rPr>
        <w:t xml:space="preserve">doradcą. </w:t>
      </w:r>
      <w:r w:rsidRPr="00B90B30">
        <w:rPr>
          <w:rFonts w:ascii="Times New Roman" w:hAnsi="Times New Roman"/>
          <w:color w:val="000000" w:themeColor="text1"/>
          <w:sz w:val="24"/>
          <w:szCs w:val="24"/>
          <w:lang w:eastAsia="pl-PL"/>
        </w:rPr>
        <w:t xml:space="preserve">Oznacza to, że uczestnik powinien znać cel i zakres wsparcia oraz akceptować ustaloną dla niego ścieżkę aktywizacji zawodowej, a także być świadomym konieczności aktywnego osobistego angażowania się w realizację ustalonych celów. </w:t>
      </w:r>
    </w:p>
    <w:p w:rsidR="00020C8E" w:rsidRPr="00B90B30" w:rsidRDefault="00020C8E" w:rsidP="008C2603">
      <w:pPr>
        <w:pStyle w:val="Default"/>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Opracowane IPD ma  pozwolić na dopasowanie pomocy odpowiednio do sytuacji uczestnika, jego potrzeb, możliwości oraz posiadanych kompetencji. IPD może być modyfikowany w trakcie jego realizacji z powodu zmiany osobistej sytuacji uczestnika projektu bądź też zewnętrznych uwarunkowań mających wpływ na przebieg realizacji ścieżki aktywizacji zawodowej. </w:t>
      </w:r>
    </w:p>
    <w:p w:rsidR="004A6F9F" w:rsidRPr="00B90B30" w:rsidRDefault="004A6F9F" w:rsidP="008C2603">
      <w:pPr>
        <w:pStyle w:val="Default"/>
        <w:jc w:val="both"/>
        <w:rPr>
          <w:rFonts w:ascii="Times New Roman" w:hAnsi="Times New Roman"/>
          <w:color w:val="000000" w:themeColor="text1"/>
          <w:sz w:val="24"/>
          <w:szCs w:val="24"/>
        </w:rPr>
      </w:pPr>
    </w:p>
    <w:p w:rsidR="00020C8E" w:rsidRPr="00B90B30" w:rsidRDefault="00020C8E" w:rsidP="008C2603">
      <w:pPr>
        <w:autoSpaceDE w:val="0"/>
        <w:autoSpaceDN w:val="0"/>
        <w:adjustRightInd w:val="0"/>
        <w:spacing w:after="0" w:line="240" w:lineRule="auto"/>
        <w:rPr>
          <w:rFonts w:ascii="Times New Roman" w:hAnsi="Times New Roman"/>
          <w:color w:val="000000" w:themeColor="text1"/>
          <w:sz w:val="24"/>
          <w:szCs w:val="24"/>
          <w:lang w:eastAsia="pl-PL"/>
        </w:rPr>
      </w:pPr>
      <w:r w:rsidRPr="00B90B30">
        <w:rPr>
          <w:rFonts w:ascii="Times New Roman" w:hAnsi="Times New Roman"/>
          <w:b/>
          <w:bCs/>
          <w:color w:val="000000" w:themeColor="text1"/>
          <w:sz w:val="24"/>
          <w:szCs w:val="24"/>
          <w:lang w:eastAsia="pl-PL"/>
        </w:rPr>
        <w:t>Na każdym etapie realizacji IPD uczestnik projektu powinien mieć zapewniony dostęp do usługi pośrednictwa pracy.</w:t>
      </w:r>
    </w:p>
    <w:p w:rsidR="00020C8E" w:rsidRPr="00B90B30" w:rsidRDefault="00020C8E" w:rsidP="008C260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ind w:right="113"/>
        <w:jc w:val="both"/>
        <w:rPr>
          <w:rFonts w:ascii="Times New Roman" w:hAnsi="Times New Roman"/>
          <w:color w:val="000000" w:themeColor="text1"/>
          <w:sz w:val="24"/>
          <w:szCs w:val="24"/>
          <w:lang w:eastAsia="pl-PL"/>
        </w:rPr>
      </w:pPr>
    </w:p>
    <w:p w:rsidR="00020C8E" w:rsidRPr="00B90B30" w:rsidRDefault="00020C8E" w:rsidP="008C2603">
      <w:pPr>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ind w:right="113"/>
        <w:jc w:val="both"/>
        <w:rPr>
          <w:rFonts w:ascii="Times New Roman" w:hAnsi="Times New Roman"/>
          <w:b/>
          <w:color w:val="000000" w:themeColor="text1"/>
          <w:sz w:val="24"/>
          <w:szCs w:val="24"/>
          <w:lang w:eastAsia="pl-PL"/>
        </w:rPr>
      </w:pPr>
      <w:r w:rsidRPr="00B90B30">
        <w:rPr>
          <w:rFonts w:ascii="Times New Roman" w:hAnsi="Times New Roman"/>
          <w:b/>
          <w:color w:val="000000" w:themeColor="text1"/>
          <w:sz w:val="24"/>
          <w:szCs w:val="24"/>
          <w:lang w:eastAsia="pl-PL"/>
        </w:rPr>
        <w:t>Instrumenty i usługi rynku pracy skierowane do osób, u których zidentyfikowano potrzebę uzupełnienia lub zdobycia nowych umiejętności i kompetencji, w tym m.in.:</w:t>
      </w:r>
    </w:p>
    <w:p w:rsidR="00020C8E" w:rsidRPr="00B90B30" w:rsidRDefault="00020C8E" w:rsidP="008C2603">
      <w:pPr>
        <w:numPr>
          <w:ilvl w:val="0"/>
          <w:numId w:val="19"/>
        </w:numPr>
        <w:spacing w:after="0" w:line="240" w:lineRule="auto"/>
        <w:rPr>
          <w:rFonts w:ascii="Times New Roman" w:hAnsi="Times New Roman"/>
          <w:color w:val="000000" w:themeColor="text1"/>
          <w:sz w:val="24"/>
          <w:szCs w:val="24"/>
        </w:rPr>
      </w:pPr>
      <w:r w:rsidRPr="00B90B30">
        <w:rPr>
          <w:rFonts w:ascii="Times New Roman" w:hAnsi="Times New Roman"/>
          <w:color w:val="000000" w:themeColor="text1"/>
          <w:sz w:val="24"/>
          <w:szCs w:val="24"/>
          <w:lang w:eastAsia="pl-PL"/>
        </w:rPr>
        <w:t>nabywanie, podwyższanie lub dostosowywanie kompetencji i kwalifikacji, niezbędnych na rynku pracy w kontekście zidentyfikowanych potrzeb osoby, której udzielane jest wsparcie, m.in. poprzez wysokiej jakości szkolenia</w:t>
      </w:r>
      <w:r w:rsidRPr="00B90B30">
        <w:rPr>
          <w:rStyle w:val="Odwoanieprzypisudolnego"/>
          <w:rFonts w:ascii="Times New Roman" w:hAnsi="Times New Roman"/>
          <w:color w:val="000000" w:themeColor="text1"/>
          <w:sz w:val="24"/>
          <w:szCs w:val="24"/>
        </w:rPr>
        <w:footnoteReference w:id="12"/>
      </w:r>
      <w:r w:rsidRPr="00B90B30">
        <w:rPr>
          <w:rFonts w:ascii="Times New Roman" w:hAnsi="Times New Roman"/>
          <w:color w:val="000000" w:themeColor="text1"/>
          <w:sz w:val="24"/>
          <w:szCs w:val="24"/>
          <w:lang w:eastAsia="pl-PL"/>
        </w:rPr>
        <w:t>.</w:t>
      </w:r>
    </w:p>
    <w:p w:rsidR="00020C8E" w:rsidRPr="00B90B30" w:rsidRDefault="00020C8E" w:rsidP="008C2603">
      <w:pPr>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ind w:right="113"/>
        <w:jc w:val="both"/>
        <w:rPr>
          <w:rFonts w:ascii="Times New Roman" w:hAnsi="Times New Roman"/>
          <w:b/>
          <w:color w:val="000000" w:themeColor="text1"/>
          <w:sz w:val="24"/>
          <w:szCs w:val="24"/>
          <w:lang w:eastAsia="pl-PL"/>
        </w:rPr>
      </w:pPr>
      <w:r w:rsidRPr="00B90B30">
        <w:rPr>
          <w:rFonts w:ascii="Times New Roman" w:hAnsi="Times New Roman"/>
          <w:b/>
          <w:color w:val="000000" w:themeColor="text1"/>
          <w:sz w:val="24"/>
          <w:szCs w:val="24"/>
          <w:lang w:eastAsia="pl-PL"/>
        </w:rPr>
        <w:t>Instrumenty i usługi rynku pracy służące zdobyciu doświadczenia zawodowego wymaganego przez pracodawców jak i przedsiębiorców, w tym m.in.:</w:t>
      </w:r>
    </w:p>
    <w:p w:rsidR="00020C8E" w:rsidRPr="00B90B30" w:rsidRDefault="00020C8E" w:rsidP="008C2603">
      <w:pPr>
        <w:pStyle w:val="Akapitzlist"/>
        <w:numPr>
          <w:ilvl w:val="0"/>
          <w:numId w:val="20"/>
        </w:numPr>
        <w:spacing w:after="0" w:line="240" w:lineRule="auto"/>
        <w:jc w:val="both"/>
        <w:rPr>
          <w:rFonts w:ascii="Times New Roman" w:hAnsi="Times New Roman"/>
          <w:color w:val="000000" w:themeColor="text1"/>
          <w:sz w:val="24"/>
          <w:szCs w:val="24"/>
          <w:lang w:eastAsia="pl-PL"/>
        </w:rPr>
      </w:pPr>
      <w:r w:rsidRPr="00B90B30">
        <w:rPr>
          <w:rFonts w:ascii="Times New Roman" w:hAnsi="Times New Roman"/>
          <w:color w:val="000000" w:themeColor="text1"/>
          <w:sz w:val="24"/>
          <w:szCs w:val="24"/>
          <w:lang w:eastAsia="pl-PL"/>
        </w:rPr>
        <w:t xml:space="preserve">nabywanie lub uzupełnianie doświadczenia zawodowego oraz praktycznych umiejętności w zakresie wykonywania danego zawodu, m.in. poprzez staże </w:t>
      </w:r>
      <w:r w:rsidRPr="00B90B30">
        <w:rPr>
          <w:rFonts w:ascii="Times New Roman" w:hAnsi="Times New Roman"/>
          <w:color w:val="000000" w:themeColor="text1"/>
          <w:sz w:val="24"/>
          <w:szCs w:val="24"/>
          <w:lang w:eastAsia="pl-PL"/>
        </w:rPr>
        <w:br/>
        <w:t>i praktyki</w:t>
      </w:r>
      <w:r w:rsidRPr="00B90B30">
        <w:rPr>
          <w:rStyle w:val="Odwoanieprzypisudolnego"/>
          <w:rFonts w:ascii="Times New Roman" w:hAnsi="Times New Roman"/>
          <w:color w:val="000000" w:themeColor="text1"/>
          <w:sz w:val="24"/>
          <w:szCs w:val="24"/>
        </w:rPr>
        <w:footnoteReference w:id="13"/>
      </w:r>
      <w:r w:rsidRPr="00B90B30">
        <w:rPr>
          <w:rFonts w:ascii="Times New Roman" w:hAnsi="Times New Roman"/>
          <w:color w:val="000000" w:themeColor="text1"/>
          <w:sz w:val="24"/>
          <w:szCs w:val="24"/>
          <w:lang w:eastAsia="pl-PL"/>
        </w:rPr>
        <w:t>, spełniające standardy wskazane w Europejskich Ramach Jakości Praktyk i Staży oraz w Polskich Ramach Jakości Staży i Praktyk;</w:t>
      </w:r>
    </w:p>
    <w:p w:rsidR="00020C8E" w:rsidRPr="00B90B30" w:rsidRDefault="00020C8E" w:rsidP="008C2603">
      <w:pPr>
        <w:numPr>
          <w:ilvl w:val="0"/>
          <w:numId w:val="20"/>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lang w:eastAsia="pl-PL"/>
        </w:rPr>
        <w:lastRenderedPageBreak/>
        <w:t>wsparcie zatrudnienia osoby pozostającej bez zatrudnienia u przedsiębiorcy lub innego pracodawcy, stanowiące zachętę do zatrudnienia, m.in. poprzez pokrycie kosztów subsydiowania zatrudnienia</w:t>
      </w:r>
      <w:r w:rsidRPr="00B90B30">
        <w:rPr>
          <w:rStyle w:val="Odwoanieprzypisudolnego"/>
          <w:rFonts w:ascii="Times New Roman" w:hAnsi="Times New Roman"/>
          <w:color w:val="000000" w:themeColor="text1"/>
          <w:sz w:val="24"/>
          <w:szCs w:val="24"/>
        </w:rPr>
        <w:footnoteReference w:id="14"/>
      </w:r>
      <w:r w:rsidRPr="00B90B30">
        <w:rPr>
          <w:rFonts w:ascii="Times New Roman" w:hAnsi="Times New Roman"/>
          <w:color w:val="000000" w:themeColor="text1"/>
          <w:sz w:val="24"/>
          <w:szCs w:val="24"/>
          <w:lang w:eastAsia="pl-PL"/>
        </w:rPr>
        <w:t xml:space="preserve"> dla osób, u których zidentyfikowano adekwatność tej formy wsparcia, refundację wyposażenia lub doposażenia</w:t>
      </w:r>
      <w:r w:rsidRPr="00B90B30">
        <w:rPr>
          <w:rStyle w:val="Odwoanieprzypisudolnego"/>
          <w:rFonts w:ascii="Times New Roman" w:hAnsi="Times New Roman"/>
          <w:color w:val="000000" w:themeColor="text1"/>
          <w:sz w:val="24"/>
          <w:szCs w:val="24"/>
        </w:rPr>
        <w:footnoteReference w:id="15"/>
      </w:r>
      <w:r w:rsidRPr="00B90B30">
        <w:rPr>
          <w:rFonts w:ascii="Times New Roman" w:hAnsi="Times New Roman"/>
          <w:color w:val="000000" w:themeColor="text1"/>
          <w:sz w:val="24"/>
          <w:szCs w:val="24"/>
          <w:lang w:eastAsia="pl-PL"/>
        </w:rPr>
        <w:t xml:space="preserve"> stanowiska (wyłącznie w połączeniu z subsydiowanym zatrudnieniem</w:t>
      </w:r>
      <w:r w:rsidRPr="00B90B30">
        <w:rPr>
          <w:rStyle w:val="Odwoanieprzypisudolnego"/>
          <w:rFonts w:ascii="Times New Roman" w:hAnsi="Times New Roman"/>
          <w:color w:val="000000" w:themeColor="text1"/>
          <w:sz w:val="24"/>
          <w:szCs w:val="24"/>
        </w:rPr>
        <w:footnoteReference w:id="16"/>
      </w:r>
      <w:r w:rsidRPr="00B90B30">
        <w:rPr>
          <w:rFonts w:ascii="Times New Roman" w:hAnsi="Times New Roman"/>
          <w:color w:val="000000" w:themeColor="text1"/>
          <w:sz w:val="24"/>
          <w:szCs w:val="24"/>
          <w:lang w:eastAsia="pl-PL"/>
        </w:rPr>
        <w:t>).</w:t>
      </w:r>
    </w:p>
    <w:p w:rsidR="00020C8E" w:rsidRPr="00B90B30" w:rsidRDefault="00020C8E" w:rsidP="008C2603">
      <w:pPr>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ind w:right="113"/>
        <w:jc w:val="both"/>
        <w:rPr>
          <w:rFonts w:ascii="Times New Roman" w:hAnsi="Times New Roman"/>
          <w:b/>
          <w:color w:val="000000" w:themeColor="text1"/>
          <w:sz w:val="24"/>
          <w:szCs w:val="24"/>
          <w:lang w:eastAsia="pl-PL"/>
        </w:rPr>
      </w:pPr>
      <w:r w:rsidRPr="00B90B30">
        <w:rPr>
          <w:rFonts w:ascii="Times New Roman" w:hAnsi="Times New Roman"/>
          <w:b/>
          <w:color w:val="000000" w:themeColor="text1"/>
          <w:sz w:val="24"/>
          <w:szCs w:val="24"/>
          <w:lang w:eastAsia="pl-PL"/>
        </w:rPr>
        <w:t xml:space="preserve">Działania EURES związane z bezpośrednim świadczeniem usług dla osób bezrobotnych, nieaktywnych zawodowo i pracodawców: </w:t>
      </w:r>
    </w:p>
    <w:p w:rsidR="00020C8E" w:rsidRPr="00B90B30" w:rsidRDefault="00020C8E" w:rsidP="008C2603">
      <w:pPr>
        <w:pStyle w:val="Akapitzlist"/>
        <w:numPr>
          <w:ilvl w:val="0"/>
          <w:numId w:val="21"/>
        </w:numPr>
        <w:spacing w:after="0" w:line="240" w:lineRule="auto"/>
        <w:jc w:val="both"/>
        <w:rPr>
          <w:rFonts w:ascii="Times New Roman" w:hAnsi="Times New Roman"/>
          <w:color w:val="000000" w:themeColor="text1"/>
          <w:sz w:val="24"/>
          <w:szCs w:val="24"/>
          <w:lang w:eastAsia="pl-PL"/>
        </w:rPr>
      </w:pPr>
      <w:r w:rsidRPr="00B90B30">
        <w:rPr>
          <w:rFonts w:ascii="Times New Roman" w:hAnsi="Times New Roman"/>
          <w:color w:val="000000" w:themeColor="text1"/>
          <w:sz w:val="24"/>
          <w:szCs w:val="24"/>
          <w:lang w:eastAsia="pl-PL"/>
        </w:rPr>
        <w:t>pośrednictwo pracy w ramach sieci EURES obejmujące działania, o których mowa w art. 36 ust. 1 ustawy o promocji zatrudnienia i instytucjach rynku pracy (</w:t>
      </w:r>
      <w:proofErr w:type="spellStart"/>
      <w:r w:rsidRPr="00B90B30">
        <w:rPr>
          <w:rFonts w:ascii="Times New Roman" w:hAnsi="Times New Roman"/>
          <w:color w:val="000000" w:themeColor="text1"/>
          <w:sz w:val="24"/>
          <w:szCs w:val="24"/>
          <w:lang w:eastAsia="pl-PL"/>
        </w:rPr>
        <w:t>t.j</w:t>
      </w:r>
      <w:proofErr w:type="spellEnd"/>
      <w:r w:rsidRPr="00B90B30">
        <w:rPr>
          <w:rFonts w:ascii="Times New Roman" w:hAnsi="Times New Roman"/>
          <w:color w:val="000000" w:themeColor="text1"/>
          <w:sz w:val="24"/>
          <w:szCs w:val="24"/>
          <w:lang w:eastAsia="pl-PL"/>
        </w:rPr>
        <w:t xml:space="preserve">. Dz. U. z 2015 r., poz. 149 z </w:t>
      </w:r>
      <w:proofErr w:type="spellStart"/>
      <w:r w:rsidRPr="00B90B30">
        <w:rPr>
          <w:rFonts w:ascii="Times New Roman" w:hAnsi="Times New Roman"/>
          <w:color w:val="000000" w:themeColor="text1"/>
          <w:sz w:val="24"/>
          <w:szCs w:val="24"/>
          <w:lang w:eastAsia="pl-PL"/>
        </w:rPr>
        <w:t>późn</w:t>
      </w:r>
      <w:proofErr w:type="spellEnd"/>
      <w:r w:rsidRPr="00B90B30">
        <w:rPr>
          <w:rFonts w:ascii="Times New Roman" w:hAnsi="Times New Roman"/>
          <w:color w:val="000000" w:themeColor="text1"/>
          <w:sz w:val="24"/>
          <w:szCs w:val="24"/>
          <w:lang w:eastAsia="pl-PL"/>
        </w:rPr>
        <w:t>. zm.) oraz inne usługi świadczone w ramach tej sieci, określone w przepisach Unii Europejskiej, w tym: usługi rekrutacyjne, procedowanie z dokumentami aplikacyjnymi kandydatów, organizacja rozmów kwalifikacyjnych.  Warunki wsparcia muszą posiadać pozytywną opinię Ministra Pracy i Polityki Społecznej.</w:t>
      </w:r>
    </w:p>
    <w:p w:rsidR="00020C8E" w:rsidRPr="00B90B30" w:rsidRDefault="00020C8E" w:rsidP="008C2603">
      <w:pPr>
        <w:pStyle w:val="Akapitzlist"/>
        <w:spacing w:after="0" w:line="240" w:lineRule="auto"/>
        <w:ind w:left="0"/>
        <w:jc w:val="both"/>
        <w:rPr>
          <w:rFonts w:ascii="Times New Roman" w:hAnsi="Times New Roman"/>
          <w:color w:val="000000" w:themeColor="text1"/>
          <w:sz w:val="24"/>
          <w:szCs w:val="24"/>
          <w:lang w:eastAsia="pl-PL"/>
        </w:rPr>
      </w:pPr>
    </w:p>
    <w:p w:rsidR="00020C8E" w:rsidRPr="00B90B30" w:rsidRDefault="00020C8E" w:rsidP="008C260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jc w:val="both"/>
        <w:rPr>
          <w:rFonts w:ascii="Times New Roman" w:hAnsi="Times New Roman"/>
          <w:color w:val="000000" w:themeColor="text1"/>
          <w:sz w:val="24"/>
          <w:szCs w:val="24"/>
          <w:lang w:eastAsia="pl-PL"/>
        </w:rPr>
      </w:pPr>
      <w:r w:rsidRPr="00B90B30">
        <w:rPr>
          <w:rFonts w:ascii="Times New Roman" w:hAnsi="Times New Roman"/>
          <w:color w:val="000000" w:themeColor="text1"/>
          <w:sz w:val="24"/>
          <w:szCs w:val="24"/>
          <w:lang w:eastAsia="pl-PL"/>
        </w:rPr>
        <w:t>Wsparcie udzielane w ramach projektów musi być dostosowane do indywidualnych potrzeb uczestników projektów, wynikających z ich aktualnego stanu wiedzy, doświadczenia, zdolności i przeciwwskazań do wykonywania danego zawodu. Każdy z uczestników projektu w zakresie aktywizacji zawodowej musi otrzymać ofertę wsparcia, obejmującą takie formy pomocy, które zostaną zidentyfikowane u niego jako niezbędne w celu poprawy sytuacji na rynku pracy lub uzyskania zatrudnienia.</w:t>
      </w:r>
    </w:p>
    <w:p w:rsidR="00A970BE" w:rsidRPr="00B90B30" w:rsidRDefault="00A970BE" w:rsidP="008C260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jc w:val="both"/>
        <w:rPr>
          <w:rFonts w:ascii="Times New Roman" w:hAnsi="Times New Roman"/>
          <w:color w:val="000000" w:themeColor="text1"/>
          <w:sz w:val="24"/>
          <w:szCs w:val="24"/>
          <w:lang w:eastAsia="pl-PL"/>
        </w:rPr>
      </w:pPr>
    </w:p>
    <w:p w:rsidR="00020C8E" w:rsidRPr="00B90B30" w:rsidRDefault="00020C8E" w:rsidP="008C2603">
      <w:pPr>
        <w:pStyle w:val="Default"/>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Wsparcie udzielane uczestnikom projektu musi być zgodne ze zdiagnozowanymi potrzebami lokalnego/regionalnego rynku pracy. Należy zadbać, aby zakładane efekty uruchamianych form wsparcia odpowiadały na zapotrzebowanie regionalnego lub lokalnych rynków pracy na określone kwalifikacje i umiejętności. Dla osiągnięcia tego celu należy prowadzić intensywną współpracę z potencjalnymi pracodawcami oraz innymi podmiotami: publicznymi służbami zatrudnienia, instytucjami pomocy społecznej oraz sektorem niepublicznych instytucji rynku pracy. </w:t>
      </w:r>
    </w:p>
    <w:p w:rsidR="00020C8E" w:rsidRPr="00B90B30" w:rsidRDefault="00020C8E" w:rsidP="008C260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0" w:line="240" w:lineRule="auto"/>
        <w:rPr>
          <w:rFonts w:ascii="Times New Roman" w:hAnsi="Times New Roman"/>
          <w:color w:val="000000" w:themeColor="text1"/>
          <w:sz w:val="24"/>
          <w:szCs w:val="24"/>
          <w:lang w:eastAsia="pl-PL"/>
        </w:rPr>
      </w:pPr>
    </w:p>
    <w:p w:rsidR="0032499F" w:rsidRPr="00B90B30" w:rsidRDefault="0032499F" w:rsidP="0032499F">
      <w:pPr>
        <w:spacing w:before="200" w:after="200" w:line="276" w:lineRule="auto"/>
        <w:jc w:val="center"/>
        <w:rPr>
          <w:rFonts w:ascii="Times New Roman" w:eastAsia="Times New Roman" w:hAnsi="Times New Roman"/>
          <w:b/>
          <w:color w:val="000000" w:themeColor="text1"/>
          <w:sz w:val="24"/>
          <w:szCs w:val="24"/>
        </w:rPr>
      </w:pPr>
      <w:r w:rsidRPr="00B90B30">
        <w:rPr>
          <w:rFonts w:ascii="Times New Roman" w:eastAsia="Times New Roman" w:hAnsi="Times New Roman"/>
          <w:b/>
          <w:color w:val="000000" w:themeColor="text1"/>
          <w:sz w:val="24"/>
          <w:szCs w:val="24"/>
        </w:rPr>
        <w:t>UWAGA</w:t>
      </w:r>
    </w:p>
    <w:p w:rsidR="0032499F" w:rsidRPr="00B90B30" w:rsidRDefault="0032499F" w:rsidP="0032499F">
      <w:pPr>
        <w:spacing w:before="200" w:after="200" w:line="276" w:lineRule="auto"/>
        <w:jc w:val="both"/>
        <w:rPr>
          <w:rFonts w:ascii="Times New Roman" w:eastAsia="Times New Roman" w:hAnsi="Times New Roman"/>
          <w:b/>
          <w:color w:val="000000" w:themeColor="text1"/>
          <w:sz w:val="24"/>
          <w:szCs w:val="24"/>
        </w:rPr>
      </w:pPr>
      <w:r w:rsidRPr="00B90B30">
        <w:rPr>
          <w:rFonts w:ascii="Times New Roman" w:eastAsia="Times New Roman" w:hAnsi="Times New Roman"/>
          <w:color w:val="000000" w:themeColor="text1"/>
          <w:sz w:val="24"/>
          <w:szCs w:val="24"/>
        </w:rPr>
        <w:t xml:space="preserve">Wnioskodawca powinien przeprowadzić analizę grupy docelowej, uwzględniając indywidualne problemy, bariery, oczekiwania i potrzeby każdej osoby z poszczególnych grup docelowych objętych wsparciem. Doświadczenia z realizacji działań aktywizacyjnych adresowanych do różnych grup będących w najtrudniejszej sytuacji na rynku pracy wskazują, </w:t>
      </w:r>
      <w:r w:rsidRPr="00B90B30">
        <w:rPr>
          <w:rFonts w:ascii="Times New Roman" w:eastAsia="Times New Roman" w:hAnsi="Times New Roman"/>
          <w:color w:val="000000" w:themeColor="text1"/>
          <w:sz w:val="24"/>
          <w:szCs w:val="24"/>
        </w:rPr>
        <w:lastRenderedPageBreak/>
        <w:t>że ścieżki dla każdej osoby z niżej wymienionych grup należy przygotowywać i realizować w sposób zróżnicowany, odmiennie dobierając formy i ich intensywność.</w:t>
      </w:r>
    </w:p>
    <w:p w:rsidR="0032499F" w:rsidRPr="00B90B30" w:rsidRDefault="0032499F" w:rsidP="0032499F">
      <w:pPr>
        <w:spacing w:before="200" w:after="200" w:line="276" w:lineRule="auto"/>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 xml:space="preserve">Przeprowadzona analiza stanowi każdorazowo podstawę dla planowanych w ramach projektu form wsparcia dla uczestników. Każdą formę wsparcia, w tym szkolenia, wnioskodawca jest zobowiązany do tematycznego i cenowego określenia w szczegółowym budżecie projektu, w sposób umożliwiający weryfikację zgodności przyjętego kosztu ze stawkami określonymi w </w:t>
      </w:r>
      <w:r w:rsidRPr="00B90B30">
        <w:rPr>
          <w:rFonts w:ascii="Times New Roman" w:eastAsia="Times New Roman" w:hAnsi="Times New Roman"/>
          <w:i/>
          <w:color w:val="000000" w:themeColor="text1"/>
          <w:sz w:val="24"/>
          <w:szCs w:val="24"/>
        </w:rPr>
        <w:t>Wykazie maksymalnych stawek dla towarów i usług „Taryfikator”</w:t>
      </w:r>
      <w:r w:rsidRPr="00B90B30">
        <w:rPr>
          <w:rFonts w:ascii="Times New Roman" w:eastAsia="Times New Roman" w:hAnsi="Times New Roman"/>
          <w:color w:val="000000" w:themeColor="text1"/>
          <w:sz w:val="24"/>
          <w:szCs w:val="24"/>
        </w:rPr>
        <w:t xml:space="preserve"> (załącznik nr 7 do Regulaminu Konkursu). </w:t>
      </w:r>
    </w:p>
    <w:p w:rsidR="0032499F" w:rsidRPr="00B90B30" w:rsidRDefault="0032499F" w:rsidP="0032499F">
      <w:pPr>
        <w:spacing w:before="200" w:after="200" w:line="276" w:lineRule="auto"/>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W przypadku szkoleń / kursów, weryfikacja ich zgodności kosztowej z zapisami „Taryfikatora” będzie możliwa przy założeniu przez wnioskodawcę następujących metodologii projektowych:</w:t>
      </w:r>
    </w:p>
    <w:p w:rsidR="0032499F" w:rsidRPr="00B90B30" w:rsidRDefault="0032499F" w:rsidP="0032499F">
      <w:pPr>
        <w:spacing w:before="200" w:after="200" w:line="276" w:lineRule="auto"/>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1. Wnioskodawca, na podstawie przeprowadzonej diagnozy rynku i/lub grupy docelowej decyduje się bezpośrednio wskazać tematy szkoleń / kursów. Przedmiotowe szkolenia/kursy pozwalają uzyskać uczestnikom konkretne umiejętności w ramach projektu i stanowią określony element ścieżki wsparcia. W tym przypadku wnioskodawca wskazuje w szczegółowym budżecie konkretne szkolenia / kursy. Stawki tych szkoleń/kursów są porównywane przez KOP ze stawkami określonymi w „Taryfikatorze” dla tego rodzaju tematów szkoleniowych.</w:t>
      </w:r>
    </w:p>
    <w:p w:rsidR="0032499F" w:rsidRPr="00B90B30" w:rsidRDefault="0032499F" w:rsidP="0032499F">
      <w:pPr>
        <w:spacing w:after="0" w:line="240" w:lineRule="auto"/>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 xml:space="preserve">2. Wnioskodawca nie wskazuje bezpośrednio szkoleń / kursów, którymi chce objąć uczestników projektu, gdyż będą one ewentualnie określone na etapie realizacji projektu w oparciu o ustalenia IPD dla każdego uczestnika projektu. Wnioskodawca w treści wniosku wskazuje jedynie pewne obszary umiejętności / kwalifikacji pożądane dla danej grupy odbiorców i określone na podstawie przeprowadzonej analizy. W takim przypadku, pozycje budżetu szczegółowego nie będą odnosić się do konkretnego tematu szkoleniowego, ale do jednego z </w:t>
      </w:r>
      <w:r w:rsidRPr="00B90B30">
        <w:rPr>
          <w:rFonts w:ascii="Times New Roman" w:eastAsia="Times New Roman" w:hAnsi="Times New Roman"/>
          <w:color w:val="000000" w:themeColor="text1"/>
          <w:sz w:val="24"/>
          <w:szCs w:val="24"/>
          <w:u w:val="single"/>
        </w:rPr>
        <w:t>obszarów</w:t>
      </w:r>
      <w:r w:rsidRPr="00B90B30">
        <w:rPr>
          <w:rFonts w:ascii="Times New Roman" w:eastAsia="Times New Roman" w:hAnsi="Times New Roman"/>
          <w:color w:val="000000" w:themeColor="text1"/>
          <w:sz w:val="24"/>
          <w:szCs w:val="24"/>
        </w:rPr>
        <w:t xml:space="preserve"> szkoleniowych określonych w „Taryfikatorze”. Obszary te obejmują: </w:t>
      </w:r>
    </w:p>
    <w:p w:rsidR="0032499F" w:rsidRPr="00B90B30" w:rsidRDefault="0032499F" w:rsidP="0032499F">
      <w:pPr>
        <w:spacing w:after="0" w:line="240" w:lineRule="auto"/>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 xml:space="preserve">- szkolenia / kursy przygotowujące do egzaminów certyfikowanych, </w:t>
      </w:r>
    </w:p>
    <w:p w:rsidR="0032499F" w:rsidRPr="00B90B30" w:rsidRDefault="0032499F" w:rsidP="0032499F">
      <w:pPr>
        <w:spacing w:after="0" w:line="240" w:lineRule="auto"/>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 xml:space="preserve">- szkolenia / kursy podnoszące kwalifikacje i umiejętności zawodowe, </w:t>
      </w:r>
    </w:p>
    <w:p w:rsidR="0032499F" w:rsidRPr="00B90B30" w:rsidRDefault="0032499F" w:rsidP="0032499F">
      <w:pPr>
        <w:spacing w:after="0" w:line="240" w:lineRule="auto"/>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 xml:space="preserve">- szkolenia / kursy IT, </w:t>
      </w:r>
    </w:p>
    <w:p w:rsidR="0032499F" w:rsidRPr="00B90B30" w:rsidRDefault="0032499F" w:rsidP="0032499F">
      <w:pPr>
        <w:spacing w:after="0" w:line="240" w:lineRule="auto"/>
        <w:jc w:val="both"/>
        <w:rPr>
          <w:rFonts w:ascii="Times New Roman" w:eastAsia="Times New Roman" w:hAnsi="Times New Roman"/>
          <w:color w:val="000000" w:themeColor="text1"/>
          <w:sz w:val="24"/>
          <w:szCs w:val="24"/>
        </w:rPr>
      </w:pPr>
      <w:r w:rsidRPr="00B90B30">
        <w:rPr>
          <w:rFonts w:ascii="Times New Roman" w:eastAsia="Times New Roman" w:hAnsi="Times New Roman"/>
          <w:color w:val="000000" w:themeColor="text1"/>
          <w:sz w:val="24"/>
          <w:szCs w:val="24"/>
        </w:rPr>
        <w:t>- szkolenia / kursy „miękkie”.</w:t>
      </w:r>
    </w:p>
    <w:p w:rsidR="00A970BE" w:rsidRPr="00B90B30" w:rsidRDefault="0032499F" w:rsidP="00B90B30">
      <w:pPr>
        <w:spacing w:before="200" w:after="200" w:line="276" w:lineRule="auto"/>
        <w:jc w:val="both"/>
        <w:rPr>
          <w:rFonts w:ascii="Times New Roman" w:eastAsia="Times New Roman" w:hAnsi="Times New Roman"/>
          <w:b/>
          <w:color w:val="000000" w:themeColor="text1"/>
          <w:sz w:val="24"/>
          <w:szCs w:val="24"/>
        </w:rPr>
      </w:pPr>
      <w:r w:rsidRPr="00B90B30">
        <w:rPr>
          <w:rFonts w:ascii="Times New Roman" w:eastAsia="Times New Roman" w:hAnsi="Times New Roman"/>
          <w:b/>
          <w:color w:val="000000" w:themeColor="text1"/>
          <w:sz w:val="24"/>
          <w:szCs w:val="24"/>
          <w:u w:val="single"/>
        </w:rPr>
        <w:t>Do każdego wybranego obszaru szkoleniowego należy wskazać liczbę uczestników, liczbę godzin na uczestnika oraz stawkę godzinową odpowiadającą uśrednionej stawce godzinowej dla danego obszaru szkoleniowego określonego w „Taryfikatorze”.</w:t>
      </w:r>
    </w:p>
    <w:p w:rsidR="00A970BE" w:rsidRPr="00B90B30" w:rsidRDefault="00A970BE" w:rsidP="0032499F">
      <w:pPr>
        <w:spacing w:before="200" w:after="200" w:line="276" w:lineRule="auto"/>
        <w:jc w:val="center"/>
        <w:rPr>
          <w:rFonts w:ascii="Times New Roman" w:eastAsia="Times New Roman" w:hAnsi="Times New Roman"/>
          <w:b/>
          <w:color w:val="000000" w:themeColor="text1"/>
          <w:sz w:val="24"/>
          <w:szCs w:val="24"/>
        </w:rPr>
      </w:pPr>
    </w:p>
    <w:p w:rsidR="0032499F" w:rsidRPr="00B90B30" w:rsidRDefault="0032499F" w:rsidP="0032499F">
      <w:pPr>
        <w:spacing w:before="200" w:after="200" w:line="276" w:lineRule="auto"/>
        <w:jc w:val="center"/>
        <w:rPr>
          <w:rFonts w:ascii="Times New Roman" w:eastAsia="Times New Roman" w:hAnsi="Times New Roman"/>
          <w:b/>
          <w:color w:val="000000" w:themeColor="text1"/>
          <w:sz w:val="24"/>
          <w:szCs w:val="24"/>
        </w:rPr>
      </w:pPr>
      <w:r w:rsidRPr="00B90B30">
        <w:rPr>
          <w:rFonts w:ascii="Times New Roman" w:eastAsia="Times New Roman" w:hAnsi="Times New Roman"/>
          <w:b/>
          <w:color w:val="000000" w:themeColor="text1"/>
          <w:sz w:val="24"/>
          <w:szCs w:val="24"/>
        </w:rPr>
        <w:t>Uwaga</w:t>
      </w:r>
    </w:p>
    <w:p w:rsidR="00AF06DA" w:rsidRPr="00B90B30" w:rsidRDefault="0032499F" w:rsidP="00CA3F6F">
      <w:pPr>
        <w:pStyle w:val="Akapitzlist"/>
        <w:spacing w:after="0" w:line="240" w:lineRule="auto"/>
        <w:ind w:left="0"/>
        <w:jc w:val="both"/>
        <w:rPr>
          <w:rFonts w:ascii="Times New Roman" w:eastAsia="Times New Roman" w:hAnsi="Times New Roman"/>
          <w:b/>
          <w:color w:val="000000" w:themeColor="text1"/>
          <w:sz w:val="24"/>
          <w:szCs w:val="24"/>
        </w:rPr>
      </w:pPr>
      <w:r w:rsidRPr="00B90B30">
        <w:rPr>
          <w:rFonts w:ascii="Times New Roman" w:eastAsia="Times New Roman" w:hAnsi="Times New Roman"/>
          <w:b/>
          <w:color w:val="000000" w:themeColor="text1"/>
          <w:sz w:val="24"/>
          <w:szCs w:val="24"/>
        </w:rPr>
        <w:t>Informację  dotyczącą możliwości zmiany form wsparcia, w tym szkoleń w wyniku prowadzonego procesu rekrutacji jako odpowiedź  na indywidualne potrzeby osób stanowiących grupę docelową, Wnioskodawca  musi zawrzeć  obowiązkowo we wniosku, bez względu na to czy wybierze formę realizacji projektu określoną w pkt.1 lub pkt. 2 opisanych powyżej.  Ponadto wnioskodawca musi określić czy szkolenia będą przeprowadzane przez wnioskodawcę lub partnera ( o ile dotyczy) czy też zostaną zlecone na zewnątrz, w ramach 30% limitu na zlecenie usług merytorycznych</w:t>
      </w:r>
      <w:r w:rsidR="00CA3F6F" w:rsidRPr="00B90B30">
        <w:rPr>
          <w:rFonts w:ascii="Times New Roman" w:eastAsia="Times New Roman" w:hAnsi="Times New Roman"/>
          <w:b/>
          <w:color w:val="000000" w:themeColor="text1"/>
          <w:sz w:val="24"/>
          <w:szCs w:val="24"/>
        </w:rPr>
        <w:t>,</w:t>
      </w:r>
    </w:p>
    <w:p w:rsidR="00FD2779" w:rsidRPr="00B90B30" w:rsidRDefault="00FD2779" w:rsidP="00CA3F6F">
      <w:pPr>
        <w:pStyle w:val="Akapitzlist"/>
        <w:spacing w:after="0" w:line="240" w:lineRule="auto"/>
        <w:ind w:left="0"/>
        <w:jc w:val="both"/>
        <w:rPr>
          <w:rFonts w:ascii="Times New Roman" w:hAnsi="Times New Roman"/>
          <w:color w:val="000000" w:themeColor="text1"/>
          <w:sz w:val="24"/>
          <w:szCs w:val="24"/>
        </w:rPr>
      </w:pPr>
    </w:p>
    <w:p w:rsidR="00FD2779" w:rsidRPr="00B90B30" w:rsidRDefault="00FD2779" w:rsidP="00CA3F6F">
      <w:pPr>
        <w:pStyle w:val="Akapitzlist"/>
        <w:spacing w:after="0" w:line="240" w:lineRule="auto"/>
        <w:ind w:left="0"/>
        <w:jc w:val="both"/>
        <w:rPr>
          <w:rFonts w:ascii="Times New Roman" w:hAnsi="Times New Roman"/>
          <w:color w:val="000000" w:themeColor="text1"/>
          <w:sz w:val="24"/>
          <w:szCs w:val="24"/>
        </w:rPr>
      </w:pPr>
    </w:p>
    <w:p w:rsidR="00020C8E" w:rsidRPr="00B90B30" w:rsidRDefault="00020C8E" w:rsidP="008C2603">
      <w:pPr>
        <w:pStyle w:val="Cytat"/>
        <w:spacing w:before="0" w:after="0" w:line="240" w:lineRule="auto"/>
        <w:rPr>
          <w:rFonts w:ascii="Times New Roman" w:hAnsi="Times New Roman"/>
          <w:b/>
          <w:i w:val="0"/>
          <w:color w:val="000000" w:themeColor="text1"/>
          <w:sz w:val="24"/>
          <w:szCs w:val="24"/>
        </w:rPr>
      </w:pPr>
      <w:bookmarkStart w:id="0" w:name="_Toc444776562"/>
      <w:r w:rsidRPr="00B90B30">
        <w:rPr>
          <w:rFonts w:ascii="Times New Roman" w:hAnsi="Times New Roman"/>
          <w:b/>
          <w:i w:val="0"/>
          <w:color w:val="000000" w:themeColor="text1"/>
          <w:sz w:val="24"/>
          <w:szCs w:val="24"/>
        </w:rPr>
        <w:t>PRZYKŁADOWY MODEL ŚCIEŻKI ZAWODOWEJ UCZESTNIKA PROJEKTU</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0C8E" w:rsidRPr="00605F73" w:rsidTr="004A6F9F">
        <w:tc>
          <w:tcPr>
            <w:tcW w:w="9212" w:type="dxa"/>
            <w:shd w:val="clear" w:color="auto" w:fill="auto"/>
          </w:tcPr>
          <w:p w:rsidR="00020C8E" w:rsidRPr="00B90B30" w:rsidRDefault="005C0D3A" w:rsidP="008C2603">
            <w:pPr>
              <w:spacing w:after="0" w:line="240" w:lineRule="auto"/>
              <w:jc w:val="center"/>
              <w:rPr>
                <w:rFonts w:ascii="Times New Roman" w:hAnsi="Times New Roman"/>
                <w:b/>
                <w:color w:val="000000" w:themeColor="text1"/>
                <w:sz w:val="24"/>
                <w:szCs w:val="24"/>
              </w:rPr>
            </w:pPr>
            <w:r>
              <w:rPr>
                <w:rFonts w:ascii="Times New Roman" w:hAnsi="Times New Roman"/>
                <w:noProof/>
                <w:color w:val="000000" w:themeColor="text1"/>
                <w:sz w:val="24"/>
                <w:szCs w:val="24"/>
                <w:lang w:eastAsia="pl-PL"/>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1" type="#_x0000_t67" style="position:absolute;left:0;text-align:left;margin-left:313.65pt;margin-top:25.2pt;width:38.25pt;height:12.85pt;z-index:251664384" fillcolor="#4f81bd">
                  <v:fill color2="fill lighten(51)" angle="-135" focusposition=".5,.5" focussize="" method="linear sigma" focus="100%" type="gradient"/>
                </v:shape>
              </w:pict>
            </w:r>
            <w:r>
              <w:rPr>
                <w:rFonts w:ascii="Times New Roman" w:hAnsi="Times New Roman"/>
                <w:noProof/>
                <w:color w:val="000000" w:themeColor="text1"/>
                <w:sz w:val="24"/>
                <w:szCs w:val="24"/>
                <w:lang w:eastAsia="pl-PL"/>
              </w:rPr>
              <w:pict>
                <v:shape id="_x0000_s1030" type="#_x0000_t67" style="position:absolute;left:0;text-align:left;margin-left:83.65pt;margin-top:25.2pt;width:38.25pt;height:12.85pt;z-index:251663360" fillcolor="#4f81bd">
                  <v:fill color2="fill lighten(51)" angle="-135" focusposition=".5,.5" focussize="" method="linear sigma" focus="100%" type="gradient"/>
                </v:shape>
              </w:pict>
            </w:r>
            <w:r w:rsidR="00020C8E" w:rsidRPr="00B90B30">
              <w:rPr>
                <w:rFonts w:ascii="Times New Roman" w:hAnsi="Times New Roman"/>
                <w:b/>
                <w:color w:val="000000" w:themeColor="text1"/>
                <w:sz w:val="24"/>
                <w:szCs w:val="24"/>
              </w:rPr>
              <w:t xml:space="preserve">Opracowanie IPD w oparciu o rozpoznanie aktualnej sytuacji uczestnika projektu </w:t>
            </w:r>
            <w:r w:rsidR="00020C8E" w:rsidRPr="00B90B30">
              <w:rPr>
                <w:rFonts w:ascii="Times New Roman" w:hAnsi="Times New Roman"/>
                <w:b/>
                <w:color w:val="000000" w:themeColor="text1"/>
                <w:sz w:val="24"/>
                <w:szCs w:val="24"/>
              </w:rPr>
              <w:br/>
              <w:t>i identyfikacje jego potrzeb.</w:t>
            </w:r>
          </w:p>
        </w:tc>
      </w:tr>
    </w:tbl>
    <w:p w:rsidR="00020C8E" w:rsidRPr="00B90B30" w:rsidRDefault="00020C8E" w:rsidP="008C2603">
      <w:pPr>
        <w:spacing w:after="0" w:line="240" w:lineRule="auto"/>
        <w:rPr>
          <w:rFonts w:ascii="Times New Roman" w:hAnsi="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020C8E" w:rsidRPr="00605F73" w:rsidTr="004A6F9F">
        <w:tc>
          <w:tcPr>
            <w:tcW w:w="4606" w:type="dxa"/>
            <w:shd w:val="clear" w:color="auto" w:fill="auto"/>
          </w:tcPr>
          <w:p w:rsidR="00020C8E" w:rsidRPr="00B90B30" w:rsidRDefault="00020C8E" w:rsidP="008C2603">
            <w:pPr>
              <w:spacing w:after="0" w:line="240" w:lineRule="auto"/>
              <w:rPr>
                <w:rFonts w:ascii="Times New Roman" w:hAnsi="Times New Roman"/>
                <w:b/>
                <w:color w:val="000000" w:themeColor="text1"/>
                <w:sz w:val="24"/>
                <w:szCs w:val="24"/>
              </w:rPr>
            </w:pPr>
            <w:r w:rsidRPr="00B90B30">
              <w:rPr>
                <w:rFonts w:ascii="Times New Roman" w:hAnsi="Times New Roman"/>
                <w:b/>
                <w:color w:val="000000" w:themeColor="text1"/>
                <w:sz w:val="24"/>
                <w:szCs w:val="24"/>
              </w:rPr>
              <w:t>Monitoring  prowadzony przez doradcę w trakcie całej ścieżki aktywizacji zawodowej uczestnika projektu, w tym:</w:t>
            </w:r>
          </w:p>
          <w:p w:rsidR="00020C8E" w:rsidRPr="00B90B30" w:rsidRDefault="00020C8E" w:rsidP="008C2603">
            <w:pPr>
              <w:numPr>
                <w:ilvl w:val="0"/>
                <w:numId w:val="22"/>
              </w:numPr>
              <w:spacing w:after="0" w:line="240" w:lineRule="auto"/>
              <w:ind w:left="714" w:hanging="357"/>
              <w:rPr>
                <w:rFonts w:ascii="Times New Roman" w:hAnsi="Times New Roman"/>
                <w:b/>
                <w:color w:val="000000" w:themeColor="text1"/>
                <w:sz w:val="24"/>
                <w:szCs w:val="24"/>
              </w:rPr>
            </w:pPr>
            <w:r w:rsidRPr="00B90B30">
              <w:rPr>
                <w:rFonts w:ascii="Times New Roman" w:hAnsi="Times New Roman"/>
                <w:b/>
                <w:color w:val="000000" w:themeColor="text1"/>
                <w:sz w:val="24"/>
                <w:szCs w:val="24"/>
              </w:rPr>
              <w:t>analiza działań</w:t>
            </w:r>
          </w:p>
          <w:p w:rsidR="00020C8E" w:rsidRPr="00B90B30" w:rsidRDefault="005C0D3A" w:rsidP="008C2603">
            <w:pPr>
              <w:numPr>
                <w:ilvl w:val="0"/>
                <w:numId w:val="22"/>
              </w:numPr>
              <w:spacing w:after="0" w:line="240" w:lineRule="auto"/>
              <w:ind w:left="714" w:hanging="357"/>
              <w:rPr>
                <w:rFonts w:ascii="Times New Roman" w:hAnsi="Times New Roman"/>
                <w:color w:val="000000" w:themeColor="text1"/>
                <w:sz w:val="24"/>
                <w:szCs w:val="24"/>
              </w:rPr>
            </w:pPr>
            <w:r>
              <w:rPr>
                <w:rFonts w:ascii="Times New Roman" w:hAnsi="Times New Roman"/>
                <w:noProof/>
                <w:color w:val="000000" w:themeColor="text1"/>
                <w:sz w:val="24"/>
                <w:szCs w:val="24"/>
                <w:lang w:eastAsia="pl-PL"/>
              </w:rPr>
              <w:pict>
                <v:shape id="_x0000_s1029" type="#_x0000_t67" style="position:absolute;left:0;text-align:left;margin-left:204.95pt;margin-top:10.6pt;width:38.25pt;height:11.55pt;z-index:251662336" fillcolor="#4f81bd">
                  <v:fill color2="fill lighten(51)" angle="-135" focusposition=".5,.5" focussize="" method="linear sigma" focus="100%" type="gradient"/>
                </v:shape>
              </w:pict>
            </w:r>
            <w:r w:rsidR="00020C8E" w:rsidRPr="00B90B30">
              <w:rPr>
                <w:rFonts w:ascii="Times New Roman" w:hAnsi="Times New Roman"/>
                <w:b/>
                <w:color w:val="000000" w:themeColor="text1"/>
                <w:sz w:val="24"/>
                <w:szCs w:val="24"/>
              </w:rPr>
              <w:t xml:space="preserve"> weryfikacja/ modyfikacja IPD</w:t>
            </w:r>
          </w:p>
        </w:tc>
        <w:tc>
          <w:tcPr>
            <w:tcW w:w="4606" w:type="dxa"/>
            <w:shd w:val="clear" w:color="auto" w:fill="auto"/>
          </w:tcPr>
          <w:p w:rsidR="00020C8E" w:rsidRPr="00B90B30" w:rsidRDefault="00020C8E"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 xml:space="preserve">Pośrednictwa pracy </w:t>
            </w:r>
          </w:p>
          <w:p w:rsidR="00020C8E" w:rsidRPr="00B90B30" w:rsidRDefault="00020C8E"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 dostępne na każdym etapie realizacji Projektu)</w:t>
            </w:r>
          </w:p>
        </w:tc>
      </w:tr>
    </w:tbl>
    <w:p w:rsidR="004A6F9F" w:rsidRPr="00B90B30" w:rsidRDefault="004A6F9F" w:rsidP="008C2603">
      <w:pPr>
        <w:spacing w:after="0" w:line="240" w:lineRule="auto"/>
        <w:rPr>
          <w:rFonts w:ascii="Times New Roman" w:hAnsi="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05F73" w:rsidRPr="00605F73" w:rsidTr="004A6F9F">
        <w:tc>
          <w:tcPr>
            <w:tcW w:w="9212" w:type="dxa"/>
            <w:shd w:val="clear" w:color="auto" w:fill="auto"/>
          </w:tcPr>
          <w:p w:rsidR="00020C8E" w:rsidRPr="00B90B30" w:rsidRDefault="00020C8E"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Poradnictwo indywidualne / poradnictwo grupowe</w:t>
            </w:r>
          </w:p>
        </w:tc>
      </w:tr>
      <w:tr w:rsidR="00605F73" w:rsidRPr="00605F73" w:rsidTr="004A6F9F">
        <w:tc>
          <w:tcPr>
            <w:tcW w:w="9212" w:type="dxa"/>
            <w:shd w:val="clear" w:color="auto" w:fill="auto"/>
          </w:tcPr>
          <w:p w:rsidR="00020C8E" w:rsidRPr="00B90B30" w:rsidRDefault="00020C8E"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Wsparcie psychologiczne</w:t>
            </w:r>
          </w:p>
        </w:tc>
      </w:tr>
      <w:tr w:rsidR="00605F73" w:rsidRPr="00605F73" w:rsidTr="004A6F9F">
        <w:tc>
          <w:tcPr>
            <w:tcW w:w="9212" w:type="dxa"/>
            <w:shd w:val="clear" w:color="auto" w:fill="auto"/>
          </w:tcPr>
          <w:p w:rsidR="00020C8E" w:rsidRPr="00B90B30" w:rsidRDefault="00020C8E"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Praca metodą Trenera Zatrudnienia Wspomaganego</w:t>
            </w:r>
          </w:p>
        </w:tc>
      </w:tr>
      <w:tr w:rsidR="00605F73" w:rsidRPr="00605F73" w:rsidTr="004A6F9F">
        <w:tc>
          <w:tcPr>
            <w:tcW w:w="9212" w:type="dxa"/>
            <w:shd w:val="clear" w:color="auto" w:fill="auto"/>
          </w:tcPr>
          <w:p w:rsidR="00020C8E" w:rsidRPr="00B90B30" w:rsidRDefault="00020C8E"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Szkolenia</w:t>
            </w:r>
          </w:p>
        </w:tc>
      </w:tr>
      <w:tr w:rsidR="00605F73" w:rsidRPr="00605F73" w:rsidTr="004A6F9F">
        <w:tc>
          <w:tcPr>
            <w:tcW w:w="9212" w:type="dxa"/>
            <w:shd w:val="clear" w:color="auto" w:fill="auto"/>
          </w:tcPr>
          <w:p w:rsidR="00020C8E" w:rsidRPr="00B90B30" w:rsidRDefault="00020C8E"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Staże/ praktyki zawodowe/ wolontariat</w:t>
            </w:r>
            <w:r w:rsidR="007C3EDC" w:rsidRPr="00B90B30">
              <w:rPr>
                <w:rStyle w:val="Odwoanieprzypisudolnego"/>
                <w:rFonts w:ascii="Times New Roman" w:hAnsi="Times New Roman"/>
                <w:b/>
                <w:color w:val="000000" w:themeColor="text1"/>
                <w:sz w:val="24"/>
                <w:szCs w:val="24"/>
              </w:rPr>
              <w:footnoteReference w:id="17"/>
            </w:r>
          </w:p>
        </w:tc>
      </w:tr>
      <w:tr w:rsidR="00605F73" w:rsidRPr="00605F73" w:rsidTr="004A6F9F">
        <w:tc>
          <w:tcPr>
            <w:tcW w:w="9212" w:type="dxa"/>
            <w:shd w:val="clear" w:color="auto" w:fill="auto"/>
          </w:tcPr>
          <w:p w:rsidR="00020C8E" w:rsidRPr="00B90B30" w:rsidRDefault="00020C8E"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Dotacje na doposażenie i wyposażenie stanowiska u pracodawcy</w:t>
            </w:r>
          </w:p>
        </w:tc>
      </w:tr>
      <w:tr w:rsidR="00605F73" w:rsidRPr="00605F73" w:rsidTr="004A6F9F">
        <w:tc>
          <w:tcPr>
            <w:tcW w:w="9212" w:type="dxa"/>
            <w:shd w:val="clear" w:color="auto" w:fill="auto"/>
          </w:tcPr>
          <w:p w:rsidR="00020C8E" w:rsidRPr="00B90B30" w:rsidRDefault="00020C8E"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Subsydiowane zatrudnienie</w:t>
            </w:r>
          </w:p>
        </w:tc>
      </w:tr>
      <w:tr w:rsidR="00605F73" w:rsidRPr="00605F73" w:rsidTr="004A6F9F">
        <w:tc>
          <w:tcPr>
            <w:tcW w:w="9212" w:type="dxa"/>
            <w:shd w:val="clear" w:color="auto" w:fill="auto"/>
          </w:tcPr>
          <w:p w:rsidR="00020C8E" w:rsidRPr="00B90B30" w:rsidRDefault="00020C8E"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Zatrudnienie wspomagane</w:t>
            </w:r>
          </w:p>
        </w:tc>
      </w:tr>
      <w:tr w:rsidR="00605F73" w:rsidRPr="00605F73" w:rsidTr="004A6F9F">
        <w:tc>
          <w:tcPr>
            <w:tcW w:w="9212" w:type="dxa"/>
            <w:shd w:val="clear" w:color="auto" w:fill="auto"/>
          </w:tcPr>
          <w:p w:rsidR="00020C8E" w:rsidRPr="00B90B30" w:rsidRDefault="00020C8E"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Inicjatywy na rzecz podnoszenia zdolności do mobilności geograficznej</w:t>
            </w:r>
          </w:p>
        </w:tc>
      </w:tr>
      <w:tr w:rsidR="00605F73" w:rsidRPr="00605F73" w:rsidTr="004A6F9F">
        <w:tc>
          <w:tcPr>
            <w:tcW w:w="9212" w:type="dxa"/>
            <w:shd w:val="clear" w:color="auto" w:fill="auto"/>
          </w:tcPr>
          <w:p w:rsidR="00020C8E" w:rsidRPr="00B90B30" w:rsidRDefault="00020C8E"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Wsparcie towarzyszące</w:t>
            </w:r>
          </w:p>
        </w:tc>
      </w:tr>
    </w:tbl>
    <w:p w:rsidR="00020C8E" w:rsidRPr="00B90B30" w:rsidRDefault="005C0D3A" w:rsidP="008C2603">
      <w:pPr>
        <w:spacing w:after="0" w:line="240" w:lineRule="auto"/>
        <w:rPr>
          <w:rFonts w:ascii="Times New Roman" w:hAnsi="Times New Roman"/>
          <w:color w:val="000000" w:themeColor="text1"/>
          <w:sz w:val="24"/>
          <w:szCs w:val="24"/>
        </w:rPr>
      </w:pPr>
      <w:r>
        <w:rPr>
          <w:rFonts w:ascii="Times New Roman" w:hAnsi="Times New Roman"/>
          <w:noProof/>
          <w:color w:val="000000" w:themeColor="text1"/>
          <w:sz w:val="24"/>
          <w:szCs w:val="24"/>
          <w:lang w:eastAsia="pl-PL"/>
        </w:rPr>
        <w:pict>
          <v:shape id="_x0000_s1028" type="#_x0000_t67" style="position:absolute;margin-left:210.4pt;margin-top:1.9pt;width:38.25pt;height:15.6pt;z-index:251661312;mso-position-horizontal-relative:text;mso-position-vertical-relative:text" fillcolor="#4f81bd">
            <v:fill color2="fill lighten(51)" angle="-135" focusposition=".5,.5" focussize="" method="linear sigma" focus="100%" type="gradient"/>
          </v:shape>
        </w:pict>
      </w:r>
    </w:p>
    <w:p w:rsidR="00020C8E" w:rsidRPr="00B90B30" w:rsidRDefault="00020C8E" w:rsidP="008C2603">
      <w:pPr>
        <w:spacing w:after="0" w:line="240" w:lineRule="auto"/>
        <w:rPr>
          <w:rFonts w:ascii="Times New Roman" w:hAnsi="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0C8E" w:rsidRPr="00605F73" w:rsidTr="004A6F9F">
        <w:tc>
          <w:tcPr>
            <w:tcW w:w="9212" w:type="dxa"/>
            <w:shd w:val="clear" w:color="auto" w:fill="auto"/>
          </w:tcPr>
          <w:p w:rsidR="00020C8E" w:rsidRPr="00B90B30" w:rsidRDefault="00020C8E"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 xml:space="preserve">KAŻDA Z POWYŻSZYCH FORM PROWADZI DO WEJŚCIE NA RYNEK PRACY, </w:t>
            </w:r>
            <w:r w:rsidRPr="00B90B30">
              <w:rPr>
                <w:rFonts w:ascii="Times New Roman" w:hAnsi="Times New Roman"/>
                <w:b/>
                <w:color w:val="000000" w:themeColor="text1"/>
                <w:sz w:val="24"/>
                <w:szCs w:val="24"/>
              </w:rPr>
              <w:br/>
              <w:t xml:space="preserve">CZYLI DO PODJĘCIA ZATRUDNIENIA PRZEZ </w:t>
            </w:r>
            <w:r w:rsidRPr="00B90B30">
              <w:rPr>
                <w:rFonts w:ascii="Times New Roman" w:hAnsi="Times New Roman"/>
                <w:b/>
                <w:color w:val="000000" w:themeColor="text1"/>
                <w:sz w:val="24"/>
                <w:szCs w:val="24"/>
              </w:rPr>
              <w:br/>
              <w:t>UCZESTNIKA PROJEKTU</w:t>
            </w:r>
          </w:p>
        </w:tc>
      </w:tr>
    </w:tbl>
    <w:p w:rsidR="00CA58A5" w:rsidRPr="00B90B30" w:rsidRDefault="00CA58A5" w:rsidP="008C2603">
      <w:pPr>
        <w:autoSpaceDE w:val="0"/>
        <w:autoSpaceDN w:val="0"/>
        <w:adjustRightInd w:val="0"/>
        <w:spacing w:after="0" w:line="240" w:lineRule="auto"/>
        <w:jc w:val="both"/>
        <w:rPr>
          <w:rFonts w:ascii="Times New Roman" w:hAnsi="Times New Roman"/>
          <w:b/>
          <w:color w:val="000000" w:themeColor="text1"/>
          <w:sz w:val="24"/>
          <w:szCs w:val="24"/>
          <w:lang w:eastAsia="pl-PL"/>
        </w:rPr>
      </w:pPr>
    </w:p>
    <w:p w:rsidR="00147632" w:rsidRPr="00B90B30" w:rsidRDefault="00147632" w:rsidP="0061120C">
      <w:pPr>
        <w:autoSpaceDE w:val="0"/>
        <w:autoSpaceDN w:val="0"/>
        <w:adjustRightInd w:val="0"/>
        <w:spacing w:after="0" w:line="240" w:lineRule="auto"/>
        <w:rPr>
          <w:rFonts w:ascii="Times New Roman" w:hAnsi="Times New Roman"/>
          <w:i/>
          <w:iCs/>
          <w:color w:val="000000" w:themeColor="text1"/>
          <w:spacing w:val="-6"/>
          <w:sz w:val="24"/>
          <w:szCs w:val="24"/>
          <w:lang w:eastAsia="pl-PL"/>
        </w:rPr>
      </w:pPr>
    </w:p>
    <w:p w:rsidR="001406CF" w:rsidRPr="00B90B30" w:rsidRDefault="00964A9C" w:rsidP="008C2603">
      <w:pPr>
        <w:pStyle w:val="Akapitzlist"/>
        <w:autoSpaceDE w:val="0"/>
        <w:autoSpaceDN w:val="0"/>
        <w:adjustRightInd w:val="0"/>
        <w:spacing w:after="0" w:line="240" w:lineRule="auto"/>
        <w:ind w:left="0"/>
        <w:jc w:val="both"/>
        <w:rPr>
          <w:rFonts w:ascii="Times New Roman" w:hAnsi="Times New Roman"/>
          <w:color w:val="000000" w:themeColor="text1"/>
          <w:sz w:val="24"/>
          <w:szCs w:val="24"/>
        </w:rPr>
      </w:pPr>
      <w:r w:rsidRPr="00B90B30">
        <w:rPr>
          <w:rFonts w:ascii="Times New Roman" w:hAnsi="Times New Roman"/>
          <w:b/>
          <w:color w:val="000000" w:themeColor="text1"/>
          <w:sz w:val="24"/>
          <w:szCs w:val="24"/>
        </w:rPr>
        <w:t>Minimalna wartość projektu</w:t>
      </w:r>
      <w:r w:rsidRPr="00B90B30">
        <w:rPr>
          <w:rFonts w:ascii="Times New Roman" w:hAnsi="Times New Roman"/>
          <w:color w:val="000000" w:themeColor="text1"/>
          <w:sz w:val="24"/>
          <w:szCs w:val="24"/>
        </w:rPr>
        <w:t xml:space="preserve"> w konkursie wynosi </w:t>
      </w:r>
      <w:r w:rsidR="00E94164" w:rsidRPr="00B90B30">
        <w:rPr>
          <w:rFonts w:ascii="Times New Roman" w:hAnsi="Times New Roman"/>
          <w:b/>
          <w:color w:val="000000" w:themeColor="text1"/>
          <w:sz w:val="24"/>
          <w:szCs w:val="24"/>
        </w:rPr>
        <w:t>100 000,00 PLN</w:t>
      </w:r>
      <w:r w:rsidR="00E94164" w:rsidRPr="00B90B30">
        <w:rPr>
          <w:rFonts w:ascii="Times New Roman" w:hAnsi="Times New Roman"/>
          <w:color w:val="000000" w:themeColor="text1"/>
          <w:sz w:val="24"/>
          <w:szCs w:val="24"/>
        </w:rPr>
        <w:t>.</w:t>
      </w:r>
    </w:p>
    <w:p w:rsidR="004A6F9F" w:rsidRPr="00B90B30" w:rsidRDefault="004A6F9F" w:rsidP="008C2603">
      <w:pPr>
        <w:pStyle w:val="Akapitzlist"/>
        <w:autoSpaceDE w:val="0"/>
        <w:autoSpaceDN w:val="0"/>
        <w:adjustRightInd w:val="0"/>
        <w:spacing w:after="0" w:line="240" w:lineRule="auto"/>
        <w:ind w:left="0"/>
        <w:jc w:val="both"/>
        <w:rPr>
          <w:rFonts w:ascii="Times New Roman" w:hAnsi="Times New Roman"/>
          <w:color w:val="000000" w:themeColor="text1"/>
          <w:sz w:val="24"/>
          <w:szCs w:val="24"/>
        </w:rPr>
      </w:pPr>
    </w:p>
    <w:p w:rsidR="004A6F9F" w:rsidRPr="00B90B30" w:rsidRDefault="004A6F9F" w:rsidP="008C2603">
      <w:pPr>
        <w:pStyle w:val="Akapitzlist"/>
        <w:autoSpaceDE w:val="0"/>
        <w:autoSpaceDN w:val="0"/>
        <w:adjustRightInd w:val="0"/>
        <w:spacing w:after="0" w:line="240" w:lineRule="auto"/>
        <w:ind w:left="0"/>
        <w:jc w:val="both"/>
        <w:rPr>
          <w:rFonts w:ascii="Times New Roman" w:hAnsi="Times New Roman"/>
          <w:color w:val="000000" w:themeColor="text1"/>
          <w:sz w:val="24"/>
          <w:szCs w:val="24"/>
        </w:rPr>
      </w:pPr>
    </w:p>
    <w:p w:rsidR="006705B5" w:rsidRPr="00B90B30" w:rsidRDefault="006705B5" w:rsidP="008C2603">
      <w:pPr>
        <w:pStyle w:val="Akapitzlist"/>
        <w:numPr>
          <w:ilvl w:val="0"/>
          <w:numId w:val="47"/>
        </w:numPr>
        <w:autoSpaceDE w:val="0"/>
        <w:autoSpaceDN w:val="0"/>
        <w:adjustRightInd w:val="0"/>
        <w:spacing w:after="0" w:line="240" w:lineRule="auto"/>
        <w:rPr>
          <w:rFonts w:ascii="Times New Roman" w:hAnsi="Times New Roman"/>
          <w:b/>
          <w:bCs/>
          <w:iCs/>
          <w:color w:val="000000" w:themeColor="text1"/>
          <w:sz w:val="24"/>
          <w:szCs w:val="24"/>
        </w:rPr>
      </w:pPr>
      <w:r w:rsidRPr="00B90B30">
        <w:rPr>
          <w:rFonts w:ascii="Times New Roman" w:hAnsi="Times New Roman"/>
          <w:b/>
          <w:bCs/>
          <w:iCs/>
          <w:color w:val="000000" w:themeColor="text1"/>
          <w:sz w:val="24"/>
          <w:szCs w:val="24"/>
        </w:rPr>
        <w:t>W zakresie wskaźników pomiaru stopnia osiągnięcia założeń konkursu:</w:t>
      </w:r>
    </w:p>
    <w:p w:rsidR="001406CF" w:rsidRPr="00B90B30" w:rsidRDefault="001406CF" w:rsidP="008C2603">
      <w:pPr>
        <w:pStyle w:val="Akapitzlist"/>
        <w:autoSpaceDE w:val="0"/>
        <w:autoSpaceDN w:val="0"/>
        <w:adjustRightInd w:val="0"/>
        <w:spacing w:after="0" w:line="240" w:lineRule="auto"/>
        <w:ind w:left="0"/>
        <w:rPr>
          <w:rFonts w:ascii="Times New Roman" w:hAnsi="Times New Roman"/>
          <w:b/>
          <w:bCs/>
          <w:iCs/>
          <w:color w:val="000000" w:themeColor="text1"/>
          <w:sz w:val="24"/>
          <w:szCs w:val="24"/>
        </w:rPr>
      </w:pPr>
    </w:p>
    <w:p w:rsidR="00147632" w:rsidRPr="00B90B30" w:rsidRDefault="00147632" w:rsidP="008C2603">
      <w:p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Beneficjent zobowiązuje się do realizacji projektu w sposób, który zapewni osiągnięcie i utrzymanie celów, w tym wskaźników produktu i rezultatu zakładanych we wniosku, umowie o dofinansowanie projektu (…) w trakcie realizacji oraz w okresie trwałości projektu.</w:t>
      </w:r>
    </w:p>
    <w:p w:rsidR="00DD3868" w:rsidRPr="00B90B30" w:rsidRDefault="00DD3868" w:rsidP="008C2603">
      <w:pPr>
        <w:spacing w:after="0" w:line="240" w:lineRule="auto"/>
        <w:jc w:val="both"/>
        <w:rPr>
          <w:rFonts w:ascii="Times New Roman" w:eastAsia="Times New Roman" w:hAnsi="Times New Roman"/>
          <w:color w:val="000000" w:themeColor="text1"/>
          <w:sz w:val="24"/>
          <w:szCs w:val="24"/>
          <w:lang w:eastAsia="pl-PL"/>
        </w:rPr>
      </w:pPr>
    </w:p>
    <w:p w:rsidR="0094340B" w:rsidRPr="00B90B30" w:rsidRDefault="0094340B" w:rsidP="0094340B">
      <w:pPr>
        <w:spacing w:after="0" w:line="360" w:lineRule="auto"/>
        <w:jc w:val="both"/>
        <w:rPr>
          <w:rFonts w:ascii="Times New Roman" w:hAnsi="Times New Roman"/>
          <w:b/>
          <w:lang w:eastAsia="pl-PL"/>
        </w:rPr>
      </w:pPr>
      <w:r w:rsidRPr="00B90B30">
        <w:rPr>
          <w:rFonts w:ascii="Times New Roman" w:hAnsi="Times New Roman"/>
          <w:b/>
          <w:lang w:eastAsia="pl-PL"/>
        </w:rPr>
        <w:t>Tabela 1</w:t>
      </w:r>
    </w:p>
    <w:tbl>
      <w:tblPr>
        <w:tblW w:w="4792" w:type="pct"/>
        <w:jc w:val="center"/>
        <w:tblInd w:w="-84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451"/>
        <w:gridCol w:w="1358"/>
        <w:gridCol w:w="1341"/>
        <w:gridCol w:w="1752"/>
      </w:tblGrid>
      <w:tr w:rsidR="0094340B" w:rsidRPr="0094340B" w:rsidTr="00AB003E">
        <w:trPr>
          <w:trHeight w:val="527"/>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b/>
              </w:rPr>
              <w:t>ZAKŁADANE EFEKTY KONKURSU WYRAŻONE WSKAŹNIKAMI (W PODZIALE NA PŁEĆ I OGÓŁEM)</w:t>
            </w:r>
          </w:p>
        </w:tc>
      </w:tr>
      <w:tr w:rsidR="0094340B" w:rsidRPr="0094340B" w:rsidTr="00AB003E">
        <w:trPr>
          <w:trHeight w:val="423"/>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b/>
              </w:rPr>
            </w:pPr>
            <w:r w:rsidRPr="00B90B30">
              <w:rPr>
                <w:rFonts w:ascii="Times New Roman" w:hAnsi="Times New Roman"/>
                <w:b/>
              </w:rPr>
              <w:t>WSKAŹNIKI REZULTATU BEZPOŚREDNIEGO</w:t>
            </w:r>
          </w:p>
          <w:p w:rsidR="0094340B" w:rsidRPr="00B90B30" w:rsidRDefault="0094340B" w:rsidP="00AB003E">
            <w:pPr>
              <w:spacing w:before="120" w:after="120" w:line="360" w:lineRule="auto"/>
              <w:ind w:left="57"/>
              <w:jc w:val="center"/>
              <w:rPr>
                <w:rFonts w:ascii="Times New Roman" w:hAnsi="Times New Roman"/>
                <w:b/>
              </w:rPr>
            </w:pPr>
            <w:r w:rsidRPr="00B90B30">
              <w:rPr>
                <w:rFonts w:ascii="Times New Roman" w:hAnsi="Times New Roman"/>
                <w:b/>
              </w:rPr>
              <w:t>Pochodzące z WLWK 2014-2020</w:t>
            </w:r>
          </w:p>
        </w:tc>
      </w:tr>
      <w:tr w:rsidR="0094340B" w:rsidRPr="0094340B" w:rsidTr="00AB003E">
        <w:trPr>
          <w:trHeight w:val="423"/>
          <w:jc w:val="center"/>
        </w:trPr>
        <w:tc>
          <w:tcPr>
            <w:tcW w:w="2500" w:type="pct"/>
            <w:vMerge w:val="restart"/>
            <w:tcBorders>
              <w:top w:val="single" w:sz="12" w:space="0" w:color="auto"/>
              <w:left w:val="single" w:sz="12" w:space="0" w:color="auto"/>
              <w:right w:val="single" w:sz="6"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b/>
              </w:rPr>
            </w:pPr>
            <w:r w:rsidRPr="00B90B30">
              <w:rPr>
                <w:rFonts w:ascii="Times New Roman" w:hAnsi="Times New Roman"/>
                <w:b/>
              </w:rPr>
              <w:lastRenderedPageBreak/>
              <w:t>Nazwa wskaźnika</w:t>
            </w:r>
          </w:p>
        </w:tc>
        <w:tc>
          <w:tcPr>
            <w:tcW w:w="2500" w:type="pct"/>
            <w:gridSpan w:val="3"/>
            <w:tcBorders>
              <w:top w:val="single" w:sz="12" w:space="0" w:color="auto"/>
              <w:left w:val="single" w:sz="6" w:space="0" w:color="auto"/>
              <w:bottom w:val="single" w:sz="4" w:space="0" w:color="auto"/>
              <w:right w:val="single" w:sz="12"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b/>
              </w:rPr>
            </w:pPr>
            <w:r w:rsidRPr="00B90B30">
              <w:rPr>
                <w:rFonts w:ascii="Times New Roman" w:hAnsi="Times New Roman"/>
                <w:b/>
              </w:rPr>
              <w:t>Wartość docelowa wskaźnika</w:t>
            </w:r>
          </w:p>
        </w:tc>
      </w:tr>
      <w:tr w:rsidR="0094340B" w:rsidRPr="0094340B" w:rsidTr="00AB003E">
        <w:trPr>
          <w:trHeight w:val="423"/>
          <w:jc w:val="center"/>
        </w:trPr>
        <w:tc>
          <w:tcPr>
            <w:tcW w:w="2500" w:type="pct"/>
            <w:vMerge/>
            <w:tcBorders>
              <w:left w:val="single" w:sz="12" w:space="0" w:color="auto"/>
              <w:right w:val="single" w:sz="6"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b/>
              </w:rPr>
            </w:pPr>
          </w:p>
        </w:tc>
        <w:tc>
          <w:tcPr>
            <w:tcW w:w="1516" w:type="pct"/>
            <w:gridSpan w:val="2"/>
            <w:tcBorders>
              <w:top w:val="single" w:sz="4" w:space="0" w:color="auto"/>
              <w:left w:val="single" w:sz="6" w:space="0" w:color="auto"/>
              <w:bottom w:val="single" w:sz="4" w:space="0" w:color="auto"/>
              <w:right w:val="single" w:sz="4"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 podziale na:</w:t>
            </w:r>
          </w:p>
        </w:tc>
        <w:tc>
          <w:tcPr>
            <w:tcW w:w="984" w:type="pct"/>
            <w:vMerge w:val="restart"/>
            <w:tcBorders>
              <w:top w:val="single" w:sz="4" w:space="0" w:color="auto"/>
              <w:left w:val="single" w:sz="4" w:space="0" w:color="auto"/>
              <w:right w:val="single" w:sz="12"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Ogółem w konkursie</w:t>
            </w:r>
          </w:p>
        </w:tc>
      </w:tr>
      <w:tr w:rsidR="0094340B" w:rsidRPr="0094340B" w:rsidTr="00AB003E">
        <w:trPr>
          <w:trHeight w:val="423"/>
          <w:jc w:val="center"/>
        </w:trPr>
        <w:tc>
          <w:tcPr>
            <w:tcW w:w="2500" w:type="pct"/>
            <w:vMerge/>
            <w:tcBorders>
              <w:left w:val="single" w:sz="12" w:space="0" w:color="auto"/>
              <w:bottom w:val="single" w:sz="6" w:space="0" w:color="auto"/>
              <w:right w:val="single" w:sz="6"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b/>
              </w:rPr>
            </w:pPr>
          </w:p>
        </w:tc>
        <w:tc>
          <w:tcPr>
            <w:tcW w:w="763" w:type="pct"/>
            <w:tcBorders>
              <w:top w:val="single" w:sz="4" w:space="0" w:color="auto"/>
              <w:left w:val="single" w:sz="6" w:space="0" w:color="auto"/>
              <w:bottom w:val="single" w:sz="6" w:space="0" w:color="auto"/>
              <w:right w:val="single" w:sz="4"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Kobiety</w:t>
            </w:r>
          </w:p>
        </w:tc>
        <w:tc>
          <w:tcPr>
            <w:tcW w:w="753" w:type="pct"/>
            <w:tcBorders>
              <w:top w:val="single" w:sz="4" w:space="0" w:color="auto"/>
              <w:left w:val="single" w:sz="4" w:space="0" w:color="auto"/>
              <w:bottom w:val="single" w:sz="6" w:space="0" w:color="auto"/>
              <w:right w:val="single" w:sz="4"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Mężczyzn</w:t>
            </w:r>
          </w:p>
        </w:tc>
        <w:tc>
          <w:tcPr>
            <w:tcW w:w="984" w:type="pct"/>
            <w:vMerge/>
            <w:tcBorders>
              <w:left w:val="single" w:sz="4" w:space="0" w:color="auto"/>
              <w:bottom w:val="single" w:sz="6" w:space="0" w:color="auto"/>
              <w:right w:val="single" w:sz="12"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rPr>
            </w:pPr>
          </w:p>
        </w:tc>
      </w:tr>
      <w:tr w:rsidR="0094340B" w:rsidRPr="0094340B" w:rsidTr="00AB003E">
        <w:trPr>
          <w:trHeight w:val="423"/>
          <w:jc w:val="center"/>
        </w:trPr>
        <w:tc>
          <w:tcPr>
            <w:tcW w:w="2500" w:type="pct"/>
            <w:tcBorders>
              <w:top w:val="single" w:sz="6" w:space="0" w:color="auto"/>
              <w:left w:val="single" w:sz="12" w:space="0" w:color="auto"/>
              <w:bottom w:val="single" w:sz="6" w:space="0" w:color="auto"/>
              <w:right w:val="single" w:sz="6" w:space="0" w:color="auto"/>
            </w:tcBorders>
            <w:shd w:val="clear" w:color="auto" w:fill="FFFFFF"/>
            <w:vAlign w:val="center"/>
          </w:tcPr>
          <w:p w:rsidR="0094340B" w:rsidRPr="00B90B30" w:rsidRDefault="0094340B" w:rsidP="0094340B">
            <w:pPr>
              <w:numPr>
                <w:ilvl w:val="0"/>
                <w:numId w:val="7"/>
              </w:numPr>
              <w:spacing w:before="120" w:after="120" w:line="360" w:lineRule="auto"/>
              <w:contextualSpacing/>
              <w:rPr>
                <w:rFonts w:ascii="Times New Roman" w:hAnsi="Times New Roman"/>
                <w:b/>
              </w:rPr>
            </w:pPr>
            <w:r w:rsidRPr="00B90B30">
              <w:rPr>
                <w:rFonts w:ascii="Times New Roman" w:hAnsi="Times New Roman"/>
                <w:b/>
                <w:i/>
              </w:rPr>
              <w:t>Liczba osób pracujących, łącznie z prowadzącymi działalność na własny rachunek, po opuszczeniu programu.</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Osoby bezrobotne lub bierne zawodowo, które po uzyskaniu wsparcia Europejskiego Funduszu Społecznego podjęły zatrudnienie (łącznie z prowadzącymi działalność na własny rachunek) bezpośrednio po opuszczeniu projektu.</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Osoby bezrobotne definiowane są jak we wskaźniku: liczba osób bezrobotnych, w tym długotrwale bezrobotnych, objętych wsparciem w programie.</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Osoby bierne zawodowo definiowane są jak we wskaźniku: liczba osób biernych zawodowo objętych wsparciem w programie.</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Definicja pracujących, łącznie z prowadzącymi działalność na własny rachunek, jak we wskaźniku: liczba osób pracujących, łącznie z prowadzącymi działalność na własny rachunek, objętych wsparciem w programie.</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Wskaźnik należy rozumieć, jako zmianę statusu na rynku pracy po opuszczeniu programu, w stosunku do sytuacji w momencie przystąpienia do interwencji EFS (uczestnik bezrobotny lub bierny zawodowo w chwili wejścia do programu EFS).</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 xml:space="preserve">Wskaźnik mierzony do czterech tygodni od zakończenia przez uczestnika udziału w projekcie. Tym samym, we wskaźniku należy uwzględniać wszystkie osoby, które w okresie </w:t>
            </w:r>
            <w:r w:rsidRPr="00B90B30">
              <w:rPr>
                <w:rFonts w:ascii="Times New Roman" w:hAnsi="Times New Roman"/>
                <w:lang w:eastAsia="pl-PL"/>
              </w:rPr>
              <w:lastRenderedPageBreak/>
              <w:t>do czterech tygodni po zakończeniu udziału w projekcie podjęły zatrudnienie.</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Definicja opracowana na podstawie definicji wykorzystywanych przez: Eurostat, baza danych Polityki Rynku Pracy (LMP), badanie aktywności ekonomicznej ludności (BAEL).</w:t>
            </w:r>
          </w:p>
        </w:tc>
        <w:tc>
          <w:tcPr>
            <w:tcW w:w="763" w:type="pct"/>
            <w:tcBorders>
              <w:top w:val="single" w:sz="6" w:space="0" w:color="auto"/>
              <w:left w:val="single" w:sz="6" w:space="0" w:color="auto"/>
              <w:bottom w:val="single" w:sz="6" w:space="0" w:color="auto"/>
              <w:right w:val="single" w:sz="4"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lastRenderedPageBreak/>
              <w:t>-</w:t>
            </w:r>
          </w:p>
        </w:tc>
        <w:tc>
          <w:tcPr>
            <w:tcW w:w="753" w:type="pct"/>
            <w:tcBorders>
              <w:top w:val="single" w:sz="6" w:space="0" w:color="auto"/>
              <w:left w:val="single" w:sz="4" w:space="0" w:color="auto"/>
              <w:bottom w:val="single" w:sz="6" w:space="0" w:color="auto"/>
              <w:right w:val="single" w:sz="4"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t>
            </w:r>
          </w:p>
        </w:tc>
        <w:tc>
          <w:tcPr>
            <w:tcW w:w="984" w:type="pct"/>
            <w:tcBorders>
              <w:top w:val="single" w:sz="6" w:space="0" w:color="auto"/>
              <w:left w:val="single" w:sz="4" w:space="0" w:color="auto"/>
              <w:bottom w:val="single" w:sz="6" w:space="0" w:color="auto"/>
              <w:right w:val="single" w:sz="12" w:space="0" w:color="auto"/>
            </w:tcBorders>
            <w:shd w:val="clear" w:color="auto" w:fill="FFFFFF"/>
            <w:vAlign w:val="center"/>
          </w:tcPr>
          <w:p w:rsidR="0094340B" w:rsidRPr="00B90B30" w:rsidRDefault="009567B9" w:rsidP="00AB003E">
            <w:pPr>
              <w:spacing w:before="120" w:after="120" w:line="360" w:lineRule="auto"/>
              <w:ind w:left="57"/>
              <w:jc w:val="center"/>
              <w:rPr>
                <w:rFonts w:ascii="Times New Roman" w:hAnsi="Times New Roman"/>
                <w:b/>
              </w:rPr>
            </w:pPr>
            <w:r>
              <w:rPr>
                <w:rFonts w:ascii="Times New Roman" w:hAnsi="Times New Roman"/>
                <w:b/>
              </w:rPr>
              <w:t>17</w:t>
            </w:r>
          </w:p>
        </w:tc>
      </w:tr>
      <w:tr w:rsidR="0094340B" w:rsidRPr="0094340B" w:rsidTr="00AB003E">
        <w:trPr>
          <w:trHeight w:val="423"/>
          <w:jc w:val="center"/>
        </w:trPr>
        <w:tc>
          <w:tcPr>
            <w:tcW w:w="2500" w:type="pct"/>
            <w:tcBorders>
              <w:top w:val="single" w:sz="6" w:space="0" w:color="auto"/>
              <w:left w:val="single" w:sz="12" w:space="0" w:color="auto"/>
              <w:bottom w:val="single" w:sz="6" w:space="0" w:color="auto"/>
              <w:right w:val="single" w:sz="6" w:space="0" w:color="auto"/>
            </w:tcBorders>
            <w:shd w:val="clear" w:color="auto" w:fill="FFFFFF"/>
            <w:vAlign w:val="center"/>
          </w:tcPr>
          <w:p w:rsidR="0094340B" w:rsidRPr="00B90B30" w:rsidRDefault="0094340B" w:rsidP="0094340B">
            <w:pPr>
              <w:numPr>
                <w:ilvl w:val="0"/>
                <w:numId w:val="7"/>
              </w:numPr>
              <w:spacing w:before="120" w:after="120" w:line="360" w:lineRule="auto"/>
              <w:contextualSpacing/>
              <w:rPr>
                <w:rFonts w:ascii="Times New Roman" w:hAnsi="Times New Roman"/>
              </w:rPr>
            </w:pPr>
            <w:r w:rsidRPr="00B90B30">
              <w:rPr>
                <w:rFonts w:ascii="Times New Roman" w:hAnsi="Times New Roman"/>
                <w:b/>
                <w:i/>
              </w:rPr>
              <w:lastRenderedPageBreak/>
              <w:t>Liczba osób, które uzyskały kwalifikacje po opuszczeniu programu.</w:t>
            </w:r>
          </w:p>
          <w:p w:rsidR="0094340B" w:rsidRPr="00B90B30" w:rsidRDefault="0094340B" w:rsidP="00AB003E">
            <w:pPr>
              <w:spacing w:before="120" w:after="120" w:line="360" w:lineRule="auto"/>
              <w:ind w:left="78"/>
              <w:contextualSpacing/>
              <w:rPr>
                <w:rFonts w:ascii="Times New Roman" w:hAnsi="Times New Roman"/>
              </w:rPr>
            </w:pPr>
            <w:r w:rsidRPr="00B90B30">
              <w:rPr>
                <w:rFonts w:ascii="Times New Roman" w:hAnsi="Times New Roman"/>
              </w:rPr>
              <w:t xml:space="preserve">Osoby, które otrzymały wsparcie Europejskiego Funduszu Społecznego i uzyskały kwalifikacje po opuszczeniu projektu. </w:t>
            </w:r>
            <w:r w:rsidRPr="00B90B30">
              <w:rPr>
                <w:rFonts w:ascii="Times New Roman" w:hAnsi="Times New Roman"/>
                <w:i/>
              </w:rPr>
              <w:t>Kwalifikacje należy rozumieć jako formalny wynik oceny i walidacji, który uzyskuje się w sytuacji, kiedy właściwy organ uznaje, że dana osoba osiągnęła efekty uczenia się spełniające określone standardy.</w:t>
            </w:r>
            <w:r w:rsidRPr="00B90B30">
              <w:rPr>
                <w:rFonts w:ascii="Times New Roman" w:hAnsi="Times New Roman"/>
              </w:rPr>
              <w:t xml:space="preserve"> </w:t>
            </w:r>
          </w:p>
          <w:p w:rsidR="0094340B" w:rsidRPr="00B90B30" w:rsidRDefault="0094340B" w:rsidP="00AB003E">
            <w:pPr>
              <w:spacing w:before="120" w:after="120" w:line="360" w:lineRule="auto"/>
              <w:ind w:left="78"/>
              <w:contextualSpacing/>
              <w:rPr>
                <w:rFonts w:ascii="Times New Roman" w:hAnsi="Times New Roman"/>
              </w:rPr>
            </w:pPr>
            <w:r w:rsidRPr="00B90B30">
              <w:rPr>
                <w:rFonts w:ascii="Times New Roman" w:hAnsi="Times New Roman"/>
              </w:rPr>
              <w:t>Wskaźnik mierzony do czterech tygodni od zakończenia przez uczestnika udziału w projekcie.</w:t>
            </w:r>
          </w:p>
          <w:p w:rsidR="0094340B" w:rsidRPr="00B90B30" w:rsidRDefault="0094340B" w:rsidP="00AB003E">
            <w:pPr>
              <w:spacing w:before="120" w:after="120" w:line="360" w:lineRule="auto"/>
              <w:contextualSpacing/>
              <w:rPr>
                <w:rFonts w:ascii="Times New Roman" w:hAnsi="Times New Roman"/>
              </w:rPr>
            </w:pPr>
            <w:r w:rsidRPr="00B90B30">
              <w:rPr>
                <w:rFonts w:ascii="Times New Roman" w:hAnsi="Times New Roman"/>
              </w:rPr>
              <w:t>Źródło: Komisja Europejska, Europejskie Ramy Kwalifikacji http://ec.europa.eu/eqf/terms_en.htm</w:t>
            </w:r>
          </w:p>
          <w:p w:rsidR="0094340B" w:rsidRPr="00B90B30" w:rsidRDefault="0094340B" w:rsidP="00AB003E">
            <w:pPr>
              <w:spacing w:before="120" w:after="120" w:line="360" w:lineRule="auto"/>
              <w:contextualSpacing/>
              <w:rPr>
                <w:rFonts w:ascii="Times New Roman" w:hAnsi="Times New Roman"/>
              </w:rPr>
            </w:pPr>
            <w:r w:rsidRPr="00B90B30">
              <w:rPr>
                <w:rFonts w:ascii="Times New Roman" w:hAnsi="Times New Roman"/>
              </w:rPr>
              <w:t>Sformułowania zapisane kursywą są identyczne z definicją Europejskich Ram Kwalifikacji. Wskaźnik ten może być rozbity między poziomami ISCED i EQF, przy czym rejestruje się najwyższy osiągnięty wynik. Wykazywać należy wyłącznie kwalifikacje osiągnięte w wyniku operacji Europejskiego Funduszu Społecznego. Powinny one być zgłaszane tylko raz dla uczestnika/ projektu.</w:t>
            </w:r>
          </w:p>
        </w:tc>
        <w:tc>
          <w:tcPr>
            <w:tcW w:w="763" w:type="pct"/>
            <w:tcBorders>
              <w:top w:val="single" w:sz="6" w:space="0" w:color="auto"/>
              <w:left w:val="single" w:sz="6" w:space="0" w:color="auto"/>
              <w:bottom w:val="single" w:sz="6" w:space="0" w:color="auto"/>
              <w:right w:val="single" w:sz="4"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t>
            </w:r>
          </w:p>
        </w:tc>
        <w:tc>
          <w:tcPr>
            <w:tcW w:w="753" w:type="pct"/>
            <w:tcBorders>
              <w:top w:val="single" w:sz="6" w:space="0" w:color="auto"/>
              <w:left w:val="single" w:sz="4" w:space="0" w:color="auto"/>
              <w:bottom w:val="single" w:sz="6" w:space="0" w:color="auto"/>
              <w:right w:val="single" w:sz="4"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t>
            </w:r>
          </w:p>
        </w:tc>
        <w:tc>
          <w:tcPr>
            <w:tcW w:w="984" w:type="pct"/>
            <w:tcBorders>
              <w:top w:val="single" w:sz="6" w:space="0" w:color="auto"/>
              <w:left w:val="single" w:sz="4" w:space="0" w:color="auto"/>
              <w:bottom w:val="single" w:sz="6" w:space="0" w:color="auto"/>
              <w:right w:val="single" w:sz="12" w:space="0" w:color="auto"/>
            </w:tcBorders>
            <w:shd w:val="clear" w:color="auto" w:fill="FFFFFF"/>
            <w:vAlign w:val="center"/>
          </w:tcPr>
          <w:p w:rsidR="0094340B" w:rsidRPr="00B90B30" w:rsidRDefault="009567B9" w:rsidP="00AB003E">
            <w:pPr>
              <w:spacing w:before="120" w:after="120" w:line="360" w:lineRule="auto"/>
              <w:ind w:left="57"/>
              <w:jc w:val="center"/>
              <w:rPr>
                <w:rFonts w:ascii="Times New Roman" w:hAnsi="Times New Roman"/>
                <w:b/>
              </w:rPr>
            </w:pPr>
            <w:r>
              <w:rPr>
                <w:rFonts w:ascii="Times New Roman" w:hAnsi="Times New Roman"/>
                <w:b/>
              </w:rPr>
              <w:t>10</w:t>
            </w:r>
          </w:p>
        </w:tc>
      </w:tr>
      <w:tr w:rsidR="0094340B" w:rsidRPr="0094340B" w:rsidTr="00AB003E">
        <w:trPr>
          <w:trHeight w:val="423"/>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b/>
              </w:rPr>
            </w:pPr>
            <w:r w:rsidRPr="00B90B30">
              <w:rPr>
                <w:rFonts w:ascii="Times New Roman" w:hAnsi="Times New Roman"/>
                <w:b/>
              </w:rPr>
              <w:t>WSKAŹNIKI PRODUKTU</w:t>
            </w:r>
          </w:p>
          <w:p w:rsidR="0094340B" w:rsidRPr="00B90B30" w:rsidRDefault="0094340B" w:rsidP="00AB003E">
            <w:pPr>
              <w:spacing w:before="120" w:after="120" w:line="360" w:lineRule="auto"/>
              <w:ind w:left="57"/>
              <w:jc w:val="center"/>
              <w:rPr>
                <w:rFonts w:ascii="Times New Roman" w:hAnsi="Times New Roman"/>
                <w:b/>
                <w:vertAlign w:val="superscript"/>
              </w:rPr>
            </w:pPr>
            <w:r w:rsidRPr="00B90B30">
              <w:rPr>
                <w:rFonts w:ascii="Times New Roman" w:hAnsi="Times New Roman"/>
                <w:b/>
              </w:rPr>
              <w:t>Pochodzące z WLWK 2014-2020</w:t>
            </w:r>
          </w:p>
        </w:tc>
      </w:tr>
      <w:tr w:rsidR="0094340B" w:rsidRPr="0094340B" w:rsidTr="00AB003E">
        <w:trPr>
          <w:trHeight w:val="423"/>
          <w:jc w:val="center"/>
        </w:trPr>
        <w:tc>
          <w:tcPr>
            <w:tcW w:w="2500" w:type="pct"/>
            <w:vMerge w:val="restart"/>
            <w:tcBorders>
              <w:top w:val="single" w:sz="12" w:space="0" w:color="auto"/>
              <w:left w:val="single" w:sz="12" w:space="0" w:color="auto"/>
              <w:right w:val="single" w:sz="6"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b/>
              </w:rPr>
            </w:pPr>
            <w:r w:rsidRPr="00B90B30">
              <w:rPr>
                <w:rFonts w:ascii="Times New Roman" w:hAnsi="Times New Roman"/>
                <w:b/>
              </w:rPr>
              <w:t>Nazwa wskaźnika</w:t>
            </w:r>
          </w:p>
        </w:tc>
        <w:tc>
          <w:tcPr>
            <w:tcW w:w="2500" w:type="pct"/>
            <w:gridSpan w:val="3"/>
            <w:tcBorders>
              <w:top w:val="single" w:sz="12" w:space="0" w:color="auto"/>
              <w:left w:val="single" w:sz="6" w:space="0" w:color="auto"/>
              <w:bottom w:val="single" w:sz="4" w:space="0" w:color="auto"/>
              <w:right w:val="single" w:sz="12"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b/>
              </w:rPr>
            </w:pPr>
            <w:r w:rsidRPr="00B90B30">
              <w:rPr>
                <w:rFonts w:ascii="Times New Roman" w:hAnsi="Times New Roman"/>
                <w:b/>
              </w:rPr>
              <w:t>Wartość docelowa wskaźnika</w:t>
            </w:r>
          </w:p>
        </w:tc>
      </w:tr>
      <w:tr w:rsidR="0094340B" w:rsidRPr="0094340B" w:rsidTr="00AB003E">
        <w:trPr>
          <w:trHeight w:val="423"/>
          <w:jc w:val="center"/>
        </w:trPr>
        <w:tc>
          <w:tcPr>
            <w:tcW w:w="2500" w:type="pct"/>
            <w:vMerge/>
            <w:tcBorders>
              <w:left w:val="single" w:sz="12" w:space="0" w:color="auto"/>
              <w:right w:val="single" w:sz="6"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b/>
              </w:rPr>
            </w:pPr>
          </w:p>
        </w:tc>
        <w:tc>
          <w:tcPr>
            <w:tcW w:w="1516" w:type="pct"/>
            <w:gridSpan w:val="2"/>
            <w:tcBorders>
              <w:top w:val="single" w:sz="4" w:space="0" w:color="auto"/>
              <w:left w:val="single" w:sz="6" w:space="0" w:color="auto"/>
              <w:bottom w:val="single" w:sz="4" w:space="0" w:color="auto"/>
              <w:right w:val="single" w:sz="4"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 podziale na:</w:t>
            </w:r>
          </w:p>
        </w:tc>
        <w:tc>
          <w:tcPr>
            <w:tcW w:w="984" w:type="pct"/>
            <w:vMerge w:val="restart"/>
            <w:tcBorders>
              <w:top w:val="single" w:sz="4" w:space="0" w:color="auto"/>
              <w:left w:val="single" w:sz="4" w:space="0" w:color="auto"/>
              <w:right w:val="single" w:sz="12"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b/>
              </w:rPr>
            </w:pPr>
            <w:r w:rsidRPr="00B90B30">
              <w:rPr>
                <w:rFonts w:ascii="Times New Roman" w:hAnsi="Times New Roman"/>
              </w:rPr>
              <w:t>Ogółem w konkursie</w:t>
            </w:r>
          </w:p>
        </w:tc>
      </w:tr>
      <w:tr w:rsidR="0094340B" w:rsidRPr="0094340B" w:rsidTr="00AB003E">
        <w:trPr>
          <w:trHeight w:val="423"/>
          <w:jc w:val="center"/>
        </w:trPr>
        <w:tc>
          <w:tcPr>
            <w:tcW w:w="2500" w:type="pct"/>
            <w:vMerge/>
            <w:tcBorders>
              <w:left w:val="single" w:sz="12" w:space="0" w:color="auto"/>
              <w:bottom w:val="single" w:sz="6" w:space="0" w:color="auto"/>
              <w:right w:val="single" w:sz="6"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b/>
              </w:rPr>
            </w:pPr>
          </w:p>
        </w:tc>
        <w:tc>
          <w:tcPr>
            <w:tcW w:w="763" w:type="pct"/>
            <w:tcBorders>
              <w:top w:val="single" w:sz="4" w:space="0" w:color="auto"/>
              <w:left w:val="single" w:sz="6" w:space="0" w:color="auto"/>
              <w:bottom w:val="single" w:sz="6" w:space="0" w:color="auto"/>
              <w:right w:val="single" w:sz="4"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Kobiety</w:t>
            </w:r>
          </w:p>
        </w:tc>
        <w:tc>
          <w:tcPr>
            <w:tcW w:w="753" w:type="pct"/>
            <w:tcBorders>
              <w:top w:val="single" w:sz="4" w:space="0" w:color="auto"/>
              <w:left w:val="single" w:sz="4" w:space="0" w:color="auto"/>
              <w:bottom w:val="single" w:sz="6" w:space="0" w:color="auto"/>
              <w:right w:val="single" w:sz="4"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Mężczyzn</w:t>
            </w:r>
          </w:p>
        </w:tc>
        <w:tc>
          <w:tcPr>
            <w:tcW w:w="984" w:type="pct"/>
            <w:vMerge/>
            <w:tcBorders>
              <w:left w:val="single" w:sz="4" w:space="0" w:color="auto"/>
              <w:bottom w:val="single" w:sz="6" w:space="0" w:color="auto"/>
              <w:right w:val="single" w:sz="12" w:space="0" w:color="auto"/>
            </w:tcBorders>
            <w:shd w:val="clear" w:color="auto" w:fill="B6DDE8"/>
            <w:vAlign w:val="center"/>
          </w:tcPr>
          <w:p w:rsidR="0094340B" w:rsidRPr="00B90B30" w:rsidRDefault="0094340B" w:rsidP="00AB003E">
            <w:pPr>
              <w:spacing w:before="120" w:after="120" w:line="360" w:lineRule="auto"/>
              <w:ind w:left="57"/>
              <w:jc w:val="center"/>
              <w:rPr>
                <w:rFonts w:ascii="Times New Roman" w:hAnsi="Times New Roman"/>
                <w:b/>
              </w:rPr>
            </w:pPr>
          </w:p>
        </w:tc>
      </w:tr>
      <w:tr w:rsidR="0094340B" w:rsidRPr="0094340B" w:rsidTr="00AB003E">
        <w:trPr>
          <w:trHeight w:val="423"/>
          <w:jc w:val="center"/>
        </w:trPr>
        <w:tc>
          <w:tcPr>
            <w:tcW w:w="2500" w:type="pct"/>
            <w:tcBorders>
              <w:top w:val="single" w:sz="6" w:space="0" w:color="auto"/>
              <w:left w:val="single" w:sz="12" w:space="0" w:color="auto"/>
              <w:bottom w:val="single" w:sz="6" w:space="0" w:color="auto"/>
              <w:right w:val="single" w:sz="6" w:space="0" w:color="auto"/>
            </w:tcBorders>
            <w:shd w:val="clear" w:color="auto" w:fill="FFFFFF"/>
            <w:vAlign w:val="center"/>
          </w:tcPr>
          <w:p w:rsidR="0094340B" w:rsidRPr="00B90B30" w:rsidRDefault="0094340B" w:rsidP="0094340B">
            <w:pPr>
              <w:numPr>
                <w:ilvl w:val="0"/>
                <w:numId w:val="23"/>
              </w:numPr>
              <w:spacing w:before="120" w:after="120" w:line="360" w:lineRule="auto"/>
              <w:contextualSpacing/>
              <w:jc w:val="both"/>
              <w:rPr>
                <w:rFonts w:ascii="Times New Roman" w:hAnsi="Times New Roman"/>
              </w:rPr>
            </w:pPr>
            <w:r w:rsidRPr="00B90B30">
              <w:rPr>
                <w:rFonts w:ascii="Times New Roman" w:hAnsi="Times New Roman"/>
                <w:b/>
                <w:i/>
              </w:rPr>
              <w:t xml:space="preserve">Liczba osób bezrobotnych, w tym długotrwale bezrobotnych, objętych wsparciem w programie </w:t>
            </w:r>
          </w:p>
          <w:p w:rsidR="0094340B" w:rsidRPr="00B90B30" w:rsidRDefault="0094340B" w:rsidP="00AB003E">
            <w:pPr>
              <w:autoSpaceDE w:val="0"/>
              <w:autoSpaceDN w:val="0"/>
              <w:adjustRightInd w:val="0"/>
              <w:spacing w:after="0" w:line="360" w:lineRule="auto"/>
              <w:ind w:left="91"/>
              <w:rPr>
                <w:rFonts w:ascii="Times New Roman" w:hAnsi="Times New Roman"/>
                <w:i/>
                <w:iCs/>
                <w:lang w:eastAsia="pl-PL"/>
              </w:rPr>
            </w:pPr>
            <w:r w:rsidRPr="00B90B30">
              <w:rPr>
                <w:rFonts w:ascii="Times New Roman" w:hAnsi="Times New Roman"/>
                <w:i/>
                <w:iCs/>
                <w:lang w:eastAsia="pl-PL"/>
              </w:rPr>
              <w:t>Osoby pozostające bez pracy, gotowe do podjęcia pracy i aktywnie poszukujące zatrudnienia. Definicja uwzględnia</w:t>
            </w:r>
          </w:p>
          <w:p w:rsidR="0094340B" w:rsidRPr="00B90B30" w:rsidRDefault="0094340B" w:rsidP="00AB003E">
            <w:pPr>
              <w:autoSpaceDE w:val="0"/>
              <w:autoSpaceDN w:val="0"/>
              <w:adjustRightInd w:val="0"/>
              <w:spacing w:after="0" w:line="360" w:lineRule="auto"/>
              <w:rPr>
                <w:rFonts w:ascii="Times New Roman" w:hAnsi="Times New Roman"/>
                <w:i/>
                <w:iCs/>
                <w:lang w:eastAsia="pl-PL"/>
              </w:rPr>
            </w:pPr>
            <w:r w:rsidRPr="00B90B30">
              <w:rPr>
                <w:rFonts w:ascii="Times New Roman" w:hAnsi="Times New Roman"/>
                <w:i/>
                <w:iCs/>
                <w:lang w:eastAsia="pl-PL"/>
              </w:rPr>
              <w:t>osoby zarejestrowane jako bezrobotne zgodnie z krajowymi definicjami, nawet jeżeli nie spełniają one wszystkich</w:t>
            </w:r>
          </w:p>
          <w:p w:rsidR="0094340B" w:rsidRPr="00B90B30" w:rsidRDefault="0094340B" w:rsidP="00AB003E">
            <w:pPr>
              <w:autoSpaceDE w:val="0"/>
              <w:autoSpaceDN w:val="0"/>
              <w:adjustRightInd w:val="0"/>
              <w:spacing w:after="0" w:line="360" w:lineRule="auto"/>
              <w:rPr>
                <w:rFonts w:ascii="Times New Roman" w:hAnsi="Times New Roman"/>
                <w:i/>
                <w:iCs/>
                <w:lang w:eastAsia="pl-PL"/>
              </w:rPr>
            </w:pPr>
            <w:r w:rsidRPr="00B90B30">
              <w:rPr>
                <w:rFonts w:ascii="Times New Roman" w:hAnsi="Times New Roman"/>
                <w:i/>
                <w:iCs/>
                <w:lang w:eastAsia="pl-PL"/>
              </w:rPr>
              <w:t>trzech kryteriów.</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 xml:space="preserve">Sformułowania zapisane kursywą </w:t>
            </w:r>
            <w:r w:rsidRPr="00B90B30">
              <w:rPr>
                <w:rFonts w:ascii="Times New Roman" w:hAnsi="Times New Roman"/>
                <w:lang w:eastAsia="pl-PL"/>
              </w:rPr>
              <w:br/>
              <w:t>są identyczne z definicją Eurostat dla Polityki Rynku Pracy. Definicja uwzględnia</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zarówno osoby bezrobotne w rozumieniu badania aktywności ekonomicznej ludności (BAEL), jak i osoby zarejestrowane jako bezrobotne.</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 xml:space="preserve">Studenci studiów stacjonarnych uznawani </w:t>
            </w:r>
            <w:r w:rsidRPr="00B90B30">
              <w:rPr>
                <w:rFonts w:ascii="Times New Roman" w:hAnsi="Times New Roman"/>
                <w:lang w:eastAsia="pl-PL"/>
              </w:rPr>
              <w:br/>
              <w:t>są za osoby bierne zawodowo, nawet jeśli spełniają kryteria dla</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bezrobotnych zgodnie z ww. definicją.</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Osoby kwalifikujące się do urlopu macierzyńskiego lub rodzicielskiego, które są bezrobotne w rozumieniu niniejszej</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definicji (nie pobierają świadczeń z tytułu urlopu), należy wykazywać jako osoby bezrobotne.</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Status na rynku pracy określany jest w dniu rozpoczęcia uczestnictwa w projekcie.</w:t>
            </w:r>
          </w:p>
          <w:p w:rsidR="0094340B" w:rsidRDefault="0094340B" w:rsidP="00AB003E">
            <w:pPr>
              <w:spacing w:before="120" w:after="120" w:line="360" w:lineRule="auto"/>
              <w:ind w:left="142"/>
              <w:contextualSpacing/>
              <w:jc w:val="both"/>
              <w:rPr>
                <w:rFonts w:ascii="Times New Roman" w:hAnsi="Times New Roman"/>
                <w:lang w:eastAsia="pl-PL"/>
              </w:rPr>
            </w:pPr>
            <w:r w:rsidRPr="00B90B30">
              <w:rPr>
                <w:rFonts w:ascii="Times New Roman" w:hAnsi="Times New Roman"/>
                <w:lang w:eastAsia="pl-PL"/>
              </w:rPr>
              <w:t>Definicja opracowana na podstawie: Eurostat, baza danych Polityki Rynku Pracy (LMP).</w:t>
            </w:r>
          </w:p>
          <w:p w:rsidR="009567B9" w:rsidRPr="00B90B30" w:rsidRDefault="009567B9" w:rsidP="00AB003E">
            <w:pPr>
              <w:spacing w:before="120" w:after="120" w:line="360" w:lineRule="auto"/>
              <w:ind w:left="142"/>
              <w:contextualSpacing/>
              <w:jc w:val="both"/>
              <w:rPr>
                <w:rFonts w:ascii="Times New Roman" w:hAnsi="Times New Roman"/>
              </w:rPr>
            </w:pPr>
          </w:p>
        </w:tc>
        <w:tc>
          <w:tcPr>
            <w:tcW w:w="763"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t>
            </w:r>
          </w:p>
        </w:tc>
        <w:tc>
          <w:tcPr>
            <w:tcW w:w="753"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t>
            </w:r>
          </w:p>
        </w:tc>
        <w:tc>
          <w:tcPr>
            <w:tcW w:w="984"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567B9" w:rsidP="00AB003E">
            <w:pPr>
              <w:spacing w:before="120" w:after="120" w:line="360" w:lineRule="auto"/>
              <w:ind w:left="57"/>
              <w:jc w:val="center"/>
              <w:rPr>
                <w:rFonts w:ascii="Times New Roman" w:hAnsi="Times New Roman"/>
                <w:b/>
              </w:rPr>
            </w:pPr>
            <w:r>
              <w:rPr>
                <w:rFonts w:ascii="Times New Roman" w:hAnsi="Times New Roman"/>
                <w:b/>
              </w:rPr>
              <w:t>27</w:t>
            </w:r>
          </w:p>
        </w:tc>
      </w:tr>
      <w:tr w:rsidR="0094340B" w:rsidRPr="0094340B" w:rsidTr="00AB003E">
        <w:trPr>
          <w:trHeight w:val="423"/>
          <w:jc w:val="center"/>
        </w:trPr>
        <w:tc>
          <w:tcPr>
            <w:tcW w:w="2500" w:type="pct"/>
            <w:tcBorders>
              <w:top w:val="single" w:sz="6" w:space="0" w:color="auto"/>
              <w:left w:val="single" w:sz="12" w:space="0" w:color="auto"/>
              <w:bottom w:val="single" w:sz="6" w:space="0" w:color="auto"/>
              <w:right w:val="single" w:sz="6" w:space="0" w:color="auto"/>
            </w:tcBorders>
            <w:shd w:val="clear" w:color="auto" w:fill="FFFFFF"/>
            <w:vAlign w:val="center"/>
          </w:tcPr>
          <w:p w:rsidR="0094340B" w:rsidRPr="00B90B30" w:rsidRDefault="0094340B" w:rsidP="0094340B">
            <w:pPr>
              <w:pStyle w:val="Akapitzlist"/>
              <w:numPr>
                <w:ilvl w:val="0"/>
                <w:numId w:val="23"/>
              </w:numPr>
              <w:spacing w:before="240" w:after="0" w:line="360" w:lineRule="auto"/>
              <w:jc w:val="both"/>
              <w:rPr>
                <w:rFonts w:ascii="Times New Roman" w:hAnsi="Times New Roman"/>
                <w:b/>
              </w:rPr>
            </w:pPr>
            <w:r w:rsidRPr="00B90B30">
              <w:rPr>
                <w:rFonts w:ascii="Times New Roman" w:hAnsi="Times New Roman"/>
                <w:b/>
                <w:i/>
              </w:rPr>
              <w:lastRenderedPageBreak/>
              <w:t>Liczba osób długotrwale bezrobotnych objętych wsparciem w programie</w:t>
            </w:r>
          </w:p>
          <w:p w:rsidR="0094340B" w:rsidRPr="00B90B30" w:rsidRDefault="0094340B" w:rsidP="00AB003E">
            <w:pPr>
              <w:pStyle w:val="Akapitzlist"/>
              <w:spacing w:before="240" w:after="0" w:line="360" w:lineRule="auto"/>
              <w:ind w:left="142"/>
              <w:jc w:val="both"/>
              <w:rPr>
                <w:rFonts w:ascii="Times New Roman" w:hAnsi="Times New Roman"/>
                <w:lang w:eastAsia="pl-PL"/>
              </w:rPr>
            </w:pPr>
            <w:r w:rsidRPr="00B90B30">
              <w:rPr>
                <w:rFonts w:ascii="Times New Roman" w:hAnsi="Times New Roman"/>
                <w:lang w:eastAsia="pl-PL"/>
              </w:rPr>
              <w:t>Osoby bezrobotne definiowane są jak we wskaźniku: liczba osób bezrobotnych, w tym długotrwale bezrobotnych, objętych wsparciem w programie.</w:t>
            </w:r>
          </w:p>
          <w:p w:rsidR="0094340B" w:rsidRPr="00B90B30" w:rsidRDefault="0094340B" w:rsidP="00AB003E">
            <w:pPr>
              <w:pStyle w:val="Akapitzlist"/>
              <w:spacing w:before="240" w:line="360" w:lineRule="auto"/>
              <w:ind w:left="142"/>
              <w:jc w:val="both"/>
              <w:rPr>
                <w:rFonts w:ascii="Times New Roman" w:hAnsi="Times New Roman"/>
                <w:lang w:eastAsia="pl-PL"/>
              </w:rPr>
            </w:pPr>
            <w:r w:rsidRPr="00B90B30">
              <w:rPr>
                <w:rFonts w:ascii="Times New Roman" w:hAnsi="Times New Roman"/>
                <w:lang w:eastAsia="pl-PL"/>
              </w:rPr>
              <w:t>Definicja pojęcia „długotrwale bezrobotny" różni się w zależności od wieku:</w:t>
            </w:r>
          </w:p>
          <w:p w:rsidR="0094340B" w:rsidRPr="00B90B30" w:rsidRDefault="0094340B" w:rsidP="00AB003E">
            <w:pPr>
              <w:pStyle w:val="Akapitzlist"/>
              <w:spacing w:before="240" w:line="360" w:lineRule="auto"/>
              <w:ind w:left="142"/>
              <w:jc w:val="both"/>
              <w:rPr>
                <w:rFonts w:ascii="Times New Roman" w:hAnsi="Times New Roman"/>
                <w:lang w:eastAsia="pl-PL"/>
              </w:rPr>
            </w:pPr>
            <w:r w:rsidRPr="00B90B30">
              <w:rPr>
                <w:rFonts w:ascii="Times New Roman" w:hAnsi="Times New Roman"/>
                <w:lang w:eastAsia="pl-PL"/>
              </w:rPr>
              <w:t>- Młodzież (&lt;25 lat) – osoby bezrobotne nieprzerwanie przez okres ponad 6 miesięcy (&gt;6 miesięcy).</w:t>
            </w:r>
          </w:p>
          <w:p w:rsidR="0094340B" w:rsidRPr="00B90B30" w:rsidRDefault="0094340B" w:rsidP="00AB003E">
            <w:pPr>
              <w:pStyle w:val="Akapitzlist"/>
              <w:spacing w:before="240" w:line="360" w:lineRule="auto"/>
              <w:ind w:left="142"/>
              <w:jc w:val="both"/>
              <w:rPr>
                <w:rFonts w:ascii="Times New Roman" w:hAnsi="Times New Roman"/>
                <w:lang w:eastAsia="pl-PL"/>
              </w:rPr>
            </w:pPr>
            <w:r w:rsidRPr="00B90B30">
              <w:rPr>
                <w:rFonts w:ascii="Times New Roman" w:hAnsi="Times New Roman"/>
                <w:lang w:eastAsia="pl-PL"/>
              </w:rPr>
              <w:t>- Dorośli (25 lat lub więcej) – osoby bezrobotne nieprzerwanie przez okres ponad 12 miesięcy (&gt;12 miesięcy).</w:t>
            </w:r>
          </w:p>
          <w:p w:rsidR="0094340B" w:rsidRPr="00B90B30" w:rsidRDefault="0094340B" w:rsidP="00AB003E">
            <w:pPr>
              <w:pStyle w:val="Akapitzlist"/>
              <w:spacing w:before="240" w:line="360" w:lineRule="auto"/>
              <w:ind w:left="142"/>
              <w:jc w:val="both"/>
              <w:rPr>
                <w:rFonts w:ascii="Times New Roman" w:hAnsi="Times New Roman"/>
                <w:lang w:eastAsia="pl-PL"/>
              </w:rPr>
            </w:pPr>
            <w:r w:rsidRPr="00B90B30">
              <w:rPr>
                <w:rFonts w:ascii="Times New Roman" w:hAnsi="Times New Roman"/>
                <w:lang w:eastAsia="pl-PL"/>
              </w:rPr>
              <w:t>Status na rynku pracy jest określany w dniu rozpoczęcia uczestnictwa w projekcie.</w:t>
            </w:r>
          </w:p>
          <w:p w:rsidR="0094340B" w:rsidRPr="00B90B30" w:rsidRDefault="0094340B" w:rsidP="00AB003E">
            <w:pPr>
              <w:pStyle w:val="Akapitzlist"/>
              <w:spacing w:before="240" w:line="360" w:lineRule="auto"/>
              <w:ind w:left="142"/>
              <w:jc w:val="both"/>
              <w:rPr>
                <w:rFonts w:ascii="Times New Roman" w:hAnsi="Times New Roman"/>
                <w:lang w:eastAsia="pl-PL"/>
              </w:rPr>
            </w:pPr>
            <w:r w:rsidRPr="00B90B30">
              <w:rPr>
                <w:rFonts w:ascii="Times New Roman" w:hAnsi="Times New Roman"/>
                <w:lang w:eastAsia="pl-PL"/>
              </w:rPr>
              <w:t>Wiek uczestników określany jest na podstawie daty urodzenia i ustalany w dniu rozpoczęcia udziału w projekcie.</w:t>
            </w:r>
          </w:p>
          <w:p w:rsidR="0094340B" w:rsidRPr="00B90B30" w:rsidRDefault="0094340B" w:rsidP="00AB003E">
            <w:pPr>
              <w:pStyle w:val="Akapitzlist"/>
              <w:spacing w:before="240" w:line="360" w:lineRule="auto"/>
              <w:ind w:left="142"/>
              <w:jc w:val="both"/>
              <w:rPr>
                <w:rFonts w:ascii="Times New Roman" w:hAnsi="Times New Roman"/>
                <w:b/>
              </w:rPr>
            </w:pPr>
            <w:r w:rsidRPr="00B90B30">
              <w:rPr>
                <w:rFonts w:ascii="Times New Roman" w:hAnsi="Times New Roman"/>
                <w:lang w:eastAsia="pl-PL"/>
              </w:rPr>
              <w:t>Definicja opracowana na podstawie: Eurostat, baza danych Polityki Rynku Pracy (LMP).</w:t>
            </w:r>
          </w:p>
        </w:tc>
        <w:tc>
          <w:tcPr>
            <w:tcW w:w="763"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t>
            </w:r>
          </w:p>
        </w:tc>
        <w:tc>
          <w:tcPr>
            <w:tcW w:w="753"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t>
            </w:r>
          </w:p>
        </w:tc>
        <w:tc>
          <w:tcPr>
            <w:tcW w:w="984"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567B9" w:rsidP="00AB003E">
            <w:pPr>
              <w:spacing w:before="120" w:after="120" w:line="360" w:lineRule="auto"/>
              <w:ind w:left="57"/>
              <w:jc w:val="center"/>
              <w:rPr>
                <w:rFonts w:ascii="Times New Roman" w:hAnsi="Times New Roman"/>
                <w:b/>
              </w:rPr>
            </w:pPr>
            <w:r>
              <w:rPr>
                <w:rFonts w:ascii="Times New Roman" w:hAnsi="Times New Roman"/>
                <w:b/>
              </w:rPr>
              <w:t>15</w:t>
            </w:r>
          </w:p>
        </w:tc>
      </w:tr>
      <w:tr w:rsidR="0094340B" w:rsidRPr="0094340B" w:rsidTr="00AB003E">
        <w:trPr>
          <w:trHeight w:val="423"/>
          <w:jc w:val="center"/>
        </w:trPr>
        <w:tc>
          <w:tcPr>
            <w:tcW w:w="2500" w:type="pct"/>
            <w:tcBorders>
              <w:top w:val="single" w:sz="6" w:space="0" w:color="auto"/>
              <w:left w:val="single" w:sz="12" w:space="0" w:color="auto"/>
              <w:bottom w:val="single" w:sz="6" w:space="0" w:color="auto"/>
              <w:right w:val="single" w:sz="6" w:space="0" w:color="auto"/>
            </w:tcBorders>
            <w:shd w:val="clear" w:color="auto" w:fill="FFFFFF"/>
            <w:vAlign w:val="center"/>
          </w:tcPr>
          <w:p w:rsidR="0094340B" w:rsidRPr="00B90B30" w:rsidRDefault="0094340B" w:rsidP="0094340B">
            <w:pPr>
              <w:numPr>
                <w:ilvl w:val="0"/>
                <w:numId w:val="23"/>
              </w:numPr>
              <w:spacing w:before="120" w:after="120" w:line="360" w:lineRule="auto"/>
              <w:contextualSpacing/>
              <w:rPr>
                <w:rFonts w:ascii="Times New Roman" w:hAnsi="Times New Roman"/>
              </w:rPr>
            </w:pPr>
            <w:r w:rsidRPr="00B90B30">
              <w:rPr>
                <w:rFonts w:ascii="Times New Roman" w:hAnsi="Times New Roman"/>
                <w:b/>
                <w:i/>
              </w:rPr>
              <w:t xml:space="preserve">Liczba osób z niepełnosprawnościami objętych wsparciem w programie </w:t>
            </w:r>
          </w:p>
          <w:p w:rsidR="0094340B" w:rsidRPr="00B90B30" w:rsidRDefault="0094340B" w:rsidP="00AB003E">
            <w:pPr>
              <w:pStyle w:val="Akapitzlist"/>
              <w:spacing w:before="240" w:after="0" w:line="360" w:lineRule="auto"/>
              <w:ind w:left="91"/>
              <w:jc w:val="both"/>
              <w:rPr>
                <w:rFonts w:ascii="Times New Roman" w:hAnsi="Times New Roman"/>
              </w:rPr>
            </w:pPr>
            <w:r w:rsidRPr="00B90B30">
              <w:rPr>
                <w:rFonts w:ascii="Times New Roman" w:hAnsi="Times New Roman"/>
              </w:rPr>
              <w:t>Przynależność do grupy osób niepełnosprawnych określana jest w momencie rozpoczęcia udziału w projekcie.</w:t>
            </w:r>
          </w:p>
          <w:p w:rsidR="0094340B" w:rsidRPr="00B90B30" w:rsidRDefault="0094340B" w:rsidP="00AB003E">
            <w:pPr>
              <w:pStyle w:val="Akapitzlist"/>
              <w:spacing w:before="240" w:after="0" w:line="360" w:lineRule="auto"/>
              <w:ind w:left="91"/>
              <w:jc w:val="both"/>
              <w:rPr>
                <w:rFonts w:ascii="Times New Roman" w:hAnsi="Times New Roman"/>
              </w:rPr>
            </w:pPr>
            <w:r w:rsidRPr="00B90B30">
              <w:rPr>
                <w:rFonts w:ascii="Times New Roman" w:hAnsi="Times New Roman"/>
              </w:rPr>
              <w:t>Za osoby niepełnosprawne uznaje się osoby niepełnosprawne w świetle przepisów ustawy z dnia 27 sierpnia 1997 r. o rehabilitacji zawodowej i społecznej oraz zatrudnieniu osób niepełnosprawnych (</w:t>
            </w:r>
            <w:proofErr w:type="spellStart"/>
            <w:r w:rsidRPr="00B90B30">
              <w:rPr>
                <w:rFonts w:ascii="Times New Roman" w:hAnsi="Times New Roman"/>
              </w:rPr>
              <w:t>Dz.U</w:t>
            </w:r>
            <w:proofErr w:type="spellEnd"/>
            <w:r w:rsidRPr="00B90B30">
              <w:rPr>
                <w:rFonts w:ascii="Times New Roman" w:hAnsi="Times New Roman"/>
              </w:rPr>
              <w:t xml:space="preserve">. 1997 nr 123 poz. 776) aktualna podstawa prawna Dz. U. z 2011 r. nr 127 poz. 721 z póź.zm., a także osoby z zaburzeniami psychicznymi, o których mowa w ustawie z dnia 19 sierpnia 1994 r. o </w:t>
            </w:r>
            <w:r w:rsidRPr="00B90B30">
              <w:rPr>
                <w:rFonts w:ascii="Times New Roman" w:hAnsi="Times New Roman"/>
              </w:rPr>
              <w:lastRenderedPageBreak/>
              <w:t xml:space="preserve">ochronie zdrowia psychicznego (Dz. U. 1994 nr 111, poz. 535) aktualna podstawa prawna </w:t>
            </w:r>
            <w:proofErr w:type="spellStart"/>
            <w:r w:rsidRPr="00B90B30">
              <w:rPr>
                <w:rFonts w:ascii="Times New Roman" w:hAnsi="Times New Roman"/>
              </w:rPr>
              <w:t>t.j</w:t>
            </w:r>
            <w:proofErr w:type="spellEnd"/>
            <w:r w:rsidRPr="00B90B30">
              <w:rPr>
                <w:rFonts w:ascii="Times New Roman" w:hAnsi="Times New Roman"/>
              </w:rPr>
              <w:t>. Dz. U. 2016 r. poz. 546 tj. osoby z odpowiednim orzeczeniem lub innym dokumentem poświadczającym stan zdrowia.</w:t>
            </w:r>
          </w:p>
          <w:p w:rsidR="0094340B" w:rsidRPr="00B90B30" w:rsidRDefault="0094340B" w:rsidP="00AB003E">
            <w:pPr>
              <w:pStyle w:val="Akapitzlist"/>
              <w:spacing w:before="240" w:line="360" w:lineRule="auto"/>
              <w:ind w:left="91"/>
              <w:jc w:val="both"/>
              <w:rPr>
                <w:rFonts w:ascii="Times New Roman" w:hAnsi="Times New Roman"/>
              </w:rPr>
            </w:pPr>
            <w:r w:rsidRPr="00B90B30">
              <w:rPr>
                <w:rFonts w:ascii="Times New Roman" w:hAnsi="Times New Roman"/>
              </w:rPr>
              <w:t>Definicja opracowana na podstawie: Eurostat, baza danych Polityki Rynku Pracy (LMP), ustawa o rehabilitacji zawodowej i społecznej oraz zatrudnianiu osób niepełnosprawnych, ustawa o ochronie zdrowia psychicznego.</w:t>
            </w:r>
          </w:p>
        </w:tc>
        <w:tc>
          <w:tcPr>
            <w:tcW w:w="763"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lastRenderedPageBreak/>
              <w:t>-</w:t>
            </w:r>
          </w:p>
        </w:tc>
        <w:tc>
          <w:tcPr>
            <w:tcW w:w="753"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t>
            </w:r>
          </w:p>
        </w:tc>
        <w:tc>
          <w:tcPr>
            <w:tcW w:w="984"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567B9" w:rsidP="00AB003E">
            <w:pPr>
              <w:spacing w:before="120" w:after="120" w:line="360" w:lineRule="auto"/>
              <w:ind w:left="57"/>
              <w:jc w:val="center"/>
              <w:rPr>
                <w:rFonts w:ascii="Times New Roman" w:hAnsi="Times New Roman"/>
                <w:b/>
              </w:rPr>
            </w:pPr>
            <w:r>
              <w:rPr>
                <w:rFonts w:ascii="Times New Roman" w:hAnsi="Times New Roman"/>
                <w:b/>
              </w:rPr>
              <w:t>1</w:t>
            </w:r>
          </w:p>
        </w:tc>
      </w:tr>
      <w:tr w:rsidR="0094340B" w:rsidRPr="0094340B" w:rsidTr="00AB003E">
        <w:trPr>
          <w:trHeight w:val="423"/>
          <w:jc w:val="center"/>
        </w:trPr>
        <w:tc>
          <w:tcPr>
            <w:tcW w:w="2500" w:type="pct"/>
            <w:tcBorders>
              <w:top w:val="single" w:sz="6" w:space="0" w:color="auto"/>
              <w:left w:val="single" w:sz="12" w:space="0" w:color="auto"/>
              <w:bottom w:val="single" w:sz="6" w:space="0" w:color="auto"/>
              <w:right w:val="single" w:sz="6" w:space="0" w:color="auto"/>
            </w:tcBorders>
            <w:shd w:val="clear" w:color="auto" w:fill="FFFFFF"/>
            <w:vAlign w:val="center"/>
          </w:tcPr>
          <w:p w:rsidR="0094340B" w:rsidRPr="00B90B30" w:rsidRDefault="0094340B" w:rsidP="0094340B">
            <w:pPr>
              <w:numPr>
                <w:ilvl w:val="0"/>
                <w:numId w:val="23"/>
              </w:numPr>
              <w:spacing w:before="120" w:after="120" w:line="360" w:lineRule="auto"/>
              <w:contextualSpacing/>
              <w:rPr>
                <w:rFonts w:ascii="Times New Roman" w:hAnsi="Times New Roman"/>
              </w:rPr>
            </w:pPr>
            <w:r w:rsidRPr="00B90B30">
              <w:rPr>
                <w:rFonts w:ascii="Times New Roman" w:hAnsi="Times New Roman"/>
                <w:b/>
                <w:i/>
              </w:rPr>
              <w:lastRenderedPageBreak/>
              <w:t>Liczba osób biernych zawodowo objętych wsparciem w programie</w:t>
            </w:r>
          </w:p>
          <w:p w:rsidR="0094340B" w:rsidRPr="00B90B30" w:rsidRDefault="0094340B" w:rsidP="00AB003E">
            <w:pPr>
              <w:spacing w:before="120" w:after="120" w:line="360" w:lineRule="auto"/>
              <w:ind w:left="142"/>
              <w:contextualSpacing/>
              <w:jc w:val="both"/>
              <w:rPr>
                <w:rFonts w:ascii="Times New Roman" w:hAnsi="Times New Roman"/>
                <w:i/>
              </w:rPr>
            </w:pPr>
            <w:r w:rsidRPr="00B90B30">
              <w:rPr>
                <w:rFonts w:ascii="Times New Roman" w:hAnsi="Times New Roman"/>
              </w:rPr>
              <w:t xml:space="preserve">Bierni </w:t>
            </w:r>
            <w:r w:rsidRPr="00B90B30">
              <w:rPr>
                <w:rFonts w:ascii="Times New Roman" w:hAnsi="Times New Roman"/>
                <w:i/>
              </w:rPr>
              <w:t>zawodowo to osoby, które w danej chwili nie tworzą zasobów siły roboczej (tzn. nie pracują i nie są bezrobotne).</w:t>
            </w:r>
          </w:p>
          <w:p w:rsidR="0094340B" w:rsidRPr="00B90B30" w:rsidRDefault="0094340B" w:rsidP="00AB003E">
            <w:pPr>
              <w:spacing w:before="120" w:after="120" w:line="360" w:lineRule="auto"/>
              <w:ind w:left="142"/>
              <w:contextualSpacing/>
              <w:jc w:val="both"/>
              <w:rPr>
                <w:rFonts w:ascii="Times New Roman" w:hAnsi="Times New Roman"/>
              </w:rPr>
            </w:pPr>
            <w:r w:rsidRPr="00B90B30">
              <w:rPr>
                <w:rFonts w:ascii="Times New Roman" w:hAnsi="Times New Roman"/>
              </w:rPr>
              <w:t>Definicja osób pracujących jak we wskaźniku: liczba osób pracujących, łącznie z prowadzącymi działalność na własny rachunek, objętych wsparciem w programie.</w:t>
            </w:r>
          </w:p>
          <w:p w:rsidR="0094340B" w:rsidRPr="00B90B30" w:rsidRDefault="0094340B" w:rsidP="00AB003E">
            <w:pPr>
              <w:spacing w:before="120" w:after="120" w:line="360" w:lineRule="auto"/>
              <w:ind w:left="142"/>
              <w:contextualSpacing/>
              <w:jc w:val="both"/>
              <w:rPr>
                <w:rFonts w:ascii="Times New Roman" w:hAnsi="Times New Roman"/>
              </w:rPr>
            </w:pPr>
            <w:r w:rsidRPr="00B90B30">
              <w:rPr>
                <w:rFonts w:ascii="Times New Roman" w:hAnsi="Times New Roman"/>
              </w:rPr>
              <w:t>Definicja osoby bezrobotnej tak jak we wskaźniku: liczba osób bezrobotnych, w tym długotrwale bezrobotnych, objętych wsparciem.</w:t>
            </w:r>
          </w:p>
          <w:p w:rsidR="0094340B" w:rsidRPr="00B90B30" w:rsidRDefault="0094340B" w:rsidP="00AB003E">
            <w:pPr>
              <w:spacing w:before="120" w:after="120" w:line="360" w:lineRule="auto"/>
              <w:ind w:left="142"/>
              <w:contextualSpacing/>
              <w:jc w:val="both"/>
              <w:rPr>
                <w:rFonts w:ascii="Times New Roman" w:hAnsi="Times New Roman"/>
              </w:rPr>
            </w:pPr>
            <w:r w:rsidRPr="00B90B30">
              <w:rPr>
                <w:rFonts w:ascii="Times New Roman" w:hAnsi="Times New Roman"/>
              </w:rPr>
              <w:t>Studenci studiów stacjonarnych uznawani są za osoby bierne zawodowo.</w:t>
            </w:r>
          </w:p>
          <w:p w:rsidR="0094340B" w:rsidRPr="00B90B30" w:rsidRDefault="0094340B" w:rsidP="00AB003E">
            <w:pPr>
              <w:spacing w:before="120" w:after="120" w:line="360" w:lineRule="auto"/>
              <w:ind w:left="142"/>
              <w:contextualSpacing/>
              <w:jc w:val="both"/>
              <w:rPr>
                <w:rFonts w:ascii="Times New Roman" w:hAnsi="Times New Roman"/>
              </w:rPr>
            </w:pPr>
            <w:r w:rsidRPr="00B90B30">
              <w:rPr>
                <w:rFonts w:ascii="Times New Roman" w:hAnsi="Times New Roman"/>
              </w:rPr>
              <w:t>Osoby będące na urlopie wychowawczym (rozumianym jako nieobecność w pracy, spowodowana opieką nad dzieckiem w okresie, który nie mieści się w ramach urlopu macierzyńskiego lub urlopu rodzicielskiego), uznawane są za bierne zawodowo, chyba że są zarejestrowane już jako bezrobotne (wówczas status bezrobotnego ma pierwszeństwo).</w:t>
            </w:r>
          </w:p>
          <w:p w:rsidR="0094340B" w:rsidRPr="00B90B30" w:rsidRDefault="0094340B" w:rsidP="00AB003E">
            <w:pPr>
              <w:spacing w:before="120" w:after="120" w:line="360" w:lineRule="auto"/>
              <w:ind w:left="142"/>
              <w:contextualSpacing/>
              <w:jc w:val="both"/>
              <w:rPr>
                <w:rFonts w:ascii="Times New Roman" w:hAnsi="Times New Roman"/>
              </w:rPr>
            </w:pPr>
            <w:r w:rsidRPr="00B90B30">
              <w:rPr>
                <w:rFonts w:ascii="Times New Roman" w:hAnsi="Times New Roman"/>
              </w:rPr>
              <w:t xml:space="preserve">Osoby prowadzące działalność na własny rachunek (w tym bezpłatnie pomagający </w:t>
            </w:r>
            <w:r w:rsidRPr="00B90B30">
              <w:rPr>
                <w:rFonts w:ascii="Times New Roman" w:hAnsi="Times New Roman"/>
              </w:rPr>
              <w:lastRenderedPageBreak/>
              <w:t>osobie prowadzącej działalność członek rodziny) nie są uznawane za bierne zawodowo.</w:t>
            </w:r>
          </w:p>
          <w:p w:rsidR="0094340B" w:rsidRPr="00B90B30" w:rsidRDefault="0094340B" w:rsidP="00AB003E">
            <w:pPr>
              <w:spacing w:before="120" w:after="120" w:line="360" w:lineRule="auto"/>
              <w:ind w:left="142"/>
              <w:contextualSpacing/>
              <w:jc w:val="both"/>
              <w:rPr>
                <w:rFonts w:ascii="Times New Roman" w:hAnsi="Times New Roman"/>
              </w:rPr>
            </w:pPr>
            <w:r w:rsidRPr="00B90B30">
              <w:rPr>
                <w:rFonts w:ascii="Times New Roman" w:hAnsi="Times New Roman"/>
              </w:rPr>
              <w:t>Status na rynku pracy jest określany w dniu rozpoczęcia uczestnictwa w projekcie.</w:t>
            </w:r>
          </w:p>
          <w:p w:rsidR="0094340B" w:rsidRPr="00B90B30" w:rsidRDefault="0094340B" w:rsidP="00AB003E">
            <w:pPr>
              <w:spacing w:before="120" w:after="120" w:line="360" w:lineRule="auto"/>
              <w:ind w:left="142"/>
              <w:contextualSpacing/>
              <w:jc w:val="both"/>
              <w:rPr>
                <w:rFonts w:ascii="Times New Roman" w:hAnsi="Times New Roman"/>
              </w:rPr>
            </w:pPr>
            <w:r w:rsidRPr="00B90B30">
              <w:rPr>
                <w:rFonts w:ascii="Times New Roman" w:hAnsi="Times New Roman"/>
              </w:rPr>
              <w:t>Definicja opracowana na podstawie: Eurostat, baza danych Polityki Rynku Pracy (LMP). Sformułowania zapisane kursywą są identyczne z definicją Eurostat</w:t>
            </w:r>
          </w:p>
        </w:tc>
        <w:tc>
          <w:tcPr>
            <w:tcW w:w="763"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lastRenderedPageBreak/>
              <w:t>-</w:t>
            </w:r>
          </w:p>
        </w:tc>
        <w:tc>
          <w:tcPr>
            <w:tcW w:w="753"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t>
            </w:r>
          </w:p>
        </w:tc>
        <w:tc>
          <w:tcPr>
            <w:tcW w:w="984"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567B9" w:rsidP="00AB003E">
            <w:pPr>
              <w:spacing w:before="120" w:after="120" w:line="360" w:lineRule="auto"/>
              <w:ind w:left="57"/>
              <w:jc w:val="center"/>
              <w:rPr>
                <w:rFonts w:ascii="Times New Roman" w:hAnsi="Times New Roman"/>
                <w:b/>
              </w:rPr>
            </w:pPr>
            <w:r>
              <w:rPr>
                <w:rFonts w:ascii="Times New Roman" w:hAnsi="Times New Roman"/>
                <w:b/>
              </w:rPr>
              <w:t>4</w:t>
            </w:r>
          </w:p>
        </w:tc>
      </w:tr>
      <w:tr w:rsidR="0094340B" w:rsidRPr="0094340B" w:rsidTr="00AB003E">
        <w:trPr>
          <w:trHeight w:val="423"/>
          <w:jc w:val="center"/>
        </w:trPr>
        <w:tc>
          <w:tcPr>
            <w:tcW w:w="2500" w:type="pct"/>
            <w:tcBorders>
              <w:top w:val="single" w:sz="6" w:space="0" w:color="auto"/>
              <w:left w:val="single" w:sz="12" w:space="0" w:color="auto"/>
              <w:bottom w:val="single" w:sz="6" w:space="0" w:color="auto"/>
              <w:right w:val="single" w:sz="6" w:space="0" w:color="auto"/>
            </w:tcBorders>
            <w:shd w:val="clear" w:color="auto" w:fill="FFFFFF"/>
            <w:vAlign w:val="center"/>
          </w:tcPr>
          <w:p w:rsidR="0094340B" w:rsidRPr="00B90B30" w:rsidRDefault="0094340B" w:rsidP="0094340B">
            <w:pPr>
              <w:numPr>
                <w:ilvl w:val="0"/>
                <w:numId w:val="23"/>
              </w:numPr>
              <w:spacing w:before="120" w:after="120" w:line="360" w:lineRule="auto"/>
              <w:contextualSpacing/>
              <w:rPr>
                <w:rFonts w:ascii="Times New Roman" w:hAnsi="Times New Roman"/>
              </w:rPr>
            </w:pPr>
            <w:r w:rsidRPr="00B90B30">
              <w:rPr>
                <w:rFonts w:ascii="Times New Roman" w:hAnsi="Times New Roman"/>
                <w:b/>
                <w:i/>
              </w:rPr>
              <w:lastRenderedPageBreak/>
              <w:t>Liczba osób w wieku 50 lat i więcej objętych wsparciem w programie</w:t>
            </w:r>
          </w:p>
          <w:p w:rsidR="0094340B" w:rsidRPr="00B90B30" w:rsidRDefault="0094340B" w:rsidP="00AB003E">
            <w:pPr>
              <w:autoSpaceDE w:val="0"/>
              <w:autoSpaceDN w:val="0"/>
              <w:adjustRightInd w:val="0"/>
              <w:spacing w:after="0" w:line="360" w:lineRule="auto"/>
              <w:ind w:left="91" w:hanging="91"/>
              <w:rPr>
                <w:rFonts w:ascii="Times New Roman" w:hAnsi="Times New Roman"/>
                <w:lang w:eastAsia="pl-PL"/>
              </w:rPr>
            </w:pPr>
            <w:r w:rsidRPr="00B90B30">
              <w:rPr>
                <w:rFonts w:ascii="Times New Roman" w:hAnsi="Times New Roman"/>
                <w:lang w:eastAsia="pl-PL"/>
              </w:rPr>
              <w:t>Wskaźnik mierzy liczbę wszystkich uczestników projektu w wieku 50 lat i więcej objętych wsparciem w programie.</w:t>
            </w:r>
          </w:p>
          <w:p w:rsidR="0094340B" w:rsidRPr="00B90B30" w:rsidRDefault="0094340B" w:rsidP="00AB003E">
            <w:pPr>
              <w:autoSpaceDE w:val="0"/>
              <w:autoSpaceDN w:val="0"/>
              <w:adjustRightInd w:val="0"/>
              <w:spacing w:after="0" w:line="360" w:lineRule="auto"/>
              <w:rPr>
                <w:rFonts w:ascii="Times New Roman" w:hAnsi="Times New Roman"/>
                <w:lang w:eastAsia="pl-PL"/>
              </w:rPr>
            </w:pPr>
            <w:r w:rsidRPr="00B90B30">
              <w:rPr>
                <w:rFonts w:ascii="Times New Roman" w:hAnsi="Times New Roman"/>
                <w:lang w:eastAsia="pl-PL"/>
              </w:rPr>
              <w:t>Wiek uczestników określany jest na podstawie daty urodzenia i ustalany w dniu rozpoczęcia udziału w projekcie.</w:t>
            </w:r>
          </w:p>
        </w:tc>
        <w:tc>
          <w:tcPr>
            <w:tcW w:w="763"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t>
            </w:r>
          </w:p>
        </w:tc>
        <w:tc>
          <w:tcPr>
            <w:tcW w:w="753"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t>
            </w:r>
          </w:p>
        </w:tc>
        <w:tc>
          <w:tcPr>
            <w:tcW w:w="984" w:type="pct"/>
            <w:tcBorders>
              <w:top w:val="single" w:sz="6" w:space="0" w:color="auto"/>
              <w:left w:val="single" w:sz="6" w:space="0" w:color="auto"/>
              <w:bottom w:val="single" w:sz="6" w:space="0" w:color="auto"/>
              <w:right w:val="single" w:sz="12" w:space="0" w:color="auto"/>
            </w:tcBorders>
            <w:shd w:val="clear" w:color="auto" w:fill="FFFFFF"/>
            <w:vAlign w:val="center"/>
          </w:tcPr>
          <w:p w:rsidR="0094340B" w:rsidRPr="00B90B30" w:rsidRDefault="009567B9" w:rsidP="00AB003E">
            <w:pPr>
              <w:spacing w:before="120" w:after="120" w:line="360" w:lineRule="auto"/>
              <w:ind w:left="57"/>
              <w:jc w:val="center"/>
              <w:rPr>
                <w:rFonts w:ascii="Times New Roman" w:hAnsi="Times New Roman"/>
                <w:b/>
              </w:rPr>
            </w:pPr>
            <w:r>
              <w:rPr>
                <w:rFonts w:ascii="Times New Roman" w:hAnsi="Times New Roman"/>
                <w:b/>
              </w:rPr>
              <w:t>6</w:t>
            </w:r>
          </w:p>
        </w:tc>
      </w:tr>
      <w:tr w:rsidR="0094340B" w:rsidRPr="0094340B" w:rsidTr="00AB003E">
        <w:trPr>
          <w:trHeight w:val="423"/>
          <w:jc w:val="center"/>
        </w:trPr>
        <w:tc>
          <w:tcPr>
            <w:tcW w:w="2500" w:type="pct"/>
            <w:tcBorders>
              <w:top w:val="single" w:sz="6" w:space="0" w:color="auto"/>
              <w:left w:val="single" w:sz="12" w:space="0" w:color="auto"/>
              <w:bottom w:val="single" w:sz="12" w:space="0" w:color="auto"/>
              <w:right w:val="single" w:sz="6" w:space="0" w:color="auto"/>
            </w:tcBorders>
            <w:shd w:val="clear" w:color="auto" w:fill="FFFFFF"/>
            <w:vAlign w:val="center"/>
          </w:tcPr>
          <w:p w:rsidR="0094340B" w:rsidRPr="00B90B30" w:rsidRDefault="0094340B" w:rsidP="0094340B">
            <w:pPr>
              <w:numPr>
                <w:ilvl w:val="0"/>
                <w:numId w:val="23"/>
              </w:numPr>
              <w:spacing w:before="120" w:after="120" w:line="360" w:lineRule="auto"/>
              <w:contextualSpacing/>
              <w:rPr>
                <w:rFonts w:ascii="Times New Roman" w:hAnsi="Times New Roman"/>
              </w:rPr>
            </w:pPr>
            <w:r w:rsidRPr="00B90B30">
              <w:rPr>
                <w:rFonts w:ascii="Times New Roman" w:hAnsi="Times New Roman"/>
                <w:b/>
                <w:i/>
              </w:rPr>
              <w:t>Liczba osób o niskich kwalifikacjach objętych wsparciem w programie</w:t>
            </w:r>
          </w:p>
          <w:p w:rsidR="0094340B" w:rsidRPr="00B90B30" w:rsidRDefault="0094340B" w:rsidP="00AB003E">
            <w:pPr>
              <w:pStyle w:val="Akapitzlist"/>
              <w:spacing w:before="240" w:after="0" w:line="360" w:lineRule="auto"/>
              <w:ind w:left="91"/>
              <w:jc w:val="both"/>
              <w:rPr>
                <w:rFonts w:ascii="Times New Roman" w:hAnsi="Times New Roman"/>
              </w:rPr>
            </w:pPr>
            <w:r w:rsidRPr="00B90B30">
              <w:rPr>
                <w:rFonts w:ascii="Times New Roman" w:hAnsi="Times New Roman"/>
              </w:rPr>
              <w:t>Wskaźnik mierzy liczbę osób o niskich kwalifikacjach, tj. posiadających wykształcenie na poziomie do ISCED 3 włącznie.</w:t>
            </w:r>
          </w:p>
          <w:p w:rsidR="0094340B" w:rsidRPr="00B90B30" w:rsidRDefault="0094340B" w:rsidP="00AB003E">
            <w:pPr>
              <w:pStyle w:val="Akapitzlist"/>
              <w:spacing w:before="240" w:line="360" w:lineRule="auto"/>
              <w:ind w:left="91"/>
              <w:jc w:val="both"/>
              <w:rPr>
                <w:rFonts w:ascii="Times New Roman" w:hAnsi="Times New Roman"/>
              </w:rPr>
            </w:pPr>
            <w:r w:rsidRPr="00B90B30">
              <w:rPr>
                <w:rFonts w:ascii="Times New Roman" w:hAnsi="Times New Roman"/>
              </w:rPr>
              <w:t>Definicja poziomów wykształcenia została (ISCED) zawarta w części dot. wskaźników wspólnych EFS monitorowanych we wszystkich priorytetach inwestycyjnych.</w:t>
            </w:r>
          </w:p>
          <w:p w:rsidR="0094340B" w:rsidRPr="00B90B30" w:rsidRDefault="0094340B" w:rsidP="00AB003E">
            <w:pPr>
              <w:pStyle w:val="Akapitzlist"/>
              <w:spacing w:before="240" w:line="360" w:lineRule="auto"/>
              <w:ind w:left="91"/>
              <w:jc w:val="both"/>
              <w:rPr>
                <w:rFonts w:ascii="Times New Roman" w:hAnsi="Times New Roman"/>
              </w:rPr>
            </w:pPr>
            <w:r w:rsidRPr="00B90B30">
              <w:rPr>
                <w:rFonts w:ascii="Times New Roman" w:hAnsi="Times New Roman"/>
              </w:rPr>
              <w:t>Stopień uzyskanego wykształcenia jest określany w dniu rozpoczęcia uczestnictwa w projekcie. Osoby przystępujące do projektu należy wykazać raz uwzględniając najwyższy ukończony poziom ISCED.</w:t>
            </w:r>
          </w:p>
          <w:p w:rsidR="0094340B" w:rsidRPr="00B90B30" w:rsidRDefault="0094340B" w:rsidP="00AB003E">
            <w:pPr>
              <w:pStyle w:val="Akapitzlist"/>
              <w:spacing w:before="240" w:line="360" w:lineRule="auto"/>
              <w:ind w:left="91"/>
              <w:jc w:val="both"/>
              <w:rPr>
                <w:rFonts w:ascii="Times New Roman" w:hAnsi="Times New Roman"/>
              </w:rPr>
            </w:pPr>
            <w:r w:rsidRPr="00B90B30">
              <w:rPr>
                <w:rFonts w:ascii="Times New Roman" w:hAnsi="Times New Roman"/>
              </w:rPr>
              <w:t>Definicje na podstawie: ISCED 2011 (UNESCO).</w:t>
            </w:r>
          </w:p>
        </w:tc>
        <w:tc>
          <w:tcPr>
            <w:tcW w:w="763" w:type="pct"/>
            <w:tcBorders>
              <w:top w:val="single" w:sz="6" w:space="0" w:color="auto"/>
              <w:left w:val="single" w:sz="6" w:space="0" w:color="auto"/>
              <w:bottom w:val="single" w:sz="12" w:space="0" w:color="auto"/>
              <w:right w:val="single" w:sz="12"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t>
            </w:r>
          </w:p>
        </w:tc>
        <w:tc>
          <w:tcPr>
            <w:tcW w:w="753" w:type="pct"/>
            <w:tcBorders>
              <w:top w:val="single" w:sz="6" w:space="0" w:color="auto"/>
              <w:left w:val="single" w:sz="6" w:space="0" w:color="auto"/>
              <w:bottom w:val="single" w:sz="12" w:space="0" w:color="auto"/>
              <w:right w:val="single" w:sz="12" w:space="0" w:color="auto"/>
            </w:tcBorders>
            <w:shd w:val="clear" w:color="auto" w:fill="FFFFFF"/>
            <w:vAlign w:val="center"/>
          </w:tcPr>
          <w:p w:rsidR="0094340B" w:rsidRPr="00B90B30" w:rsidRDefault="0094340B" w:rsidP="00AB003E">
            <w:pPr>
              <w:spacing w:before="120" w:after="120" w:line="360" w:lineRule="auto"/>
              <w:ind w:left="57"/>
              <w:jc w:val="center"/>
              <w:rPr>
                <w:rFonts w:ascii="Times New Roman" w:hAnsi="Times New Roman"/>
              </w:rPr>
            </w:pPr>
            <w:r w:rsidRPr="00B90B30">
              <w:rPr>
                <w:rFonts w:ascii="Times New Roman" w:hAnsi="Times New Roman"/>
              </w:rPr>
              <w:t>-</w:t>
            </w:r>
          </w:p>
        </w:tc>
        <w:tc>
          <w:tcPr>
            <w:tcW w:w="984" w:type="pct"/>
            <w:tcBorders>
              <w:top w:val="single" w:sz="6" w:space="0" w:color="auto"/>
              <w:left w:val="single" w:sz="6" w:space="0" w:color="auto"/>
              <w:bottom w:val="single" w:sz="12" w:space="0" w:color="auto"/>
              <w:right w:val="single" w:sz="12" w:space="0" w:color="auto"/>
            </w:tcBorders>
            <w:shd w:val="clear" w:color="auto" w:fill="FFFFFF"/>
            <w:vAlign w:val="center"/>
          </w:tcPr>
          <w:p w:rsidR="0094340B" w:rsidRPr="00B90B30" w:rsidRDefault="00695B8C" w:rsidP="00AB003E">
            <w:pPr>
              <w:spacing w:before="120" w:after="120" w:line="360" w:lineRule="auto"/>
              <w:ind w:left="57"/>
              <w:jc w:val="center"/>
              <w:rPr>
                <w:rFonts w:ascii="Times New Roman" w:hAnsi="Times New Roman"/>
                <w:b/>
              </w:rPr>
            </w:pPr>
            <w:r>
              <w:rPr>
                <w:rFonts w:ascii="Times New Roman" w:hAnsi="Times New Roman"/>
                <w:b/>
              </w:rPr>
              <w:t>25</w:t>
            </w:r>
            <w:bookmarkStart w:id="1" w:name="_GoBack"/>
            <w:bookmarkEnd w:id="1"/>
          </w:p>
        </w:tc>
      </w:tr>
    </w:tbl>
    <w:p w:rsidR="0094340B" w:rsidRDefault="0094340B" w:rsidP="0032499F">
      <w:pPr>
        <w:spacing w:before="200" w:after="200" w:line="360" w:lineRule="auto"/>
        <w:jc w:val="both"/>
        <w:rPr>
          <w:rFonts w:ascii="Times New Roman" w:eastAsia="Times New Roman" w:hAnsi="Times New Roman"/>
          <w:color w:val="000000" w:themeColor="text1"/>
        </w:rPr>
      </w:pPr>
    </w:p>
    <w:p w:rsidR="0094340B" w:rsidRPr="00B90B30" w:rsidRDefault="0094340B" w:rsidP="0032499F">
      <w:pPr>
        <w:spacing w:before="200" w:after="200" w:line="360" w:lineRule="auto"/>
        <w:jc w:val="both"/>
        <w:rPr>
          <w:rFonts w:ascii="Times New Roman" w:eastAsia="Times New Roman" w:hAnsi="Times New Roman"/>
          <w:color w:val="000000" w:themeColor="text1"/>
        </w:rPr>
      </w:pPr>
    </w:p>
    <w:p w:rsidR="0032499F" w:rsidRPr="00B90B30" w:rsidRDefault="0032499F" w:rsidP="0032499F">
      <w:pPr>
        <w:spacing w:before="200" w:after="200" w:line="360" w:lineRule="auto"/>
        <w:jc w:val="both"/>
        <w:rPr>
          <w:rFonts w:ascii="Times New Roman" w:eastAsia="Times New Roman" w:hAnsi="Times New Roman"/>
          <w:b/>
          <w:color w:val="000000" w:themeColor="text1"/>
          <w:sz w:val="24"/>
          <w:szCs w:val="24"/>
        </w:rPr>
      </w:pPr>
      <w:r w:rsidRPr="00B90B30">
        <w:rPr>
          <w:rFonts w:ascii="Times New Roman" w:eastAsia="Times New Roman" w:hAnsi="Times New Roman"/>
          <w:b/>
          <w:color w:val="000000" w:themeColor="text1"/>
          <w:sz w:val="24"/>
          <w:szCs w:val="24"/>
        </w:rPr>
        <w:t>Tabela nr 2:</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59"/>
        <w:gridCol w:w="8329"/>
      </w:tblGrid>
      <w:tr w:rsidR="00605F73" w:rsidRPr="00605F73" w:rsidTr="00F11027">
        <w:trPr>
          <w:trHeight w:val="423"/>
          <w:jc w:val="center"/>
        </w:trPr>
        <w:tc>
          <w:tcPr>
            <w:tcW w:w="5000" w:type="pct"/>
            <w:gridSpan w:val="2"/>
            <w:tcBorders>
              <w:top w:val="single" w:sz="12" w:space="0" w:color="auto"/>
              <w:bottom w:val="single" w:sz="12" w:space="0" w:color="auto"/>
            </w:tcBorders>
            <w:shd w:val="clear" w:color="auto" w:fill="C6D9F1"/>
            <w:vAlign w:val="center"/>
          </w:tcPr>
          <w:p w:rsidR="0032499F" w:rsidRPr="00B90B30" w:rsidRDefault="0032499F" w:rsidP="0032499F">
            <w:pPr>
              <w:spacing w:after="0" w:line="360" w:lineRule="auto"/>
              <w:ind w:left="57"/>
              <w:jc w:val="center"/>
              <w:rPr>
                <w:rFonts w:ascii="Times New Roman" w:eastAsia="Times New Roman" w:hAnsi="Times New Roman"/>
                <w:b/>
                <w:bCs/>
                <w:color w:val="000000" w:themeColor="text1"/>
                <w:sz w:val="24"/>
                <w:szCs w:val="24"/>
              </w:rPr>
            </w:pPr>
            <w:r w:rsidRPr="00B90B30">
              <w:rPr>
                <w:rFonts w:ascii="Times New Roman" w:eastAsia="Times New Roman" w:hAnsi="Times New Roman"/>
                <w:b/>
                <w:bCs/>
                <w:color w:val="000000" w:themeColor="text1"/>
                <w:sz w:val="24"/>
                <w:szCs w:val="24"/>
              </w:rPr>
              <w:t>WSKAŹNIKI PRODUKTU</w:t>
            </w:r>
          </w:p>
          <w:p w:rsidR="0032499F" w:rsidRPr="00B90B30" w:rsidRDefault="0032499F" w:rsidP="0032499F">
            <w:pPr>
              <w:spacing w:after="0" w:line="360" w:lineRule="auto"/>
              <w:ind w:left="57"/>
              <w:jc w:val="center"/>
              <w:rPr>
                <w:rFonts w:ascii="Times New Roman" w:eastAsia="Times New Roman" w:hAnsi="Times New Roman"/>
                <w:b/>
                <w:bCs/>
                <w:color w:val="000000" w:themeColor="text1"/>
                <w:sz w:val="24"/>
                <w:szCs w:val="24"/>
                <w:vertAlign w:val="superscript"/>
              </w:rPr>
            </w:pPr>
            <w:r w:rsidRPr="00B90B30">
              <w:rPr>
                <w:rFonts w:ascii="Times New Roman" w:eastAsia="Times New Roman" w:hAnsi="Times New Roman"/>
                <w:b/>
                <w:bCs/>
                <w:color w:val="000000" w:themeColor="text1"/>
                <w:sz w:val="24"/>
                <w:szCs w:val="24"/>
              </w:rPr>
              <w:t>Specyficzne dla projektu</w:t>
            </w:r>
          </w:p>
        </w:tc>
      </w:tr>
      <w:tr w:rsidR="00605F73" w:rsidRPr="00605F73" w:rsidTr="00F11027">
        <w:trPr>
          <w:trHeight w:val="531"/>
          <w:jc w:val="center"/>
        </w:trPr>
        <w:tc>
          <w:tcPr>
            <w:tcW w:w="5000" w:type="pct"/>
            <w:gridSpan w:val="2"/>
            <w:tcBorders>
              <w:top w:val="single" w:sz="12" w:space="0" w:color="auto"/>
            </w:tcBorders>
            <w:shd w:val="clear" w:color="auto" w:fill="C6D9F1"/>
            <w:vAlign w:val="center"/>
          </w:tcPr>
          <w:p w:rsidR="0032499F" w:rsidRPr="00B90B30" w:rsidRDefault="0032499F" w:rsidP="0032499F">
            <w:pPr>
              <w:spacing w:after="0" w:line="360" w:lineRule="auto"/>
              <w:ind w:left="57"/>
              <w:jc w:val="center"/>
              <w:rPr>
                <w:rFonts w:ascii="Times New Roman" w:eastAsia="Times New Roman" w:hAnsi="Times New Roman"/>
                <w:b/>
                <w:bCs/>
                <w:color w:val="000000" w:themeColor="text1"/>
                <w:sz w:val="24"/>
                <w:szCs w:val="24"/>
              </w:rPr>
            </w:pPr>
            <w:r w:rsidRPr="00B90B30">
              <w:rPr>
                <w:rFonts w:ascii="Times New Roman" w:eastAsia="Times New Roman" w:hAnsi="Times New Roman"/>
                <w:b/>
                <w:bCs/>
                <w:color w:val="000000" w:themeColor="text1"/>
                <w:sz w:val="24"/>
                <w:szCs w:val="24"/>
              </w:rPr>
              <w:t>Nazwa wskaźnika: EFEKTYWNOŚĆ ZATRUDNIENIOWA</w:t>
            </w:r>
          </w:p>
        </w:tc>
      </w:tr>
      <w:tr w:rsidR="00605F73" w:rsidRPr="00605F73" w:rsidTr="00F11027">
        <w:trPr>
          <w:trHeight w:val="423"/>
          <w:jc w:val="center"/>
        </w:trPr>
        <w:tc>
          <w:tcPr>
            <w:tcW w:w="516" w:type="pct"/>
            <w:shd w:val="clear" w:color="auto" w:fill="FFFFFF"/>
          </w:tcPr>
          <w:p w:rsidR="0032499F" w:rsidRPr="00B90B30" w:rsidRDefault="0032499F" w:rsidP="0032499F">
            <w:pPr>
              <w:numPr>
                <w:ilvl w:val="0"/>
                <w:numId w:val="24"/>
              </w:numPr>
              <w:spacing w:before="200" w:after="0" w:line="360" w:lineRule="auto"/>
              <w:jc w:val="both"/>
              <w:rPr>
                <w:rFonts w:ascii="Times New Roman" w:eastAsia="Times New Roman" w:hAnsi="Times New Roman"/>
                <w:b/>
                <w:color w:val="000000" w:themeColor="text1"/>
                <w:spacing w:val="-6"/>
                <w:sz w:val="24"/>
                <w:szCs w:val="24"/>
                <w:lang w:eastAsia="pl-PL"/>
              </w:rPr>
            </w:pPr>
          </w:p>
        </w:tc>
        <w:tc>
          <w:tcPr>
            <w:tcW w:w="4484" w:type="pct"/>
            <w:shd w:val="clear" w:color="auto" w:fill="FFFFFF"/>
          </w:tcPr>
          <w:p w:rsidR="0032499F" w:rsidRPr="00B90B30" w:rsidRDefault="0032499F" w:rsidP="0032499F">
            <w:pPr>
              <w:spacing w:after="0" w:line="360" w:lineRule="auto"/>
              <w:jc w:val="both"/>
              <w:rPr>
                <w:rFonts w:ascii="Times New Roman" w:eastAsia="Times New Roman" w:hAnsi="Times New Roman"/>
                <w:b/>
                <w:bCs/>
                <w:color w:val="000000" w:themeColor="text1"/>
                <w:sz w:val="24"/>
                <w:szCs w:val="24"/>
              </w:rPr>
            </w:pPr>
            <w:r w:rsidRPr="00B90B30">
              <w:rPr>
                <w:rFonts w:ascii="Times New Roman" w:eastAsia="Times New Roman" w:hAnsi="Times New Roman"/>
                <w:b/>
                <w:color w:val="000000" w:themeColor="text1"/>
                <w:spacing w:val="-6"/>
                <w:sz w:val="24"/>
                <w:szCs w:val="24"/>
                <w:lang w:eastAsia="pl-PL"/>
              </w:rPr>
              <w:t>dla osób w wieku 50 lat i więcej - kryterium efektywności zatrudnieniowej na poziomie co najmniej  33%</w:t>
            </w:r>
          </w:p>
        </w:tc>
      </w:tr>
      <w:tr w:rsidR="00605F73" w:rsidRPr="00605F73" w:rsidTr="00F11027">
        <w:trPr>
          <w:trHeight w:val="423"/>
          <w:jc w:val="center"/>
        </w:trPr>
        <w:tc>
          <w:tcPr>
            <w:tcW w:w="516" w:type="pct"/>
            <w:shd w:val="clear" w:color="auto" w:fill="FFFFFF"/>
          </w:tcPr>
          <w:p w:rsidR="0032499F" w:rsidRPr="00B90B30" w:rsidRDefault="0032499F" w:rsidP="0032499F">
            <w:pPr>
              <w:numPr>
                <w:ilvl w:val="0"/>
                <w:numId w:val="24"/>
              </w:numPr>
              <w:spacing w:before="200" w:after="0" w:line="360" w:lineRule="auto"/>
              <w:jc w:val="both"/>
              <w:rPr>
                <w:rFonts w:ascii="Times New Roman" w:eastAsia="Times New Roman" w:hAnsi="Times New Roman"/>
                <w:b/>
                <w:color w:val="000000" w:themeColor="text1"/>
                <w:spacing w:val="-6"/>
                <w:sz w:val="24"/>
                <w:szCs w:val="24"/>
                <w:lang w:eastAsia="pl-PL"/>
              </w:rPr>
            </w:pPr>
          </w:p>
        </w:tc>
        <w:tc>
          <w:tcPr>
            <w:tcW w:w="4484" w:type="pct"/>
            <w:shd w:val="clear" w:color="auto" w:fill="FFFFFF"/>
          </w:tcPr>
          <w:p w:rsidR="0032499F" w:rsidRPr="00B90B30" w:rsidRDefault="0032499F" w:rsidP="0032499F">
            <w:pPr>
              <w:spacing w:after="0" w:line="360" w:lineRule="auto"/>
              <w:jc w:val="both"/>
              <w:rPr>
                <w:rFonts w:ascii="Times New Roman" w:eastAsia="Times New Roman" w:hAnsi="Times New Roman"/>
                <w:b/>
                <w:bCs/>
                <w:color w:val="000000" w:themeColor="text1"/>
                <w:sz w:val="24"/>
                <w:szCs w:val="24"/>
              </w:rPr>
            </w:pPr>
            <w:r w:rsidRPr="00B90B30">
              <w:rPr>
                <w:rFonts w:ascii="Times New Roman" w:eastAsia="Times New Roman" w:hAnsi="Times New Roman"/>
                <w:b/>
                <w:color w:val="000000" w:themeColor="text1"/>
                <w:spacing w:val="-6"/>
                <w:sz w:val="24"/>
                <w:szCs w:val="24"/>
                <w:lang w:eastAsia="pl-PL"/>
              </w:rPr>
              <w:t>dla kobiet - kryterium efektywności zatrudnieniowej na poziomie co najmniej 39%</w:t>
            </w:r>
          </w:p>
        </w:tc>
      </w:tr>
      <w:tr w:rsidR="00605F73" w:rsidRPr="00605F73" w:rsidTr="00F11027">
        <w:trPr>
          <w:trHeight w:val="423"/>
          <w:jc w:val="center"/>
        </w:trPr>
        <w:tc>
          <w:tcPr>
            <w:tcW w:w="516" w:type="pct"/>
            <w:shd w:val="clear" w:color="auto" w:fill="FFFFFF"/>
          </w:tcPr>
          <w:p w:rsidR="0032499F" w:rsidRPr="00B90B30" w:rsidRDefault="0032499F" w:rsidP="0032499F">
            <w:pPr>
              <w:numPr>
                <w:ilvl w:val="0"/>
                <w:numId w:val="24"/>
              </w:numPr>
              <w:spacing w:before="200" w:after="0" w:line="360" w:lineRule="auto"/>
              <w:jc w:val="both"/>
              <w:rPr>
                <w:rFonts w:ascii="Times New Roman" w:eastAsia="Times New Roman" w:hAnsi="Times New Roman"/>
                <w:b/>
                <w:color w:val="000000" w:themeColor="text1"/>
                <w:spacing w:val="-6"/>
                <w:sz w:val="24"/>
                <w:szCs w:val="24"/>
                <w:lang w:eastAsia="pl-PL"/>
              </w:rPr>
            </w:pPr>
          </w:p>
        </w:tc>
        <w:tc>
          <w:tcPr>
            <w:tcW w:w="4484" w:type="pct"/>
            <w:shd w:val="clear" w:color="auto" w:fill="FFFFFF"/>
          </w:tcPr>
          <w:p w:rsidR="0032499F" w:rsidRPr="00B90B30" w:rsidRDefault="0032499F" w:rsidP="0032499F">
            <w:pPr>
              <w:spacing w:after="0" w:line="360" w:lineRule="auto"/>
              <w:jc w:val="both"/>
              <w:rPr>
                <w:rFonts w:ascii="Times New Roman" w:eastAsia="Times New Roman" w:hAnsi="Times New Roman"/>
                <w:b/>
                <w:bCs/>
                <w:color w:val="000000" w:themeColor="text1"/>
                <w:sz w:val="24"/>
                <w:szCs w:val="24"/>
              </w:rPr>
            </w:pPr>
            <w:r w:rsidRPr="00B90B30">
              <w:rPr>
                <w:rFonts w:ascii="Times New Roman" w:eastAsia="Times New Roman" w:hAnsi="Times New Roman"/>
                <w:b/>
                <w:color w:val="000000" w:themeColor="text1"/>
                <w:spacing w:val="-6"/>
                <w:sz w:val="24"/>
                <w:szCs w:val="24"/>
                <w:lang w:eastAsia="pl-PL"/>
              </w:rPr>
              <w:t>dla osób z niepełnosprawnościami– kryterium efektywności zatrudnieniowej na poziomie co najmniej  33%</w:t>
            </w:r>
          </w:p>
        </w:tc>
      </w:tr>
      <w:tr w:rsidR="00605F73" w:rsidRPr="00605F73" w:rsidTr="00F11027">
        <w:trPr>
          <w:trHeight w:val="423"/>
          <w:jc w:val="center"/>
        </w:trPr>
        <w:tc>
          <w:tcPr>
            <w:tcW w:w="516" w:type="pct"/>
            <w:shd w:val="clear" w:color="auto" w:fill="FFFFFF"/>
          </w:tcPr>
          <w:p w:rsidR="0032499F" w:rsidRPr="00B90B30" w:rsidRDefault="0032499F" w:rsidP="0032499F">
            <w:pPr>
              <w:numPr>
                <w:ilvl w:val="0"/>
                <w:numId w:val="24"/>
              </w:numPr>
              <w:spacing w:before="200" w:after="0" w:line="360" w:lineRule="auto"/>
              <w:jc w:val="both"/>
              <w:rPr>
                <w:rFonts w:ascii="Times New Roman" w:eastAsia="Times New Roman" w:hAnsi="Times New Roman"/>
                <w:b/>
                <w:color w:val="000000" w:themeColor="text1"/>
                <w:spacing w:val="-6"/>
                <w:sz w:val="24"/>
                <w:szCs w:val="24"/>
                <w:lang w:eastAsia="pl-PL"/>
              </w:rPr>
            </w:pPr>
          </w:p>
        </w:tc>
        <w:tc>
          <w:tcPr>
            <w:tcW w:w="4484" w:type="pct"/>
            <w:shd w:val="clear" w:color="auto" w:fill="FFFFFF"/>
          </w:tcPr>
          <w:p w:rsidR="0032499F" w:rsidRPr="00B90B30" w:rsidRDefault="0032499F" w:rsidP="0032499F">
            <w:pPr>
              <w:spacing w:after="0" w:line="360" w:lineRule="auto"/>
              <w:jc w:val="both"/>
              <w:rPr>
                <w:rFonts w:ascii="Times New Roman" w:eastAsia="Times New Roman" w:hAnsi="Times New Roman"/>
                <w:b/>
                <w:bCs/>
                <w:color w:val="000000" w:themeColor="text1"/>
                <w:sz w:val="24"/>
                <w:szCs w:val="24"/>
              </w:rPr>
            </w:pPr>
            <w:r w:rsidRPr="00B90B30">
              <w:rPr>
                <w:rFonts w:ascii="Times New Roman" w:eastAsia="Times New Roman" w:hAnsi="Times New Roman"/>
                <w:b/>
                <w:color w:val="000000" w:themeColor="text1"/>
                <w:spacing w:val="-6"/>
                <w:sz w:val="24"/>
                <w:szCs w:val="24"/>
                <w:lang w:eastAsia="pl-PL"/>
              </w:rPr>
              <w:t>dla osób długotrwale bezrobotnych – kryterium efektywności zatrudnieniowej na poziomie co najmniej - 30%</w:t>
            </w:r>
          </w:p>
        </w:tc>
      </w:tr>
      <w:tr w:rsidR="00605F73" w:rsidRPr="00605F73" w:rsidTr="00F11027">
        <w:trPr>
          <w:trHeight w:val="423"/>
          <w:jc w:val="center"/>
        </w:trPr>
        <w:tc>
          <w:tcPr>
            <w:tcW w:w="516" w:type="pct"/>
            <w:shd w:val="clear" w:color="auto" w:fill="FFFFFF"/>
          </w:tcPr>
          <w:p w:rsidR="0032499F" w:rsidRPr="00B90B30" w:rsidRDefault="0032499F" w:rsidP="0032499F">
            <w:pPr>
              <w:numPr>
                <w:ilvl w:val="0"/>
                <w:numId w:val="24"/>
              </w:numPr>
              <w:spacing w:before="200" w:after="0" w:line="360" w:lineRule="auto"/>
              <w:jc w:val="both"/>
              <w:rPr>
                <w:rFonts w:ascii="Times New Roman" w:eastAsia="Times New Roman" w:hAnsi="Times New Roman"/>
                <w:b/>
                <w:color w:val="000000" w:themeColor="text1"/>
                <w:spacing w:val="-6"/>
                <w:sz w:val="24"/>
                <w:szCs w:val="24"/>
                <w:lang w:eastAsia="pl-PL"/>
              </w:rPr>
            </w:pPr>
          </w:p>
        </w:tc>
        <w:tc>
          <w:tcPr>
            <w:tcW w:w="4484" w:type="pct"/>
            <w:shd w:val="clear" w:color="auto" w:fill="FFFFFF"/>
          </w:tcPr>
          <w:p w:rsidR="0032499F" w:rsidRPr="00B90B30" w:rsidRDefault="0032499F" w:rsidP="0032499F">
            <w:pPr>
              <w:spacing w:after="0" w:line="360" w:lineRule="auto"/>
              <w:jc w:val="both"/>
              <w:rPr>
                <w:rFonts w:ascii="Times New Roman" w:eastAsia="Times New Roman" w:hAnsi="Times New Roman"/>
                <w:b/>
                <w:bCs/>
                <w:color w:val="000000" w:themeColor="text1"/>
                <w:sz w:val="24"/>
                <w:szCs w:val="24"/>
              </w:rPr>
            </w:pPr>
            <w:r w:rsidRPr="00B90B30">
              <w:rPr>
                <w:rFonts w:ascii="Times New Roman" w:eastAsia="Times New Roman" w:hAnsi="Times New Roman"/>
                <w:b/>
                <w:color w:val="000000" w:themeColor="text1"/>
                <w:spacing w:val="-6"/>
                <w:sz w:val="24"/>
                <w:szCs w:val="24"/>
                <w:lang w:eastAsia="pl-PL"/>
              </w:rPr>
              <w:t>dla osób o niskich kwalifikacjach (do poziomu ISCED 3 włącznie) – kryterium efektywności zatrudnieniowej na poziomie co najmniej  38%</w:t>
            </w:r>
          </w:p>
        </w:tc>
      </w:tr>
      <w:tr w:rsidR="00605F73" w:rsidRPr="00605F73" w:rsidTr="00F11027">
        <w:trPr>
          <w:trHeight w:val="423"/>
          <w:jc w:val="center"/>
        </w:trPr>
        <w:tc>
          <w:tcPr>
            <w:tcW w:w="516" w:type="pct"/>
            <w:shd w:val="clear" w:color="auto" w:fill="FFFFFF"/>
          </w:tcPr>
          <w:p w:rsidR="0032499F" w:rsidRPr="00B90B30" w:rsidRDefault="0032499F" w:rsidP="0032499F">
            <w:pPr>
              <w:numPr>
                <w:ilvl w:val="0"/>
                <w:numId w:val="24"/>
              </w:numPr>
              <w:spacing w:before="200" w:after="0" w:line="360" w:lineRule="auto"/>
              <w:jc w:val="both"/>
              <w:rPr>
                <w:rFonts w:ascii="Times New Roman" w:eastAsia="Times New Roman" w:hAnsi="Times New Roman"/>
                <w:b/>
                <w:color w:val="000000" w:themeColor="text1"/>
                <w:spacing w:val="-6"/>
                <w:sz w:val="24"/>
                <w:szCs w:val="24"/>
                <w:lang w:eastAsia="pl-PL"/>
              </w:rPr>
            </w:pPr>
          </w:p>
        </w:tc>
        <w:tc>
          <w:tcPr>
            <w:tcW w:w="4484" w:type="pct"/>
            <w:shd w:val="clear" w:color="auto" w:fill="FFFFFF"/>
          </w:tcPr>
          <w:p w:rsidR="0032499F" w:rsidRPr="00B90B30" w:rsidRDefault="0032499F" w:rsidP="0032499F">
            <w:pPr>
              <w:spacing w:after="0" w:line="360" w:lineRule="auto"/>
              <w:jc w:val="both"/>
              <w:rPr>
                <w:rFonts w:ascii="Times New Roman" w:eastAsia="Times New Roman" w:hAnsi="Times New Roman"/>
                <w:b/>
                <w:bCs/>
                <w:color w:val="000000" w:themeColor="text1"/>
                <w:sz w:val="24"/>
                <w:szCs w:val="24"/>
              </w:rPr>
            </w:pPr>
            <w:r w:rsidRPr="00B90B30">
              <w:rPr>
                <w:rFonts w:ascii="Times New Roman" w:eastAsia="Times New Roman" w:hAnsi="Times New Roman"/>
                <w:b/>
                <w:color w:val="000000" w:themeColor="text1"/>
                <w:spacing w:val="-6"/>
                <w:sz w:val="24"/>
                <w:szCs w:val="24"/>
                <w:lang w:eastAsia="pl-PL"/>
              </w:rPr>
              <w:t>dla uczestników/czek nie kwalifikujących się do żadnej z powyższych grup docelowych – na poziomie co najmniej 43%</w:t>
            </w:r>
          </w:p>
        </w:tc>
      </w:tr>
    </w:tbl>
    <w:p w:rsidR="008F50A8" w:rsidRPr="00B90B30" w:rsidRDefault="008F50A8" w:rsidP="008C2603">
      <w:pPr>
        <w:spacing w:after="0" w:line="240" w:lineRule="auto"/>
        <w:jc w:val="both"/>
        <w:rPr>
          <w:rFonts w:ascii="Times New Roman" w:hAnsi="Times New Roman"/>
          <w:color w:val="000000" w:themeColor="text1"/>
          <w:sz w:val="24"/>
          <w:szCs w:val="24"/>
        </w:rPr>
      </w:pPr>
    </w:p>
    <w:p w:rsidR="008F50A8" w:rsidRPr="00B90B30" w:rsidRDefault="008F50A8" w:rsidP="008C2603">
      <w:pPr>
        <w:spacing w:after="0" w:line="240" w:lineRule="auto"/>
        <w:jc w:val="both"/>
        <w:rPr>
          <w:rFonts w:ascii="Times New Roman" w:hAnsi="Times New Roman"/>
          <w:color w:val="000000" w:themeColor="text1"/>
          <w:sz w:val="24"/>
          <w:szCs w:val="24"/>
        </w:rPr>
      </w:pPr>
    </w:p>
    <w:p w:rsidR="00147632" w:rsidRPr="00B90B30" w:rsidRDefault="00147632" w:rsidP="008C2603">
      <w:pPr>
        <w:spacing w:after="0" w:line="240" w:lineRule="auto"/>
        <w:jc w:val="both"/>
        <w:rPr>
          <w:rFonts w:ascii="Times New Roman" w:hAnsi="Times New Roman"/>
          <w:color w:val="000000" w:themeColor="text1"/>
          <w:sz w:val="24"/>
          <w:szCs w:val="24"/>
        </w:rPr>
      </w:pPr>
    </w:p>
    <w:p w:rsidR="00147632" w:rsidRPr="00B90B30" w:rsidRDefault="00147632" w:rsidP="008C2603">
      <w:pPr>
        <w:spacing w:after="0" w:line="240" w:lineRule="auto"/>
        <w:ind w:firstLine="708"/>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Wskaźniki są bezpośrednio związane z wydatkami ponoszonymi w ramach projektu oraz są bezpośrednio efektem dofinansowania projektu.</w:t>
      </w:r>
    </w:p>
    <w:p w:rsidR="00147632" w:rsidRPr="00B90B30" w:rsidRDefault="00147632" w:rsidP="008C2603">
      <w:pPr>
        <w:spacing w:after="0" w:line="240" w:lineRule="auto"/>
        <w:ind w:firstLine="708"/>
        <w:jc w:val="both"/>
        <w:rPr>
          <w:rFonts w:ascii="Times New Roman" w:hAnsi="Times New Roman"/>
          <w:color w:val="000000" w:themeColor="text1"/>
          <w:sz w:val="24"/>
          <w:szCs w:val="24"/>
          <w:lang w:eastAsia="pl-PL"/>
        </w:rPr>
      </w:pPr>
      <w:r w:rsidRPr="00B90B30">
        <w:rPr>
          <w:rFonts w:ascii="Times New Roman" w:hAnsi="Times New Roman"/>
          <w:color w:val="000000" w:themeColor="text1"/>
          <w:sz w:val="24"/>
          <w:szCs w:val="24"/>
        </w:rPr>
        <w:t xml:space="preserve">Dodatkowo, we wnioskach o dofinansowanie składanych w ramach przedmiotowego konkursu Wnioskodawcy są zobligowani do wybrania (tj. oznaczenia </w:t>
      </w:r>
      <w:proofErr w:type="spellStart"/>
      <w:r w:rsidRPr="00B90B30">
        <w:rPr>
          <w:rFonts w:ascii="Times New Roman" w:hAnsi="Times New Roman"/>
          <w:color w:val="000000" w:themeColor="text1"/>
          <w:sz w:val="24"/>
          <w:szCs w:val="24"/>
        </w:rPr>
        <w:t>check-boxów</w:t>
      </w:r>
      <w:proofErr w:type="spellEnd"/>
      <w:r w:rsidRPr="00B90B30">
        <w:rPr>
          <w:rFonts w:ascii="Times New Roman" w:hAnsi="Times New Roman"/>
          <w:color w:val="000000" w:themeColor="text1"/>
          <w:sz w:val="24"/>
          <w:szCs w:val="24"/>
        </w:rPr>
        <w:t xml:space="preserve"> w części E wniosku o dofinansowanie) wszystkich horyzontalnych wskaźników produktu przedstawionych w poniższej tabeli i określenia ich wartości docelowych na poziomie 0. </w:t>
      </w:r>
      <w:r w:rsidRPr="00B90B30">
        <w:rPr>
          <w:rFonts w:ascii="Times New Roman" w:hAnsi="Times New Roman"/>
          <w:color w:val="000000" w:themeColor="text1"/>
          <w:sz w:val="24"/>
          <w:szCs w:val="24"/>
          <w:lang w:eastAsia="pl-PL"/>
        </w:rPr>
        <w:t xml:space="preserve">Natomiast na etapie realizacji projektu powinien zostać odnotowany faktyczny przyrost wybranego wskaźnika w kolejnych wnioskach o płatność beneficjenta (o ile nastąpił). </w:t>
      </w:r>
    </w:p>
    <w:p w:rsidR="00147632" w:rsidRPr="00B90B30" w:rsidRDefault="00147632" w:rsidP="008C2603">
      <w:pPr>
        <w:spacing w:after="0" w:line="240" w:lineRule="auto"/>
        <w:jc w:val="both"/>
        <w:rPr>
          <w:rFonts w:ascii="Times New Roman" w:hAnsi="Times New Roman"/>
          <w:color w:val="000000" w:themeColor="text1"/>
          <w:sz w:val="24"/>
          <w:szCs w:val="24"/>
          <w:lang w:eastAsia="pl-PL"/>
        </w:rPr>
      </w:pPr>
      <w:r w:rsidRPr="00B90B30">
        <w:rPr>
          <w:rFonts w:ascii="Times New Roman" w:hAnsi="Times New Roman"/>
          <w:color w:val="000000" w:themeColor="text1"/>
          <w:sz w:val="24"/>
          <w:szCs w:val="24"/>
          <w:lang w:eastAsia="pl-PL"/>
        </w:rPr>
        <w:t>Jednocześnie w sytuacji, gdy beneficjent nie odnotuje wzrostu wartości wskaźnika/ów horyzontalnych, we wnioskach o płatność należy wykazać wartość 0. Wskaźniki horyzontalne mają funkcję wyłą</w:t>
      </w:r>
      <w:r w:rsidR="00665230" w:rsidRPr="00B90B30">
        <w:rPr>
          <w:rFonts w:ascii="Times New Roman" w:hAnsi="Times New Roman"/>
          <w:color w:val="000000" w:themeColor="text1"/>
          <w:sz w:val="24"/>
          <w:szCs w:val="24"/>
          <w:lang w:eastAsia="pl-PL"/>
        </w:rPr>
        <w:t xml:space="preserve">cznie monitoringową, w związku </w:t>
      </w:r>
      <w:r w:rsidRPr="00B90B30">
        <w:rPr>
          <w:rFonts w:ascii="Times New Roman" w:hAnsi="Times New Roman"/>
          <w:color w:val="000000" w:themeColor="text1"/>
          <w:sz w:val="24"/>
          <w:szCs w:val="24"/>
          <w:lang w:eastAsia="pl-PL"/>
        </w:rPr>
        <w:t xml:space="preserve">z powyższym </w:t>
      </w:r>
      <w:r w:rsidRPr="00B90B30">
        <w:rPr>
          <w:rFonts w:ascii="Times New Roman" w:hAnsi="Times New Roman"/>
          <w:color w:val="000000" w:themeColor="text1"/>
          <w:sz w:val="24"/>
          <w:szCs w:val="24"/>
        </w:rPr>
        <w:t>w</w:t>
      </w:r>
      <w:r w:rsidRPr="00B90B30">
        <w:rPr>
          <w:rFonts w:ascii="Times New Roman" w:hAnsi="Times New Roman"/>
          <w:color w:val="000000" w:themeColor="text1"/>
          <w:sz w:val="24"/>
          <w:szCs w:val="24"/>
          <w:lang w:eastAsia="pl-PL"/>
        </w:rPr>
        <w:t>artość docelowa wskaz</w:t>
      </w:r>
      <w:r w:rsidR="00665230" w:rsidRPr="00B90B30">
        <w:rPr>
          <w:rFonts w:ascii="Times New Roman" w:hAnsi="Times New Roman"/>
          <w:color w:val="000000" w:themeColor="text1"/>
          <w:sz w:val="24"/>
          <w:szCs w:val="24"/>
          <w:lang w:eastAsia="pl-PL"/>
        </w:rPr>
        <w:t xml:space="preserve">ana we wnioskach </w:t>
      </w:r>
      <w:r w:rsidRPr="00B90B30">
        <w:rPr>
          <w:rFonts w:ascii="Times New Roman" w:hAnsi="Times New Roman"/>
          <w:color w:val="000000" w:themeColor="text1"/>
          <w:sz w:val="24"/>
          <w:szCs w:val="24"/>
          <w:lang w:eastAsia="pl-PL"/>
        </w:rPr>
        <w:t>o dofinansowanie nie będzie podlegać ocenie merytorycznej na etapie KOP. Podobnie na etapie wniosku o płatność nie bę</w:t>
      </w:r>
      <w:r w:rsidR="00665230" w:rsidRPr="00B90B30">
        <w:rPr>
          <w:rFonts w:ascii="Times New Roman" w:hAnsi="Times New Roman"/>
          <w:color w:val="000000" w:themeColor="text1"/>
          <w:sz w:val="24"/>
          <w:szCs w:val="24"/>
          <w:lang w:eastAsia="pl-PL"/>
        </w:rPr>
        <w:t xml:space="preserve">dzie negatywnie oceniany fakt, </w:t>
      </w:r>
      <w:r w:rsidRPr="00B90B30">
        <w:rPr>
          <w:rFonts w:ascii="Times New Roman" w:hAnsi="Times New Roman"/>
          <w:color w:val="000000" w:themeColor="text1"/>
          <w:sz w:val="24"/>
          <w:szCs w:val="24"/>
          <w:lang w:eastAsia="pl-PL"/>
        </w:rPr>
        <w:t xml:space="preserve">iż w ramach projektu nie nastąpił wzrost wartości wskaźnika/ów horyzontalnych. Wyjątkiem od powyższej reguły jest sytuacja, gdy Wnioskodawca pomimo zalecenia dot. wprowadzenia wartości docelowej na poziomie 0 wskaźnika/ów horyzontalnych, określi we wniosku o dofinansowanie wartość </w:t>
      </w:r>
      <w:r w:rsidR="00665230" w:rsidRPr="00B90B30">
        <w:rPr>
          <w:rFonts w:ascii="Times New Roman" w:hAnsi="Times New Roman"/>
          <w:color w:val="000000" w:themeColor="text1"/>
          <w:sz w:val="24"/>
          <w:szCs w:val="24"/>
          <w:lang w:eastAsia="pl-PL"/>
        </w:rPr>
        <w:t xml:space="preserve">docelową na poziomie wyższym - </w:t>
      </w:r>
      <w:r w:rsidRPr="00B90B30">
        <w:rPr>
          <w:rFonts w:ascii="Times New Roman" w:hAnsi="Times New Roman"/>
          <w:color w:val="000000" w:themeColor="text1"/>
          <w:sz w:val="24"/>
          <w:szCs w:val="24"/>
          <w:lang w:eastAsia="pl-PL"/>
        </w:rPr>
        <w:t xml:space="preserve"> w tym przypadku będzie on rozliczany z osiągnięci</w:t>
      </w:r>
      <w:r w:rsidR="00665230" w:rsidRPr="00B90B30">
        <w:rPr>
          <w:rFonts w:ascii="Times New Roman" w:hAnsi="Times New Roman"/>
          <w:color w:val="000000" w:themeColor="text1"/>
          <w:sz w:val="24"/>
          <w:szCs w:val="24"/>
          <w:lang w:eastAsia="pl-PL"/>
        </w:rPr>
        <w:t xml:space="preserve">a założonej wartości docelowej </w:t>
      </w:r>
      <w:r w:rsidRPr="00B90B30">
        <w:rPr>
          <w:rFonts w:ascii="Times New Roman" w:hAnsi="Times New Roman"/>
          <w:color w:val="000000" w:themeColor="text1"/>
          <w:sz w:val="24"/>
          <w:szCs w:val="24"/>
          <w:lang w:eastAsia="pl-PL"/>
        </w:rPr>
        <w:t>na etapie realizacji projektu.</w:t>
      </w:r>
    </w:p>
    <w:p w:rsidR="00CA3F6F" w:rsidRPr="00B90B30" w:rsidRDefault="00CA3F6F" w:rsidP="008C2603">
      <w:pPr>
        <w:spacing w:after="0" w:line="240" w:lineRule="auto"/>
        <w:jc w:val="both"/>
        <w:rPr>
          <w:rFonts w:ascii="Times New Roman" w:hAnsi="Times New Roman"/>
          <w:color w:val="000000" w:themeColor="text1"/>
          <w:sz w:val="24"/>
          <w:szCs w:val="24"/>
          <w:lang w:eastAsia="pl-PL"/>
        </w:rPr>
      </w:pPr>
    </w:p>
    <w:p w:rsidR="00CA3F6F" w:rsidRPr="00B90B30" w:rsidRDefault="00CA3F6F" w:rsidP="008C2603">
      <w:pPr>
        <w:spacing w:after="0" w:line="240" w:lineRule="auto"/>
        <w:jc w:val="both"/>
        <w:rPr>
          <w:rFonts w:ascii="Times New Roman" w:hAnsi="Times New Roman"/>
          <w:color w:val="000000" w:themeColor="text1"/>
          <w:sz w:val="24"/>
          <w:szCs w:val="24"/>
          <w:lang w:eastAsia="pl-PL"/>
        </w:rPr>
      </w:pPr>
    </w:p>
    <w:p w:rsidR="00B848C2" w:rsidRPr="00B90B30" w:rsidRDefault="00B848C2" w:rsidP="00B848C2">
      <w:pPr>
        <w:spacing w:after="0" w:line="360" w:lineRule="auto"/>
        <w:jc w:val="both"/>
        <w:rPr>
          <w:rFonts w:ascii="Times New Roman" w:eastAsia="Times New Roman" w:hAnsi="Times New Roman"/>
          <w:b/>
          <w:color w:val="000000" w:themeColor="text1"/>
          <w:sz w:val="24"/>
          <w:szCs w:val="24"/>
          <w:lang w:eastAsia="pl-PL"/>
        </w:rPr>
      </w:pPr>
      <w:r w:rsidRPr="00B90B30">
        <w:rPr>
          <w:rFonts w:ascii="Times New Roman" w:eastAsia="Times New Roman" w:hAnsi="Times New Roman"/>
          <w:b/>
          <w:color w:val="000000" w:themeColor="text1"/>
          <w:sz w:val="24"/>
          <w:szCs w:val="24"/>
          <w:lang w:eastAsia="pl-PL"/>
        </w:rPr>
        <w:lastRenderedPageBreak/>
        <w:t>Tabela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44"/>
        <w:gridCol w:w="2937"/>
        <w:gridCol w:w="5384"/>
      </w:tblGrid>
      <w:tr w:rsidR="00605F73" w:rsidRPr="00605F73" w:rsidTr="00F11027">
        <w:tc>
          <w:tcPr>
            <w:tcW w:w="9265" w:type="dxa"/>
            <w:gridSpan w:val="3"/>
            <w:tcBorders>
              <w:bottom w:val="single" w:sz="4" w:space="0" w:color="auto"/>
            </w:tcBorders>
            <w:shd w:val="clear" w:color="auto" w:fill="C6D9F1"/>
            <w:vAlign w:val="center"/>
          </w:tcPr>
          <w:p w:rsidR="00B848C2" w:rsidRPr="00B90B30" w:rsidRDefault="00B848C2" w:rsidP="00B848C2">
            <w:pPr>
              <w:spacing w:after="0" w:line="360" w:lineRule="auto"/>
              <w:jc w:val="center"/>
              <w:rPr>
                <w:rFonts w:ascii="Times New Roman" w:eastAsia="Times New Roman" w:hAnsi="Times New Roman"/>
                <w:b/>
                <w:color w:val="000000" w:themeColor="text1"/>
                <w:sz w:val="24"/>
                <w:szCs w:val="24"/>
                <w:lang w:eastAsia="pl-PL"/>
              </w:rPr>
            </w:pPr>
            <w:r w:rsidRPr="00B90B30">
              <w:rPr>
                <w:rFonts w:ascii="Times New Roman" w:eastAsia="Times New Roman" w:hAnsi="Times New Roman"/>
                <w:b/>
                <w:color w:val="000000" w:themeColor="text1"/>
                <w:sz w:val="24"/>
                <w:szCs w:val="24"/>
                <w:lang w:eastAsia="pl-PL"/>
              </w:rPr>
              <w:t>WSKAŹNIKI PRODUKTU HORYZONTALNE</w:t>
            </w:r>
          </w:p>
          <w:p w:rsidR="00B848C2" w:rsidRPr="00B90B30" w:rsidRDefault="00B848C2" w:rsidP="00B848C2">
            <w:pPr>
              <w:spacing w:after="0" w:line="360" w:lineRule="auto"/>
              <w:jc w:val="center"/>
              <w:rPr>
                <w:rFonts w:ascii="Times New Roman" w:eastAsia="Times New Roman" w:hAnsi="Times New Roman"/>
                <w:b/>
                <w:color w:val="000000" w:themeColor="text1"/>
                <w:sz w:val="24"/>
                <w:szCs w:val="24"/>
                <w:lang w:eastAsia="pl-PL"/>
              </w:rPr>
            </w:pPr>
            <w:r w:rsidRPr="00B90B30">
              <w:rPr>
                <w:rFonts w:ascii="Times New Roman" w:eastAsia="Times New Roman" w:hAnsi="Times New Roman"/>
                <w:b/>
                <w:bCs/>
                <w:color w:val="000000" w:themeColor="text1"/>
                <w:sz w:val="24"/>
                <w:szCs w:val="24"/>
              </w:rPr>
              <w:t>Pochodzące z WLWK 2014-2020</w:t>
            </w:r>
          </w:p>
        </w:tc>
      </w:tr>
      <w:tr w:rsidR="00605F73" w:rsidRPr="00605F73" w:rsidTr="00F11027">
        <w:trPr>
          <w:trHeight w:val="3812"/>
        </w:trPr>
        <w:tc>
          <w:tcPr>
            <w:tcW w:w="944" w:type="dxa"/>
            <w:shd w:val="clear" w:color="auto" w:fill="auto"/>
            <w:vAlign w:val="center"/>
          </w:tcPr>
          <w:p w:rsidR="00B848C2" w:rsidRPr="00B90B30" w:rsidRDefault="00B848C2" w:rsidP="00B848C2">
            <w:pPr>
              <w:spacing w:after="0" w:line="360" w:lineRule="auto"/>
              <w:jc w:val="center"/>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1.</w:t>
            </w:r>
          </w:p>
        </w:tc>
        <w:tc>
          <w:tcPr>
            <w:tcW w:w="2937" w:type="dxa"/>
            <w:shd w:val="clear" w:color="auto" w:fill="auto"/>
            <w:vAlign w:val="center"/>
          </w:tcPr>
          <w:p w:rsidR="00B848C2" w:rsidRPr="00B90B30" w:rsidRDefault="00B848C2" w:rsidP="00B848C2">
            <w:pPr>
              <w:autoSpaceDE w:val="0"/>
              <w:autoSpaceDN w:val="0"/>
              <w:adjustRightInd w:val="0"/>
              <w:spacing w:after="0" w:line="240" w:lineRule="auto"/>
              <w:rPr>
                <w:rFonts w:ascii="Times New Roman" w:eastAsia="Times New Roman" w:hAnsi="Times New Roman"/>
                <w:b/>
                <w:color w:val="000000" w:themeColor="text1"/>
                <w:sz w:val="24"/>
                <w:szCs w:val="24"/>
                <w:lang w:eastAsia="pl-PL"/>
              </w:rPr>
            </w:pPr>
            <w:r w:rsidRPr="00B90B30">
              <w:rPr>
                <w:rFonts w:ascii="Times New Roman" w:eastAsia="Times New Roman" w:hAnsi="Times New Roman"/>
                <w:b/>
                <w:color w:val="000000" w:themeColor="text1"/>
                <w:sz w:val="24"/>
                <w:szCs w:val="24"/>
                <w:lang w:eastAsia="pl-PL"/>
              </w:rPr>
              <w:t>Liczba obiektów dostosowanych do potrzeb osób z niepełnosprawnościami</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p>
        </w:tc>
        <w:tc>
          <w:tcPr>
            <w:tcW w:w="5384" w:type="dxa"/>
          </w:tcPr>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Wskaźnik odnosi się do liczby obiektów, które zaopatrzono w specjalne podjazdy, windy, urządzenia głośnomówiące, bądź inne udogodnienia (tj. usunięcie barier w dostępie, w szczególności barier architektonicznych) ułatwiające dostęp do tych obiektów i poruszanie się po nich osobom niepełnosprawnym ruchowo czy sensorycznie.</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 xml:space="preserve">Jako obiekty budowlane należy rozumieć konstrukcje połączone z gruntem w sposób trwały, wykonane </w:t>
            </w:r>
            <w:r w:rsidRPr="00B90B30">
              <w:rPr>
                <w:rFonts w:ascii="Times New Roman" w:eastAsia="Times New Roman" w:hAnsi="Times New Roman"/>
                <w:color w:val="000000" w:themeColor="text1"/>
                <w:sz w:val="24"/>
                <w:szCs w:val="24"/>
                <w:lang w:eastAsia="pl-PL"/>
              </w:rPr>
              <w:br/>
              <w:t>z materiałów budowlanych i elementów składowych, będące wynikiem prac budowlanych (wg. def. PKOB). Należy podać liczbę obiektów, a nie sprzętów, urządzeń itp., w które obiekty zaopatrzono.</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Jeśli instytucja, zakład itp. składa się z kilku obiektów, należy zliczyć wszystkie, które dostosowano do potrzeb osób niepełnosprawnych.</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p>
        </w:tc>
      </w:tr>
      <w:tr w:rsidR="00605F73" w:rsidRPr="00605F73" w:rsidTr="00A970BE">
        <w:trPr>
          <w:trHeight w:val="1266"/>
        </w:trPr>
        <w:tc>
          <w:tcPr>
            <w:tcW w:w="944" w:type="dxa"/>
            <w:shd w:val="clear" w:color="auto" w:fill="auto"/>
            <w:vAlign w:val="center"/>
          </w:tcPr>
          <w:p w:rsidR="00B848C2" w:rsidRPr="00B90B30" w:rsidRDefault="00B848C2" w:rsidP="00B848C2">
            <w:pPr>
              <w:spacing w:after="0" w:line="360" w:lineRule="auto"/>
              <w:jc w:val="center"/>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2.</w:t>
            </w:r>
          </w:p>
        </w:tc>
        <w:tc>
          <w:tcPr>
            <w:tcW w:w="2937" w:type="dxa"/>
            <w:shd w:val="clear" w:color="auto" w:fill="auto"/>
            <w:vAlign w:val="center"/>
          </w:tcPr>
          <w:p w:rsidR="00B848C2" w:rsidRPr="00B90B30" w:rsidRDefault="00B848C2" w:rsidP="00B848C2">
            <w:pPr>
              <w:autoSpaceDE w:val="0"/>
              <w:autoSpaceDN w:val="0"/>
              <w:adjustRightInd w:val="0"/>
              <w:spacing w:after="0" w:line="240" w:lineRule="auto"/>
              <w:rPr>
                <w:rFonts w:ascii="Times New Roman" w:eastAsia="Times New Roman" w:hAnsi="Times New Roman"/>
                <w:b/>
                <w:color w:val="000000" w:themeColor="text1"/>
                <w:sz w:val="24"/>
                <w:szCs w:val="24"/>
                <w:lang w:eastAsia="pl-PL"/>
              </w:rPr>
            </w:pPr>
            <w:r w:rsidRPr="00B90B30">
              <w:rPr>
                <w:rFonts w:ascii="Times New Roman" w:eastAsia="Times New Roman" w:hAnsi="Times New Roman"/>
                <w:b/>
                <w:color w:val="000000" w:themeColor="text1"/>
                <w:sz w:val="24"/>
                <w:szCs w:val="24"/>
                <w:lang w:eastAsia="pl-PL"/>
              </w:rPr>
              <w:t>Liczba osób objętych szkoleniami /doradztwem w zakresie kompetencji cyfrowych</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p>
        </w:tc>
        <w:tc>
          <w:tcPr>
            <w:tcW w:w="5384" w:type="dxa"/>
          </w:tcPr>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 xml:space="preserve">Wskaźnik mierzy liczbę osób objętych szkoleniami / doradztwem w zakresie nabywania / doskonalenia umiejętności warunkujących efektywne korzystanie </w:t>
            </w:r>
            <w:r w:rsidRPr="00B90B30">
              <w:rPr>
                <w:rFonts w:ascii="Times New Roman" w:eastAsia="Times New Roman" w:hAnsi="Times New Roman"/>
                <w:color w:val="000000" w:themeColor="text1"/>
                <w:sz w:val="24"/>
                <w:szCs w:val="24"/>
                <w:lang w:eastAsia="pl-PL"/>
              </w:rPr>
              <w:br/>
              <w:t xml:space="preserve">z mediów elektronicznych tj. m.in. korzystania z komputera, różnych rodzajów oprogramowania, </w:t>
            </w:r>
            <w:proofErr w:type="spellStart"/>
            <w:r w:rsidRPr="00B90B30">
              <w:rPr>
                <w:rFonts w:ascii="Times New Roman" w:eastAsia="Times New Roman" w:hAnsi="Times New Roman"/>
                <w:color w:val="000000" w:themeColor="text1"/>
                <w:sz w:val="24"/>
                <w:szCs w:val="24"/>
                <w:lang w:eastAsia="pl-PL"/>
              </w:rPr>
              <w:t>internetu</w:t>
            </w:r>
            <w:proofErr w:type="spellEnd"/>
            <w:r w:rsidRPr="00B90B30">
              <w:rPr>
                <w:rFonts w:ascii="Times New Roman" w:eastAsia="Times New Roman" w:hAnsi="Times New Roman"/>
                <w:color w:val="000000" w:themeColor="text1"/>
                <w:sz w:val="24"/>
                <w:szCs w:val="24"/>
                <w:lang w:eastAsia="pl-PL"/>
              </w:rPr>
              <w:t xml:space="preserve"> oraz kompetencji ściśle informatycznych (np. programowanie, zarządzanie bazami danych, administracja sieciami, administracja witrynami internetowymi).</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Wskaźnik ma agregować wszystkie osoby objęte wsparciem w zakresie TIK we wszystkich programach i projektach, także tych, gdzie szkolenie dotyczy obsługi specyficznego systemu teleinformatycznego, którego wdrożenia dotyczy projekt. Taka sytuacja może wystąpić przy cross-</w:t>
            </w:r>
            <w:proofErr w:type="spellStart"/>
            <w:r w:rsidRPr="00B90B30">
              <w:rPr>
                <w:rFonts w:ascii="Times New Roman" w:eastAsia="Times New Roman" w:hAnsi="Times New Roman"/>
                <w:color w:val="000000" w:themeColor="text1"/>
                <w:sz w:val="24"/>
                <w:szCs w:val="24"/>
                <w:lang w:eastAsia="pl-PL"/>
              </w:rPr>
              <w:t>financingu</w:t>
            </w:r>
            <w:proofErr w:type="spellEnd"/>
            <w:r w:rsidRPr="00B90B30">
              <w:rPr>
                <w:rFonts w:ascii="Times New Roman" w:eastAsia="Times New Roman" w:hAnsi="Times New Roman"/>
                <w:color w:val="000000" w:themeColor="text1"/>
                <w:sz w:val="24"/>
                <w:szCs w:val="24"/>
                <w:lang w:eastAsia="pl-PL"/>
              </w:rPr>
              <w:t xml:space="preserve"> w projektach POPC i RPO dotyczących</w:t>
            </w:r>
            <w:r w:rsidR="00665230" w:rsidRPr="00B90B30">
              <w:rPr>
                <w:rFonts w:ascii="Times New Roman" w:eastAsia="Times New Roman" w:hAnsi="Times New Roman"/>
                <w:color w:val="000000" w:themeColor="text1"/>
                <w:sz w:val="24"/>
                <w:szCs w:val="24"/>
                <w:lang w:eastAsia="pl-PL"/>
              </w:rPr>
              <w:br/>
            </w:r>
            <w:r w:rsidRPr="00B90B30">
              <w:rPr>
                <w:rFonts w:ascii="Times New Roman" w:eastAsia="Times New Roman" w:hAnsi="Times New Roman"/>
                <w:color w:val="000000" w:themeColor="text1"/>
                <w:sz w:val="24"/>
                <w:szCs w:val="24"/>
                <w:lang w:eastAsia="pl-PL"/>
              </w:rPr>
              <w:t>e-usług publicznych, ale również np. w POIŚ przy okazji wdrażania inteligentnych systemów transportowych. Identyfikacja charakteru i zakresu nabywanych kompetencji będzie możliwa dzięki możliwości pogrupowania wskaźnika według programów, osi priorytetowych i priorytetów inwestycyjnych.</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p>
        </w:tc>
      </w:tr>
      <w:tr w:rsidR="00B848C2" w:rsidRPr="00605F73" w:rsidTr="00F11027">
        <w:tc>
          <w:tcPr>
            <w:tcW w:w="944" w:type="dxa"/>
            <w:shd w:val="clear" w:color="auto" w:fill="auto"/>
            <w:vAlign w:val="center"/>
          </w:tcPr>
          <w:p w:rsidR="00B848C2" w:rsidRPr="00B90B30" w:rsidRDefault="00B848C2" w:rsidP="00B848C2">
            <w:pPr>
              <w:spacing w:after="0" w:line="360" w:lineRule="auto"/>
              <w:jc w:val="center"/>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3.</w:t>
            </w:r>
          </w:p>
        </w:tc>
        <w:tc>
          <w:tcPr>
            <w:tcW w:w="2937" w:type="dxa"/>
            <w:shd w:val="clear" w:color="auto" w:fill="auto"/>
            <w:vAlign w:val="center"/>
          </w:tcPr>
          <w:p w:rsidR="00B848C2" w:rsidRPr="00B90B30" w:rsidRDefault="00B848C2" w:rsidP="00B848C2">
            <w:pPr>
              <w:autoSpaceDE w:val="0"/>
              <w:autoSpaceDN w:val="0"/>
              <w:adjustRightInd w:val="0"/>
              <w:spacing w:after="0" w:line="240" w:lineRule="auto"/>
              <w:rPr>
                <w:rFonts w:ascii="Times New Roman" w:eastAsia="Times New Roman" w:hAnsi="Times New Roman"/>
                <w:b/>
                <w:color w:val="000000" w:themeColor="text1"/>
                <w:sz w:val="24"/>
                <w:szCs w:val="24"/>
                <w:lang w:eastAsia="pl-PL"/>
              </w:rPr>
            </w:pPr>
            <w:r w:rsidRPr="00B90B30">
              <w:rPr>
                <w:rFonts w:ascii="Times New Roman" w:eastAsia="Times New Roman" w:hAnsi="Times New Roman"/>
                <w:b/>
                <w:color w:val="000000" w:themeColor="text1"/>
                <w:sz w:val="24"/>
                <w:szCs w:val="24"/>
                <w:lang w:eastAsia="pl-PL"/>
              </w:rPr>
              <w:t>Liczba projektów, w których sfinansowano koszty racjonalnych usprawnień dla osób z niepełnosprawnościami</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p>
        </w:tc>
        <w:tc>
          <w:tcPr>
            <w:tcW w:w="5384" w:type="dxa"/>
          </w:tcPr>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lastRenderedPageBreak/>
              <w:t xml:space="preserve">Racjonalne usprawnienie oznacza konieczne </w:t>
            </w:r>
            <w:r w:rsidRPr="00B90B30">
              <w:rPr>
                <w:rFonts w:ascii="Times New Roman" w:eastAsia="Times New Roman" w:hAnsi="Times New Roman"/>
                <w:color w:val="000000" w:themeColor="text1"/>
                <w:sz w:val="24"/>
                <w:szCs w:val="24"/>
                <w:lang w:eastAsia="pl-PL"/>
              </w:rPr>
              <w:br/>
              <w:t>i odpowiednie zmiany oraz dostosowania, nie nakładające</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 xml:space="preserve">nieproporcjonalnego lub nadmiernego obciążenia, rozpatrywane osobno dla każdego konkretnego </w:t>
            </w:r>
            <w:r w:rsidRPr="00B90B30">
              <w:rPr>
                <w:rFonts w:ascii="Times New Roman" w:eastAsia="Times New Roman" w:hAnsi="Times New Roman"/>
                <w:color w:val="000000" w:themeColor="text1"/>
                <w:sz w:val="24"/>
                <w:szCs w:val="24"/>
                <w:lang w:eastAsia="pl-PL"/>
              </w:rPr>
              <w:lastRenderedPageBreak/>
              <w:t>przypadku, w celu zapewnienia osobom</w:t>
            </w:r>
            <w:r w:rsidRPr="00B90B30">
              <w:rPr>
                <w:rFonts w:ascii="Times New Roman" w:eastAsia="Times New Roman" w:hAnsi="Times New Roman"/>
                <w:color w:val="000000" w:themeColor="text1"/>
                <w:sz w:val="24"/>
                <w:szCs w:val="24"/>
                <w:lang w:eastAsia="pl-PL"/>
              </w:rPr>
              <w:br/>
              <w:t xml:space="preserve">z niepełnosprawnościami możliwości korzystania </w:t>
            </w:r>
            <w:r w:rsidRPr="00B90B30">
              <w:rPr>
                <w:rFonts w:ascii="Times New Roman" w:eastAsia="Times New Roman" w:hAnsi="Times New Roman"/>
                <w:color w:val="000000" w:themeColor="text1"/>
                <w:sz w:val="24"/>
                <w:szCs w:val="24"/>
                <w:lang w:eastAsia="pl-PL"/>
              </w:rPr>
              <w:br/>
              <w:t>z wszelkich praw człowieka i podstawowych</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 xml:space="preserve">wolności oraz ich wykonywania na zasadzie równości </w:t>
            </w:r>
            <w:r w:rsidRPr="00B90B30">
              <w:rPr>
                <w:rFonts w:ascii="Times New Roman" w:eastAsia="Times New Roman" w:hAnsi="Times New Roman"/>
                <w:color w:val="000000" w:themeColor="text1"/>
                <w:sz w:val="24"/>
                <w:szCs w:val="24"/>
                <w:lang w:eastAsia="pl-PL"/>
              </w:rPr>
              <w:br/>
              <w:t>z innymi osobami.</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Wskaźnik mierzony w momencie rozliczenia wydatku związanego z racjonalnymi usprawnieniami.</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Przykłady racjonalnych usprawnień: tłumacz języka migowego, transport niskopodłogowy, dostosowanie</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infrastruktury (nie tylko budynku, ale też dostosowanie infrastruktury komputerowej np. programy powiększające,</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 xml:space="preserve">mówiące, drukarki materiałów w alfabecie Braille'a), </w:t>
            </w:r>
            <w:r w:rsidRPr="00B90B30">
              <w:rPr>
                <w:rFonts w:ascii="Times New Roman" w:eastAsia="Times New Roman" w:hAnsi="Times New Roman"/>
                <w:color w:val="000000" w:themeColor="text1"/>
                <w:sz w:val="24"/>
                <w:szCs w:val="24"/>
                <w:lang w:eastAsia="pl-PL"/>
              </w:rPr>
              <w:br/>
              <w:t>osoby asystujące, odpowiednie dostosowanie wyżywienia.</w:t>
            </w:r>
          </w:p>
          <w:p w:rsidR="00B848C2" w:rsidRPr="00B90B30" w:rsidRDefault="00B848C2" w:rsidP="00B848C2">
            <w:pPr>
              <w:autoSpaceDE w:val="0"/>
              <w:autoSpaceDN w:val="0"/>
              <w:adjustRightInd w:val="0"/>
              <w:spacing w:after="0" w:line="240" w:lineRule="auto"/>
              <w:rPr>
                <w:rFonts w:ascii="Times New Roman" w:eastAsia="Times New Roman" w:hAnsi="Times New Roman"/>
                <w:color w:val="000000" w:themeColor="text1"/>
                <w:sz w:val="24"/>
                <w:szCs w:val="24"/>
                <w:lang w:eastAsia="pl-PL"/>
              </w:rPr>
            </w:pPr>
            <w:r w:rsidRPr="00B90B30">
              <w:rPr>
                <w:rFonts w:ascii="Times New Roman" w:eastAsia="Times New Roman" w:hAnsi="Times New Roman"/>
                <w:color w:val="000000" w:themeColor="text1"/>
                <w:sz w:val="24"/>
                <w:szCs w:val="24"/>
                <w:lang w:eastAsia="pl-PL"/>
              </w:rPr>
              <w:t>Definicja na podstawie: Wytyczne w zakresie realizacji zasady równości szans i niedyskryminacji, w tym dostępności dla osób z niepełnosprawnościami oraz równości szans kobiet i mężczyzn w ramach funduszy unijnych na lata 2014- 2020.</w:t>
            </w:r>
          </w:p>
        </w:tc>
      </w:tr>
    </w:tbl>
    <w:p w:rsidR="008F50A8" w:rsidRPr="00B90B30" w:rsidRDefault="008F50A8" w:rsidP="008F50A8">
      <w:pPr>
        <w:spacing w:after="0" w:line="360" w:lineRule="auto"/>
        <w:jc w:val="both"/>
        <w:rPr>
          <w:rFonts w:ascii="Times New Roman" w:hAnsi="Times New Roman"/>
          <w:color w:val="000000" w:themeColor="text1"/>
          <w:sz w:val="24"/>
          <w:szCs w:val="24"/>
          <w:lang w:eastAsia="pl-PL"/>
        </w:rPr>
      </w:pPr>
    </w:p>
    <w:p w:rsidR="00147632" w:rsidRPr="00B90B30" w:rsidRDefault="00147632" w:rsidP="008C2603">
      <w:pPr>
        <w:spacing w:after="0" w:line="240" w:lineRule="auto"/>
        <w:jc w:val="both"/>
        <w:rPr>
          <w:rFonts w:ascii="Times New Roman" w:hAnsi="Times New Roman"/>
          <w:color w:val="000000" w:themeColor="text1"/>
          <w:sz w:val="24"/>
          <w:szCs w:val="24"/>
          <w:lang w:eastAsia="pl-PL"/>
        </w:rPr>
      </w:pPr>
    </w:p>
    <w:p w:rsidR="00147632" w:rsidRPr="00B90B30" w:rsidRDefault="00147632" w:rsidP="008C2603">
      <w:pPr>
        <w:spacing w:after="0" w:line="240" w:lineRule="auto"/>
        <w:jc w:val="both"/>
        <w:rPr>
          <w:rFonts w:ascii="Times New Roman" w:eastAsia="Times New Roman" w:hAnsi="Times New Roman"/>
          <w:color w:val="000000" w:themeColor="text1"/>
          <w:sz w:val="24"/>
          <w:szCs w:val="24"/>
          <w:lang w:eastAsia="pl-PL"/>
        </w:rPr>
      </w:pPr>
    </w:p>
    <w:p w:rsidR="005826C9" w:rsidRPr="00B90B30" w:rsidRDefault="005826C9" w:rsidP="008C2603">
      <w:pPr>
        <w:pStyle w:val="Akapitzlist"/>
        <w:numPr>
          <w:ilvl w:val="6"/>
          <w:numId w:val="47"/>
        </w:numPr>
        <w:spacing w:after="0" w:line="240" w:lineRule="auto"/>
        <w:ind w:left="284" w:hanging="284"/>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Projektodawca ubiegający się o dofinansowanie </w:t>
      </w:r>
      <w:r w:rsidRPr="00B90B30">
        <w:rPr>
          <w:rFonts w:ascii="Times New Roman" w:hAnsi="Times New Roman"/>
          <w:b/>
          <w:color w:val="000000" w:themeColor="text1"/>
          <w:sz w:val="24"/>
          <w:szCs w:val="24"/>
        </w:rPr>
        <w:t>zobowiązany jest przedstawić we wniosku o dofinansowanie projektu wszystkie wskaźniki produktu oraz wskaźniki rezultatu, spośród wskazanych w punkcie 1.2 Regulaminu</w:t>
      </w:r>
      <w:r w:rsidR="00EA7D16" w:rsidRPr="00B90B30">
        <w:rPr>
          <w:rFonts w:ascii="Times New Roman" w:hAnsi="Times New Roman"/>
          <w:b/>
          <w:color w:val="000000" w:themeColor="text1"/>
          <w:sz w:val="24"/>
          <w:szCs w:val="24"/>
        </w:rPr>
        <w:t xml:space="preserve"> Konkursu</w:t>
      </w:r>
      <w:r w:rsidRPr="00B90B30">
        <w:rPr>
          <w:rFonts w:ascii="Times New Roman" w:hAnsi="Times New Roman"/>
          <w:color w:val="000000" w:themeColor="text1"/>
          <w:sz w:val="24"/>
          <w:szCs w:val="24"/>
        </w:rPr>
        <w:t xml:space="preserve">, </w:t>
      </w:r>
      <w:r w:rsidRPr="00B90B30">
        <w:rPr>
          <w:rFonts w:ascii="Times New Roman" w:hAnsi="Times New Roman"/>
          <w:b/>
          <w:color w:val="000000" w:themeColor="text1"/>
          <w:sz w:val="24"/>
          <w:szCs w:val="24"/>
        </w:rPr>
        <w:t xml:space="preserve">adekwatne do zakresu i rodzaju planowanego w projekcie wsparcia i grup docelowych, </w:t>
      </w:r>
      <w:r w:rsidRPr="00B90B30">
        <w:rPr>
          <w:rFonts w:ascii="Times New Roman" w:hAnsi="Times New Roman"/>
          <w:color w:val="000000" w:themeColor="text1"/>
          <w:sz w:val="24"/>
          <w:szCs w:val="24"/>
        </w:rPr>
        <w:t>z zastrzeżeniem obowiązku wybrania co najmniej 1 wskaźnika produktu i co najmniej 1 wskaźnika rezultatu bezpośredniego przypisanego do danego Działania/Poddziałania w SZOOP.</w:t>
      </w:r>
    </w:p>
    <w:p w:rsidR="005826C9" w:rsidRPr="00B90B30" w:rsidRDefault="005826C9" w:rsidP="008C2603">
      <w:pPr>
        <w:pStyle w:val="Akapitzlist"/>
        <w:numPr>
          <w:ilvl w:val="6"/>
          <w:numId w:val="47"/>
        </w:numPr>
        <w:spacing w:after="0" w:line="240" w:lineRule="auto"/>
        <w:ind w:left="284" w:hanging="284"/>
        <w:rPr>
          <w:rFonts w:ascii="Times New Roman" w:hAnsi="Times New Roman"/>
          <w:b/>
          <w:color w:val="000000" w:themeColor="text1"/>
          <w:sz w:val="24"/>
          <w:szCs w:val="24"/>
        </w:rPr>
      </w:pPr>
      <w:r w:rsidRPr="00B90B30">
        <w:rPr>
          <w:rFonts w:ascii="Times New Roman" w:hAnsi="Times New Roman"/>
          <w:b/>
          <w:color w:val="000000" w:themeColor="text1"/>
          <w:sz w:val="24"/>
          <w:szCs w:val="24"/>
          <w:u w:val="single"/>
        </w:rPr>
        <w:t>Typy wskaźników:</w:t>
      </w:r>
    </w:p>
    <w:p w:rsidR="005826C9" w:rsidRPr="00B90B30" w:rsidRDefault="005826C9" w:rsidP="008C2603">
      <w:pPr>
        <w:numPr>
          <w:ilvl w:val="0"/>
          <w:numId w:val="25"/>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pacing w:val="-6"/>
          <w:sz w:val="24"/>
          <w:szCs w:val="24"/>
        </w:rPr>
        <w:t xml:space="preserve">wskaźniki produktu – </w:t>
      </w:r>
      <w:r w:rsidRPr="00B90B30">
        <w:rPr>
          <w:rFonts w:ascii="Times New Roman" w:hAnsi="Times New Roman"/>
          <w:color w:val="000000" w:themeColor="text1"/>
          <w:sz w:val="24"/>
          <w:szCs w:val="24"/>
        </w:rPr>
        <w:t>dotyczą realizowanych działań</w:t>
      </w:r>
      <w:r w:rsidRPr="00B90B30">
        <w:rPr>
          <w:rFonts w:ascii="Times New Roman" w:hAnsi="Times New Roman"/>
          <w:i/>
          <w:iCs/>
          <w:color w:val="000000" w:themeColor="text1"/>
          <w:sz w:val="24"/>
          <w:szCs w:val="24"/>
        </w:rPr>
        <w:t xml:space="preserve">. </w:t>
      </w:r>
      <w:r w:rsidRPr="00B90B30">
        <w:rPr>
          <w:rFonts w:ascii="Times New Roman" w:hAnsi="Times New Roman"/>
          <w:color w:val="000000" w:themeColor="text1"/>
          <w:sz w:val="24"/>
          <w:szCs w:val="24"/>
        </w:rPr>
        <w:t>Produkt stanowi wszystko, co zostało uzyskane w wyniku działań współfinansowanych</w:t>
      </w:r>
      <w:r w:rsidR="00A970BE" w:rsidRPr="00B90B30">
        <w:rPr>
          <w:rFonts w:ascii="Times New Roman" w:hAnsi="Times New Roman"/>
          <w:color w:val="000000" w:themeColor="text1"/>
          <w:sz w:val="24"/>
          <w:szCs w:val="24"/>
        </w:rPr>
        <w:t xml:space="preserve"> </w:t>
      </w:r>
      <w:r w:rsidRPr="00B90B30">
        <w:rPr>
          <w:rFonts w:ascii="Times New Roman" w:hAnsi="Times New Roman"/>
          <w:color w:val="000000" w:themeColor="text1"/>
          <w:sz w:val="24"/>
          <w:szCs w:val="24"/>
        </w:rPr>
        <w:t>z EFS. Są to zarówno wytworzone dobra, jak i usługi świadczone na rzecz uczestników podczas realizacji projektu. Wskaźniki produktu w programie określone są na poziomie priorytetu inwestycyjnego lub celu szczegółowego oraz odnoszą się do osób lub podmiotów objętych wsparciem.</w:t>
      </w:r>
    </w:p>
    <w:p w:rsidR="005826C9" w:rsidRPr="00B90B30" w:rsidRDefault="005826C9" w:rsidP="008C2603">
      <w:pPr>
        <w:numPr>
          <w:ilvl w:val="0"/>
          <w:numId w:val="25"/>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pacing w:val="-6"/>
          <w:sz w:val="24"/>
          <w:szCs w:val="24"/>
        </w:rPr>
        <w:t xml:space="preserve">wskaźniki rezultatu – </w:t>
      </w:r>
      <w:r w:rsidRPr="00B90B30">
        <w:rPr>
          <w:rFonts w:ascii="Times New Roman" w:hAnsi="Times New Roman"/>
          <w:color w:val="000000" w:themeColor="text1"/>
          <w:sz w:val="24"/>
          <w:szCs w:val="24"/>
        </w:rPr>
        <w:t>dotyczą oczekiwanych efektów wsparcia ze środków EFS</w:t>
      </w:r>
      <w:r w:rsidRPr="00B90B30">
        <w:rPr>
          <w:rFonts w:ascii="Times New Roman" w:hAnsi="Times New Roman"/>
          <w:i/>
          <w:iCs/>
          <w:color w:val="000000" w:themeColor="text1"/>
          <w:sz w:val="24"/>
          <w:szCs w:val="24"/>
        </w:rPr>
        <w:t>.</w:t>
      </w:r>
      <w:r w:rsidRPr="00B90B30">
        <w:rPr>
          <w:rFonts w:ascii="Times New Roman" w:hAnsi="Times New Roman"/>
          <w:color w:val="000000" w:themeColor="text1"/>
          <w:sz w:val="24"/>
          <w:szCs w:val="24"/>
        </w:rPr>
        <w:t xml:space="preserve"> Określają efekty </w:t>
      </w:r>
      <w:r w:rsidRPr="00B90B30">
        <w:rPr>
          <w:rFonts w:ascii="Times New Roman" w:hAnsi="Times New Roman"/>
          <w:i/>
          <w:iCs/>
          <w:color w:val="000000" w:themeColor="text1"/>
          <w:sz w:val="24"/>
          <w:szCs w:val="24"/>
        </w:rPr>
        <w:t>z</w:t>
      </w:r>
      <w:r w:rsidRPr="00B90B30">
        <w:rPr>
          <w:rFonts w:ascii="Times New Roman" w:hAnsi="Times New Roman"/>
          <w:color w:val="000000" w:themeColor="text1"/>
          <w:sz w:val="24"/>
          <w:szCs w:val="24"/>
        </w:rPr>
        <w:t xml:space="preserve">realizowanych działań w odniesieniu do osób lub podmiotów, np. w postaci zmiany sytuacji na rynku pracy. W celu ograniczenia wpływu czynników zewnętrznych na wartość wskaźnika rezultatu, powinien on być jak najbliżej powiązany z działaniami wdrażanymi w ramach odpowiedniego priorytetu inwestycyjnego. Oznacza to, że wskaźniki rezultatu obrazuje efekt wsparcia udzielonego danej osobie/podmiotowi i nie obejmuje efektów dotyczących grupy uczestników/podmiotów, która nie otrzymała wsparcia. Wartości docelowe wskaźników rezultatu określane są na poziomie priorytetu inwestycyjnego lub celu szczegółowego. </w:t>
      </w:r>
    </w:p>
    <w:p w:rsidR="005826C9" w:rsidRPr="00B90B30" w:rsidRDefault="005826C9" w:rsidP="008C2603">
      <w:pPr>
        <w:spacing w:after="0" w:line="240" w:lineRule="auto"/>
        <w:ind w:left="862" w:firstLine="207"/>
        <w:jc w:val="both"/>
        <w:rPr>
          <w:rFonts w:ascii="Times New Roman" w:hAnsi="Times New Roman"/>
          <w:color w:val="000000" w:themeColor="text1"/>
          <w:sz w:val="24"/>
          <w:szCs w:val="24"/>
          <w:u w:val="single"/>
        </w:rPr>
      </w:pPr>
      <w:r w:rsidRPr="00B90B30">
        <w:rPr>
          <w:rFonts w:ascii="Times New Roman" w:hAnsi="Times New Roman"/>
          <w:color w:val="000000" w:themeColor="text1"/>
          <w:spacing w:val="-6"/>
          <w:sz w:val="24"/>
          <w:szCs w:val="24"/>
          <w:u w:val="single"/>
        </w:rPr>
        <w:t>Wyróżnia się dwa typy wskaźników rezultatów:</w:t>
      </w:r>
    </w:p>
    <w:p w:rsidR="005826C9" w:rsidRPr="00B90B30" w:rsidRDefault="005826C9" w:rsidP="008C2603">
      <w:pPr>
        <w:numPr>
          <w:ilvl w:val="0"/>
          <w:numId w:val="26"/>
        </w:numPr>
        <w:spacing w:after="0" w:line="240" w:lineRule="auto"/>
        <w:jc w:val="both"/>
        <w:rPr>
          <w:rFonts w:ascii="Times New Roman" w:hAnsi="Times New Roman"/>
          <w:color w:val="000000" w:themeColor="text1"/>
          <w:spacing w:val="-6"/>
          <w:sz w:val="24"/>
          <w:szCs w:val="24"/>
        </w:rPr>
      </w:pPr>
      <w:r w:rsidRPr="00B90B30">
        <w:rPr>
          <w:rFonts w:ascii="Times New Roman" w:hAnsi="Times New Roman"/>
          <w:color w:val="000000" w:themeColor="text1"/>
          <w:spacing w:val="-6"/>
          <w:sz w:val="24"/>
          <w:szCs w:val="24"/>
        </w:rPr>
        <w:lastRenderedPageBreak/>
        <w:t xml:space="preserve"> wskaźniki rezultatu bezpośredniego - odnoszą się do sytuacji bezpośrednio po zakończeniu wsparcia</w:t>
      </w:r>
    </w:p>
    <w:p w:rsidR="001A76B8" w:rsidRPr="00B90B30" w:rsidRDefault="005826C9" w:rsidP="008C2603">
      <w:pPr>
        <w:numPr>
          <w:ilvl w:val="0"/>
          <w:numId w:val="26"/>
        </w:numPr>
        <w:spacing w:after="0" w:line="240" w:lineRule="auto"/>
        <w:jc w:val="both"/>
        <w:rPr>
          <w:rFonts w:ascii="Times New Roman" w:hAnsi="Times New Roman"/>
          <w:color w:val="000000" w:themeColor="text1"/>
          <w:spacing w:val="-6"/>
          <w:sz w:val="24"/>
          <w:szCs w:val="24"/>
        </w:rPr>
      </w:pPr>
      <w:r w:rsidRPr="00B90B30">
        <w:rPr>
          <w:rFonts w:ascii="Times New Roman" w:hAnsi="Times New Roman"/>
          <w:color w:val="000000" w:themeColor="text1"/>
          <w:spacing w:val="-6"/>
          <w:sz w:val="24"/>
          <w:szCs w:val="24"/>
        </w:rPr>
        <w:t>wskaźniki rezultatu długoterminowego - dotyczą efektów wsparcia osiągniętych w dłuższym okresie od zakończenia wsparcia (za pomiar tych wskaźników odpowiada IZ RPO WSL).</w:t>
      </w:r>
    </w:p>
    <w:p w:rsidR="00B57A88" w:rsidRPr="00B90B30" w:rsidRDefault="005826C9" w:rsidP="00B57A88">
      <w:pPr>
        <w:pStyle w:val="Akapitzlist"/>
        <w:numPr>
          <w:ilvl w:val="6"/>
          <w:numId w:val="47"/>
        </w:numPr>
        <w:spacing w:after="0" w:line="240" w:lineRule="auto"/>
        <w:ind w:left="426" w:hanging="284"/>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Wskaźniki produktu oraz wskaźniki rezultatu opisuje się w części E wniosku </w:t>
      </w:r>
      <w:r w:rsidRPr="00B90B30">
        <w:rPr>
          <w:rFonts w:ascii="Times New Roman" w:hAnsi="Times New Roman"/>
          <w:color w:val="000000" w:themeColor="text1"/>
          <w:sz w:val="24"/>
          <w:szCs w:val="24"/>
        </w:rPr>
        <w:br/>
        <w:t>o dofinansowanie projektu.</w:t>
      </w:r>
    </w:p>
    <w:p w:rsidR="005826C9" w:rsidRPr="00B90B30" w:rsidRDefault="005826C9" w:rsidP="00B57A88">
      <w:pPr>
        <w:pStyle w:val="Akapitzlist"/>
        <w:numPr>
          <w:ilvl w:val="6"/>
          <w:numId w:val="47"/>
        </w:numPr>
        <w:spacing w:after="0" w:line="240" w:lineRule="auto"/>
        <w:ind w:left="426" w:hanging="284"/>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Wskaźniki kluczowe są wskaźnikami obligatoryjnymi dla każdego projektu składanego w ramach konkursu z uwzględnieniem adekwatności względem grupy docelowej i typów wsparcia. Wskaźniki te wybierane są z listy słownikowej w formularzu wniosku składanym w ramach danego konkursu.</w:t>
      </w:r>
    </w:p>
    <w:p w:rsidR="005826C9" w:rsidRPr="00B90B30" w:rsidRDefault="005826C9" w:rsidP="008C2603">
      <w:pPr>
        <w:pStyle w:val="Akapitzlist"/>
        <w:numPr>
          <w:ilvl w:val="0"/>
          <w:numId w:val="17"/>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Definicje wskaźników (poza wskaźnikami specyficznymi dla projektu) dla </w:t>
      </w:r>
      <w:r w:rsidR="00206DB5" w:rsidRPr="00B90B30">
        <w:rPr>
          <w:rFonts w:ascii="Times New Roman" w:hAnsi="Times New Roman"/>
          <w:color w:val="000000" w:themeColor="text1"/>
          <w:sz w:val="24"/>
          <w:szCs w:val="24"/>
        </w:rPr>
        <w:t>Podd</w:t>
      </w:r>
      <w:r w:rsidRPr="00B90B30">
        <w:rPr>
          <w:rFonts w:ascii="Times New Roman" w:hAnsi="Times New Roman"/>
          <w:color w:val="000000" w:themeColor="text1"/>
          <w:sz w:val="24"/>
          <w:szCs w:val="24"/>
        </w:rPr>
        <w:t>ziałania 7.1.</w:t>
      </w:r>
      <w:r w:rsidR="00206DB5" w:rsidRPr="00B90B30">
        <w:rPr>
          <w:rFonts w:ascii="Times New Roman" w:hAnsi="Times New Roman"/>
          <w:color w:val="000000" w:themeColor="text1"/>
          <w:sz w:val="24"/>
          <w:szCs w:val="24"/>
        </w:rPr>
        <w:t xml:space="preserve">2  </w:t>
      </w:r>
      <w:r w:rsidRPr="00B90B30">
        <w:rPr>
          <w:rFonts w:ascii="Times New Roman" w:hAnsi="Times New Roman"/>
          <w:color w:val="000000" w:themeColor="text1"/>
          <w:sz w:val="24"/>
          <w:szCs w:val="24"/>
        </w:rPr>
        <w:t>RPO WSL 2014-2020 zawarte są w załączniku nr 13 Wspólna Lista Wskaźników Kluczowych 2014-2020 - EFS do Regulaminu</w:t>
      </w:r>
      <w:r w:rsidR="00EA7D16" w:rsidRPr="00B90B30">
        <w:rPr>
          <w:rFonts w:ascii="Times New Roman" w:hAnsi="Times New Roman"/>
          <w:color w:val="000000" w:themeColor="text1"/>
          <w:sz w:val="24"/>
          <w:szCs w:val="24"/>
        </w:rPr>
        <w:t xml:space="preserve"> Konkursu</w:t>
      </w:r>
      <w:r w:rsidRPr="00B90B30">
        <w:rPr>
          <w:rFonts w:ascii="Times New Roman" w:hAnsi="Times New Roman"/>
          <w:color w:val="000000" w:themeColor="text1"/>
          <w:sz w:val="24"/>
          <w:szCs w:val="24"/>
        </w:rPr>
        <w:t xml:space="preserve">. </w:t>
      </w:r>
    </w:p>
    <w:p w:rsidR="005826C9" w:rsidRPr="00B90B30" w:rsidRDefault="005826C9" w:rsidP="008C2603">
      <w:pPr>
        <w:pStyle w:val="Akapitzlist"/>
        <w:numPr>
          <w:ilvl w:val="0"/>
          <w:numId w:val="17"/>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Wskaźnikami produktu- specyficznymi dla projektu w ramach </w:t>
      </w:r>
      <w:r w:rsidR="001A76B8" w:rsidRPr="00B90B30">
        <w:rPr>
          <w:rFonts w:ascii="Times New Roman" w:hAnsi="Times New Roman"/>
          <w:color w:val="000000" w:themeColor="text1"/>
          <w:sz w:val="24"/>
          <w:szCs w:val="24"/>
        </w:rPr>
        <w:t>Poddziałania</w:t>
      </w:r>
      <w:r w:rsidRPr="00B90B30">
        <w:rPr>
          <w:rFonts w:ascii="Times New Roman" w:hAnsi="Times New Roman"/>
          <w:color w:val="000000" w:themeColor="text1"/>
          <w:sz w:val="24"/>
          <w:szCs w:val="24"/>
        </w:rPr>
        <w:t xml:space="preserve"> 7.1.</w:t>
      </w:r>
      <w:r w:rsidR="00206DB5" w:rsidRPr="00B90B30">
        <w:rPr>
          <w:rFonts w:ascii="Times New Roman" w:hAnsi="Times New Roman"/>
          <w:color w:val="000000" w:themeColor="text1"/>
          <w:sz w:val="24"/>
          <w:szCs w:val="24"/>
        </w:rPr>
        <w:t xml:space="preserve">2  </w:t>
      </w:r>
      <w:r w:rsidRPr="00B90B30">
        <w:rPr>
          <w:rFonts w:ascii="Times New Roman" w:hAnsi="Times New Roman"/>
          <w:color w:val="000000" w:themeColor="text1"/>
          <w:sz w:val="24"/>
          <w:szCs w:val="24"/>
        </w:rPr>
        <w:t>RPO WSL 2014-2020 są wskaźniki EFEKTYWNOŚCI ZATRUDNIENIOWEJ określone w tabeli nr 2.Regulaminu</w:t>
      </w:r>
      <w:r w:rsidR="00EA7D16" w:rsidRPr="00B90B30">
        <w:rPr>
          <w:rFonts w:ascii="Times New Roman" w:hAnsi="Times New Roman"/>
          <w:color w:val="000000" w:themeColor="text1"/>
          <w:sz w:val="24"/>
          <w:szCs w:val="24"/>
        </w:rPr>
        <w:t xml:space="preserve"> Konkursu.</w:t>
      </w:r>
    </w:p>
    <w:p w:rsidR="00EC20C0" w:rsidRPr="00B90B30" w:rsidRDefault="005826C9" w:rsidP="008C2603">
      <w:pPr>
        <w:pStyle w:val="Akapitzlist"/>
        <w:numPr>
          <w:ilvl w:val="0"/>
          <w:numId w:val="17"/>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pacing w:val="-6"/>
          <w:sz w:val="24"/>
          <w:szCs w:val="24"/>
          <w:lang w:eastAsia="pl-PL"/>
        </w:rPr>
        <w:t xml:space="preserve">Zgodnie z </w:t>
      </w:r>
      <w:r w:rsidRPr="00B90B30">
        <w:rPr>
          <w:rFonts w:ascii="Times New Roman" w:hAnsi="Times New Roman"/>
          <w:iCs/>
          <w:color w:val="000000" w:themeColor="text1"/>
          <w:spacing w:val="-6"/>
          <w:sz w:val="24"/>
          <w:szCs w:val="24"/>
          <w:lang w:eastAsia="pl-PL"/>
        </w:rPr>
        <w:t>Instrukcją wypełniania wniosku o dofinansowanie projektu w ramach Regionalnego Programu Operacyjnego Województwa Śląskiego na lata 2014–2020 (</w:t>
      </w:r>
      <w:r w:rsidRPr="00B90B30">
        <w:rPr>
          <w:rFonts w:ascii="Times New Roman" w:hAnsi="Times New Roman"/>
          <w:iCs/>
          <w:color w:val="000000" w:themeColor="text1"/>
          <w:spacing w:val="-6"/>
          <w:sz w:val="24"/>
          <w:szCs w:val="24"/>
        </w:rPr>
        <w:t>dalej: Instrukcja wypełniania wniosku</w:t>
      </w:r>
      <w:r w:rsidRPr="00B90B30">
        <w:rPr>
          <w:rFonts w:ascii="Times New Roman" w:hAnsi="Times New Roman"/>
          <w:iCs/>
          <w:color w:val="000000" w:themeColor="text1"/>
          <w:spacing w:val="-6"/>
          <w:sz w:val="24"/>
          <w:szCs w:val="24"/>
          <w:lang w:eastAsia="pl-PL"/>
        </w:rPr>
        <w:t>)</w:t>
      </w:r>
      <w:r w:rsidRPr="00B90B30">
        <w:rPr>
          <w:rFonts w:ascii="Times New Roman" w:hAnsi="Times New Roman"/>
          <w:color w:val="000000" w:themeColor="text1"/>
          <w:spacing w:val="-6"/>
          <w:sz w:val="24"/>
          <w:szCs w:val="24"/>
          <w:lang w:eastAsia="pl-PL"/>
        </w:rPr>
        <w:t>, wnioskodawca powinien w pierwszej kolejności wybrać z listy rozwijanej w LSI cel szczegółowy RPO WSL, do którego osiągnięcia przyczyni się realizacja projektu, a następnie określić, w jaki sposób mierzona będzie jego realizacja poprzez ustalenie wskaźników pomiaru.</w:t>
      </w:r>
    </w:p>
    <w:p w:rsidR="00EC20C0" w:rsidRPr="00B90B30" w:rsidRDefault="005826C9" w:rsidP="008C2603">
      <w:pPr>
        <w:pStyle w:val="Akapitzlist"/>
        <w:numPr>
          <w:ilvl w:val="0"/>
          <w:numId w:val="17"/>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pacing w:val="-6"/>
          <w:sz w:val="24"/>
          <w:szCs w:val="24"/>
          <w:lang w:eastAsia="pl-PL"/>
        </w:rPr>
        <w:t>Główną funkcją wskaźników jest zmierzenie na ile cel projektu został zrealizowany, tj. kiedy można uznać, że zidentyfikowany problem został rozwiązany, a projekt zakończył się sukcesem. W trakcie realizacji projektu wskaźniki powinny ponadto umożliwiać mierzenie jego postępu względem celów projektu. Wskaźniki powinny w sposób precyzyjny i mierzalny umożliwić weryfikację stopnia realizacji każdego z tych celów.</w:t>
      </w:r>
    </w:p>
    <w:p w:rsidR="00EC20C0" w:rsidRPr="00B90B30" w:rsidRDefault="005826C9" w:rsidP="008C2603">
      <w:pPr>
        <w:pStyle w:val="Akapitzlist"/>
        <w:numPr>
          <w:ilvl w:val="0"/>
          <w:numId w:val="17"/>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lang w:eastAsia="pl-PL"/>
        </w:rPr>
        <w:t xml:space="preserve">Wszystkim wskaźnikom uwzględnionym w umowie o dofinansowanie </w:t>
      </w:r>
      <w:r w:rsidRPr="00B90B30">
        <w:rPr>
          <w:rFonts w:ascii="Times New Roman" w:hAnsi="Times New Roman"/>
          <w:color w:val="000000" w:themeColor="text1"/>
          <w:spacing w:val="-6"/>
          <w:sz w:val="24"/>
          <w:szCs w:val="24"/>
          <w:lang w:eastAsia="pl-PL"/>
        </w:rPr>
        <w:t>należy określić jednostkę pomiaru, a następnie na podstawie przeprowadzonej analizy problemu</w:t>
      </w:r>
      <w:r w:rsidRPr="00B90B30">
        <w:rPr>
          <w:rFonts w:ascii="Times New Roman" w:hAnsi="Times New Roman"/>
          <w:color w:val="000000" w:themeColor="text1"/>
          <w:sz w:val="24"/>
          <w:szCs w:val="24"/>
          <w:lang w:eastAsia="pl-PL"/>
        </w:rPr>
        <w:t xml:space="preserve"> należy przypisać wartości bazowe (nie dotyczy wskaźników produktu)</w:t>
      </w:r>
      <w:r w:rsidRPr="00B90B30">
        <w:rPr>
          <w:rFonts w:ascii="Times New Roman" w:hAnsi="Times New Roman"/>
          <w:color w:val="000000" w:themeColor="text1"/>
          <w:spacing w:val="-6"/>
          <w:sz w:val="24"/>
          <w:szCs w:val="24"/>
          <w:lang w:eastAsia="pl-PL"/>
        </w:rPr>
        <w:t>, czyli stan wyjściowy przed realizacją projektu oraz wartości docelowe, których osiągnięcie będzie uznane za zrealizowanie wskazanego celu</w:t>
      </w:r>
      <w:r w:rsidRPr="00B90B30">
        <w:rPr>
          <w:rFonts w:ascii="Times New Roman" w:hAnsi="Times New Roman"/>
          <w:color w:val="000000" w:themeColor="text1"/>
          <w:sz w:val="24"/>
          <w:szCs w:val="24"/>
          <w:lang w:eastAsia="pl-PL"/>
        </w:rPr>
        <w:t>. Obowiązek ten nie dotyczy wskaźników horyzontalnych wska</w:t>
      </w:r>
      <w:r w:rsidR="00EC20C0" w:rsidRPr="00B90B30">
        <w:rPr>
          <w:rFonts w:ascii="Times New Roman" w:hAnsi="Times New Roman"/>
          <w:color w:val="000000" w:themeColor="text1"/>
          <w:sz w:val="24"/>
          <w:szCs w:val="24"/>
          <w:lang w:eastAsia="pl-PL"/>
        </w:rPr>
        <w:t xml:space="preserve">zanych w Tabeli </w:t>
      </w:r>
      <w:r w:rsidR="00E75D66" w:rsidRPr="00B90B30">
        <w:rPr>
          <w:rFonts w:ascii="Times New Roman" w:hAnsi="Times New Roman"/>
          <w:color w:val="000000" w:themeColor="text1"/>
          <w:sz w:val="24"/>
          <w:szCs w:val="24"/>
          <w:lang w:eastAsia="pl-PL"/>
        </w:rPr>
        <w:t>3</w:t>
      </w:r>
      <w:r w:rsidR="00EC20C0" w:rsidRPr="00B90B30">
        <w:rPr>
          <w:rFonts w:ascii="Times New Roman" w:hAnsi="Times New Roman"/>
          <w:color w:val="000000" w:themeColor="text1"/>
          <w:sz w:val="24"/>
          <w:szCs w:val="24"/>
          <w:lang w:eastAsia="pl-PL"/>
        </w:rPr>
        <w:t xml:space="preserve"> w punkcie 1.2 </w:t>
      </w:r>
      <w:r w:rsidRPr="00B90B30">
        <w:rPr>
          <w:rFonts w:ascii="Times New Roman" w:hAnsi="Times New Roman"/>
          <w:color w:val="000000" w:themeColor="text1"/>
          <w:sz w:val="24"/>
          <w:szCs w:val="24"/>
          <w:lang w:eastAsia="pl-PL"/>
        </w:rPr>
        <w:t xml:space="preserve">Regulaminu </w:t>
      </w:r>
      <w:r w:rsidR="00EC20C0" w:rsidRPr="00B90B30">
        <w:rPr>
          <w:rFonts w:ascii="Times New Roman" w:hAnsi="Times New Roman"/>
          <w:color w:val="000000" w:themeColor="text1"/>
          <w:sz w:val="24"/>
          <w:szCs w:val="24"/>
          <w:lang w:eastAsia="pl-PL"/>
        </w:rPr>
        <w:t>Konkursu.</w:t>
      </w:r>
    </w:p>
    <w:p w:rsidR="00EC20C0" w:rsidRPr="00B90B30" w:rsidRDefault="005826C9" w:rsidP="008C2603">
      <w:pPr>
        <w:pStyle w:val="Akapitzlist"/>
        <w:numPr>
          <w:ilvl w:val="0"/>
          <w:numId w:val="17"/>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lang w:eastAsia="pl-PL"/>
        </w:rPr>
        <w:t>Wartość bazowa określona dla wskaźników rezultatu nie jest wliczana do wartości docelowej. Wartość bazowa stanowi punkt wyjścia, określa sytuację danej grupy docelowej przed rozpoczęciem realizacji projektu oraz może służyć do oceny doświadczenia beneficjenta w realizacji podobnych przedsięwzięć. W niektórych przypadkach wartość bazowa ma na celu również zdiagnozowanie sytuacji danej grupy docelowej przed realizacją projektu – określa, w zależności od przyjętego wskaźnika, np. stan ich wiedzy, czy skuteczność działań podejmowanych wobec nich przez beneficjenta lub inne podmioty.</w:t>
      </w:r>
    </w:p>
    <w:p w:rsidR="00EC20C0" w:rsidRPr="00B90B30" w:rsidRDefault="00EC20C0" w:rsidP="008C2603">
      <w:pPr>
        <w:pStyle w:val="Akapitzlist"/>
        <w:spacing w:after="0" w:line="240" w:lineRule="auto"/>
        <w:ind w:left="429"/>
        <w:jc w:val="both"/>
        <w:rPr>
          <w:rFonts w:ascii="Times New Roman" w:hAnsi="Times New Roman"/>
          <w:color w:val="000000" w:themeColor="text1"/>
          <w:sz w:val="24"/>
          <w:szCs w:val="24"/>
        </w:rPr>
      </w:pPr>
    </w:p>
    <w:p w:rsidR="005826C9" w:rsidRPr="00B90B30" w:rsidRDefault="005826C9" w:rsidP="008C2603">
      <w:pPr>
        <w:pStyle w:val="Akapitzlist"/>
        <w:numPr>
          <w:ilvl w:val="0"/>
          <w:numId w:val="17"/>
        </w:numPr>
        <w:spacing w:after="0" w:line="240" w:lineRule="auto"/>
        <w:jc w:val="both"/>
        <w:rPr>
          <w:rFonts w:ascii="Times New Roman" w:hAnsi="Times New Roman"/>
          <w:color w:val="000000" w:themeColor="text1"/>
          <w:sz w:val="24"/>
          <w:szCs w:val="24"/>
        </w:rPr>
      </w:pPr>
      <w:r w:rsidRPr="00B90B30">
        <w:rPr>
          <w:rFonts w:ascii="Times New Roman" w:hAnsi="Times New Roman"/>
          <w:b/>
          <w:color w:val="000000" w:themeColor="text1"/>
          <w:sz w:val="24"/>
          <w:szCs w:val="24"/>
          <w:u w:val="single"/>
          <w:lang w:eastAsia="pl-PL"/>
        </w:rPr>
        <w:t>Typy wskaźników a moment pomiaru:</w:t>
      </w:r>
    </w:p>
    <w:p w:rsidR="005826C9" w:rsidRPr="00B90B30" w:rsidRDefault="005826C9" w:rsidP="008C2603">
      <w:pPr>
        <w:numPr>
          <w:ilvl w:val="0"/>
          <w:numId w:val="25"/>
        </w:numPr>
        <w:spacing w:after="0" w:line="240" w:lineRule="auto"/>
        <w:jc w:val="both"/>
        <w:rPr>
          <w:rFonts w:ascii="Times New Roman" w:hAnsi="Times New Roman"/>
          <w:color w:val="000000" w:themeColor="text1"/>
          <w:spacing w:val="-6"/>
          <w:sz w:val="24"/>
          <w:szCs w:val="24"/>
        </w:rPr>
      </w:pPr>
      <w:r w:rsidRPr="00B90B30">
        <w:rPr>
          <w:rFonts w:ascii="Times New Roman" w:hAnsi="Times New Roman"/>
          <w:b/>
          <w:bCs/>
          <w:color w:val="000000" w:themeColor="text1"/>
          <w:spacing w:val="-6"/>
          <w:sz w:val="24"/>
          <w:szCs w:val="24"/>
        </w:rPr>
        <w:t>Wskaźniki produktu</w:t>
      </w:r>
      <w:r w:rsidRPr="00B90B30">
        <w:rPr>
          <w:rFonts w:ascii="Times New Roman" w:hAnsi="Times New Roman"/>
          <w:color w:val="000000" w:themeColor="text1"/>
          <w:spacing w:val="-6"/>
          <w:sz w:val="24"/>
          <w:szCs w:val="24"/>
        </w:rPr>
        <w:t xml:space="preserve"> - dane uczestnika zbierane w momencie rozpoczęcia udziału w projekcie.</w:t>
      </w:r>
    </w:p>
    <w:p w:rsidR="005826C9" w:rsidRPr="00B90B30" w:rsidRDefault="005826C9" w:rsidP="008C2603">
      <w:pPr>
        <w:numPr>
          <w:ilvl w:val="0"/>
          <w:numId w:val="25"/>
        </w:numPr>
        <w:spacing w:after="0" w:line="240" w:lineRule="auto"/>
        <w:jc w:val="both"/>
        <w:rPr>
          <w:rFonts w:ascii="Times New Roman" w:hAnsi="Times New Roman"/>
          <w:color w:val="000000" w:themeColor="text1"/>
          <w:spacing w:val="-6"/>
          <w:sz w:val="24"/>
          <w:szCs w:val="24"/>
        </w:rPr>
      </w:pPr>
      <w:r w:rsidRPr="00B90B30">
        <w:rPr>
          <w:rFonts w:ascii="Times New Roman" w:hAnsi="Times New Roman"/>
          <w:b/>
          <w:bCs/>
          <w:color w:val="000000" w:themeColor="text1"/>
          <w:spacing w:val="-6"/>
          <w:sz w:val="24"/>
          <w:szCs w:val="24"/>
        </w:rPr>
        <w:t>Wskaźniki rezultatu bezpośredniego</w:t>
      </w:r>
      <w:r w:rsidRPr="00B90B30">
        <w:rPr>
          <w:rFonts w:ascii="Times New Roman" w:hAnsi="Times New Roman"/>
          <w:color w:val="000000" w:themeColor="text1"/>
          <w:spacing w:val="-6"/>
          <w:sz w:val="24"/>
          <w:szCs w:val="24"/>
        </w:rPr>
        <w:t xml:space="preserve"> - efekty bezpośrednio po zakończeniu udziału w projekcie i mierzone do 4 tygodni od zakończenia udziału przez uczestnika w projekcie.</w:t>
      </w:r>
    </w:p>
    <w:p w:rsidR="00EC20C0" w:rsidRPr="00B90B30" w:rsidRDefault="005826C9" w:rsidP="008C2603">
      <w:pPr>
        <w:numPr>
          <w:ilvl w:val="0"/>
          <w:numId w:val="25"/>
        </w:numPr>
        <w:spacing w:after="0" w:line="240" w:lineRule="auto"/>
        <w:jc w:val="both"/>
        <w:rPr>
          <w:rFonts w:ascii="Times New Roman" w:hAnsi="Times New Roman"/>
          <w:color w:val="000000" w:themeColor="text1"/>
          <w:sz w:val="24"/>
          <w:szCs w:val="24"/>
          <w:u w:val="single"/>
        </w:rPr>
      </w:pPr>
      <w:r w:rsidRPr="00B90B30">
        <w:rPr>
          <w:rFonts w:ascii="Times New Roman" w:hAnsi="Times New Roman"/>
          <w:b/>
          <w:bCs/>
          <w:color w:val="000000" w:themeColor="text1"/>
          <w:spacing w:val="-6"/>
          <w:sz w:val="24"/>
          <w:szCs w:val="24"/>
        </w:rPr>
        <w:t>Wskaźniki rezultatu długoterminowego</w:t>
      </w:r>
      <w:r w:rsidRPr="00B90B30">
        <w:rPr>
          <w:rFonts w:ascii="Times New Roman" w:hAnsi="Times New Roman"/>
          <w:color w:val="000000" w:themeColor="text1"/>
          <w:spacing w:val="-6"/>
          <w:sz w:val="24"/>
          <w:szCs w:val="24"/>
        </w:rPr>
        <w:t xml:space="preserve"> - </w:t>
      </w:r>
      <w:r w:rsidRPr="00B90B30">
        <w:rPr>
          <w:rFonts w:ascii="Times New Roman" w:hAnsi="Times New Roman"/>
          <w:color w:val="000000" w:themeColor="text1"/>
          <w:sz w:val="24"/>
          <w:szCs w:val="24"/>
        </w:rPr>
        <w:t xml:space="preserve">odnoszą się do sytuacji uczestnika po upływie co najmniej 4 tygodni </w:t>
      </w:r>
      <w:r w:rsidRPr="00B90B30">
        <w:rPr>
          <w:rFonts w:ascii="Times New Roman" w:hAnsi="Times New Roman"/>
          <w:color w:val="000000" w:themeColor="text1"/>
          <w:spacing w:val="-6"/>
          <w:sz w:val="24"/>
          <w:szCs w:val="24"/>
        </w:rPr>
        <w:t>od zakończenia udziału przez uczestnika w projekcie</w:t>
      </w:r>
      <w:r w:rsidRPr="00B90B30">
        <w:rPr>
          <w:rFonts w:ascii="Times New Roman" w:hAnsi="Times New Roman"/>
          <w:color w:val="000000" w:themeColor="text1"/>
          <w:sz w:val="24"/>
          <w:szCs w:val="24"/>
        </w:rPr>
        <w:t xml:space="preserve">, </w:t>
      </w:r>
      <w:r w:rsidRPr="00B90B30">
        <w:rPr>
          <w:rFonts w:ascii="Times New Roman" w:hAnsi="Times New Roman"/>
          <w:color w:val="000000" w:themeColor="text1"/>
          <w:sz w:val="24"/>
          <w:szCs w:val="24"/>
        </w:rPr>
        <w:lastRenderedPageBreak/>
        <w:t>przy czym we Wspólnej Liście Wskaźników Kluczowych 2014 - 2020 (WLWK 2014 - 2020) stosuje się okres sześciu miesięcy lub dłuższy w zależności od specyfiki wsparcia i oczekiwanej zmiany. Dane do wskaźników długoterminowych, co do zasady, nie są uzyskiwane w ramach monitorowania realizacji projektu (wyjątki są wskazane w załączniku zawierającym WLWK 2014 -2020), ale wyliczane są przy pomocy ewaluacji/analiz realizowanych na reprezentatywnej próbie uczestników projektów lub na pods</w:t>
      </w:r>
      <w:r w:rsidR="00EC20C0" w:rsidRPr="00B90B30">
        <w:rPr>
          <w:rFonts w:ascii="Times New Roman" w:hAnsi="Times New Roman"/>
          <w:color w:val="000000" w:themeColor="text1"/>
          <w:sz w:val="24"/>
          <w:szCs w:val="24"/>
        </w:rPr>
        <w:t>tawie danych administracyjnych.</w:t>
      </w:r>
    </w:p>
    <w:p w:rsidR="00EC20C0" w:rsidRPr="00B90B30" w:rsidRDefault="00EC20C0" w:rsidP="008C2603">
      <w:pPr>
        <w:spacing w:after="0" w:line="240" w:lineRule="auto"/>
        <w:ind w:left="1108"/>
        <w:jc w:val="both"/>
        <w:rPr>
          <w:rFonts w:ascii="Times New Roman" w:hAnsi="Times New Roman"/>
          <w:b/>
          <w:bCs/>
          <w:color w:val="000000" w:themeColor="text1"/>
          <w:spacing w:val="-6"/>
          <w:sz w:val="24"/>
          <w:szCs w:val="24"/>
        </w:rPr>
      </w:pPr>
    </w:p>
    <w:p w:rsidR="005826C9" w:rsidRPr="00B90B30" w:rsidRDefault="005826C9" w:rsidP="008C2603">
      <w:pPr>
        <w:pStyle w:val="Akapitzlist"/>
        <w:numPr>
          <w:ilvl w:val="0"/>
          <w:numId w:val="17"/>
        </w:numPr>
        <w:spacing w:after="0" w:line="240" w:lineRule="auto"/>
        <w:jc w:val="both"/>
        <w:rPr>
          <w:rFonts w:ascii="Times New Roman" w:hAnsi="Times New Roman"/>
          <w:color w:val="000000" w:themeColor="text1"/>
          <w:sz w:val="24"/>
          <w:szCs w:val="24"/>
          <w:u w:val="single"/>
        </w:rPr>
      </w:pPr>
      <w:r w:rsidRPr="00B90B30">
        <w:rPr>
          <w:rFonts w:ascii="Times New Roman" w:hAnsi="Times New Roman"/>
          <w:b/>
          <w:color w:val="000000" w:themeColor="text1"/>
          <w:sz w:val="24"/>
          <w:szCs w:val="24"/>
          <w:u w:val="single"/>
          <w:lang w:eastAsia="pl-PL"/>
        </w:rPr>
        <w:t>Miejsce wskaźników w projekcie – umowa/ wniosek aplikacyjny:</w:t>
      </w:r>
    </w:p>
    <w:p w:rsidR="005826C9" w:rsidRPr="00B90B30" w:rsidRDefault="005826C9" w:rsidP="008C2603">
      <w:pPr>
        <w:numPr>
          <w:ilvl w:val="0"/>
          <w:numId w:val="30"/>
        </w:numPr>
        <w:spacing w:after="0" w:line="240" w:lineRule="auto"/>
        <w:jc w:val="both"/>
        <w:rPr>
          <w:rFonts w:ascii="Times New Roman" w:hAnsi="Times New Roman"/>
          <w:color w:val="000000" w:themeColor="text1"/>
          <w:spacing w:val="-6"/>
          <w:sz w:val="24"/>
          <w:szCs w:val="24"/>
        </w:rPr>
      </w:pPr>
      <w:r w:rsidRPr="00B90B30">
        <w:rPr>
          <w:rFonts w:ascii="Times New Roman" w:hAnsi="Times New Roman"/>
          <w:color w:val="000000" w:themeColor="text1"/>
          <w:spacing w:val="-6"/>
          <w:sz w:val="24"/>
          <w:szCs w:val="24"/>
        </w:rPr>
        <w:t>Wskaźniki stanowią część umowy o dofinansowanie - beneficjent ma obowiązek wyboru spośród wskaźników  wskazanych w Regulaminie</w:t>
      </w:r>
      <w:r w:rsidR="00EC20C0" w:rsidRPr="00B90B30">
        <w:rPr>
          <w:rFonts w:ascii="Times New Roman" w:hAnsi="Times New Roman"/>
          <w:color w:val="000000" w:themeColor="text1"/>
          <w:spacing w:val="-6"/>
          <w:sz w:val="24"/>
          <w:szCs w:val="24"/>
        </w:rPr>
        <w:t xml:space="preserve"> Konkursu</w:t>
      </w:r>
      <w:r w:rsidRPr="00B90B30">
        <w:rPr>
          <w:rFonts w:ascii="Times New Roman" w:hAnsi="Times New Roman"/>
          <w:color w:val="000000" w:themeColor="text1"/>
          <w:spacing w:val="-6"/>
          <w:sz w:val="24"/>
          <w:szCs w:val="24"/>
        </w:rPr>
        <w:t>.</w:t>
      </w:r>
    </w:p>
    <w:p w:rsidR="005826C9" w:rsidRPr="00B90B30" w:rsidRDefault="005826C9" w:rsidP="008C2603">
      <w:pPr>
        <w:numPr>
          <w:ilvl w:val="0"/>
          <w:numId w:val="30"/>
        </w:numPr>
        <w:spacing w:after="0" w:line="240" w:lineRule="auto"/>
        <w:jc w:val="both"/>
        <w:rPr>
          <w:rFonts w:ascii="Times New Roman" w:hAnsi="Times New Roman"/>
          <w:color w:val="000000" w:themeColor="text1"/>
          <w:spacing w:val="-6"/>
          <w:sz w:val="24"/>
          <w:szCs w:val="24"/>
        </w:rPr>
      </w:pPr>
      <w:r w:rsidRPr="00B90B30">
        <w:rPr>
          <w:rFonts w:ascii="Times New Roman" w:hAnsi="Times New Roman"/>
          <w:color w:val="000000" w:themeColor="text1"/>
          <w:spacing w:val="-6"/>
          <w:sz w:val="24"/>
          <w:szCs w:val="24"/>
        </w:rPr>
        <w:t>W każdej umowie należy uwzględnić obowiązek monitorowania przez beneficjenta wszystkich wskaźników horyzontalnych wskazanych w Tabeli 3 w punkcie 1.2 Regulaminu</w:t>
      </w:r>
      <w:r w:rsidR="00EC20C0" w:rsidRPr="00B90B30">
        <w:rPr>
          <w:rFonts w:ascii="Times New Roman" w:hAnsi="Times New Roman"/>
          <w:color w:val="000000" w:themeColor="text1"/>
          <w:spacing w:val="-6"/>
          <w:sz w:val="24"/>
          <w:szCs w:val="24"/>
        </w:rPr>
        <w:t xml:space="preserve"> Konkursu</w:t>
      </w:r>
      <w:r w:rsidRPr="00B90B30">
        <w:rPr>
          <w:rFonts w:ascii="Times New Roman" w:hAnsi="Times New Roman"/>
          <w:color w:val="000000" w:themeColor="text1"/>
          <w:spacing w:val="-6"/>
          <w:sz w:val="24"/>
          <w:szCs w:val="24"/>
        </w:rPr>
        <w:t>.</w:t>
      </w:r>
    </w:p>
    <w:p w:rsidR="005826C9" w:rsidRPr="00B90B30" w:rsidRDefault="005826C9" w:rsidP="008C2603">
      <w:pPr>
        <w:numPr>
          <w:ilvl w:val="0"/>
          <w:numId w:val="30"/>
        </w:numPr>
        <w:spacing w:after="0" w:line="240" w:lineRule="auto"/>
        <w:jc w:val="both"/>
        <w:rPr>
          <w:rFonts w:ascii="Times New Roman" w:hAnsi="Times New Roman"/>
          <w:color w:val="000000" w:themeColor="text1"/>
          <w:spacing w:val="-6"/>
          <w:sz w:val="24"/>
          <w:szCs w:val="24"/>
        </w:rPr>
      </w:pPr>
      <w:r w:rsidRPr="00B90B30">
        <w:rPr>
          <w:rFonts w:ascii="Times New Roman" w:hAnsi="Times New Roman"/>
          <w:color w:val="000000" w:themeColor="text1"/>
          <w:spacing w:val="-6"/>
          <w:sz w:val="24"/>
          <w:szCs w:val="24"/>
        </w:rPr>
        <w:t xml:space="preserve">W zależności od rodzaju wskaźnika, jaki beneficjent planuje wybrać we wniosku </w:t>
      </w:r>
      <w:r w:rsidRPr="00B90B30">
        <w:rPr>
          <w:rFonts w:ascii="Times New Roman" w:hAnsi="Times New Roman"/>
          <w:color w:val="000000" w:themeColor="text1"/>
          <w:spacing w:val="-6"/>
          <w:sz w:val="24"/>
          <w:szCs w:val="24"/>
        </w:rPr>
        <w:br/>
        <w:t>o dofinansowanie, pojawią się w umowie o dofinansowanie wskaźniki rezultatu bezpośredniego i produktu</w:t>
      </w:r>
      <w:r w:rsidRPr="00B90B30">
        <w:rPr>
          <w:rFonts w:ascii="Times New Roman" w:hAnsi="Times New Roman"/>
          <w:color w:val="000000" w:themeColor="text1"/>
          <w:spacing w:val="-6"/>
          <w:sz w:val="24"/>
          <w:szCs w:val="24"/>
          <w:vertAlign w:val="superscript"/>
        </w:rPr>
        <w:footnoteReference w:id="18"/>
      </w:r>
      <w:r w:rsidRPr="00B90B30">
        <w:rPr>
          <w:rFonts w:ascii="Times New Roman" w:hAnsi="Times New Roman"/>
          <w:color w:val="000000" w:themeColor="text1"/>
          <w:spacing w:val="-6"/>
          <w:sz w:val="24"/>
          <w:szCs w:val="24"/>
        </w:rPr>
        <w:t xml:space="preserve">. </w:t>
      </w:r>
    </w:p>
    <w:p w:rsidR="005826C9" w:rsidRPr="00B90B30" w:rsidRDefault="005826C9" w:rsidP="008C2603">
      <w:pPr>
        <w:pStyle w:val="Akapitzlist"/>
        <w:numPr>
          <w:ilvl w:val="0"/>
          <w:numId w:val="30"/>
        </w:numPr>
        <w:spacing w:after="0" w:line="240" w:lineRule="auto"/>
        <w:jc w:val="both"/>
        <w:rPr>
          <w:rFonts w:ascii="Times New Roman" w:hAnsi="Times New Roman"/>
          <w:b/>
          <w:bCs/>
          <w:color w:val="000000" w:themeColor="text1"/>
          <w:spacing w:val="-6"/>
          <w:sz w:val="24"/>
          <w:szCs w:val="24"/>
          <w:lang w:eastAsia="pl-PL"/>
        </w:rPr>
      </w:pPr>
      <w:r w:rsidRPr="00B90B30">
        <w:rPr>
          <w:rFonts w:ascii="Times New Roman" w:hAnsi="Times New Roman"/>
          <w:b/>
          <w:bCs/>
          <w:color w:val="000000" w:themeColor="text1"/>
          <w:spacing w:val="-6"/>
          <w:sz w:val="24"/>
          <w:szCs w:val="24"/>
          <w:lang w:eastAsia="pl-PL"/>
        </w:rPr>
        <w:t>Przed określeniem wskaźników i ich wartości docelowych wnioskodawca powinien zapoznać się z </w:t>
      </w:r>
      <w:r w:rsidRPr="00B90B30">
        <w:rPr>
          <w:rFonts w:ascii="Times New Roman" w:hAnsi="Times New Roman"/>
          <w:b/>
          <w:bCs/>
          <w:i/>
          <w:iCs/>
          <w:color w:val="000000" w:themeColor="text1"/>
          <w:spacing w:val="-6"/>
          <w:sz w:val="24"/>
          <w:szCs w:val="24"/>
          <w:lang w:eastAsia="pl-PL"/>
        </w:rPr>
        <w:t>Tabelą wska</w:t>
      </w:r>
      <w:r w:rsidR="00D14630" w:rsidRPr="00B90B30">
        <w:rPr>
          <w:rFonts w:ascii="Times New Roman" w:hAnsi="Times New Roman"/>
          <w:b/>
          <w:bCs/>
          <w:i/>
          <w:iCs/>
          <w:color w:val="000000" w:themeColor="text1"/>
          <w:spacing w:val="-6"/>
          <w:sz w:val="24"/>
          <w:szCs w:val="24"/>
          <w:lang w:eastAsia="pl-PL"/>
        </w:rPr>
        <w:t>źników rezultatu bezpośredniego</w:t>
      </w:r>
      <w:r w:rsidRPr="00B90B30">
        <w:rPr>
          <w:rFonts w:ascii="Times New Roman" w:hAnsi="Times New Roman"/>
          <w:b/>
          <w:bCs/>
          <w:i/>
          <w:iCs/>
          <w:color w:val="000000" w:themeColor="text1"/>
          <w:spacing w:val="-6"/>
          <w:sz w:val="24"/>
          <w:szCs w:val="24"/>
          <w:lang w:eastAsia="pl-PL"/>
        </w:rPr>
        <w:t xml:space="preserve"> i produktu dla działań i poddziałań </w:t>
      </w:r>
      <w:r w:rsidRPr="00B90B30">
        <w:rPr>
          <w:rFonts w:ascii="Times New Roman" w:hAnsi="Times New Roman"/>
          <w:b/>
          <w:bCs/>
          <w:color w:val="000000" w:themeColor="text1"/>
          <w:spacing w:val="-6"/>
          <w:sz w:val="24"/>
          <w:szCs w:val="24"/>
          <w:lang w:eastAsia="pl-PL"/>
        </w:rPr>
        <w:t>stanowiącą załącznik nr 2 do SZOOP RPO WSL 2014-2020 oraz WLWK 2014-2020 (zał. nr 13 do Regulaminu</w:t>
      </w:r>
      <w:r w:rsidR="00EC20C0" w:rsidRPr="00B90B30">
        <w:rPr>
          <w:rFonts w:ascii="Times New Roman" w:hAnsi="Times New Roman"/>
          <w:b/>
          <w:bCs/>
          <w:color w:val="000000" w:themeColor="text1"/>
          <w:spacing w:val="-6"/>
          <w:sz w:val="24"/>
          <w:szCs w:val="24"/>
          <w:lang w:eastAsia="pl-PL"/>
        </w:rPr>
        <w:t xml:space="preserve"> konkursu</w:t>
      </w:r>
      <w:r w:rsidRPr="00B90B30">
        <w:rPr>
          <w:rFonts w:ascii="Times New Roman" w:hAnsi="Times New Roman"/>
          <w:b/>
          <w:bCs/>
          <w:color w:val="000000" w:themeColor="text1"/>
          <w:spacing w:val="-6"/>
          <w:sz w:val="24"/>
          <w:szCs w:val="24"/>
          <w:lang w:eastAsia="pl-PL"/>
        </w:rPr>
        <w:t>).</w:t>
      </w:r>
    </w:p>
    <w:p w:rsidR="005826C9" w:rsidRPr="00B90B30" w:rsidRDefault="005826C9" w:rsidP="008C2603">
      <w:pPr>
        <w:spacing w:after="0" w:line="240" w:lineRule="auto"/>
        <w:ind w:left="708"/>
        <w:jc w:val="both"/>
        <w:rPr>
          <w:rFonts w:ascii="Times New Roman" w:hAnsi="Times New Roman"/>
          <w:b/>
          <w:bCs/>
          <w:color w:val="000000" w:themeColor="text1"/>
          <w:spacing w:val="-6"/>
          <w:sz w:val="24"/>
          <w:szCs w:val="24"/>
          <w:lang w:eastAsia="pl-PL"/>
        </w:rPr>
      </w:pPr>
    </w:p>
    <w:p w:rsidR="001D72B6" w:rsidRPr="00B90B30" w:rsidRDefault="001D72B6" w:rsidP="008C2603">
      <w:pPr>
        <w:pStyle w:val="Nagwek3"/>
        <w:spacing w:before="0" w:line="240" w:lineRule="auto"/>
        <w:jc w:val="center"/>
        <w:rPr>
          <w:rFonts w:ascii="Times New Roman" w:hAnsi="Times New Roman" w:cs="Times New Roman"/>
          <w:color w:val="000000" w:themeColor="text1"/>
          <w:sz w:val="24"/>
          <w:szCs w:val="24"/>
          <w:u w:val="single"/>
        </w:rPr>
      </w:pPr>
      <w:r w:rsidRPr="00B90B30">
        <w:rPr>
          <w:rFonts w:ascii="Times New Roman" w:hAnsi="Times New Roman" w:cs="Times New Roman"/>
          <w:color w:val="000000" w:themeColor="text1"/>
          <w:sz w:val="24"/>
          <w:szCs w:val="24"/>
          <w:u w:val="single"/>
        </w:rPr>
        <w:t>EFEKTYWNOŚĆ ZATRUDNIENIOWA</w:t>
      </w:r>
    </w:p>
    <w:p w:rsidR="001D72B6" w:rsidRPr="00B90B30" w:rsidRDefault="001D72B6" w:rsidP="008C2603">
      <w:pPr>
        <w:autoSpaceDE w:val="0"/>
        <w:autoSpaceDN w:val="0"/>
        <w:adjustRightInd w:val="0"/>
        <w:spacing w:after="0" w:line="240" w:lineRule="auto"/>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Kryterium efektywności zatrudnieniowej mierzone jest na podstawie zasad określonych w </w:t>
      </w:r>
      <w:r w:rsidRPr="00B90B30">
        <w:rPr>
          <w:rFonts w:ascii="Times New Roman" w:hAnsi="Times New Roman"/>
          <w:i/>
          <w:color w:val="000000" w:themeColor="text1"/>
          <w:spacing w:val="-6"/>
          <w:sz w:val="24"/>
          <w:szCs w:val="24"/>
          <w:lang w:eastAsia="pl-PL"/>
        </w:rPr>
        <w:t>Wytycznych w zakresie realizacji przedsięwzięć z udziałem środków Europejskiego Funduszu Społecznego w obszarze rynku pracy na lata 2014-2020.</w:t>
      </w:r>
    </w:p>
    <w:p w:rsidR="001D72B6" w:rsidRPr="00B90B30" w:rsidRDefault="001D72B6" w:rsidP="008C2603">
      <w:pPr>
        <w:pStyle w:val="Akapitzlist"/>
        <w:numPr>
          <w:ilvl w:val="2"/>
          <w:numId w:val="17"/>
        </w:numPr>
        <w:autoSpaceDE w:val="0"/>
        <w:autoSpaceDN w:val="0"/>
        <w:adjustRightInd w:val="0"/>
        <w:spacing w:after="0" w:line="240" w:lineRule="auto"/>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Efektywność zatrudnieniowa jest mierzona wśród uczestników projektu, którzy w momencie rozpoczęcia udziału w projekcie byli osobami bezrobotnymi lub osobami biernymi zawodowo, z wyłączeniem osób, które w ramach projektu lub po zakończeniu jego realizacji podjęły naukę w formach szkolnych lub otrzymały środki na podjęcie działalności gospodarczej.</w:t>
      </w:r>
    </w:p>
    <w:p w:rsidR="001D72B6" w:rsidRPr="00B90B30"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 Zakończenie udziału w projekcie to zakończenie uczestnictwa w formie lub formach wsparcia przewidzianych dla danego uczestnika w ramach projektu EFS. Przerwanie udziału w projekcie z powodu podjęcia pracy wcześniej, niż uprzednio było to planowane, należy również uznać za zakończenie udziału w projekcie na potrzeby weryfikacji kryterium efektywności zatrudnieniowej, pod warunkiem spełnienia postanowień </w:t>
      </w:r>
      <w:r w:rsidRPr="00B90B30">
        <w:rPr>
          <w:rFonts w:ascii="Times New Roman" w:hAnsi="Times New Roman"/>
          <w:i/>
          <w:color w:val="000000" w:themeColor="text1"/>
          <w:spacing w:val="-6"/>
          <w:sz w:val="24"/>
          <w:szCs w:val="24"/>
          <w:lang w:eastAsia="pl-PL"/>
        </w:rPr>
        <w:t>Podrozdziału 3.2</w:t>
      </w:r>
      <w:r w:rsidRPr="00B90B30">
        <w:rPr>
          <w:rFonts w:ascii="Times New Roman" w:hAnsi="Times New Roman"/>
          <w:color w:val="000000" w:themeColor="text1"/>
          <w:spacing w:val="-6"/>
          <w:sz w:val="24"/>
          <w:szCs w:val="24"/>
          <w:lang w:eastAsia="pl-PL"/>
        </w:rPr>
        <w:t xml:space="preserve"> </w:t>
      </w:r>
      <w:r w:rsidRPr="00B90B30">
        <w:rPr>
          <w:rFonts w:ascii="Times New Roman" w:hAnsi="Times New Roman"/>
          <w:i/>
          <w:color w:val="000000" w:themeColor="text1"/>
          <w:spacing w:val="-6"/>
          <w:sz w:val="24"/>
          <w:szCs w:val="24"/>
          <w:lang w:eastAsia="pl-PL"/>
        </w:rPr>
        <w:t>Sposób i metodologia mierzenia kryterium efektywności zatrudnieniowej</w:t>
      </w:r>
      <w:r w:rsidRPr="00B90B30">
        <w:rPr>
          <w:rFonts w:ascii="Times New Roman" w:hAnsi="Times New Roman"/>
          <w:color w:val="000000" w:themeColor="text1"/>
          <w:spacing w:val="-6"/>
          <w:sz w:val="24"/>
          <w:szCs w:val="24"/>
          <w:lang w:eastAsia="pl-PL"/>
        </w:rPr>
        <w:t xml:space="preserve"> </w:t>
      </w:r>
      <w:r w:rsidRPr="00B90B30">
        <w:rPr>
          <w:rFonts w:ascii="Times New Roman" w:hAnsi="Times New Roman"/>
          <w:i/>
          <w:color w:val="000000" w:themeColor="text1"/>
          <w:spacing w:val="-6"/>
          <w:sz w:val="24"/>
          <w:szCs w:val="24"/>
          <w:lang w:eastAsia="pl-PL"/>
        </w:rPr>
        <w:t xml:space="preserve">Wytycznych w zakresie realizacji przedsięwzięć z udziałem środków Europejskiego Funduszu Społecznego w obszarze rynku pracy na lata 2014-2020. </w:t>
      </w:r>
    </w:p>
    <w:p w:rsidR="001D72B6" w:rsidRPr="00B90B30"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Zatrudnienie to podjęcie pracy w oparciu o:</w:t>
      </w:r>
    </w:p>
    <w:p w:rsidR="001D72B6" w:rsidRPr="00B90B30" w:rsidRDefault="001D72B6" w:rsidP="004A6F9F">
      <w:pPr>
        <w:numPr>
          <w:ilvl w:val="1"/>
          <w:numId w:val="27"/>
        </w:numPr>
        <w:autoSpaceDE w:val="0"/>
        <w:autoSpaceDN w:val="0"/>
        <w:adjustRightInd w:val="0"/>
        <w:spacing w:after="0" w:line="240" w:lineRule="auto"/>
        <w:ind w:left="1134"/>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stosunek pracy (regulowany w szczególności ustawą z dnia 26 czerwca 1974 r. – Kodeks pracy (Dz. U. z 2014 r. poz. 1502, z </w:t>
      </w:r>
      <w:proofErr w:type="spellStart"/>
      <w:r w:rsidRPr="00B90B30">
        <w:rPr>
          <w:rFonts w:ascii="Times New Roman" w:hAnsi="Times New Roman"/>
          <w:color w:val="000000" w:themeColor="text1"/>
          <w:spacing w:val="-6"/>
          <w:sz w:val="24"/>
          <w:szCs w:val="24"/>
          <w:lang w:eastAsia="pl-PL"/>
        </w:rPr>
        <w:t>późn</w:t>
      </w:r>
      <w:proofErr w:type="spellEnd"/>
      <w:r w:rsidRPr="00B90B30">
        <w:rPr>
          <w:rFonts w:ascii="Times New Roman" w:hAnsi="Times New Roman"/>
          <w:color w:val="000000" w:themeColor="text1"/>
          <w:spacing w:val="-6"/>
          <w:sz w:val="24"/>
          <w:szCs w:val="24"/>
          <w:lang w:eastAsia="pl-PL"/>
        </w:rPr>
        <w:t xml:space="preserve">. zm.), </w:t>
      </w:r>
    </w:p>
    <w:p w:rsidR="001D72B6" w:rsidRPr="00B90B30" w:rsidRDefault="001D72B6" w:rsidP="004A6F9F">
      <w:pPr>
        <w:numPr>
          <w:ilvl w:val="1"/>
          <w:numId w:val="27"/>
        </w:numPr>
        <w:autoSpaceDE w:val="0"/>
        <w:autoSpaceDN w:val="0"/>
        <w:adjustRightInd w:val="0"/>
        <w:spacing w:after="0" w:line="240" w:lineRule="auto"/>
        <w:ind w:left="1134"/>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stosunek cywilnoprawny (regulowany ustawą z dnia 23 kwietnia 1964 r. – Kodeks cywilny (</w:t>
      </w:r>
      <w:proofErr w:type="spellStart"/>
      <w:r w:rsidR="0027248B" w:rsidRPr="00B90B30">
        <w:rPr>
          <w:rFonts w:ascii="Times New Roman" w:hAnsi="Times New Roman"/>
          <w:color w:val="000000" w:themeColor="text1"/>
          <w:spacing w:val="-6"/>
          <w:sz w:val="24"/>
          <w:szCs w:val="24"/>
          <w:lang w:eastAsia="pl-PL"/>
        </w:rPr>
        <w:t>t.j</w:t>
      </w:r>
      <w:proofErr w:type="spellEnd"/>
      <w:r w:rsidR="0027248B" w:rsidRPr="00B90B30">
        <w:rPr>
          <w:rFonts w:ascii="Times New Roman" w:hAnsi="Times New Roman"/>
          <w:color w:val="000000" w:themeColor="text1"/>
          <w:spacing w:val="-6"/>
          <w:sz w:val="24"/>
          <w:szCs w:val="24"/>
          <w:lang w:eastAsia="pl-PL"/>
        </w:rPr>
        <w:t xml:space="preserve">. </w:t>
      </w:r>
      <w:r w:rsidRPr="00B90B30">
        <w:rPr>
          <w:rFonts w:ascii="Times New Roman" w:hAnsi="Times New Roman"/>
          <w:color w:val="000000" w:themeColor="text1"/>
          <w:spacing w:val="-6"/>
          <w:sz w:val="24"/>
          <w:szCs w:val="24"/>
          <w:lang w:eastAsia="pl-PL"/>
        </w:rPr>
        <w:t xml:space="preserve">Dz. U. z </w:t>
      </w:r>
      <w:r w:rsidR="0027248B" w:rsidRPr="00B90B30">
        <w:rPr>
          <w:rFonts w:ascii="Times New Roman" w:hAnsi="Times New Roman"/>
          <w:color w:val="000000" w:themeColor="text1"/>
          <w:spacing w:val="-6"/>
          <w:sz w:val="24"/>
          <w:szCs w:val="24"/>
          <w:lang w:eastAsia="pl-PL"/>
        </w:rPr>
        <w:t xml:space="preserve">2016 </w:t>
      </w:r>
      <w:r w:rsidRPr="00B90B30">
        <w:rPr>
          <w:rFonts w:ascii="Times New Roman" w:hAnsi="Times New Roman"/>
          <w:color w:val="000000" w:themeColor="text1"/>
          <w:spacing w:val="-6"/>
          <w:sz w:val="24"/>
          <w:szCs w:val="24"/>
          <w:lang w:eastAsia="pl-PL"/>
        </w:rPr>
        <w:t xml:space="preserve">r. poz. </w:t>
      </w:r>
      <w:r w:rsidR="0027248B" w:rsidRPr="00B90B30">
        <w:rPr>
          <w:rFonts w:ascii="Times New Roman" w:hAnsi="Times New Roman"/>
          <w:color w:val="000000" w:themeColor="text1"/>
          <w:spacing w:val="-6"/>
          <w:sz w:val="24"/>
          <w:szCs w:val="24"/>
          <w:lang w:eastAsia="pl-PL"/>
        </w:rPr>
        <w:t>380)</w:t>
      </w:r>
    </w:p>
    <w:p w:rsidR="001D72B6" w:rsidRPr="00B90B30" w:rsidRDefault="001D72B6" w:rsidP="004A6F9F">
      <w:pPr>
        <w:numPr>
          <w:ilvl w:val="1"/>
          <w:numId w:val="27"/>
        </w:numPr>
        <w:autoSpaceDE w:val="0"/>
        <w:autoSpaceDN w:val="0"/>
        <w:adjustRightInd w:val="0"/>
        <w:spacing w:after="0" w:line="240" w:lineRule="auto"/>
        <w:ind w:left="1134"/>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podjęcie działalności gospodarczej (regulowane w szczególności ustawą z dnia 2 lipca 2004 r. o swobodzie działalności gospodarczej (DZ. U. z 2015 r. poz. 584, z </w:t>
      </w:r>
      <w:proofErr w:type="spellStart"/>
      <w:r w:rsidRPr="00B90B30">
        <w:rPr>
          <w:rFonts w:ascii="Times New Roman" w:hAnsi="Times New Roman"/>
          <w:color w:val="000000" w:themeColor="text1"/>
          <w:spacing w:val="-6"/>
          <w:sz w:val="24"/>
          <w:szCs w:val="24"/>
          <w:lang w:eastAsia="pl-PL"/>
        </w:rPr>
        <w:t>późn</w:t>
      </w:r>
      <w:proofErr w:type="spellEnd"/>
      <w:r w:rsidRPr="00B90B30">
        <w:rPr>
          <w:rFonts w:ascii="Times New Roman" w:hAnsi="Times New Roman"/>
          <w:color w:val="000000" w:themeColor="text1"/>
          <w:spacing w:val="-6"/>
          <w:sz w:val="24"/>
          <w:szCs w:val="24"/>
          <w:lang w:eastAsia="pl-PL"/>
        </w:rPr>
        <w:t>. zm.)</w:t>
      </w:r>
    </w:p>
    <w:p w:rsidR="001D72B6" w:rsidRPr="00B90B30"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b/>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lastRenderedPageBreak/>
        <w:t xml:space="preserve">Kryterium efektywności zatrudnieniowej odnosi się do odsetka osób, które podjęły pracę </w:t>
      </w:r>
      <w:r w:rsidRPr="00B90B30">
        <w:rPr>
          <w:rFonts w:ascii="Times New Roman" w:hAnsi="Times New Roman"/>
          <w:b/>
          <w:color w:val="000000" w:themeColor="text1"/>
          <w:spacing w:val="-6"/>
          <w:sz w:val="24"/>
          <w:szCs w:val="24"/>
          <w:lang w:eastAsia="pl-PL"/>
        </w:rPr>
        <w:t>w okresie do trzech miesięcy następujących po dniu, w którym zakończyły udział w projekcie.</w:t>
      </w:r>
    </w:p>
    <w:p w:rsidR="001D72B6" w:rsidRPr="00B90B30"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 Podczas pomiaru spełnienia kryterium, uczestników należy wykazywać w momencie podjęcia pracy, ale nie później niż po upływie trzech miesięcy od zakończenia udziału w projekcie, a w przypadku niepodjęcia pracy przez uczestnika projektu  – nie wcześniej niż po upływie trzech miesięcy, następujących po dniu zakończenia udziału w projekcie. Spełnienie kryterium jest monitorowane od początku realizacji projektu (narastająco). Przez trzy miesiące należy rozumieć okres co najmniej 90 dni kalendarzowych.</w:t>
      </w:r>
    </w:p>
    <w:p w:rsidR="001D72B6" w:rsidRPr="00B90B30"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  </w:t>
      </w:r>
      <w:r w:rsidRPr="00B90B30">
        <w:rPr>
          <w:rFonts w:ascii="Times New Roman" w:hAnsi="Times New Roman"/>
          <w:bCs/>
          <w:color w:val="000000" w:themeColor="text1"/>
          <w:spacing w:val="-6"/>
          <w:sz w:val="24"/>
          <w:szCs w:val="24"/>
          <w:lang w:eastAsia="pl-PL"/>
        </w:rPr>
        <w:t>W przypadku stosunku pracy</w:t>
      </w:r>
      <w:r w:rsidRPr="00B90B30">
        <w:rPr>
          <w:rFonts w:ascii="Times New Roman" w:hAnsi="Times New Roman"/>
          <w:color w:val="000000" w:themeColor="text1"/>
          <w:spacing w:val="-6"/>
          <w:sz w:val="24"/>
          <w:szCs w:val="24"/>
          <w:lang w:eastAsia="pl-PL"/>
        </w:rPr>
        <w:t>, kryterium efektywności zatrudnieniowej należy uznać za spełnione, jeżeli uczestnik projektu  zostanie zatrudniony na nieprzerwany okres (tj. okres  zatrudnienia musi być ciągły, bez  przerw – wyjątek stanowią dni świąteczne, które nie są traktowane jako przerwy w zatrudnieniu) co najmniej trzech miesięcy, przynajmniej na ½ etatu.  Istotna jest data  rozpoczęcia pracy wskazana w dokumencie stanowiącym podstawę nawiązania stosunku  pracy. Co do zasady powinna to być jedna umowa (lub inny dokument będący podstawą nawiązania stosunku pracy) zawarta w związku z nawiązaniem stosunku pracy na minimum trzy miesiące i przynajmniej ½ etatu. Niemniej, dopuszcza się również sytuacje, w których  uczestnik udokumentuje fakt podjęcia pracy na podstawie kilku umów (lub innych dokumentów stanowiących podstawę do nawiązania stosunku pracy), pod warunkiem potwierdzenia zatrudnienia na łączny okres trzech miesięcy (do tego okresu nie należy wliczać ewentualnych przerw w zatrudnieniu) i zachowania minimalnego wymiaru etatu w wysokości ½ dla każdej umowy.</w:t>
      </w:r>
    </w:p>
    <w:p w:rsidR="001D72B6" w:rsidRPr="00B90B30"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 Jeśli chodzi o umowy cywilnoprawne</w:t>
      </w:r>
      <w:r w:rsidRPr="00B90B30">
        <w:rPr>
          <w:rFonts w:ascii="Times New Roman" w:hAnsi="Times New Roman"/>
          <w:b/>
          <w:bCs/>
          <w:color w:val="000000" w:themeColor="text1"/>
          <w:spacing w:val="-6"/>
          <w:sz w:val="24"/>
          <w:szCs w:val="24"/>
          <w:lang w:eastAsia="pl-PL"/>
        </w:rPr>
        <w:t>,</w:t>
      </w:r>
      <w:r w:rsidRPr="00B90B30">
        <w:rPr>
          <w:rFonts w:ascii="Times New Roman" w:hAnsi="Times New Roman"/>
          <w:color w:val="000000" w:themeColor="text1"/>
          <w:spacing w:val="-6"/>
          <w:sz w:val="24"/>
          <w:szCs w:val="24"/>
          <w:lang w:eastAsia="pl-PL"/>
        </w:rPr>
        <w:t xml:space="preserve"> warunkiem uwzględnienia takiej osoby w liczbie uczestników projektu, którzy podjęli pracę po zakończeniu wsparcia jest spełnienie dwóch przesłanek:</w:t>
      </w:r>
    </w:p>
    <w:p w:rsidR="001D72B6" w:rsidRPr="00B90B30" w:rsidRDefault="001D72B6" w:rsidP="004A6F9F">
      <w:pPr>
        <w:numPr>
          <w:ilvl w:val="0"/>
          <w:numId w:val="28"/>
        </w:numPr>
        <w:autoSpaceDE w:val="0"/>
        <w:autoSpaceDN w:val="0"/>
        <w:adjustRightInd w:val="0"/>
        <w:spacing w:after="0" w:line="240" w:lineRule="auto"/>
        <w:ind w:left="1134" w:hanging="425"/>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umowa jest zawarta na minimum trzy miesiące oraz</w:t>
      </w:r>
    </w:p>
    <w:p w:rsidR="001D72B6" w:rsidRPr="00B90B30" w:rsidRDefault="001D72B6" w:rsidP="004A6F9F">
      <w:pPr>
        <w:numPr>
          <w:ilvl w:val="0"/>
          <w:numId w:val="28"/>
        </w:numPr>
        <w:autoSpaceDE w:val="0"/>
        <w:autoSpaceDN w:val="0"/>
        <w:adjustRightInd w:val="0"/>
        <w:spacing w:after="0" w:line="240" w:lineRule="auto"/>
        <w:ind w:left="1134" w:hanging="425"/>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wartość umowy jest równa lub wyższa od trzykrotności minimalnego wynagrodzenia za pracę ustalanego na podstawie przepisów o minimalnym wynagrodzeniu za pracę.</w:t>
      </w:r>
      <w:r w:rsidRPr="00B90B30">
        <w:rPr>
          <w:rStyle w:val="Odwoanieprzypisudolnego"/>
          <w:rFonts w:ascii="Times New Roman" w:hAnsi="Times New Roman"/>
          <w:color w:val="000000" w:themeColor="text1"/>
          <w:spacing w:val="-6"/>
          <w:sz w:val="24"/>
          <w:szCs w:val="24"/>
        </w:rPr>
        <w:footnoteReference w:id="19"/>
      </w:r>
    </w:p>
    <w:p w:rsidR="001D72B6" w:rsidRPr="00B90B30" w:rsidRDefault="001D72B6" w:rsidP="004A6F9F">
      <w:pPr>
        <w:autoSpaceDE w:val="0"/>
        <w:autoSpaceDN w:val="0"/>
        <w:adjustRightInd w:val="0"/>
        <w:spacing w:after="0" w:line="240" w:lineRule="auto"/>
        <w:ind w:left="709"/>
        <w:jc w:val="both"/>
        <w:rPr>
          <w:rFonts w:ascii="Times New Roman" w:hAnsi="Times New Roman"/>
          <w:color w:val="000000" w:themeColor="text1"/>
          <w:spacing w:val="-6"/>
          <w:sz w:val="24"/>
          <w:szCs w:val="24"/>
          <w:lang w:eastAsia="pl-PL"/>
        </w:rPr>
      </w:pPr>
    </w:p>
    <w:p w:rsidR="001D72B6" w:rsidRPr="00B90B30" w:rsidRDefault="001D72B6" w:rsidP="004A6F9F">
      <w:pPr>
        <w:autoSpaceDE w:val="0"/>
        <w:autoSpaceDN w:val="0"/>
        <w:adjustRightInd w:val="0"/>
        <w:spacing w:after="0" w:line="240" w:lineRule="auto"/>
        <w:ind w:left="709"/>
        <w:jc w:val="both"/>
        <w:rPr>
          <w:rFonts w:ascii="Times New Roman" w:hAnsi="Times New Roman"/>
          <w:b/>
          <w:color w:val="000000" w:themeColor="text1"/>
          <w:spacing w:val="-6"/>
          <w:sz w:val="24"/>
          <w:szCs w:val="24"/>
          <w:lang w:eastAsia="pl-PL"/>
        </w:rPr>
      </w:pPr>
      <w:r w:rsidRPr="00B90B30">
        <w:rPr>
          <w:rFonts w:ascii="Times New Roman" w:hAnsi="Times New Roman"/>
          <w:b/>
          <w:color w:val="000000" w:themeColor="text1"/>
          <w:spacing w:val="-6"/>
          <w:sz w:val="24"/>
          <w:szCs w:val="24"/>
          <w:lang w:eastAsia="pl-PL"/>
        </w:rPr>
        <w:t>W przypadku  umowy o dzieło, w której nie określono czasu  trwania umowy, wartość umowy musi być  równa lub wyższa trzykrotności minimalnego wynagrodzenia za pracę ustalanego na podstawie przepisów o minimalnym wynagrodzeniu za pracę.</w:t>
      </w:r>
    </w:p>
    <w:p w:rsidR="004A6F9F" w:rsidRPr="00B90B30" w:rsidRDefault="004A6F9F" w:rsidP="008C2603">
      <w:pPr>
        <w:autoSpaceDE w:val="0"/>
        <w:autoSpaceDN w:val="0"/>
        <w:adjustRightInd w:val="0"/>
        <w:spacing w:after="0" w:line="240" w:lineRule="auto"/>
        <w:jc w:val="both"/>
        <w:rPr>
          <w:rFonts w:ascii="Times New Roman" w:hAnsi="Times New Roman"/>
          <w:b/>
          <w:color w:val="000000" w:themeColor="text1"/>
          <w:spacing w:val="-6"/>
          <w:sz w:val="24"/>
          <w:szCs w:val="24"/>
          <w:lang w:eastAsia="pl-PL"/>
        </w:rPr>
      </w:pPr>
    </w:p>
    <w:p w:rsidR="001D72B6" w:rsidRPr="00B90B30"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 Warunkiem uwzględnienia w liczbie osób pracujących uczestnika projektu, który po zakończeniu udziału w projekcie podjął działalność gospodarczą, jest dostarczenie dokumentu potwierdzającego fakt prowadzenia działalności gospodarczej przez okres minimum trzech  miesięcy następujących po zakończeniu udziału w projekcie (np. dowód opłacenia należnych składek na ubezpieczenia społeczne lub zaświadczenie wydane przez upoważniony organ – np. Zakład Ubezpieczeń Społecznych, Urząd Skarbowy, urząd  miasta lub gminy). Dostarczenie dokumentu potwierdzającego sam fakt założenia działalności gospodarczej jest niewystarczające. W przypadku podjęcia pracy poprzez założenie działalności gospodarczej, do potwierdzenia minimalnego okresu zatrudnienia, jako datę początkową należy brać pod  uwagę datę rozpoczęcia wykonywania działalności </w:t>
      </w:r>
      <w:r w:rsidRPr="00B90B30">
        <w:rPr>
          <w:rFonts w:ascii="Times New Roman" w:hAnsi="Times New Roman"/>
          <w:color w:val="000000" w:themeColor="text1"/>
          <w:spacing w:val="-6"/>
          <w:sz w:val="24"/>
          <w:szCs w:val="24"/>
          <w:lang w:eastAsia="pl-PL"/>
        </w:rPr>
        <w:lastRenderedPageBreak/>
        <w:t>gospodarczej, (zgodnie z aktualnym wpisem do ewidencji działalności gospodarczej CEIDG lub KRS), nie zaś sam  moment dokonania rejestracji firmy.</w:t>
      </w:r>
    </w:p>
    <w:p w:rsidR="001D72B6" w:rsidRPr="00B90B30"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  Z kryterium efektywności zatrudnieniowej są wyłączone osoby, które podjęły działalność gospodarczą, w wyniku otrzymania w ramach projektu współfinansowanego z EFS zwrotnych lub bezzwrotnych środków na ten cel (zarówno w ramach  projektu realizowanego przez beneficjenta, który w umowie o dofinansowanie projektu został zobowiązany do przedstawienia informacji niezbędnych do weryfikacji tego kryterium, jak również w ramach innego projektu EFS, tj. wdrażanego przez inny podmiot).</w:t>
      </w:r>
    </w:p>
    <w:p w:rsidR="001D72B6" w:rsidRPr="00B90B30" w:rsidRDefault="001D72B6" w:rsidP="004A6F9F">
      <w:pPr>
        <w:autoSpaceDE w:val="0"/>
        <w:autoSpaceDN w:val="0"/>
        <w:adjustRightInd w:val="0"/>
        <w:spacing w:after="0" w:line="240" w:lineRule="auto"/>
        <w:ind w:left="708"/>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Powyższe oznacza, iż założenie działalności gospodarczej jest uwzględniane w kryterium efektywności zatrudnieniowej pod warunkiem, iż uczestnik projektu założy ją bez wykorzystania instrumentów i usług służących rozwojowi przedsiębiorczości </w:t>
      </w:r>
      <w:r w:rsidR="00CA3F6F" w:rsidRPr="00B90B30">
        <w:rPr>
          <w:rFonts w:ascii="Times New Roman" w:hAnsi="Times New Roman"/>
          <w:color w:val="000000" w:themeColor="text1"/>
          <w:spacing w:val="-6"/>
          <w:sz w:val="24"/>
          <w:szCs w:val="24"/>
          <w:lang w:eastAsia="pl-PL"/>
        </w:rPr>
        <w:br/>
      </w:r>
      <w:r w:rsidRPr="00B90B30">
        <w:rPr>
          <w:rFonts w:ascii="Times New Roman" w:hAnsi="Times New Roman"/>
          <w:color w:val="000000" w:themeColor="text1"/>
          <w:spacing w:val="-6"/>
          <w:sz w:val="24"/>
          <w:szCs w:val="24"/>
          <w:lang w:eastAsia="pl-PL"/>
        </w:rPr>
        <w:t>i samozatrudnienia w ramach projektu współfinansowanego z EFS.</w:t>
      </w:r>
    </w:p>
    <w:p w:rsidR="001D72B6" w:rsidRPr="00B90B30"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Zatrudnienie subsydiowane jest uwzględniane w kryterium efektywności zatrudnieniowej, pod warunkiem realizacji tej formy wsparcia poza projektami współfinansowanymi ze środków EFS (zarówno poza danym projektem realizowanym przez beneficjenta, jak i poza innymi projektami EFS). W liczbie pracujących nie uwzględnia się zatem osoby, która została zatrudniona (zatrudnienie subsydiowane) w ramach projektu współfinansowanego z EFS. Niemniej w kryterium uwzględniane są osoby, które po zakończeniu okresu refundacji kosztów zatrudnienia współfinansowanych ze środków EFS zostały zatrudnione na okres co najmniej trzech miesięcy i przynajmniej na ½ etatu  lub podjęły pracę w formie i na warunkach określonych pkt 2.4.15</w:t>
      </w:r>
      <w:r w:rsidR="001713A8" w:rsidRPr="00B90B30">
        <w:rPr>
          <w:rFonts w:ascii="Times New Roman" w:hAnsi="Times New Roman"/>
          <w:color w:val="000000" w:themeColor="text1"/>
          <w:spacing w:val="-6"/>
          <w:sz w:val="24"/>
          <w:szCs w:val="24"/>
          <w:lang w:eastAsia="pl-PL"/>
        </w:rPr>
        <w:t xml:space="preserve"> Regulaminu Konkursu</w:t>
      </w:r>
      <w:r w:rsidRPr="00B90B30">
        <w:rPr>
          <w:rFonts w:ascii="Times New Roman" w:hAnsi="Times New Roman"/>
          <w:color w:val="000000" w:themeColor="text1"/>
          <w:spacing w:val="-6"/>
          <w:sz w:val="24"/>
          <w:szCs w:val="24"/>
          <w:lang w:eastAsia="pl-PL"/>
        </w:rPr>
        <w:t xml:space="preserve">  w odniesieniu do umów cywilnoprawnych oraz pkt 2.4.16</w:t>
      </w:r>
      <w:r w:rsidR="00873327" w:rsidRPr="00B90B30">
        <w:rPr>
          <w:rFonts w:ascii="Times New Roman" w:hAnsi="Times New Roman"/>
          <w:color w:val="000000" w:themeColor="text1"/>
          <w:spacing w:val="-6"/>
          <w:sz w:val="24"/>
          <w:szCs w:val="24"/>
          <w:lang w:eastAsia="pl-PL"/>
        </w:rPr>
        <w:t xml:space="preserve"> Regulaminu Konkursu.</w:t>
      </w:r>
    </w:p>
    <w:p w:rsidR="001D72B6" w:rsidRPr="00B90B30"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 W celu potwierdzenia podjęcia pracy wystarczające jest dostarczenie przez uczestnika projektu dokumentów potwierdzających podjęcie pracy na co najmniej trzy miesiące lub prowadzenia działalności gospodarczej przez co najmniej trzy miesiące (np. kopia umowy o pracę lub umowy cywilnoprawnej, zaświadczenie z zakładu pracy o zatrudnieniu, zaświadczenie potwierdzające prowadzenie działalności gospodarczej przez co najmniej trzy miesiące, dowód opłacenia należnych składek na ubezpieczenia społeczne przez co najmniej trzy miesiące prowadzenia działalności gospodarczej).  Mając na uwadze powyższe, podmiot będący strona umowy zapewnia, że na etapie rekrutacji do projektu beneficjent zobowiąże uczestników projektu do dostarczenia dokumentów potwierdzających podjęcie pracy po zakończeniu udziału w projekcie – o ile uczestnik ten podejmie pracę.</w:t>
      </w:r>
    </w:p>
    <w:p w:rsidR="001D72B6" w:rsidRPr="00B90B30"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 Kryterium efektywności zatrudnieniowej jest mierzone w odniesieniu do grup docelowych (np. osoby długotrwale bezrobotne, osoby z niepełnosprawnościami). Jeżeli jeden uczestnik projektu kwalifikuje się do kilku grup docelowych, wówczas jest on wykazywany we wszystkich kategoriach, do których należy (np. długotrwałe bezrobocie, niepełnosprawność).</w:t>
      </w:r>
    </w:p>
    <w:p w:rsidR="001D72B6" w:rsidRPr="00B90B30" w:rsidRDefault="001D72B6" w:rsidP="008C2603">
      <w:pPr>
        <w:numPr>
          <w:ilvl w:val="2"/>
          <w:numId w:val="17"/>
        </w:numPr>
        <w:autoSpaceDE w:val="0"/>
        <w:autoSpaceDN w:val="0"/>
        <w:adjustRightInd w:val="0"/>
        <w:spacing w:after="0" w:line="240" w:lineRule="auto"/>
        <w:ind w:left="709" w:hanging="709"/>
        <w:jc w:val="both"/>
        <w:rPr>
          <w:rFonts w:ascii="Times New Roman" w:hAnsi="Times New Roman"/>
          <w:b/>
          <w:color w:val="000000" w:themeColor="text1"/>
          <w:spacing w:val="-6"/>
          <w:sz w:val="24"/>
          <w:szCs w:val="24"/>
          <w:lang w:eastAsia="pl-PL"/>
        </w:rPr>
      </w:pPr>
      <w:r w:rsidRPr="00B90B30">
        <w:rPr>
          <w:rFonts w:ascii="Times New Roman" w:hAnsi="Times New Roman"/>
          <w:b/>
          <w:color w:val="000000" w:themeColor="text1"/>
          <w:spacing w:val="-6"/>
          <w:sz w:val="24"/>
          <w:szCs w:val="24"/>
          <w:lang w:eastAsia="pl-PL"/>
        </w:rPr>
        <w:t xml:space="preserve">Na podstawie zapisów załącznika nr 3 do </w:t>
      </w:r>
      <w:proofErr w:type="spellStart"/>
      <w:r w:rsidRPr="00B90B30">
        <w:rPr>
          <w:rFonts w:ascii="Times New Roman" w:hAnsi="Times New Roman"/>
          <w:b/>
          <w:color w:val="000000" w:themeColor="text1"/>
          <w:spacing w:val="-6"/>
          <w:sz w:val="24"/>
          <w:szCs w:val="24"/>
          <w:lang w:eastAsia="pl-PL"/>
        </w:rPr>
        <w:t>SzOOP</w:t>
      </w:r>
      <w:proofErr w:type="spellEnd"/>
      <w:r w:rsidRPr="00B90B30">
        <w:rPr>
          <w:rFonts w:ascii="Times New Roman" w:hAnsi="Times New Roman"/>
          <w:b/>
          <w:color w:val="000000" w:themeColor="text1"/>
          <w:spacing w:val="-6"/>
          <w:sz w:val="24"/>
          <w:szCs w:val="24"/>
          <w:lang w:eastAsia="pl-PL"/>
        </w:rPr>
        <w:t xml:space="preserve"> RPO WSL 2014-2020 projekt musi zakładać:</w:t>
      </w:r>
    </w:p>
    <w:p w:rsidR="001D72B6" w:rsidRPr="00B90B30" w:rsidRDefault="001D72B6" w:rsidP="004A6F9F">
      <w:pPr>
        <w:numPr>
          <w:ilvl w:val="2"/>
          <w:numId w:val="29"/>
        </w:numPr>
        <w:autoSpaceDE w:val="0"/>
        <w:autoSpaceDN w:val="0"/>
        <w:adjustRightInd w:val="0"/>
        <w:spacing w:after="0" w:line="240" w:lineRule="auto"/>
        <w:ind w:left="1418" w:hanging="709"/>
        <w:jc w:val="both"/>
        <w:rPr>
          <w:rFonts w:ascii="Times New Roman" w:hAnsi="Times New Roman"/>
          <w:b/>
          <w:color w:val="000000" w:themeColor="text1"/>
          <w:spacing w:val="-6"/>
          <w:sz w:val="24"/>
          <w:szCs w:val="24"/>
          <w:lang w:eastAsia="pl-PL"/>
        </w:rPr>
      </w:pPr>
      <w:r w:rsidRPr="00B90B30">
        <w:rPr>
          <w:rFonts w:ascii="Times New Roman" w:hAnsi="Times New Roman"/>
          <w:b/>
          <w:color w:val="000000" w:themeColor="text1"/>
          <w:spacing w:val="-6"/>
          <w:sz w:val="24"/>
          <w:szCs w:val="24"/>
          <w:lang w:eastAsia="pl-PL"/>
        </w:rPr>
        <w:t>dla osób w wieku 50 lat i więcej - kryterium efektywności zatrudnieniowej na poziomie co najmniej  33%</w:t>
      </w:r>
    </w:p>
    <w:p w:rsidR="001D72B6" w:rsidRPr="00B90B30" w:rsidRDefault="001D72B6" w:rsidP="004A6F9F">
      <w:pPr>
        <w:numPr>
          <w:ilvl w:val="2"/>
          <w:numId w:val="29"/>
        </w:numPr>
        <w:autoSpaceDE w:val="0"/>
        <w:autoSpaceDN w:val="0"/>
        <w:adjustRightInd w:val="0"/>
        <w:spacing w:after="0" w:line="240" w:lineRule="auto"/>
        <w:ind w:left="1418" w:hanging="709"/>
        <w:jc w:val="both"/>
        <w:rPr>
          <w:rFonts w:ascii="Times New Roman" w:hAnsi="Times New Roman"/>
          <w:b/>
          <w:color w:val="000000" w:themeColor="text1"/>
          <w:spacing w:val="-6"/>
          <w:sz w:val="24"/>
          <w:szCs w:val="24"/>
          <w:lang w:eastAsia="pl-PL"/>
        </w:rPr>
      </w:pPr>
      <w:r w:rsidRPr="00B90B30">
        <w:rPr>
          <w:rFonts w:ascii="Times New Roman" w:hAnsi="Times New Roman"/>
          <w:b/>
          <w:color w:val="000000" w:themeColor="text1"/>
          <w:spacing w:val="-6"/>
          <w:sz w:val="24"/>
          <w:szCs w:val="24"/>
          <w:lang w:eastAsia="pl-PL"/>
        </w:rPr>
        <w:t>dla kobiet - kryterium efektywności zatrudnieniowej na poziomie co najmniej 39%</w:t>
      </w:r>
    </w:p>
    <w:p w:rsidR="001D72B6" w:rsidRPr="00B90B30" w:rsidRDefault="001D72B6" w:rsidP="004A6F9F">
      <w:pPr>
        <w:numPr>
          <w:ilvl w:val="2"/>
          <w:numId w:val="29"/>
        </w:numPr>
        <w:autoSpaceDE w:val="0"/>
        <w:autoSpaceDN w:val="0"/>
        <w:adjustRightInd w:val="0"/>
        <w:spacing w:after="0" w:line="240" w:lineRule="auto"/>
        <w:ind w:left="1418" w:hanging="709"/>
        <w:jc w:val="both"/>
        <w:rPr>
          <w:rFonts w:ascii="Times New Roman" w:hAnsi="Times New Roman"/>
          <w:b/>
          <w:color w:val="000000" w:themeColor="text1"/>
          <w:spacing w:val="-6"/>
          <w:sz w:val="24"/>
          <w:szCs w:val="24"/>
          <w:lang w:eastAsia="pl-PL"/>
        </w:rPr>
      </w:pPr>
      <w:r w:rsidRPr="00B90B30">
        <w:rPr>
          <w:rFonts w:ascii="Times New Roman" w:hAnsi="Times New Roman"/>
          <w:b/>
          <w:color w:val="000000" w:themeColor="text1"/>
          <w:spacing w:val="-6"/>
          <w:sz w:val="24"/>
          <w:szCs w:val="24"/>
          <w:lang w:eastAsia="pl-PL"/>
        </w:rPr>
        <w:t>dla osób z niepełnosprawnościami– kryterium efektywności zatrudnieniowej na poziomie co najmniej  33%</w:t>
      </w:r>
    </w:p>
    <w:p w:rsidR="001D72B6" w:rsidRPr="00B90B30" w:rsidRDefault="001D72B6" w:rsidP="004A6F9F">
      <w:pPr>
        <w:numPr>
          <w:ilvl w:val="2"/>
          <w:numId w:val="29"/>
        </w:numPr>
        <w:autoSpaceDE w:val="0"/>
        <w:autoSpaceDN w:val="0"/>
        <w:adjustRightInd w:val="0"/>
        <w:spacing w:after="0" w:line="240" w:lineRule="auto"/>
        <w:ind w:left="1418" w:hanging="709"/>
        <w:jc w:val="both"/>
        <w:rPr>
          <w:rFonts w:ascii="Times New Roman" w:hAnsi="Times New Roman"/>
          <w:b/>
          <w:color w:val="000000" w:themeColor="text1"/>
          <w:spacing w:val="-6"/>
          <w:sz w:val="24"/>
          <w:szCs w:val="24"/>
          <w:lang w:eastAsia="pl-PL"/>
        </w:rPr>
      </w:pPr>
      <w:r w:rsidRPr="00B90B30">
        <w:rPr>
          <w:rFonts w:ascii="Times New Roman" w:hAnsi="Times New Roman"/>
          <w:b/>
          <w:color w:val="000000" w:themeColor="text1"/>
          <w:spacing w:val="-6"/>
          <w:sz w:val="24"/>
          <w:szCs w:val="24"/>
          <w:lang w:eastAsia="pl-PL"/>
        </w:rPr>
        <w:t>dla osób długotrwale bezrobotnych – kryterium efektywności zatrudnieniowej na poziomie co najmniej - 30%</w:t>
      </w:r>
    </w:p>
    <w:p w:rsidR="001D72B6" w:rsidRPr="00B90B30" w:rsidRDefault="001D72B6" w:rsidP="004A6F9F">
      <w:pPr>
        <w:numPr>
          <w:ilvl w:val="2"/>
          <w:numId w:val="29"/>
        </w:numPr>
        <w:autoSpaceDE w:val="0"/>
        <w:autoSpaceDN w:val="0"/>
        <w:adjustRightInd w:val="0"/>
        <w:spacing w:after="0" w:line="240" w:lineRule="auto"/>
        <w:ind w:left="1418" w:hanging="709"/>
        <w:jc w:val="both"/>
        <w:rPr>
          <w:rFonts w:ascii="Times New Roman" w:hAnsi="Times New Roman"/>
          <w:b/>
          <w:color w:val="000000" w:themeColor="text1"/>
          <w:spacing w:val="-6"/>
          <w:sz w:val="24"/>
          <w:szCs w:val="24"/>
          <w:lang w:eastAsia="pl-PL"/>
        </w:rPr>
      </w:pPr>
      <w:r w:rsidRPr="00B90B30">
        <w:rPr>
          <w:rFonts w:ascii="Times New Roman" w:hAnsi="Times New Roman"/>
          <w:b/>
          <w:color w:val="000000" w:themeColor="text1"/>
          <w:spacing w:val="-6"/>
          <w:sz w:val="24"/>
          <w:szCs w:val="24"/>
          <w:lang w:eastAsia="pl-PL"/>
        </w:rPr>
        <w:t>dla osób o niskich kwalifikacjach (do poziomu ISCED 3 włącznie) – kryterium efektywności zatrudnieniowej na poziomie co najmniej  38%</w:t>
      </w:r>
    </w:p>
    <w:p w:rsidR="001D72B6" w:rsidRPr="00B90B30" w:rsidRDefault="001D72B6" w:rsidP="004A6F9F">
      <w:pPr>
        <w:numPr>
          <w:ilvl w:val="2"/>
          <w:numId w:val="29"/>
        </w:numPr>
        <w:autoSpaceDE w:val="0"/>
        <w:autoSpaceDN w:val="0"/>
        <w:adjustRightInd w:val="0"/>
        <w:spacing w:after="0" w:line="240" w:lineRule="auto"/>
        <w:ind w:left="1418" w:hanging="709"/>
        <w:jc w:val="both"/>
        <w:rPr>
          <w:rFonts w:ascii="Times New Roman" w:hAnsi="Times New Roman"/>
          <w:b/>
          <w:color w:val="000000" w:themeColor="text1"/>
          <w:spacing w:val="-6"/>
          <w:sz w:val="24"/>
          <w:szCs w:val="24"/>
          <w:lang w:eastAsia="pl-PL"/>
        </w:rPr>
      </w:pPr>
      <w:r w:rsidRPr="00B90B30">
        <w:rPr>
          <w:rFonts w:ascii="Times New Roman" w:hAnsi="Times New Roman"/>
          <w:b/>
          <w:color w:val="000000" w:themeColor="text1"/>
          <w:spacing w:val="-6"/>
          <w:sz w:val="24"/>
          <w:szCs w:val="24"/>
          <w:lang w:eastAsia="pl-PL"/>
        </w:rPr>
        <w:lastRenderedPageBreak/>
        <w:t>dla uczestników/czek nie kwalifikujących się do żadnej z powyższych grup docelowych – na poziomie co najmniej 43%</w:t>
      </w:r>
    </w:p>
    <w:p w:rsidR="004A6F9F" w:rsidRPr="00B90B30" w:rsidRDefault="004A6F9F" w:rsidP="004A6F9F">
      <w:pPr>
        <w:autoSpaceDE w:val="0"/>
        <w:autoSpaceDN w:val="0"/>
        <w:adjustRightInd w:val="0"/>
        <w:spacing w:after="0" w:line="240" w:lineRule="auto"/>
        <w:ind w:left="1418"/>
        <w:jc w:val="both"/>
        <w:rPr>
          <w:rFonts w:ascii="Times New Roman" w:hAnsi="Times New Roman"/>
          <w:b/>
          <w:color w:val="000000" w:themeColor="text1"/>
          <w:spacing w:val="-6"/>
          <w:sz w:val="24"/>
          <w:szCs w:val="24"/>
          <w:lang w:eastAsia="pl-PL"/>
        </w:rPr>
      </w:pPr>
    </w:p>
    <w:p w:rsidR="001D72B6" w:rsidRPr="00B90B30" w:rsidRDefault="001D72B6" w:rsidP="008C2603">
      <w:pPr>
        <w:pStyle w:val="Tekstkomentarza"/>
        <w:spacing w:before="0" w:after="0"/>
        <w:jc w:val="both"/>
        <w:rPr>
          <w:rFonts w:ascii="Times New Roman" w:hAnsi="Times New Roman"/>
          <w:b/>
          <w:color w:val="000000" w:themeColor="text1"/>
          <w:sz w:val="24"/>
          <w:szCs w:val="24"/>
        </w:rPr>
      </w:pPr>
    </w:p>
    <w:p w:rsidR="00C44044" w:rsidRPr="00B90B30" w:rsidRDefault="00C44044" w:rsidP="00CA3F6F">
      <w:pPr>
        <w:autoSpaceDE w:val="0"/>
        <w:autoSpaceDN w:val="0"/>
        <w:adjustRightInd w:val="0"/>
        <w:spacing w:before="200" w:after="0" w:line="240" w:lineRule="auto"/>
        <w:jc w:val="center"/>
        <w:rPr>
          <w:rFonts w:ascii="Times New Roman" w:eastAsia="Times New Roman" w:hAnsi="Times New Roman"/>
          <w:b/>
          <w:bCs/>
          <w:color w:val="000000" w:themeColor="text1"/>
          <w:sz w:val="24"/>
          <w:szCs w:val="24"/>
        </w:rPr>
      </w:pPr>
      <w:r w:rsidRPr="00B90B30">
        <w:rPr>
          <w:rFonts w:ascii="Times New Roman" w:eastAsia="Times New Roman" w:hAnsi="Times New Roman"/>
          <w:b/>
          <w:bCs/>
          <w:color w:val="000000" w:themeColor="text1"/>
          <w:sz w:val="24"/>
          <w:szCs w:val="24"/>
        </w:rPr>
        <w:t>UWAGA!</w:t>
      </w:r>
    </w:p>
    <w:p w:rsidR="00C44044" w:rsidRPr="00B90B30" w:rsidRDefault="00C44044" w:rsidP="00A970BE">
      <w:pPr>
        <w:numPr>
          <w:ilvl w:val="0"/>
          <w:numId w:val="57"/>
        </w:numPr>
        <w:autoSpaceDE w:val="0"/>
        <w:autoSpaceDN w:val="0"/>
        <w:adjustRightInd w:val="0"/>
        <w:spacing w:after="0" w:line="240" w:lineRule="auto"/>
        <w:ind w:left="1276" w:hanging="567"/>
        <w:rPr>
          <w:rFonts w:ascii="Times New Roman" w:eastAsia="Times New Roman" w:hAnsi="Times New Roman"/>
          <w:b/>
          <w:color w:val="000000" w:themeColor="text1"/>
          <w:spacing w:val="-6"/>
          <w:sz w:val="24"/>
          <w:szCs w:val="24"/>
          <w:lang w:eastAsia="pl-PL"/>
        </w:rPr>
      </w:pPr>
      <w:r w:rsidRPr="00B90B30">
        <w:rPr>
          <w:rFonts w:ascii="Times New Roman" w:eastAsia="Times New Roman" w:hAnsi="Times New Roman"/>
          <w:b/>
          <w:color w:val="000000" w:themeColor="text1"/>
          <w:spacing w:val="-6"/>
          <w:sz w:val="24"/>
          <w:szCs w:val="24"/>
          <w:lang w:eastAsia="pl-PL"/>
        </w:rPr>
        <w:t>Wnioskodawca jest zobligowany do wpisania w</w:t>
      </w:r>
      <w:r w:rsidR="00494F77" w:rsidRPr="00B90B30">
        <w:rPr>
          <w:rFonts w:ascii="Times New Roman" w:eastAsia="Times New Roman" w:hAnsi="Times New Roman"/>
          <w:b/>
          <w:color w:val="000000" w:themeColor="text1"/>
          <w:spacing w:val="-6"/>
          <w:sz w:val="24"/>
          <w:szCs w:val="24"/>
          <w:lang w:eastAsia="pl-PL"/>
        </w:rPr>
        <w:t xml:space="preserve">e </w:t>
      </w:r>
      <w:r w:rsidRPr="00B90B30">
        <w:rPr>
          <w:rFonts w:ascii="Times New Roman" w:eastAsia="Times New Roman" w:hAnsi="Times New Roman"/>
          <w:b/>
          <w:color w:val="000000" w:themeColor="text1"/>
          <w:spacing w:val="-6"/>
          <w:sz w:val="24"/>
          <w:szCs w:val="24"/>
          <w:lang w:eastAsia="pl-PL"/>
        </w:rPr>
        <w:t>wniosku o dofinansowanie wskaźników efektywności zatrudnieniowej dla wszystkich ww. grup docelowych,</w:t>
      </w:r>
    </w:p>
    <w:p w:rsidR="00C44044" w:rsidRPr="00B90B30" w:rsidRDefault="00C44044" w:rsidP="00A970BE">
      <w:pPr>
        <w:numPr>
          <w:ilvl w:val="0"/>
          <w:numId w:val="57"/>
        </w:numPr>
        <w:autoSpaceDE w:val="0"/>
        <w:autoSpaceDN w:val="0"/>
        <w:adjustRightInd w:val="0"/>
        <w:spacing w:after="0" w:line="240" w:lineRule="auto"/>
        <w:ind w:left="1276" w:hanging="567"/>
        <w:rPr>
          <w:rFonts w:ascii="Times New Roman" w:eastAsia="Times New Roman" w:hAnsi="Times New Roman"/>
          <w:b/>
          <w:color w:val="000000" w:themeColor="text1"/>
          <w:spacing w:val="-6"/>
          <w:sz w:val="24"/>
          <w:szCs w:val="24"/>
          <w:lang w:eastAsia="pl-PL"/>
        </w:rPr>
      </w:pPr>
      <w:r w:rsidRPr="00B90B30">
        <w:rPr>
          <w:rFonts w:ascii="Times New Roman" w:eastAsia="Times New Roman" w:hAnsi="Times New Roman"/>
          <w:b/>
          <w:color w:val="000000" w:themeColor="text1"/>
          <w:spacing w:val="-6"/>
          <w:sz w:val="24"/>
          <w:szCs w:val="24"/>
          <w:lang w:eastAsia="pl-PL"/>
        </w:rPr>
        <w:t>Wynika to z faktu, iż w rezultacie rekrutacji mogą pojawić się w projekcie osoby, należące do wskazanych grup, a których Wnioskodawca nie uwzględnił na etapie wniosku o dofinansowanie.</w:t>
      </w:r>
    </w:p>
    <w:p w:rsidR="00C44044" w:rsidRPr="00B90B30" w:rsidRDefault="00C44044" w:rsidP="00A970BE">
      <w:pPr>
        <w:numPr>
          <w:ilvl w:val="0"/>
          <w:numId w:val="57"/>
        </w:numPr>
        <w:autoSpaceDE w:val="0"/>
        <w:autoSpaceDN w:val="0"/>
        <w:adjustRightInd w:val="0"/>
        <w:spacing w:after="0" w:line="240" w:lineRule="auto"/>
        <w:ind w:left="1276" w:hanging="567"/>
        <w:rPr>
          <w:rFonts w:ascii="Times New Roman" w:eastAsia="Times New Roman" w:hAnsi="Times New Roman"/>
          <w:b/>
          <w:color w:val="000000" w:themeColor="text1"/>
          <w:spacing w:val="-6"/>
          <w:sz w:val="24"/>
          <w:szCs w:val="24"/>
          <w:lang w:eastAsia="pl-PL"/>
        </w:rPr>
      </w:pPr>
      <w:r w:rsidRPr="00B90B30">
        <w:rPr>
          <w:rFonts w:ascii="Times New Roman" w:eastAsia="Times New Roman" w:hAnsi="Times New Roman"/>
          <w:b/>
          <w:color w:val="000000" w:themeColor="text1"/>
          <w:spacing w:val="-6"/>
          <w:sz w:val="24"/>
          <w:szCs w:val="24"/>
          <w:lang w:eastAsia="pl-PL"/>
        </w:rPr>
        <w:t>Każdy ze wskaźników efektywności zatrudnieniowej należy wpisać we wniosku oddzielnie, zgodnie z definicją wskazana powyżej wraz ze wskazaniem opisu sposobu, źródeł oraz częstotliwości pomiaru. Sam zapis że wskaźniki będą monitorowane zgodnie z Wytycznymi jest niewystarczający.</w:t>
      </w:r>
    </w:p>
    <w:p w:rsidR="00C44044" w:rsidRPr="00B90B30" w:rsidRDefault="00C44044" w:rsidP="00A970BE">
      <w:pPr>
        <w:numPr>
          <w:ilvl w:val="0"/>
          <w:numId w:val="57"/>
        </w:numPr>
        <w:autoSpaceDE w:val="0"/>
        <w:autoSpaceDN w:val="0"/>
        <w:adjustRightInd w:val="0"/>
        <w:spacing w:after="0" w:line="240" w:lineRule="auto"/>
        <w:ind w:left="1276" w:hanging="567"/>
        <w:rPr>
          <w:rFonts w:ascii="Times New Roman" w:eastAsia="Times New Roman" w:hAnsi="Times New Roman"/>
          <w:b/>
          <w:color w:val="000000" w:themeColor="text1"/>
          <w:spacing w:val="-6"/>
          <w:sz w:val="24"/>
          <w:szCs w:val="24"/>
          <w:lang w:eastAsia="pl-PL"/>
        </w:rPr>
      </w:pPr>
      <w:r w:rsidRPr="00B90B30">
        <w:rPr>
          <w:rFonts w:ascii="Times New Roman" w:eastAsia="Times New Roman" w:hAnsi="Times New Roman"/>
          <w:b/>
          <w:color w:val="000000" w:themeColor="text1"/>
          <w:spacing w:val="-6"/>
          <w:sz w:val="24"/>
          <w:szCs w:val="24"/>
          <w:lang w:eastAsia="pl-PL"/>
        </w:rPr>
        <w:t>Wartość wskaźnika efektywności zatrudnieniowej należy zawsze wyrażać w %.</w:t>
      </w:r>
    </w:p>
    <w:p w:rsidR="00BC7C48" w:rsidRPr="00B90B30" w:rsidRDefault="00BC7C48" w:rsidP="008C2603">
      <w:pPr>
        <w:pStyle w:val="Tekstkomentarza"/>
        <w:spacing w:before="0" w:after="0"/>
        <w:jc w:val="both"/>
        <w:rPr>
          <w:rFonts w:ascii="Times New Roman" w:hAnsi="Times New Roman"/>
          <w:b/>
          <w:color w:val="000000" w:themeColor="text1"/>
          <w:sz w:val="24"/>
          <w:szCs w:val="24"/>
        </w:rPr>
      </w:pPr>
    </w:p>
    <w:p w:rsidR="00BC7C48" w:rsidRPr="00B90B30" w:rsidRDefault="00BC7C48" w:rsidP="008C2603">
      <w:pPr>
        <w:pStyle w:val="Tekstkomentarza"/>
        <w:spacing w:before="0" w:after="0"/>
        <w:jc w:val="both"/>
        <w:rPr>
          <w:rFonts w:ascii="Times New Roman" w:hAnsi="Times New Roman"/>
          <w:b/>
          <w:color w:val="000000" w:themeColor="text1"/>
          <w:sz w:val="24"/>
          <w:szCs w:val="24"/>
        </w:rPr>
      </w:pPr>
    </w:p>
    <w:p w:rsidR="00BC7C48" w:rsidRPr="00B90B30" w:rsidRDefault="00BC7C48" w:rsidP="008C2603">
      <w:pPr>
        <w:pStyle w:val="Tekstkomentarza"/>
        <w:spacing w:before="0" w:after="0"/>
        <w:jc w:val="both"/>
        <w:rPr>
          <w:rFonts w:ascii="Times New Roman" w:hAnsi="Times New Roman"/>
          <w:b/>
          <w:color w:val="000000" w:themeColor="text1"/>
          <w:sz w:val="24"/>
          <w:szCs w:val="24"/>
        </w:rPr>
      </w:pPr>
    </w:p>
    <w:p w:rsidR="001D72B6" w:rsidRPr="00B90B30" w:rsidRDefault="001D72B6" w:rsidP="008C2603">
      <w:pPr>
        <w:numPr>
          <w:ilvl w:val="2"/>
          <w:numId w:val="17"/>
        </w:numPr>
        <w:autoSpaceDE w:val="0"/>
        <w:autoSpaceDN w:val="0"/>
        <w:adjustRightInd w:val="0"/>
        <w:spacing w:after="0" w:line="240" w:lineRule="auto"/>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Kryterium efektywności zatrudnieniowej objęte są wszystkie typy projektów wskazane w pkt 1.1 Regulaminu</w:t>
      </w:r>
      <w:r w:rsidR="00EA7D16" w:rsidRPr="00B90B30">
        <w:rPr>
          <w:rFonts w:ascii="Times New Roman" w:hAnsi="Times New Roman"/>
          <w:color w:val="000000" w:themeColor="text1"/>
          <w:spacing w:val="-6"/>
          <w:sz w:val="24"/>
          <w:szCs w:val="24"/>
          <w:lang w:eastAsia="pl-PL"/>
        </w:rPr>
        <w:t xml:space="preserve"> Konkursu</w:t>
      </w:r>
      <w:r w:rsidRPr="00B90B30">
        <w:rPr>
          <w:rFonts w:ascii="Times New Roman" w:hAnsi="Times New Roman"/>
          <w:color w:val="000000" w:themeColor="text1"/>
          <w:spacing w:val="-6"/>
          <w:sz w:val="24"/>
          <w:szCs w:val="24"/>
          <w:lang w:eastAsia="pl-PL"/>
        </w:rPr>
        <w:t xml:space="preserve">. </w:t>
      </w:r>
    </w:p>
    <w:p w:rsidR="00665230" w:rsidRPr="00B90B30" w:rsidRDefault="001D72B6" w:rsidP="008C2603">
      <w:pPr>
        <w:numPr>
          <w:ilvl w:val="2"/>
          <w:numId w:val="17"/>
        </w:numPr>
        <w:autoSpaceDE w:val="0"/>
        <w:autoSpaceDN w:val="0"/>
        <w:adjustRightInd w:val="0"/>
        <w:spacing w:after="0" w:line="240" w:lineRule="auto"/>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z w:val="24"/>
          <w:szCs w:val="24"/>
        </w:rPr>
        <w:t>Zatrudnienie subsydiowane jest uwzględniane w kryterium efektywności zatrudnieniowej pod warunkiem realizacji tej formy wsparcia poza projektami współfinansowanymi ze środków EFS. W liczbie pracujących nie uwzględnia się zatem osoby, która została zatrudniona (zatrudnienie subsydiowane) w ramach projektu współfinansowanego z EFS.</w:t>
      </w:r>
    </w:p>
    <w:p w:rsidR="00665230" w:rsidRPr="00B90B30" w:rsidRDefault="00665230" w:rsidP="008C2603">
      <w:pPr>
        <w:spacing w:after="0" w:line="240" w:lineRule="auto"/>
        <w:jc w:val="both"/>
        <w:rPr>
          <w:rFonts w:ascii="Times New Roman" w:eastAsia="Times New Roman" w:hAnsi="Times New Roman"/>
          <w:color w:val="000000" w:themeColor="text1"/>
          <w:sz w:val="24"/>
          <w:szCs w:val="24"/>
          <w:lang w:eastAsia="pl-PL"/>
        </w:rPr>
      </w:pPr>
    </w:p>
    <w:p w:rsidR="002B2A66" w:rsidRPr="00B90B30" w:rsidRDefault="002B2A66" w:rsidP="008C2603">
      <w:pPr>
        <w:pStyle w:val="Akapitzlist"/>
        <w:spacing w:after="0" w:line="240" w:lineRule="auto"/>
        <w:ind w:left="0"/>
        <w:jc w:val="both"/>
        <w:rPr>
          <w:rFonts w:ascii="Times New Roman" w:hAnsi="Times New Roman"/>
          <w:color w:val="000000" w:themeColor="text1"/>
          <w:spacing w:val="-6"/>
          <w:sz w:val="24"/>
          <w:szCs w:val="24"/>
          <w:lang w:eastAsia="pl-PL"/>
        </w:rPr>
      </w:pPr>
    </w:p>
    <w:p w:rsidR="00DE6ECD" w:rsidRPr="00B90B30" w:rsidRDefault="00DE6ECD" w:rsidP="008C2603">
      <w:pPr>
        <w:pStyle w:val="Akapitzlist"/>
        <w:numPr>
          <w:ilvl w:val="0"/>
          <w:numId w:val="47"/>
        </w:numPr>
        <w:autoSpaceDE w:val="0"/>
        <w:autoSpaceDN w:val="0"/>
        <w:adjustRightInd w:val="0"/>
        <w:spacing w:after="0" w:line="240" w:lineRule="auto"/>
        <w:rPr>
          <w:rFonts w:ascii="Times New Roman" w:hAnsi="Times New Roman"/>
          <w:b/>
          <w:bCs/>
          <w:iCs/>
          <w:color w:val="000000" w:themeColor="text1"/>
          <w:sz w:val="24"/>
          <w:szCs w:val="24"/>
        </w:rPr>
      </w:pPr>
      <w:r w:rsidRPr="00B90B30">
        <w:rPr>
          <w:rFonts w:ascii="Times New Roman" w:hAnsi="Times New Roman"/>
          <w:b/>
          <w:bCs/>
          <w:iCs/>
          <w:color w:val="000000" w:themeColor="text1"/>
          <w:sz w:val="24"/>
          <w:szCs w:val="24"/>
        </w:rPr>
        <w:t>W zakresie wymagań czasowych:</w:t>
      </w:r>
    </w:p>
    <w:p w:rsidR="004A6F9F" w:rsidRPr="00B90B30" w:rsidRDefault="004A6F9F" w:rsidP="004A6F9F">
      <w:pPr>
        <w:pStyle w:val="Akapitzlist"/>
        <w:autoSpaceDE w:val="0"/>
        <w:autoSpaceDN w:val="0"/>
        <w:adjustRightInd w:val="0"/>
        <w:spacing w:after="0" w:line="240" w:lineRule="auto"/>
        <w:ind w:left="1080"/>
        <w:rPr>
          <w:rFonts w:ascii="Times New Roman" w:hAnsi="Times New Roman"/>
          <w:b/>
          <w:bCs/>
          <w:iCs/>
          <w:color w:val="000000" w:themeColor="text1"/>
          <w:sz w:val="24"/>
          <w:szCs w:val="24"/>
        </w:rPr>
      </w:pPr>
    </w:p>
    <w:p w:rsidR="00DE6ECD" w:rsidRPr="00B90B30" w:rsidRDefault="00DE6ECD" w:rsidP="008C2603">
      <w:pPr>
        <w:pStyle w:val="Akapitzlist"/>
        <w:numPr>
          <w:ilvl w:val="2"/>
          <w:numId w:val="32"/>
        </w:numPr>
        <w:spacing w:after="0" w:line="240" w:lineRule="auto"/>
        <w:ind w:left="357" w:hanging="357"/>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4"/>
          <w:sz w:val="24"/>
          <w:szCs w:val="24"/>
        </w:rPr>
        <w:t>Podmiot wnioskujący o dofinansowanie określa datę rozpoczęcia i zakończenia realizacji projektu, mając na uwadze, iż okres realizacji projektu jest tożsamy z okresem, w którym poniesione wydatki mogą zostać uznane za kwalifikowalne.</w:t>
      </w:r>
    </w:p>
    <w:p w:rsidR="00DE6ECD" w:rsidRPr="00B90B30" w:rsidRDefault="00DE6ECD" w:rsidP="008C2603">
      <w:pPr>
        <w:pStyle w:val="Akapitzlist"/>
        <w:numPr>
          <w:ilvl w:val="2"/>
          <w:numId w:val="32"/>
        </w:numPr>
        <w:spacing w:after="0" w:line="240" w:lineRule="auto"/>
        <w:ind w:left="357" w:hanging="357"/>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Zgodnie z zapisami szczegółowego kryterium dostępu: </w:t>
      </w:r>
    </w:p>
    <w:p w:rsidR="00DE6ECD" w:rsidRPr="00B90B30" w:rsidRDefault="00DE6ECD" w:rsidP="008C2603">
      <w:pPr>
        <w:spacing w:after="0" w:line="240" w:lineRule="auto"/>
        <w:ind w:left="357"/>
        <w:jc w:val="both"/>
        <w:rPr>
          <w:rFonts w:ascii="Times New Roman" w:hAnsi="Times New Roman"/>
          <w:b/>
          <w:color w:val="000000" w:themeColor="text1"/>
          <w:spacing w:val="-6"/>
          <w:sz w:val="24"/>
          <w:szCs w:val="24"/>
          <w:lang w:eastAsia="pl-PL"/>
        </w:rPr>
      </w:pPr>
      <w:r w:rsidRPr="00B90B30">
        <w:rPr>
          <w:rFonts w:ascii="Times New Roman" w:hAnsi="Times New Roman"/>
          <w:b/>
          <w:color w:val="000000" w:themeColor="text1"/>
          <w:spacing w:val="-6"/>
          <w:sz w:val="24"/>
          <w:szCs w:val="24"/>
          <w:lang w:eastAsia="pl-PL"/>
        </w:rPr>
        <w:t>Okres realizacji projektu wskazany we wniosku o dofinansowanie projektu na etapie ubiegania się o dofinansowanie nie przekracza 24 miesięcy.</w:t>
      </w:r>
    </w:p>
    <w:p w:rsidR="00DE6ECD" w:rsidRPr="00B90B30" w:rsidRDefault="00DE6ECD" w:rsidP="008C2603">
      <w:pPr>
        <w:pStyle w:val="Akapitzlist"/>
        <w:spacing w:after="0" w:line="240" w:lineRule="auto"/>
        <w:ind w:left="357"/>
        <w:jc w:val="both"/>
        <w:rPr>
          <w:rFonts w:ascii="Times New Roman" w:hAnsi="Times New Roman"/>
          <w:color w:val="000000" w:themeColor="text1"/>
          <w:spacing w:val="-4"/>
          <w:sz w:val="24"/>
          <w:szCs w:val="24"/>
        </w:rPr>
      </w:pPr>
      <w:r w:rsidRPr="00B90B30">
        <w:rPr>
          <w:rFonts w:ascii="Times New Roman" w:hAnsi="Times New Roman"/>
          <w:color w:val="000000" w:themeColor="text1"/>
          <w:spacing w:val="-4"/>
          <w:sz w:val="24"/>
          <w:szCs w:val="24"/>
        </w:rPr>
        <w:t>Ograniczony do 24 miesięcy czas realizacji projektu pozwoli beneficjentom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w:t>
      </w:r>
    </w:p>
    <w:p w:rsidR="00DE6ECD" w:rsidRPr="00B90B30" w:rsidRDefault="00DE6ECD" w:rsidP="008C2603">
      <w:pPr>
        <w:pStyle w:val="Akapitzlist"/>
        <w:numPr>
          <w:ilvl w:val="2"/>
          <w:numId w:val="32"/>
        </w:numPr>
        <w:spacing w:after="0" w:line="240" w:lineRule="auto"/>
        <w:ind w:left="357" w:hanging="357"/>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 xml:space="preserve">Wskazany przez wnioskodawcę w pkt. VIII wniosku o dofinansowanie okres realizacji projektu jest zarówno rzeczowym, jak i finansowym okresem realizacji. </w:t>
      </w:r>
    </w:p>
    <w:p w:rsidR="00DE6ECD" w:rsidRPr="00B90B30" w:rsidRDefault="00DE6ECD" w:rsidP="008C2603">
      <w:pPr>
        <w:pStyle w:val="Akapitzlist"/>
        <w:numPr>
          <w:ilvl w:val="2"/>
          <w:numId w:val="32"/>
        </w:numPr>
        <w:spacing w:after="0" w:line="240" w:lineRule="auto"/>
        <w:ind w:left="357" w:hanging="357"/>
        <w:jc w:val="both"/>
        <w:rPr>
          <w:rFonts w:ascii="Times New Roman" w:hAnsi="Times New Roman"/>
          <w:color w:val="000000" w:themeColor="text1"/>
          <w:spacing w:val="-6"/>
          <w:sz w:val="24"/>
          <w:szCs w:val="24"/>
          <w:lang w:eastAsia="pl-PL"/>
        </w:rPr>
      </w:pPr>
      <w:r w:rsidRPr="00B90B30">
        <w:rPr>
          <w:rFonts w:ascii="Times New Roman" w:hAnsi="Times New Roman"/>
          <w:color w:val="000000" w:themeColor="text1"/>
          <w:spacing w:val="-6"/>
          <w:sz w:val="24"/>
          <w:szCs w:val="24"/>
          <w:lang w:eastAsia="pl-PL"/>
        </w:rPr>
        <w:t>Przy określaniu daty rozpoczęcia realizacji projektu należy uwzględnić czas trwania procedury konkursowej – IOK szacuje, że średni czas upływający od daty zakończenia naboru wniosków do podpisania umowy o dofinansowanie projektu wyniesie około 6 miesięcy.</w:t>
      </w:r>
    </w:p>
    <w:p w:rsidR="00DE6ECD" w:rsidRPr="00B90B30" w:rsidRDefault="00DE6ECD" w:rsidP="008C2603">
      <w:pPr>
        <w:spacing w:after="0" w:line="240" w:lineRule="auto"/>
        <w:jc w:val="both"/>
        <w:rPr>
          <w:rFonts w:ascii="Times New Roman" w:hAnsi="Times New Roman"/>
          <w:color w:val="000000" w:themeColor="text1"/>
          <w:sz w:val="24"/>
          <w:szCs w:val="24"/>
        </w:rPr>
      </w:pPr>
    </w:p>
    <w:p w:rsidR="00DE6ECD" w:rsidRPr="00B90B30" w:rsidRDefault="00DE6ECD" w:rsidP="008C2603">
      <w:pPr>
        <w:pStyle w:val="Akapitzlist"/>
        <w:numPr>
          <w:ilvl w:val="0"/>
          <w:numId w:val="47"/>
        </w:numPr>
        <w:autoSpaceDE w:val="0"/>
        <w:autoSpaceDN w:val="0"/>
        <w:adjustRightInd w:val="0"/>
        <w:spacing w:after="0" w:line="240" w:lineRule="auto"/>
        <w:rPr>
          <w:rFonts w:ascii="Times New Roman" w:hAnsi="Times New Roman"/>
          <w:b/>
          <w:bCs/>
          <w:iCs/>
          <w:color w:val="000000" w:themeColor="text1"/>
          <w:sz w:val="24"/>
          <w:szCs w:val="24"/>
        </w:rPr>
      </w:pPr>
      <w:r w:rsidRPr="00B90B30">
        <w:rPr>
          <w:rFonts w:ascii="Times New Roman" w:hAnsi="Times New Roman"/>
          <w:b/>
          <w:bCs/>
          <w:iCs/>
          <w:color w:val="000000" w:themeColor="text1"/>
          <w:sz w:val="24"/>
          <w:szCs w:val="24"/>
        </w:rPr>
        <w:t>W zakresie wyodrębnionej ewidencji wydatków:</w:t>
      </w:r>
    </w:p>
    <w:p w:rsidR="00DE6ECD" w:rsidRPr="00B90B30" w:rsidRDefault="00DE6ECD" w:rsidP="008C2603">
      <w:pPr>
        <w:pStyle w:val="Akapitzlist"/>
        <w:numPr>
          <w:ilvl w:val="0"/>
          <w:numId w:val="33"/>
        </w:numPr>
        <w:spacing w:after="0" w:line="240" w:lineRule="auto"/>
        <w:ind w:left="357" w:hanging="357"/>
        <w:jc w:val="both"/>
        <w:rPr>
          <w:rFonts w:ascii="Times New Roman" w:hAnsi="Times New Roman"/>
          <w:color w:val="000000" w:themeColor="text1"/>
          <w:spacing w:val="-6"/>
          <w:sz w:val="24"/>
          <w:szCs w:val="24"/>
        </w:rPr>
      </w:pPr>
      <w:r w:rsidRPr="00B90B30">
        <w:rPr>
          <w:rFonts w:ascii="Times New Roman" w:hAnsi="Times New Roman"/>
          <w:color w:val="000000" w:themeColor="text1"/>
          <w:spacing w:val="-6"/>
          <w:sz w:val="24"/>
          <w:szCs w:val="24"/>
        </w:rPr>
        <w:t>Wnioskodawca zobowiązuje się do prowadzenia wyodrębnionej ewidencji wydatków projektu w sposób przejrzysty, tak, aby możliwa była identyfikacja poszczególnych operacji związanych z projektem, z wyłączeniem kosztów pośrednich i stawek jednostkowych.</w:t>
      </w:r>
    </w:p>
    <w:p w:rsidR="00DE6ECD" w:rsidRPr="00B90B30" w:rsidRDefault="00DE6ECD" w:rsidP="008C2603">
      <w:pPr>
        <w:pStyle w:val="Akapitzlist"/>
        <w:numPr>
          <w:ilvl w:val="0"/>
          <w:numId w:val="33"/>
        </w:numPr>
        <w:spacing w:after="0" w:line="240" w:lineRule="auto"/>
        <w:ind w:left="357" w:hanging="357"/>
        <w:jc w:val="both"/>
        <w:rPr>
          <w:rFonts w:ascii="Times New Roman" w:hAnsi="Times New Roman"/>
          <w:color w:val="000000" w:themeColor="text1"/>
          <w:spacing w:val="-6"/>
          <w:sz w:val="24"/>
          <w:szCs w:val="24"/>
        </w:rPr>
      </w:pPr>
      <w:r w:rsidRPr="00B90B30">
        <w:rPr>
          <w:rFonts w:ascii="Times New Roman" w:hAnsi="Times New Roman"/>
          <w:color w:val="000000" w:themeColor="text1"/>
          <w:spacing w:val="-6"/>
          <w:sz w:val="24"/>
          <w:szCs w:val="24"/>
        </w:rPr>
        <w:lastRenderedPageBreak/>
        <w:t>Obowiązek ten dotyczy każdego z Partnerów, w zakresie tej części Projektu, za której realizację odpowiada dany Partner.</w:t>
      </w:r>
    </w:p>
    <w:p w:rsidR="00DE6ECD" w:rsidRPr="00B90B30" w:rsidRDefault="00DE6ECD" w:rsidP="008C2603">
      <w:pPr>
        <w:spacing w:after="0" w:line="240" w:lineRule="auto"/>
        <w:rPr>
          <w:rFonts w:ascii="Times New Roman" w:hAnsi="Times New Roman"/>
          <w:b/>
          <w:color w:val="000000" w:themeColor="text1"/>
          <w:sz w:val="24"/>
          <w:szCs w:val="24"/>
        </w:rPr>
      </w:pPr>
    </w:p>
    <w:p w:rsidR="00DE6ECD" w:rsidRPr="00B90B30" w:rsidRDefault="00DE6ECD" w:rsidP="008C2603">
      <w:pPr>
        <w:pStyle w:val="Akapitzlist"/>
        <w:numPr>
          <w:ilvl w:val="0"/>
          <w:numId w:val="47"/>
        </w:numPr>
        <w:autoSpaceDE w:val="0"/>
        <w:autoSpaceDN w:val="0"/>
        <w:adjustRightInd w:val="0"/>
        <w:spacing w:after="0" w:line="240" w:lineRule="auto"/>
        <w:rPr>
          <w:rFonts w:ascii="Times New Roman" w:hAnsi="Times New Roman"/>
          <w:b/>
          <w:bCs/>
          <w:iCs/>
          <w:color w:val="000000" w:themeColor="text1"/>
          <w:sz w:val="24"/>
          <w:szCs w:val="24"/>
        </w:rPr>
      </w:pPr>
      <w:r w:rsidRPr="00B90B30">
        <w:rPr>
          <w:rFonts w:ascii="Times New Roman" w:hAnsi="Times New Roman"/>
          <w:b/>
          <w:bCs/>
          <w:iCs/>
          <w:color w:val="000000" w:themeColor="text1"/>
          <w:sz w:val="24"/>
          <w:szCs w:val="24"/>
        </w:rPr>
        <w:t>W zakresie zabezpieczenia prawidłowej realizacji umowy:</w:t>
      </w:r>
    </w:p>
    <w:p w:rsidR="00DE6ECD" w:rsidRPr="00B90B30" w:rsidRDefault="00DE6ECD" w:rsidP="008C2603">
      <w:pPr>
        <w:pStyle w:val="Akapitzlist"/>
        <w:numPr>
          <w:ilvl w:val="0"/>
          <w:numId w:val="36"/>
        </w:numPr>
        <w:spacing w:after="0" w:line="240" w:lineRule="auto"/>
        <w:ind w:left="35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Zabezpieczeniem prawidłowej realizacji umowy o do</w:t>
      </w:r>
      <w:r w:rsidR="002025CD" w:rsidRPr="00B90B30">
        <w:rPr>
          <w:rFonts w:ascii="Times New Roman" w:hAnsi="Times New Roman"/>
          <w:color w:val="000000" w:themeColor="text1"/>
          <w:sz w:val="24"/>
          <w:szCs w:val="24"/>
        </w:rPr>
        <w:t xml:space="preserve">finansowanie projektu do kwoty  </w:t>
      </w:r>
      <w:r w:rsidRPr="00B90B30">
        <w:rPr>
          <w:rFonts w:ascii="Times New Roman" w:hAnsi="Times New Roman"/>
          <w:color w:val="000000" w:themeColor="text1"/>
          <w:sz w:val="24"/>
          <w:szCs w:val="24"/>
        </w:rPr>
        <w:t>nieprzekraczającej 10 mln zł jest złożony przez beneficjent</w:t>
      </w:r>
      <w:r w:rsidR="002025CD" w:rsidRPr="00B90B30">
        <w:rPr>
          <w:rFonts w:ascii="Times New Roman" w:hAnsi="Times New Roman"/>
          <w:color w:val="000000" w:themeColor="text1"/>
          <w:sz w:val="24"/>
          <w:szCs w:val="24"/>
        </w:rPr>
        <w:t xml:space="preserve">a w terminie 10 dni roboczych, </w:t>
      </w:r>
      <w:r w:rsidRPr="00B90B30">
        <w:rPr>
          <w:rFonts w:ascii="Times New Roman" w:hAnsi="Times New Roman"/>
          <w:color w:val="000000" w:themeColor="text1"/>
          <w:sz w:val="24"/>
          <w:szCs w:val="24"/>
        </w:rPr>
        <w:t>od dnia podpisania przez obie strony umowy, weksel in blanco wraz z deklaracją wekslową (nie dotyczy Beneficjentów będących jednostkami sektora finansów publicznych). IOK dopuszcza dwa sposoby postępowania:</w:t>
      </w:r>
    </w:p>
    <w:p w:rsidR="00DE6ECD" w:rsidRPr="00B90B30" w:rsidRDefault="00DE6ECD" w:rsidP="004A6F9F">
      <w:pPr>
        <w:pStyle w:val="Akapitzlist"/>
        <w:numPr>
          <w:ilvl w:val="0"/>
          <w:numId w:val="34"/>
        </w:numPr>
        <w:spacing w:after="0" w:line="240" w:lineRule="auto"/>
        <w:ind w:left="709" w:hanging="28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podpisanie weksla oraz deklaracji wekslowej p</w:t>
      </w:r>
      <w:r w:rsidR="002025CD" w:rsidRPr="00B90B30">
        <w:rPr>
          <w:rFonts w:ascii="Times New Roman" w:hAnsi="Times New Roman"/>
          <w:color w:val="000000" w:themeColor="text1"/>
          <w:sz w:val="24"/>
          <w:szCs w:val="24"/>
        </w:rPr>
        <w:t xml:space="preserve">rzez osoby do tego upoważnione </w:t>
      </w:r>
      <w:r w:rsidRPr="00B90B30">
        <w:rPr>
          <w:rFonts w:ascii="Times New Roman" w:hAnsi="Times New Roman"/>
          <w:color w:val="000000" w:themeColor="text1"/>
          <w:sz w:val="24"/>
          <w:szCs w:val="24"/>
        </w:rPr>
        <w:t>w obecności pracownika IOK w terminie uzgodnionym z IOK, lub</w:t>
      </w:r>
    </w:p>
    <w:p w:rsidR="002025CD" w:rsidRPr="00B90B30" w:rsidRDefault="00DE6ECD" w:rsidP="004A6F9F">
      <w:pPr>
        <w:pStyle w:val="Akapitzlist"/>
        <w:numPr>
          <w:ilvl w:val="0"/>
          <w:numId w:val="34"/>
        </w:numPr>
        <w:spacing w:after="0" w:line="240" w:lineRule="auto"/>
        <w:ind w:left="709" w:hanging="28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przedstawienie notarialnego poświadczenia autentyczności podpisów na blankiecie weksla oraz prawdziwości danych zawartych w deklaracji wekslowej.</w:t>
      </w:r>
    </w:p>
    <w:p w:rsidR="00DE6ECD" w:rsidRPr="00B90B30" w:rsidRDefault="00DE6ECD" w:rsidP="004A6F9F">
      <w:pPr>
        <w:pStyle w:val="Akapitzlist"/>
        <w:numPr>
          <w:ilvl w:val="0"/>
          <w:numId w:val="36"/>
        </w:numPr>
        <w:spacing w:after="0" w:line="240" w:lineRule="auto"/>
        <w:ind w:left="35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Koszt zabezpieczenia prawidłowej realizacji umowy, jako koszt pośredni stanowi wydatek kwalifikowalny w projekcie.</w:t>
      </w:r>
    </w:p>
    <w:p w:rsidR="00DE6ECD" w:rsidRPr="00B90B30" w:rsidRDefault="00DE6ECD" w:rsidP="004A6F9F">
      <w:pPr>
        <w:pStyle w:val="Akapitzlist"/>
        <w:numPr>
          <w:ilvl w:val="2"/>
          <w:numId w:val="8"/>
        </w:numPr>
        <w:spacing w:after="0" w:line="240" w:lineRule="auto"/>
        <w:ind w:left="709" w:hanging="28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Wystawca weksla nie jest zobowiązany do dokonywania opłaty skarbowej, w związku z czym zabezpieczenie projektu wekslem in blanco nie wiąże się z ponoszeniem kosztów.</w:t>
      </w:r>
    </w:p>
    <w:p w:rsidR="00DE6ECD" w:rsidRPr="00B90B30" w:rsidRDefault="00DE6ECD" w:rsidP="004A6F9F">
      <w:pPr>
        <w:pStyle w:val="Akapitzlist"/>
        <w:numPr>
          <w:ilvl w:val="2"/>
          <w:numId w:val="8"/>
        </w:numPr>
        <w:spacing w:after="0" w:line="240" w:lineRule="auto"/>
        <w:ind w:left="709" w:hanging="28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 przypadku, gdy wartość dofinansowania projektu udzielonego w formie zaliczki lub wartość dofinansowania projektu po zsumowaniu z innymi wartościami dofinansowania projektów, które są realizowane równolegle w czasie</w:t>
      </w:r>
      <w:r w:rsidRPr="00B90B30">
        <w:rPr>
          <w:rStyle w:val="Odwoanieprzypisudolnego"/>
          <w:rFonts w:ascii="Times New Roman" w:hAnsi="Times New Roman"/>
          <w:color w:val="000000" w:themeColor="text1"/>
          <w:sz w:val="24"/>
          <w:szCs w:val="24"/>
        </w:rPr>
        <w:footnoteReference w:id="20"/>
      </w:r>
      <w:r w:rsidRPr="00B90B30">
        <w:rPr>
          <w:rFonts w:ascii="Times New Roman" w:hAnsi="Times New Roman"/>
          <w:color w:val="000000" w:themeColor="text1"/>
          <w:sz w:val="24"/>
          <w:szCs w:val="24"/>
        </w:rPr>
        <w:t xml:space="preserve"> przez beneficjenta </w:t>
      </w:r>
      <w:r w:rsidR="0031657D" w:rsidRPr="00B90B30">
        <w:rPr>
          <w:rFonts w:ascii="Times New Roman" w:hAnsi="Times New Roman"/>
          <w:color w:val="000000" w:themeColor="text1"/>
          <w:sz w:val="24"/>
          <w:szCs w:val="24"/>
        </w:rPr>
        <w:t xml:space="preserve">(nie dotyczy Beneficjentów będących jednostkami sektora finansów publicznych) </w:t>
      </w:r>
      <w:r w:rsidRPr="00B90B30">
        <w:rPr>
          <w:rFonts w:ascii="Times New Roman" w:hAnsi="Times New Roman"/>
          <w:color w:val="000000" w:themeColor="text1"/>
          <w:sz w:val="24"/>
          <w:szCs w:val="24"/>
        </w:rPr>
        <w:t>na podstawie umów zawartych w ramach RPO WSL 2014-2020, przekracza limit 10 mln PLN, wówczas zabezpieczenie ustanawiane jest w jednej lub kilku z następujących form:</w:t>
      </w:r>
    </w:p>
    <w:p w:rsidR="00DE6ECD" w:rsidRPr="00B90B30" w:rsidRDefault="00DE6ECD" w:rsidP="004A6F9F">
      <w:pPr>
        <w:pStyle w:val="Tekstpodstawowy"/>
        <w:numPr>
          <w:ilvl w:val="0"/>
          <w:numId w:val="53"/>
        </w:numPr>
        <w:tabs>
          <w:tab w:val="clear" w:pos="900"/>
        </w:tabs>
        <w:rPr>
          <w:color w:val="000000" w:themeColor="text1"/>
        </w:rPr>
      </w:pPr>
      <w:r w:rsidRPr="00B90B30">
        <w:rPr>
          <w:color w:val="000000" w:themeColor="text1"/>
        </w:rPr>
        <w:t>poręczenie bankowe lub poręczenie spółdzielczej kasy oszczędnościowo-kredytowej, z t</w:t>
      </w:r>
      <w:r w:rsidR="002025CD" w:rsidRPr="00B90B30">
        <w:rPr>
          <w:color w:val="000000" w:themeColor="text1"/>
        </w:rPr>
        <w:t xml:space="preserve">ym, </w:t>
      </w:r>
      <w:r w:rsidRPr="00B90B30">
        <w:rPr>
          <w:color w:val="000000" w:themeColor="text1"/>
        </w:rPr>
        <w:t>że zobowiązanie kasy jest zawsze zobowiązaniem pieniężnym;</w:t>
      </w:r>
    </w:p>
    <w:p w:rsidR="00DE6ECD" w:rsidRPr="00B90B30" w:rsidRDefault="00DE6ECD" w:rsidP="004A6F9F">
      <w:pPr>
        <w:pStyle w:val="Tekstpodstawowy"/>
        <w:numPr>
          <w:ilvl w:val="0"/>
          <w:numId w:val="53"/>
        </w:numPr>
        <w:tabs>
          <w:tab w:val="clear" w:pos="900"/>
        </w:tabs>
        <w:rPr>
          <w:color w:val="000000" w:themeColor="text1"/>
        </w:rPr>
      </w:pPr>
      <w:r w:rsidRPr="00B90B30">
        <w:rPr>
          <w:color w:val="000000" w:themeColor="text1"/>
        </w:rPr>
        <w:t>gwarancja bankowa;</w:t>
      </w:r>
    </w:p>
    <w:p w:rsidR="00DE6ECD" w:rsidRPr="00B90B30" w:rsidRDefault="00DE6ECD" w:rsidP="004A6F9F">
      <w:pPr>
        <w:pStyle w:val="Tekstpodstawowy"/>
        <w:numPr>
          <w:ilvl w:val="0"/>
          <w:numId w:val="53"/>
        </w:numPr>
        <w:tabs>
          <w:tab w:val="clear" w:pos="900"/>
        </w:tabs>
        <w:rPr>
          <w:color w:val="000000" w:themeColor="text1"/>
        </w:rPr>
      </w:pPr>
      <w:r w:rsidRPr="00B90B30">
        <w:rPr>
          <w:color w:val="000000" w:themeColor="text1"/>
        </w:rPr>
        <w:t>weksel z poręczeniem wekslowym banku lub spółdzielczej kasy oszczędnościowo-kredytowej;</w:t>
      </w:r>
    </w:p>
    <w:p w:rsidR="00DE6ECD" w:rsidRPr="00B90B30" w:rsidRDefault="00DE6ECD" w:rsidP="004A6F9F">
      <w:pPr>
        <w:pStyle w:val="Tekstpodstawowy"/>
        <w:numPr>
          <w:ilvl w:val="0"/>
          <w:numId w:val="53"/>
        </w:numPr>
        <w:tabs>
          <w:tab w:val="clear" w:pos="900"/>
        </w:tabs>
        <w:rPr>
          <w:color w:val="000000" w:themeColor="text1"/>
        </w:rPr>
      </w:pPr>
      <w:r w:rsidRPr="00B90B30">
        <w:rPr>
          <w:color w:val="000000" w:themeColor="text1"/>
        </w:rPr>
        <w:t>zastaw na papierach wartościowych emitowanych przez Skarb Państwa lub jednostkę samorządu terytorialnego;</w:t>
      </w:r>
    </w:p>
    <w:p w:rsidR="00DE6ECD" w:rsidRPr="00B90B30" w:rsidRDefault="00DE6ECD" w:rsidP="004A6F9F">
      <w:pPr>
        <w:pStyle w:val="Tekstpodstawowy"/>
        <w:numPr>
          <w:ilvl w:val="0"/>
          <w:numId w:val="53"/>
        </w:numPr>
        <w:tabs>
          <w:tab w:val="clear" w:pos="900"/>
        </w:tabs>
        <w:rPr>
          <w:color w:val="000000" w:themeColor="text1"/>
        </w:rPr>
      </w:pPr>
      <w:r w:rsidRPr="00B90B30">
        <w:rPr>
          <w:color w:val="000000" w:themeColor="text1"/>
        </w:rPr>
        <w:t>hipoteka;</w:t>
      </w:r>
    </w:p>
    <w:p w:rsidR="00DE6ECD" w:rsidRPr="00B90B30" w:rsidRDefault="00DE6ECD" w:rsidP="004A6F9F">
      <w:pPr>
        <w:pStyle w:val="Tekstpodstawowy"/>
        <w:numPr>
          <w:ilvl w:val="0"/>
          <w:numId w:val="53"/>
        </w:numPr>
        <w:tabs>
          <w:tab w:val="clear" w:pos="900"/>
        </w:tabs>
        <w:rPr>
          <w:color w:val="000000" w:themeColor="text1"/>
        </w:rPr>
      </w:pPr>
      <w:r w:rsidRPr="00B90B30">
        <w:rPr>
          <w:color w:val="000000" w:themeColor="text1"/>
        </w:rPr>
        <w:t>poręczenie według prawa cywilnego.</w:t>
      </w:r>
    </w:p>
    <w:p w:rsidR="00B250F7" w:rsidRPr="00B90B30" w:rsidRDefault="00B250F7" w:rsidP="00B250F7">
      <w:pPr>
        <w:pStyle w:val="Tekstpodstawowy"/>
        <w:tabs>
          <w:tab w:val="clear" w:pos="900"/>
        </w:tabs>
        <w:ind w:left="1069"/>
        <w:rPr>
          <w:color w:val="000000" w:themeColor="text1"/>
        </w:rPr>
      </w:pPr>
    </w:p>
    <w:p w:rsidR="00653B2F" w:rsidRPr="00B90B30" w:rsidRDefault="00653B2F" w:rsidP="00B250F7">
      <w:pPr>
        <w:pStyle w:val="Tekstpodstawowy"/>
        <w:tabs>
          <w:tab w:val="clear" w:pos="900"/>
        </w:tabs>
        <w:ind w:left="1069"/>
        <w:rPr>
          <w:color w:val="000000" w:themeColor="text1"/>
        </w:rPr>
      </w:pPr>
    </w:p>
    <w:p w:rsidR="00DE6ECD" w:rsidRPr="00B90B30" w:rsidRDefault="00DE6ECD" w:rsidP="008C2603">
      <w:pPr>
        <w:pStyle w:val="Akapitzlist"/>
        <w:numPr>
          <w:ilvl w:val="0"/>
          <w:numId w:val="33"/>
        </w:numPr>
        <w:spacing w:after="0" w:line="240" w:lineRule="auto"/>
        <w:ind w:left="567" w:hanging="283"/>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Zwrot dokumentu stanowiącego zabezpieczenie umowy następuje na pisemny wniosek Beneficjenta po upływie okresu trwałości – jeśli dotyczy albo po upływie 12 miesięcy od ostatecznego rozliczenia umowy o dofinansowanie projektu tj.: </w:t>
      </w:r>
    </w:p>
    <w:p w:rsidR="00DE6ECD" w:rsidRPr="00B90B30" w:rsidRDefault="00DE6ECD" w:rsidP="008C2603">
      <w:pPr>
        <w:pStyle w:val="Akapitzlist"/>
        <w:numPr>
          <w:ilvl w:val="0"/>
          <w:numId w:val="46"/>
        </w:numPr>
        <w:spacing w:after="0" w:line="240" w:lineRule="auto"/>
        <w:rPr>
          <w:rFonts w:ascii="Times New Roman" w:hAnsi="Times New Roman"/>
          <w:color w:val="000000" w:themeColor="text1"/>
          <w:sz w:val="24"/>
          <w:szCs w:val="24"/>
        </w:rPr>
      </w:pPr>
      <w:r w:rsidRPr="00B90B30">
        <w:rPr>
          <w:rFonts w:ascii="Times New Roman" w:hAnsi="Times New Roman"/>
          <w:color w:val="000000" w:themeColor="text1"/>
          <w:sz w:val="24"/>
          <w:szCs w:val="24"/>
        </w:rPr>
        <w:t>zatwierdzenia końcowego wniosku o płatność;</w:t>
      </w:r>
    </w:p>
    <w:p w:rsidR="00DE6ECD" w:rsidRPr="00B90B30" w:rsidRDefault="00DE6ECD" w:rsidP="008C2603">
      <w:pPr>
        <w:pStyle w:val="Akapitzlist"/>
        <w:numPr>
          <w:ilvl w:val="0"/>
          <w:numId w:val="46"/>
        </w:numPr>
        <w:spacing w:after="0" w:line="240" w:lineRule="auto"/>
        <w:rPr>
          <w:rFonts w:ascii="Times New Roman" w:hAnsi="Times New Roman"/>
          <w:color w:val="000000" w:themeColor="text1"/>
          <w:sz w:val="24"/>
          <w:szCs w:val="24"/>
        </w:rPr>
      </w:pPr>
      <w:r w:rsidRPr="00B90B30">
        <w:rPr>
          <w:rFonts w:ascii="Times New Roman" w:hAnsi="Times New Roman"/>
          <w:color w:val="000000" w:themeColor="text1"/>
          <w:sz w:val="24"/>
          <w:szCs w:val="24"/>
        </w:rPr>
        <w:t>zwrocie środków niewykorzystanych przez Beneficjenta – jeśli dotyczy;</w:t>
      </w:r>
    </w:p>
    <w:p w:rsidR="00DE6ECD" w:rsidRPr="00B90B30" w:rsidRDefault="00DE6ECD" w:rsidP="008C2603">
      <w:pPr>
        <w:pStyle w:val="Akapitzlist"/>
        <w:numPr>
          <w:ilvl w:val="0"/>
          <w:numId w:val="46"/>
        </w:numPr>
        <w:spacing w:after="0" w:line="240" w:lineRule="auto"/>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w przypadku prowadzenia postępowania administracyjnego w celu wydania decyzji o zwrocie środków na podstawie przepisów o finansach publicznych lub postępowania sądowo-administracyjnego w wyniku zaskarżenia takiej decyzji albo postępowania przed sądem powszechnym oraz prowadzenia egzekucji </w:t>
      </w:r>
      <w:r w:rsidR="00653B2F" w:rsidRPr="00B90B30">
        <w:rPr>
          <w:rFonts w:ascii="Times New Roman" w:hAnsi="Times New Roman"/>
          <w:color w:val="000000" w:themeColor="text1"/>
          <w:sz w:val="24"/>
          <w:szCs w:val="24"/>
        </w:rPr>
        <w:br/>
      </w:r>
      <w:r w:rsidRPr="00B90B30">
        <w:rPr>
          <w:rFonts w:ascii="Times New Roman" w:hAnsi="Times New Roman"/>
          <w:color w:val="000000" w:themeColor="text1"/>
          <w:sz w:val="24"/>
          <w:szCs w:val="24"/>
        </w:rPr>
        <w:t>(w tym administracyjnej), zwrot zabezpieczenia może nastąpić po zakończeniu postępowania i odzyskaniu środków.</w:t>
      </w:r>
    </w:p>
    <w:p w:rsidR="00DE6ECD" w:rsidRPr="00B90B30" w:rsidRDefault="00DE6ECD" w:rsidP="008C2603">
      <w:pPr>
        <w:pStyle w:val="Akapitzlist"/>
        <w:numPr>
          <w:ilvl w:val="0"/>
          <w:numId w:val="33"/>
        </w:numPr>
        <w:spacing w:after="0" w:line="240" w:lineRule="auto"/>
        <w:ind w:left="567" w:hanging="28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lastRenderedPageBreak/>
        <w:t xml:space="preserve">Zachowanie trwałości projektu obowiązuje w odniesieniu do współfinansowanej </w:t>
      </w:r>
      <w:r w:rsidR="00653B2F" w:rsidRPr="00B90B30">
        <w:rPr>
          <w:rFonts w:ascii="Times New Roman" w:hAnsi="Times New Roman"/>
          <w:color w:val="000000" w:themeColor="text1"/>
          <w:sz w:val="24"/>
          <w:szCs w:val="24"/>
        </w:rPr>
        <w:br/>
      </w:r>
      <w:r w:rsidRPr="00B90B30">
        <w:rPr>
          <w:rFonts w:ascii="Times New Roman" w:hAnsi="Times New Roman"/>
          <w:color w:val="000000" w:themeColor="text1"/>
          <w:sz w:val="24"/>
          <w:szCs w:val="24"/>
        </w:rPr>
        <w:t>w ramach projektu infrastruktury lub inwestycji produkcyjnych.</w:t>
      </w:r>
    </w:p>
    <w:p w:rsidR="002025CD" w:rsidRPr="00B90B30" w:rsidRDefault="00DE6ECD" w:rsidP="004A6F9F">
      <w:pPr>
        <w:pStyle w:val="Akapitzlist"/>
        <w:spacing w:after="0" w:line="240" w:lineRule="auto"/>
        <w:ind w:left="56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„Infrastrukturę” na potrzeby tego postanowienia, w przypadku projektów finansowanych ze środków EFS, należy interpretować, jako środki trwałe w rozumieniu pkt 3 podrozdziału 8.7 Wytycznych w zakresie kwalifikowalności wydatków w ramach Europejskiego Funduszu Rozwoju Regionalnego, Europejskiego Funduszu Społecznego oraz Funduszu Spójności na lata 2014-2020.</w:t>
      </w:r>
    </w:p>
    <w:p w:rsidR="002025CD" w:rsidRPr="00B90B30" w:rsidRDefault="00DE6ECD" w:rsidP="008C2603">
      <w:pPr>
        <w:pStyle w:val="Akapitzlist"/>
        <w:numPr>
          <w:ilvl w:val="0"/>
          <w:numId w:val="33"/>
        </w:numPr>
        <w:spacing w:after="0" w:line="240" w:lineRule="auto"/>
        <w:ind w:left="567" w:hanging="28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Zgodnie z postanowieniami art. 71 rozporządzenia ogólnego, trwałość projektów współfinansowanych ze środków funduszy strukturalnych lub Funduszu Spójności musi być zachowana przez okres 5 lat (3 lat w przypadku MŚP – w odniesieniu do projektów, z którymi związany jest wymóg utrzymania inwestycji lub miejsc pracy) od daty płatności końcowej na rzecz beneficjenta, z zastrzeżeniem pkt 7 podrozdziału 5.3 Wytycznych w zakresie kwalifikowalności wydatków w ramach EFRR, EFS i FS na lata 2014-2020, a w przypadku, gdy przepisy regulujące udzielanie pomocy publicznej wprowadzają bardziej restrykcyjne wymogi w tym zakresie, wówczas stosuje się okres ustalony zgodnie z tymi przepisami. </w:t>
      </w:r>
    </w:p>
    <w:p w:rsidR="002025CD" w:rsidRPr="00B90B30" w:rsidRDefault="00DE6ECD" w:rsidP="008C2603">
      <w:pPr>
        <w:pStyle w:val="Akapitzlist"/>
        <w:numPr>
          <w:ilvl w:val="0"/>
          <w:numId w:val="33"/>
        </w:numPr>
        <w:spacing w:after="0" w:line="240" w:lineRule="auto"/>
        <w:ind w:left="567" w:hanging="28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 przypadku projektów współfinansowanych ze środków funduszy strukturalnych i FS, niedotyczących inwestycji w infrastrukturę lub inwestycji produkcyjnych, zachowanie trwałości projektu oznacza utrzymanie inwestycji lub miejsc pracy zgodnie z obowiązującymi zasadami pomocy publicznej.</w:t>
      </w:r>
    </w:p>
    <w:p w:rsidR="002025CD" w:rsidRPr="00B90B30" w:rsidRDefault="00DE6ECD" w:rsidP="008C2603">
      <w:pPr>
        <w:pStyle w:val="Akapitzlist"/>
        <w:numPr>
          <w:ilvl w:val="0"/>
          <w:numId w:val="33"/>
        </w:numPr>
        <w:spacing w:after="0" w:line="240" w:lineRule="auto"/>
        <w:ind w:left="567" w:hanging="28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 przypadku niewystąpienia przez beneficjenta z wnioskiem o zwrot zabezpieczenia w terminie wskazanym w pkt. 2.6.4 Regulaminu konkursu, zabezpieczenie zostanie komisyjnie zniszczone.</w:t>
      </w:r>
    </w:p>
    <w:p w:rsidR="00DE6ECD" w:rsidRPr="00B90B30" w:rsidRDefault="00DE6ECD" w:rsidP="008C2603">
      <w:pPr>
        <w:pStyle w:val="Akapitzlist"/>
        <w:numPr>
          <w:ilvl w:val="0"/>
          <w:numId w:val="33"/>
        </w:numPr>
        <w:spacing w:after="0" w:line="240" w:lineRule="auto"/>
        <w:ind w:left="567" w:hanging="28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Zabezpieczenie prawidłowej realizacji umowy w przypadku projektów o wartości przekraczającej limit, o którym mowa w pkt. 2.6.3 Regulaminu konkursu, jest składane nie później niż w terminie 15 dni roboczych od dnia podpisania przez obie strony umowy.</w:t>
      </w:r>
    </w:p>
    <w:p w:rsidR="00DE6ECD" w:rsidRPr="00B90B30" w:rsidRDefault="00DE6ECD" w:rsidP="008C2603">
      <w:pPr>
        <w:spacing w:after="0" w:line="240" w:lineRule="auto"/>
        <w:rPr>
          <w:rFonts w:ascii="Times New Roman" w:hAnsi="Times New Roman"/>
          <w:b/>
          <w:color w:val="000000" w:themeColor="text1"/>
          <w:sz w:val="24"/>
          <w:szCs w:val="24"/>
        </w:rPr>
      </w:pPr>
    </w:p>
    <w:p w:rsidR="00653B2F" w:rsidRPr="00B90B30" w:rsidRDefault="00653B2F" w:rsidP="008C2603">
      <w:pPr>
        <w:spacing w:after="0" w:line="240" w:lineRule="auto"/>
        <w:rPr>
          <w:rFonts w:ascii="Times New Roman" w:hAnsi="Times New Roman"/>
          <w:b/>
          <w:color w:val="000000" w:themeColor="text1"/>
          <w:sz w:val="24"/>
          <w:szCs w:val="24"/>
        </w:rPr>
      </w:pPr>
    </w:p>
    <w:p w:rsidR="00665230" w:rsidRPr="00B90B30" w:rsidRDefault="00665230" w:rsidP="008C2603">
      <w:pPr>
        <w:spacing w:after="0" w:line="240" w:lineRule="auto"/>
        <w:rPr>
          <w:rFonts w:ascii="Times New Roman" w:hAnsi="Times New Roman"/>
          <w:b/>
          <w:color w:val="000000" w:themeColor="text1"/>
          <w:sz w:val="24"/>
          <w:szCs w:val="24"/>
        </w:rPr>
      </w:pPr>
    </w:p>
    <w:p w:rsidR="00653B2F" w:rsidRPr="00B90B30" w:rsidRDefault="00653B2F" w:rsidP="008C2603">
      <w:pPr>
        <w:spacing w:after="0" w:line="240" w:lineRule="auto"/>
        <w:rPr>
          <w:rFonts w:ascii="Times New Roman" w:hAnsi="Times New Roman"/>
          <w:b/>
          <w:color w:val="000000" w:themeColor="text1"/>
          <w:sz w:val="24"/>
          <w:szCs w:val="24"/>
        </w:rPr>
      </w:pPr>
    </w:p>
    <w:p w:rsidR="00DE6ECD" w:rsidRPr="00B90B30" w:rsidRDefault="00DE6ECD" w:rsidP="008C2603">
      <w:pPr>
        <w:pStyle w:val="Akapitzlist"/>
        <w:numPr>
          <w:ilvl w:val="0"/>
          <w:numId w:val="47"/>
        </w:numPr>
        <w:spacing w:after="0" w:line="240" w:lineRule="auto"/>
        <w:rPr>
          <w:rFonts w:ascii="Times New Roman" w:hAnsi="Times New Roman"/>
          <w:b/>
          <w:color w:val="000000" w:themeColor="text1"/>
          <w:sz w:val="24"/>
          <w:szCs w:val="24"/>
        </w:rPr>
      </w:pPr>
      <w:r w:rsidRPr="00B90B30">
        <w:rPr>
          <w:rFonts w:ascii="Times New Roman" w:hAnsi="Times New Roman"/>
          <w:b/>
          <w:color w:val="000000" w:themeColor="text1"/>
          <w:sz w:val="24"/>
          <w:szCs w:val="24"/>
        </w:rPr>
        <w:t>W zakresie partnerstwa:</w:t>
      </w:r>
    </w:p>
    <w:p w:rsidR="00DE6ECD" w:rsidRPr="00B90B30" w:rsidRDefault="00DE6ECD" w:rsidP="008C2603">
      <w:pPr>
        <w:pStyle w:val="Akapitzlist"/>
        <w:numPr>
          <w:ilvl w:val="0"/>
          <w:numId w:val="42"/>
        </w:numPr>
        <w:spacing w:after="0" w:line="240" w:lineRule="auto"/>
        <w:ind w:left="357" w:hanging="357"/>
        <w:jc w:val="both"/>
        <w:rPr>
          <w:rFonts w:ascii="Times New Roman" w:hAnsi="Times New Roman"/>
          <w:color w:val="000000" w:themeColor="text1"/>
          <w:sz w:val="24"/>
          <w:szCs w:val="24"/>
        </w:rPr>
      </w:pPr>
      <w:bookmarkStart w:id="2" w:name="_Toc425249956"/>
      <w:r w:rsidRPr="00B90B30">
        <w:rPr>
          <w:rFonts w:ascii="Times New Roman" w:hAnsi="Times New Roman"/>
          <w:color w:val="000000" w:themeColor="text1"/>
          <w:sz w:val="24"/>
          <w:szCs w:val="24"/>
        </w:rPr>
        <w:t xml:space="preserve">Projekty dofinansowywane w ramach niniejszego konkursu mogą być realizowane w partnerstwie. Możliwość realizacji projektów w partnerstwie została określona w art. 33 </w:t>
      </w:r>
      <w:r w:rsidRPr="00B90B30">
        <w:rPr>
          <w:rFonts w:ascii="Times New Roman" w:hAnsi="Times New Roman"/>
          <w:i/>
          <w:color w:val="000000" w:themeColor="text1"/>
          <w:sz w:val="24"/>
          <w:szCs w:val="24"/>
        </w:rPr>
        <w:t>ustawy z dnia 11 lipca 2014 r. o zasadach realizacji programów w zakresie polityki spójności finansowanych w perspektywie finansowej 2014-2020 (</w:t>
      </w:r>
      <w:proofErr w:type="spellStart"/>
      <w:r w:rsidR="00407BAB" w:rsidRPr="00B90B30">
        <w:rPr>
          <w:rFonts w:ascii="Times New Roman" w:hAnsi="Times New Roman"/>
          <w:i/>
          <w:color w:val="000000" w:themeColor="text1"/>
          <w:sz w:val="24"/>
          <w:szCs w:val="24"/>
        </w:rPr>
        <w:t>t.j</w:t>
      </w:r>
      <w:proofErr w:type="spellEnd"/>
      <w:r w:rsidR="00407BAB" w:rsidRPr="00B90B30">
        <w:rPr>
          <w:rFonts w:ascii="Times New Roman" w:hAnsi="Times New Roman"/>
          <w:i/>
          <w:color w:val="000000" w:themeColor="text1"/>
          <w:sz w:val="24"/>
          <w:szCs w:val="24"/>
        </w:rPr>
        <w:t xml:space="preserve">. </w:t>
      </w:r>
      <w:r w:rsidRPr="00B90B30">
        <w:rPr>
          <w:rFonts w:ascii="Times New Roman" w:hAnsi="Times New Roman"/>
          <w:i/>
          <w:color w:val="000000" w:themeColor="text1"/>
          <w:sz w:val="24"/>
          <w:szCs w:val="24"/>
        </w:rPr>
        <w:t xml:space="preserve">Dz. U. z </w:t>
      </w:r>
      <w:r w:rsidR="00E75D66" w:rsidRPr="00B90B30">
        <w:rPr>
          <w:rFonts w:ascii="Times New Roman" w:hAnsi="Times New Roman"/>
          <w:i/>
          <w:color w:val="000000" w:themeColor="text1"/>
          <w:sz w:val="24"/>
          <w:szCs w:val="24"/>
        </w:rPr>
        <w:t xml:space="preserve">2016 </w:t>
      </w:r>
      <w:r w:rsidRPr="00B90B30">
        <w:rPr>
          <w:rFonts w:ascii="Times New Roman" w:hAnsi="Times New Roman"/>
          <w:i/>
          <w:color w:val="000000" w:themeColor="text1"/>
          <w:sz w:val="24"/>
          <w:szCs w:val="24"/>
        </w:rPr>
        <w:t xml:space="preserve">r., poz. </w:t>
      </w:r>
      <w:r w:rsidR="00E75D66" w:rsidRPr="00B90B30">
        <w:rPr>
          <w:rFonts w:ascii="Times New Roman" w:hAnsi="Times New Roman"/>
          <w:i/>
          <w:color w:val="000000" w:themeColor="text1"/>
          <w:sz w:val="24"/>
          <w:szCs w:val="24"/>
        </w:rPr>
        <w:t>217</w:t>
      </w:r>
      <w:r w:rsidRPr="00B90B30">
        <w:rPr>
          <w:rFonts w:ascii="Times New Roman" w:hAnsi="Times New Roman"/>
          <w:i/>
          <w:color w:val="000000" w:themeColor="text1"/>
          <w:sz w:val="24"/>
          <w:szCs w:val="24"/>
        </w:rPr>
        <w:t xml:space="preserve">). </w:t>
      </w:r>
      <w:r w:rsidRPr="00B90B30">
        <w:rPr>
          <w:rFonts w:ascii="Times New Roman" w:hAnsi="Times New Roman"/>
          <w:color w:val="000000" w:themeColor="text1"/>
          <w:sz w:val="24"/>
          <w:szCs w:val="24"/>
        </w:rPr>
        <w:t>Zgodnie z zapisami Wytycznych w zakresie realizacji zasady partnerstwa na lata 2014 – 2020:</w:t>
      </w:r>
    </w:p>
    <w:p w:rsidR="00DE6ECD" w:rsidRPr="00B90B30" w:rsidRDefault="00DE6ECD" w:rsidP="008C2603">
      <w:pPr>
        <w:pStyle w:val="Akapitzlist"/>
        <w:numPr>
          <w:ilvl w:val="0"/>
          <w:numId w:val="41"/>
        </w:numPr>
        <w:spacing w:after="0" w:line="240" w:lineRule="auto"/>
        <w:ind w:left="107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Partnerstwo oznacza celowy proces, w którym biorą udział instytucje uczestniczące w realizacji Programu Operacyjnego na lata 2014-2020 na poziomie krajowym, regionalnym i lokalnym oraz partnerzy, na wszystkich etapach realizacji polityki spójności UE, tj. programowania, wdrażania, monitorowania i ewaluacji. Celem partnerstwa jest poprawa efektywności i skuteczności funduszy strukturalnych i Funduszu Spójności. Wszyscy uczestnicy tego procesu wzajemnie uzupełniają się, a dzięki współpracy powstaje efekt synergii i wartość dodana, niemożliwa do osiągnięcia w przypadku działań podejmowanych indywidualnie. </w:t>
      </w:r>
    </w:p>
    <w:p w:rsidR="00DE6ECD" w:rsidRPr="00B90B30" w:rsidRDefault="00DE6ECD" w:rsidP="008C2603">
      <w:pPr>
        <w:pStyle w:val="Akapitzlist"/>
        <w:numPr>
          <w:ilvl w:val="0"/>
          <w:numId w:val="41"/>
        </w:numPr>
        <w:spacing w:after="0" w:line="240" w:lineRule="auto"/>
        <w:ind w:left="107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Partnerstwo stanowi integralny element procesu budowy kultury dialogu społecznego i partycypacji społecznej oraz podlega stałej ewolucji i adaptacji do potrzeb wszystkich jego uczestników.</w:t>
      </w:r>
    </w:p>
    <w:p w:rsidR="00DE6ECD" w:rsidRPr="00B90B30" w:rsidRDefault="00DE6ECD" w:rsidP="008C2603">
      <w:pPr>
        <w:pStyle w:val="Akapitzlist"/>
        <w:numPr>
          <w:ilvl w:val="0"/>
          <w:numId w:val="41"/>
        </w:numPr>
        <w:spacing w:after="0" w:line="240" w:lineRule="auto"/>
        <w:ind w:left="107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lastRenderedPageBreak/>
        <w:t>Realizacja zasady partnerstwa oznacza nawiązanie stałej i w miarę możliwości oraz potrzeb sformalizowanej współpracy.</w:t>
      </w:r>
    </w:p>
    <w:p w:rsidR="00DE6ECD" w:rsidRPr="00B90B30" w:rsidRDefault="00DE6ECD" w:rsidP="008C2603">
      <w:pPr>
        <w:pStyle w:val="Akapitzlist"/>
        <w:numPr>
          <w:ilvl w:val="0"/>
          <w:numId w:val="41"/>
        </w:numPr>
        <w:spacing w:after="0" w:line="240" w:lineRule="auto"/>
        <w:ind w:left="107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Zaangażowanie partnerów na różnych płaszczyznach jest czynnikiem sprzyjającym efektywnemu wykorzystaniu środków. Zaangażowanie partnerów poprawia efektywność podejmowanych działań.</w:t>
      </w:r>
    </w:p>
    <w:p w:rsidR="00DE6ECD" w:rsidRPr="00B90B30" w:rsidRDefault="00DE6ECD" w:rsidP="008C2603">
      <w:pPr>
        <w:pStyle w:val="Akapitzlist"/>
        <w:numPr>
          <w:ilvl w:val="0"/>
          <w:numId w:val="37"/>
        </w:numPr>
        <w:spacing w:after="0" w:line="240" w:lineRule="auto"/>
        <w:ind w:left="35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 celu zapewnienia skutecznej realizacji zasady partnerstwa instytucje uczestniczące w realizacji RPO WSL na lata 2014-2020 powinny angażować partnerów najbardziej reprezentatywnych dla danego środowiska.</w:t>
      </w:r>
    </w:p>
    <w:p w:rsidR="00DE6ECD" w:rsidRPr="00B90B30" w:rsidRDefault="00DE6ECD" w:rsidP="008C2603">
      <w:pPr>
        <w:pStyle w:val="Akapitzlist"/>
        <w:numPr>
          <w:ilvl w:val="0"/>
          <w:numId w:val="37"/>
        </w:numPr>
        <w:spacing w:after="0" w:line="240" w:lineRule="auto"/>
        <w:ind w:left="35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 przypadku realizacji projektów partnerskich, partnerzy są wskazywani imiennie we wniosku o dofinansowanie projektu.</w:t>
      </w:r>
    </w:p>
    <w:p w:rsidR="00DE6ECD" w:rsidRPr="00B90B30" w:rsidRDefault="00DE6ECD" w:rsidP="008C2603">
      <w:pPr>
        <w:pStyle w:val="Akapitzlist"/>
        <w:numPr>
          <w:ilvl w:val="0"/>
          <w:numId w:val="37"/>
        </w:numPr>
        <w:spacing w:after="0" w:line="240" w:lineRule="auto"/>
        <w:ind w:left="35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Partnerstwo oznacza wspólną realizację projektu przez beneficjenta i podmioty wnoszące </w:t>
      </w:r>
      <w:r w:rsidRPr="00B90B30">
        <w:rPr>
          <w:rFonts w:ascii="Times New Roman" w:hAnsi="Times New Roman"/>
          <w:color w:val="000000" w:themeColor="text1"/>
          <w:sz w:val="24"/>
          <w:szCs w:val="24"/>
        </w:rPr>
        <w:br/>
        <w:t>do projektu zasoby ludzkie, organizacyjne, techniczne lub finansowe, na warunkach określonych w porozumieniu albo umowie partnerskiej.</w:t>
      </w:r>
    </w:p>
    <w:p w:rsidR="00DE6ECD" w:rsidRPr="00B90B30" w:rsidRDefault="00DE6ECD" w:rsidP="008C2603">
      <w:pPr>
        <w:pStyle w:val="Akapitzlist"/>
        <w:numPr>
          <w:ilvl w:val="0"/>
          <w:numId w:val="37"/>
        </w:numPr>
        <w:spacing w:after="0" w:line="240" w:lineRule="auto"/>
        <w:ind w:left="35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Podmioty, o których mowa w art. 3 ust. 1 </w:t>
      </w:r>
      <w:r w:rsidRPr="00B90B30">
        <w:rPr>
          <w:rFonts w:ascii="Times New Roman" w:hAnsi="Times New Roman"/>
          <w:i/>
          <w:color w:val="000000" w:themeColor="text1"/>
          <w:sz w:val="24"/>
          <w:szCs w:val="24"/>
        </w:rPr>
        <w:t>ustawy z dnia 29 stycznia 2004 r. – Prawo zamówień publicznych (</w:t>
      </w:r>
      <w:proofErr w:type="spellStart"/>
      <w:r w:rsidRPr="00B90B30">
        <w:rPr>
          <w:rFonts w:ascii="Times New Roman" w:hAnsi="Times New Roman"/>
          <w:i/>
          <w:color w:val="000000" w:themeColor="text1"/>
          <w:sz w:val="24"/>
          <w:szCs w:val="24"/>
        </w:rPr>
        <w:t>t.j</w:t>
      </w:r>
      <w:proofErr w:type="spellEnd"/>
      <w:r w:rsidRPr="00B90B30">
        <w:rPr>
          <w:rFonts w:ascii="Times New Roman" w:hAnsi="Times New Roman"/>
          <w:i/>
          <w:color w:val="000000" w:themeColor="text1"/>
          <w:sz w:val="24"/>
          <w:szCs w:val="24"/>
        </w:rPr>
        <w:t xml:space="preserve">. Dz. U. z </w:t>
      </w:r>
      <w:r w:rsidR="00E75D66" w:rsidRPr="00B90B30">
        <w:rPr>
          <w:rFonts w:ascii="Times New Roman" w:hAnsi="Times New Roman"/>
          <w:i/>
          <w:color w:val="000000" w:themeColor="text1"/>
          <w:sz w:val="24"/>
          <w:szCs w:val="24"/>
        </w:rPr>
        <w:t xml:space="preserve">2015 </w:t>
      </w:r>
      <w:r w:rsidRPr="00B90B30">
        <w:rPr>
          <w:rFonts w:ascii="Times New Roman" w:hAnsi="Times New Roman"/>
          <w:i/>
          <w:color w:val="000000" w:themeColor="text1"/>
          <w:sz w:val="24"/>
          <w:szCs w:val="24"/>
        </w:rPr>
        <w:t xml:space="preserve">r., poz. </w:t>
      </w:r>
      <w:r w:rsidR="00E75D66" w:rsidRPr="00B90B30">
        <w:rPr>
          <w:rFonts w:ascii="Times New Roman" w:hAnsi="Times New Roman"/>
          <w:i/>
          <w:color w:val="000000" w:themeColor="text1"/>
          <w:sz w:val="24"/>
          <w:szCs w:val="24"/>
        </w:rPr>
        <w:t>2164</w:t>
      </w:r>
      <w:r w:rsidRPr="00B90B30">
        <w:rPr>
          <w:rFonts w:ascii="Times New Roman" w:hAnsi="Times New Roman"/>
          <w:color w:val="000000" w:themeColor="text1"/>
          <w:sz w:val="24"/>
          <w:szCs w:val="24"/>
        </w:rPr>
        <w:t xml:space="preserve">) zobowiązane są do wyboru partnerów spoza sektora finansów publicznych zgodnie z zapisami art. 33 ust. 2 </w:t>
      </w:r>
      <w:r w:rsidRPr="00B90B30">
        <w:rPr>
          <w:rFonts w:ascii="Times New Roman" w:hAnsi="Times New Roman"/>
          <w:i/>
          <w:color w:val="000000" w:themeColor="text1"/>
          <w:sz w:val="24"/>
          <w:szCs w:val="24"/>
        </w:rPr>
        <w:t>ustawy z dnia 11 lipca 2014 r. o zasadach realizacji programów w zakresie polityki spójności finansowanych w perspektywie finansowej 2014-2020 (</w:t>
      </w:r>
      <w:proofErr w:type="spellStart"/>
      <w:r w:rsidR="00407BAB" w:rsidRPr="00B90B30">
        <w:rPr>
          <w:rFonts w:ascii="Times New Roman" w:hAnsi="Times New Roman"/>
          <w:i/>
          <w:color w:val="000000" w:themeColor="text1"/>
          <w:sz w:val="24"/>
          <w:szCs w:val="24"/>
        </w:rPr>
        <w:t>t.j</w:t>
      </w:r>
      <w:proofErr w:type="spellEnd"/>
      <w:r w:rsidR="00407BAB" w:rsidRPr="00B90B30">
        <w:rPr>
          <w:rFonts w:ascii="Times New Roman" w:hAnsi="Times New Roman"/>
          <w:i/>
          <w:color w:val="000000" w:themeColor="text1"/>
          <w:sz w:val="24"/>
          <w:szCs w:val="24"/>
        </w:rPr>
        <w:t xml:space="preserve">. </w:t>
      </w:r>
      <w:r w:rsidRPr="00B90B30">
        <w:rPr>
          <w:rFonts w:ascii="Times New Roman" w:hAnsi="Times New Roman"/>
          <w:i/>
          <w:color w:val="000000" w:themeColor="text1"/>
          <w:sz w:val="24"/>
          <w:szCs w:val="24"/>
        </w:rPr>
        <w:t xml:space="preserve">Dz. U. z </w:t>
      </w:r>
      <w:r w:rsidR="00E75D66" w:rsidRPr="00B90B30">
        <w:rPr>
          <w:rFonts w:ascii="Times New Roman" w:hAnsi="Times New Roman"/>
          <w:i/>
          <w:color w:val="000000" w:themeColor="text1"/>
          <w:sz w:val="24"/>
          <w:szCs w:val="24"/>
        </w:rPr>
        <w:t xml:space="preserve">2016 </w:t>
      </w:r>
      <w:r w:rsidRPr="00B90B30">
        <w:rPr>
          <w:rFonts w:ascii="Times New Roman" w:hAnsi="Times New Roman"/>
          <w:i/>
          <w:color w:val="000000" w:themeColor="text1"/>
          <w:sz w:val="24"/>
          <w:szCs w:val="24"/>
        </w:rPr>
        <w:t xml:space="preserve">r., poz. </w:t>
      </w:r>
      <w:r w:rsidR="00E75D66" w:rsidRPr="00B90B30">
        <w:rPr>
          <w:rFonts w:ascii="Times New Roman" w:hAnsi="Times New Roman"/>
          <w:i/>
          <w:color w:val="000000" w:themeColor="text1"/>
          <w:sz w:val="24"/>
          <w:szCs w:val="24"/>
        </w:rPr>
        <w:t>217</w:t>
      </w:r>
      <w:r w:rsidRPr="00B90B30">
        <w:rPr>
          <w:rFonts w:ascii="Times New Roman" w:hAnsi="Times New Roman"/>
          <w:i/>
          <w:color w:val="000000" w:themeColor="text1"/>
          <w:sz w:val="24"/>
          <w:szCs w:val="24"/>
        </w:rPr>
        <w:t>).</w:t>
      </w:r>
    </w:p>
    <w:p w:rsidR="00DE6ECD" w:rsidRPr="00B90B30" w:rsidRDefault="00DE6ECD" w:rsidP="008C2603">
      <w:pPr>
        <w:pStyle w:val="Akapitzlist"/>
        <w:numPr>
          <w:ilvl w:val="0"/>
          <w:numId w:val="37"/>
        </w:numPr>
        <w:spacing w:after="0" w:line="240" w:lineRule="auto"/>
        <w:ind w:left="35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Podmioty </w:t>
      </w:r>
      <w:r w:rsidR="00E75D66" w:rsidRPr="00B90B30">
        <w:rPr>
          <w:rFonts w:ascii="Times New Roman" w:hAnsi="Times New Roman"/>
          <w:color w:val="000000" w:themeColor="text1"/>
          <w:sz w:val="24"/>
          <w:szCs w:val="24"/>
        </w:rPr>
        <w:t>inne niż wymienione w art. 3 ust. 1 ustawy z dnia 29 stycznia 2004 r. – Prawo zamówień publicznych (</w:t>
      </w:r>
      <w:proofErr w:type="spellStart"/>
      <w:r w:rsidR="00E75D66" w:rsidRPr="00B90B30">
        <w:rPr>
          <w:rFonts w:ascii="Times New Roman" w:hAnsi="Times New Roman"/>
          <w:color w:val="000000" w:themeColor="text1"/>
          <w:sz w:val="24"/>
          <w:szCs w:val="24"/>
        </w:rPr>
        <w:t>t.j</w:t>
      </w:r>
      <w:proofErr w:type="spellEnd"/>
      <w:r w:rsidR="00E75D66" w:rsidRPr="00B90B30">
        <w:rPr>
          <w:rFonts w:ascii="Times New Roman" w:hAnsi="Times New Roman"/>
          <w:color w:val="000000" w:themeColor="text1"/>
          <w:sz w:val="24"/>
          <w:szCs w:val="24"/>
        </w:rPr>
        <w:t xml:space="preserve">. </w:t>
      </w:r>
      <w:proofErr w:type="spellStart"/>
      <w:r w:rsidR="00E75D66" w:rsidRPr="00B90B30">
        <w:rPr>
          <w:rFonts w:ascii="Times New Roman" w:hAnsi="Times New Roman"/>
          <w:color w:val="000000" w:themeColor="text1"/>
          <w:sz w:val="24"/>
          <w:szCs w:val="24"/>
        </w:rPr>
        <w:t>Dz.U</w:t>
      </w:r>
      <w:proofErr w:type="spellEnd"/>
      <w:r w:rsidR="00E75D66" w:rsidRPr="00B90B30">
        <w:rPr>
          <w:rFonts w:ascii="Times New Roman" w:hAnsi="Times New Roman"/>
          <w:color w:val="000000" w:themeColor="text1"/>
          <w:sz w:val="24"/>
          <w:szCs w:val="24"/>
        </w:rPr>
        <w:t>. z 2015 r., poz. 2164)</w:t>
      </w:r>
      <w:r w:rsidRPr="00B90B30">
        <w:rPr>
          <w:rFonts w:ascii="Times New Roman" w:hAnsi="Times New Roman"/>
          <w:color w:val="000000" w:themeColor="text1"/>
          <w:sz w:val="24"/>
          <w:szCs w:val="24"/>
        </w:rPr>
        <w:t>indywidualnie określają zasady wyboru partnera projektu.</w:t>
      </w:r>
    </w:p>
    <w:p w:rsidR="00DE6ECD" w:rsidRPr="00B90B30" w:rsidRDefault="00DE6ECD" w:rsidP="008C2603">
      <w:pPr>
        <w:pStyle w:val="Akapitzlist"/>
        <w:numPr>
          <w:ilvl w:val="0"/>
          <w:numId w:val="37"/>
        </w:numPr>
        <w:spacing w:after="0" w:line="240" w:lineRule="auto"/>
        <w:ind w:left="35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Partnerami w projekcie mogą być wszystkie podmioty uprawnione do ubiegania się o dofinansowanie poza wymienionymi w punkcie 1.3.2 Regulaminu konkursu.</w:t>
      </w:r>
    </w:p>
    <w:p w:rsidR="00DE6ECD" w:rsidRPr="00B90B30" w:rsidRDefault="00DE6ECD" w:rsidP="008C2603">
      <w:pPr>
        <w:pStyle w:val="Akapitzlist"/>
        <w:numPr>
          <w:ilvl w:val="0"/>
          <w:numId w:val="37"/>
        </w:numPr>
        <w:spacing w:after="0" w:line="240" w:lineRule="auto"/>
        <w:ind w:left="35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Realizacja projektów partnerskich w ramach RPO WSL 2014-2020 wymaga spełnienia łącznie następujących warunków:</w:t>
      </w:r>
    </w:p>
    <w:p w:rsidR="00DE6ECD" w:rsidRPr="00B90B30" w:rsidRDefault="00DE6ECD" w:rsidP="005C3BAB">
      <w:pPr>
        <w:pStyle w:val="Akapitzlist"/>
        <w:numPr>
          <w:ilvl w:val="0"/>
          <w:numId w:val="38"/>
        </w:numPr>
        <w:spacing w:after="0" w:line="240" w:lineRule="auto"/>
        <w:ind w:left="709"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utworzenie lub zainicjowanie partnerstwa musi nastąpić przed złożeniem wniosku o dofinansowanie. Oznacza to, że przed złożeniem wniosku o dofinansowanie projektu partnerskiego przez wnioskodawcę, zachodzi konieczność utworzenia lub zainicjowania partnerstwa przed rozpoczęciem realizacji projektu. Nie jest to jednak równoznaczne z wymogiem zawarcia porozumienia albo umowy o partnerstwie między wnioskodawcą a partnerami przed złożeniem wniosku o dofinansowanie. Wszyscy partnerzy muszą być jednak wskazani we wniosku. Powyższe postanowienia nie mają zastosowania do sytuacji, kiedy w trakcie realizacji projektu wprowadzany jest dodatkowy partner (kolejny lub w miejsce dotychczasowego partnera, który np. zrezygnował);</w:t>
      </w:r>
    </w:p>
    <w:p w:rsidR="00DE6ECD" w:rsidRPr="00B90B30" w:rsidRDefault="00DE6ECD" w:rsidP="005C3BAB">
      <w:pPr>
        <w:pStyle w:val="Akapitzlist"/>
        <w:numPr>
          <w:ilvl w:val="0"/>
          <w:numId w:val="38"/>
        </w:numPr>
        <w:spacing w:after="0" w:line="240" w:lineRule="auto"/>
        <w:ind w:left="709"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ustanowienie lidera partnerstwa (partnera wiodącego), który jest jednocześnie beneficjentem projektu (stroną umowy o dofinansowanie);</w:t>
      </w:r>
    </w:p>
    <w:p w:rsidR="00DE6ECD" w:rsidRPr="00B90B30" w:rsidRDefault="00DE6ECD" w:rsidP="005C3BAB">
      <w:pPr>
        <w:pStyle w:val="Akapitzlist"/>
        <w:numPr>
          <w:ilvl w:val="0"/>
          <w:numId w:val="38"/>
        </w:numPr>
        <w:spacing w:after="0" w:line="240" w:lineRule="auto"/>
        <w:ind w:left="709"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uczestnictwa partnerów w realizacji projektu na każdym jego etapie, co oznacza również wspólne przygotowanie wniosku o dofinansowanie projektu oraz wspólne zarządzanie projektem, przy czym partner może uczestniczyć w realizacji tylko w części zadań w projekcie;</w:t>
      </w:r>
    </w:p>
    <w:p w:rsidR="00DE6ECD" w:rsidRPr="00B90B30" w:rsidRDefault="00DE6ECD" w:rsidP="005C3BAB">
      <w:pPr>
        <w:pStyle w:val="Akapitzlist"/>
        <w:numPr>
          <w:ilvl w:val="0"/>
          <w:numId w:val="38"/>
        </w:numPr>
        <w:spacing w:after="0" w:line="240" w:lineRule="auto"/>
        <w:ind w:left="709"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adekwatności udziału partnerów, co oznacza odpowiedni udział partnerów w realizacji projektu (wniesienie zasobów, ludzkich, organizacyjnych, technicznych lub finansowych odpowiadających realizowanym zadaniom);</w:t>
      </w:r>
    </w:p>
    <w:p w:rsidR="00DE6ECD" w:rsidRPr="00B90B30" w:rsidRDefault="00DE6ECD" w:rsidP="005C3BAB">
      <w:pPr>
        <w:pStyle w:val="Akapitzlist"/>
        <w:numPr>
          <w:ilvl w:val="0"/>
          <w:numId w:val="38"/>
        </w:numPr>
        <w:spacing w:after="0" w:line="240" w:lineRule="auto"/>
        <w:ind w:left="709"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udział partnerów (wniesienie zasobów ludzkich, organizacyjnych, technicznych lub finansowych) musi być adekwatny do celów projektu;</w:t>
      </w:r>
    </w:p>
    <w:p w:rsidR="00DE6ECD" w:rsidRPr="00B90B30" w:rsidRDefault="00DE6ECD" w:rsidP="005C3BAB">
      <w:pPr>
        <w:pStyle w:val="Akapitzlist"/>
        <w:numPr>
          <w:ilvl w:val="0"/>
          <w:numId w:val="38"/>
        </w:numPr>
        <w:spacing w:after="0" w:line="240" w:lineRule="auto"/>
        <w:ind w:left="709"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beneficjent (lider) może przekazywać środki partnerom na finansowanie ponoszonych przez nich kosztów. Koszty te wynikają z wykonania zadań określonych we wniosku. Realizacja ww. zadań nie oznacza świadczenia usług na rzecz beneficjenta (lidera);</w:t>
      </w:r>
    </w:p>
    <w:p w:rsidR="00DE6ECD" w:rsidRPr="00B90B30" w:rsidRDefault="00DE6ECD" w:rsidP="005C3BAB">
      <w:pPr>
        <w:pStyle w:val="Akapitzlist"/>
        <w:numPr>
          <w:ilvl w:val="0"/>
          <w:numId w:val="38"/>
        </w:numPr>
        <w:spacing w:after="0" w:line="240" w:lineRule="auto"/>
        <w:ind w:left="709"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lastRenderedPageBreak/>
        <w:t>nie jest dopuszczalne angażowanie, jako personelu projektu pracowników partnerów przez wnioskodawcę i odwrotnie;</w:t>
      </w:r>
    </w:p>
    <w:p w:rsidR="00DE6ECD" w:rsidRPr="00B90B30" w:rsidRDefault="00DE6ECD" w:rsidP="005C3BAB">
      <w:pPr>
        <w:pStyle w:val="Akapitzlist"/>
        <w:numPr>
          <w:ilvl w:val="0"/>
          <w:numId w:val="38"/>
        </w:numPr>
        <w:spacing w:after="0" w:line="240" w:lineRule="auto"/>
        <w:ind w:left="709"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nie jest dopuszczalne wzajemne zlecanie przez wnioskodawcę zakupu towarów lub usług partnerowi i odwrotnie.</w:t>
      </w:r>
    </w:p>
    <w:p w:rsidR="00DE6ECD" w:rsidRPr="00B90B30" w:rsidRDefault="00DE6ECD" w:rsidP="008C2603">
      <w:pPr>
        <w:pStyle w:val="Akapitzlist"/>
        <w:numPr>
          <w:ilvl w:val="0"/>
          <w:numId w:val="39"/>
        </w:numPr>
        <w:spacing w:after="0" w:line="240" w:lineRule="auto"/>
        <w:ind w:left="35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IOK informuje, iż beneficjent zobowiązany jest do zawarcia pisemnej umowy pomiędzy partnerami, określającej w szczególności podział zadań i obowiązków pomiędzy partnerami oraz precyzyjne zasady zarządzania finansami, w tym przepływy finansowe i rozliczanie środków partnerstwa, a także sposób rozwiązywania sporów oraz odpowiedzialności/konsekwencji (w tym finansowych) na wypadek niewywiązania się przez partnerów z umowy lub porozumienia. Szczegółowe informacje na temat informacji, jakie powinny znaleźć się w porozumieniu oraz umowie o partnerstwie znajdują się w art. 33 ust. 5 </w:t>
      </w:r>
      <w:r w:rsidRPr="00B90B30">
        <w:rPr>
          <w:rFonts w:ascii="Times New Roman" w:hAnsi="Times New Roman"/>
          <w:i/>
          <w:color w:val="000000" w:themeColor="text1"/>
          <w:sz w:val="24"/>
          <w:szCs w:val="24"/>
        </w:rPr>
        <w:t>ustawy z dnia 11 lipca 2014 r. o zasadach realizacji programów w zakresie polityki spójności finansowanych w perspektywie finansowej 2014-2020 (</w:t>
      </w:r>
      <w:r w:rsidR="00B250F7" w:rsidRPr="00B90B30">
        <w:rPr>
          <w:rFonts w:ascii="Times New Roman" w:hAnsi="Times New Roman"/>
          <w:i/>
          <w:color w:val="000000" w:themeColor="text1"/>
          <w:sz w:val="24"/>
          <w:szCs w:val="24"/>
        </w:rPr>
        <w:t xml:space="preserve"> tekst jednolity: </w:t>
      </w:r>
      <w:r w:rsidRPr="00B90B30">
        <w:rPr>
          <w:rFonts w:ascii="Times New Roman" w:hAnsi="Times New Roman"/>
          <w:i/>
          <w:color w:val="000000" w:themeColor="text1"/>
          <w:sz w:val="24"/>
          <w:szCs w:val="24"/>
        </w:rPr>
        <w:t xml:space="preserve">Dz. U. z </w:t>
      </w:r>
      <w:r w:rsidR="00E75D66" w:rsidRPr="00B90B30">
        <w:rPr>
          <w:rFonts w:ascii="Times New Roman" w:hAnsi="Times New Roman"/>
          <w:i/>
          <w:color w:val="000000" w:themeColor="text1"/>
          <w:sz w:val="24"/>
          <w:szCs w:val="24"/>
        </w:rPr>
        <w:t xml:space="preserve">2016 </w:t>
      </w:r>
      <w:r w:rsidRPr="00B90B30">
        <w:rPr>
          <w:rFonts w:ascii="Times New Roman" w:hAnsi="Times New Roman"/>
          <w:i/>
          <w:color w:val="000000" w:themeColor="text1"/>
          <w:sz w:val="24"/>
          <w:szCs w:val="24"/>
        </w:rPr>
        <w:t xml:space="preserve">r., poz. </w:t>
      </w:r>
      <w:r w:rsidR="00E75D66" w:rsidRPr="00B90B30">
        <w:rPr>
          <w:rFonts w:ascii="Times New Roman" w:hAnsi="Times New Roman"/>
          <w:i/>
          <w:color w:val="000000" w:themeColor="text1"/>
          <w:sz w:val="24"/>
          <w:szCs w:val="24"/>
        </w:rPr>
        <w:t>217</w:t>
      </w:r>
      <w:r w:rsidRPr="00B90B30">
        <w:rPr>
          <w:rFonts w:ascii="Times New Roman" w:hAnsi="Times New Roman"/>
          <w:i/>
          <w:color w:val="000000" w:themeColor="text1"/>
          <w:sz w:val="24"/>
          <w:szCs w:val="24"/>
        </w:rPr>
        <w:t xml:space="preserve">). </w:t>
      </w:r>
      <w:r w:rsidRPr="00B90B30">
        <w:rPr>
          <w:rFonts w:ascii="Times New Roman" w:hAnsi="Times New Roman"/>
          <w:color w:val="000000" w:themeColor="text1"/>
          <w:sz w:val="24"/>
          <w:szCs w:val="24"/>
        </w:rPr>
        <w:t>Integralną częścią umowy pomiędzy partnerami powinno być również pełnomocnictwo/ pełnomocnictwa dla lidera/partnera wiodącego do reprezentowania partnera/partnerów projektu.</w:t>
      </w:r>
    </w:p>
    <w:p w:rsidR="00DE6ECD" w:rsidRPr="00B90B30" w:rsidRDefault="00DE6ECD" w:rsidP="008C2603">
      <w:pPr>
        <w:pStyle w:val="Akapitzlist"/>
        <w:numPr>
          <w:ilvl w:val="0"/>
          <w:numId w:val="39"/>
        </w:numPr>
        <w:spacing w:after="0" w:line="240" w:lineRule="auto"/>
        <w:ind w:left="35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Porozumienie lub umowa o partnerstwie nie mogą być zawarte pomiędzy podmiotami powiązanymi w rozumieniu załącznika nr I do </w:t>
      </w:r>
      <w:r w:rsidRPr="00B90B30">
        <w:rPr>
          <w:rFonts w:ascii="Times New Roman" w:hAnsi="Times New Roman"/>
          <w:i/>
          <w:color w:val="000000" w:themeColor="text1"/>
          <w:sz w:val="24"/>
          <w:szCs w:val="24"/>
        </w:rPr>
        <w:t>rozporządzenia Komisji (UE) Nr 651/2014 z dnia 17 czerwca 2014 r .</w:t>
      </w:r>
      <w:r w:rsidRPr="00B90B30">
        <w:rPr>
          <w:rFonts w:ascii="Times New Roman" w:hAnsi="Times New Roman"/>
          <w:color w:val="000000" w:themeColor="text1"/>
          <w:sz w:val="24"/>
          <w:szCs w:val="24"/>
        </w:rPr>
        <w:t xml:space="preserve">uznającego niektóre rodzaje pomocy za zgodne z rynkiem wewnętrznym w zastosowaniu </w:t>
      </w:r>
      <w:r w:rsidRPr="00B90B30">
        <w:rPr>
          <w:rFonts w:ascii="Times New Roman" w:hAnsi="Times New Roman"/>
          <w:i/>
          <w:color w:val="000000" w:themeColor="text1"/>
          <w:sz w:val="24"/>
          <w:szCs w:val="24"/>
        </w:rPr>
        <w:t>art. 107 i 108 Traktatu (Dz. Urz. UE L 187 z 26.06.2014, str. 1) oraz Ustawy z dnia 15 września 2000 r. Kodeks spółek handlowych (</w:t>
      </w:r>
      <w:proofErr w:type="spellStart"/>
      <w:r w:rsidRPr="00B90B30">
        <w:rPr>
          <w:rFonts w:ascii="Times New Roman" w:hAnsi="Times New Roman"/>
          <w:i/>
          <w:color w:val="000000" w:themeColor="text1"/>
          <w:sz w:val="24"/>
          <w:szCs w:val="24"/>
        </w:rPr>
        <w:t>t.j</w:t>
      </w:r>
      <w:proofErr w:type="spellEnd"/>
      <w:r w:rsidRPr="00B90B30">
        <w:rPr>
          <w:rFonts w:ascii="Times New Roman" w:hAnsi="Times New Roman"/>
          <w:i/>
          <w:color w:val="000000" w:themeColor="text1"/>
          <w:sz w:val="24"/>
          <w:szCs w:val="24"/>
        </w:rPr>
        <w:t xml:space="preserve">. Dz. U. z 2013 r., poz. 1030 z </w:t>
      </w:r>
      <w:proofErr w:type="spellStart"/>
      <w:r w:rsidRPr="00B90B30">
        <w:rPr>
          <w:rFonts w:ascii="Times New Roman" w:hAnsi="Times New Roman"/>
          <w:i/>
          <w:color w:val="000000" w:themeColor="text1"/>
          <w:sz w:val="24"/>
          <w:szCs w:val="24"/>
        </w:rPr>
        <w:t>późn</w:t>
      </w:r>
      <w:proofErr w:type="spellEnd"/>
      <w:r w:rsidRPr="00B90B30">
        <w:rPr>
          <w:rFonts w:ascii="Times New Roman" w:hAnsi="Times New Roman"/>
          <w:i/>
          <w:color w:val="000000" w:themeColor="text1"/>
          <w:sz w:val="24"/>
          <w:szCs w:val="24"/>
        </w:rPr>
        <w:t>. zm.).</w:t>
      </w:r>
    </w:p>
    <w:p w:rsidR="00DE6ECD" w:rsidRPr="00B90B30" w:rsidRDefault="00DE6ECD" w:rsidP="008C2603">
      <w:pPr>
        <w:pStyle w:val="Akapitzlist"/>
        <w:numPr>
          <w:ilvl w:val="0"/>
          <w:numId w:val="39"/>
        </w:numPr>
        <w:spacing w:after="0" w:line="240" w:lineRule="auto"/>
        <w:ind w:left="357"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Zgodnie z art. 33 ust. 2 ustawy, wnioskodawca, </w:t>
      </w:r>
      <w:r w:rsidR="00E75D66" w:rsidRPr="00B90B30">
        <w:rPr>
          <w:rFonts w:ascii="Times New Roman" w:hAnsi="Times New Roman"/>
          <w:color w:val="000000" w:themeColor="text1"/>
          <w:sz w:val="24"/>
          <w:szCs w:val="24"/>
        </w:rPr>
        <w:t>o którym mowa w art. 3 ust. 1 ustawy z dnia 29 stycznia 2004 r. – Prawo zamówień publicznych (</w:t>
      </w:r>
      <w:proofErr w:type="spellStart"/>
      <w:r w:rsidR="00E75D66" w:rsidRPr="00B90B30">
        <w:rPr>
          <w:rFonts w:ascii="Times New Roman" w:hAnsi="Times New Roman"/>
          <w:color w:val="000000" w:themeColor="text1"/>
          <w:sz w:val="24"/>
          <w:szCs w:val="24"/>
        </w:rPr>
        <w:t>t.j</w:t>
      </w:r>
      <w:proofErr w:type="spellEnd"/>
      <w:r w:rsidR="00E75D66" w:rsidRPr="00B90B30">
        <w:rPr>
          <w:rFonts w:ascii="Times New Roman" w:hAnsi="Times New Roman"/>
          <w:color w:val="000000" w:themeColor="text1"/>
          <w:sz w:val="24"/>
          <w:szCs w:val="24"/>
        </w:rPr>
        <w:t xml:space="preserve">. </w:t>
      </w:r>
      <w:proofErr w:type="spellStart"/>
      <w:r w:rsidR="00E75D66" w:rsidRPr="00B90B30">
        <w:rPr>
          <w:rFonts w:ascii="Times New Roman" w:hAnsi="Times New Roman"/>
          <w:color w:val="000000" w:themeColor="text1"/>
          <w:sz w:val="24"/>
          <w:szCs w:val="24"/>
        </w:rPr>
        <w:t>Dz.U</w:t>
      </w:r>
      <w:proofErr w:type="spellEnd"/>
      <w:r w:rsidR="00E75D66" w:rsidRPr="00B90B30">
        <w:rPr>
          <w:rFonts w:ascii="Times New Roman" w:hAnsi="Times New Roman"/>
          <w:color w:val="000000" w:themeColor="text1"/>
          <w:sz w:val="24"/>
          <w:szCs w:val="24"/>
        </w:rPr>
        <w:t xml:space="preserve">. z 2015 r., poz. 2164) </w:t>
      </w:r>
      <w:r w:rsidRPr="00B90B30">
        <w:rPr>
          <w:rFonts w:ascii="Times New Roman" w:hAnsi="Times New Roman"/>
          <w:color w:val="000000" w:themeColor="text1"/>
          <w:sz w:val="24"/>
          <w:szCs w:val="24"/>
        </w:rPr>
        <w:t>dokonuje wyboru partnerów spoza sektora finansów publicznych z zachowaniem zasady przejrzystości i równego traktowania podmiotów. W szczególności jest zobowiązany do:</w:t>
      </w:r>
    </w:p>
    <w:p w:rsidR="00DE6ECD" w:rsidRPr="00B90B30" w:rsidRDefault="00DE6ECD" w:rsidP="005C3BAB">
      <w:pPr>
        <w:pStyle w:val="Akapitzlist"/>
        <w:numPr>
          <w:ilvl w:val="0"/>
          <w:numId w:val="40"/>
        </w:numPr>
        <w:spacing w:after="0" w:line="240" w:lineRule="auto"/>
        <w:ind w:left="851" w:hanging="35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ogłoszenia otwartego naboru partnerów na swojej stronie internetowej wraz ze wskazaniem, co najmniej 21-dniowego terminu na zgłaszanie się partnerów,</w:t>
      </w:r>
    </w:p>
    <w:p w:rsidR="00DE6ECD" w:rsidRPr="00B90B30" w:rsidRDefault="00DE6ECD" w:rsidP="005C3BAB">
      <w:pPr>
        <w:pStyle w:val="Akapitzlist"/>
        <w:numPr>
          <w:ilvl w:val="0"/>
          <w:numId w:val="40"/>
        </w:numPr>
        <w:spacing w:after="0" w:line="240" w:lineRule="auto"/>
        <w:ind w:left="851" w:hanging="357"/>
        <w:jc w:val="both"/>
        <w:rPr>
          <w:rFonts w:ascii="Times New Roman" w:hAnsi="Times New Roman"/>
          <w:color w:val="000000" w:themeColor="text1"/>
          <w:spacing w:val="-6"/>
          <w:sz w:val="24"/>
          <w:szCs w:val="24"/>
        </w:rPr>
      </w:pPr>
      <w:r w:rsidRPr="00B90B30">
        <w:rPr>
          <w:rFonts w:ascii="Times New Roman" w:hAnsi="Times New Roman"/>
          <w:color w:val="000000" w:themeColor="text1"/>
          <w:spacing w:val="-6"/>
          <w:sz w:val="24"/>
          <w:szCs w:val="24"/>
        </w:rPr>
        <w:t>uwzględnienia przy wyborze partnerów: zgodności działania potencjalnego partnera z celami partnerstwa, deklarowanego wkładu potencjalnego partnera w realizację celu partnerstwa, doświadczenia w realizacji projektów o podobnym charakterze,</w:t>
      </w:r>
    </w:p>
    <w:p w:rsidR="00DE6ECD" w:rsidRPr="00B90B30" w:rsidRDefault="00DE6ECD" w:rsidP="005C3BAB">
      <w:pPr>
        <w:pStyle w:val="Akapitzlist"/>
        <w:numPr>
          <w:ilvl w:val="0"/>
          <w:numId w:val="40"/>
        </w:numPr>
        <w:spacing w:after="0" w:line="240" w:lineRule="auto"/>
        <w:ind w:left="851" w:hanging="357"/>
        <w:jc w:val="both"/>
        <w:rPr>
          <w:rFonts w:ascii="Times New Roman" w:hAnsi="Times New Roman"/>
          <w:color w:val="000000" w:themeColor="text1"/>
          <w:spacing w:val="-6"/>
          <w:sz w:val="24"/>
          <w:szCs w:val="24"/>
        </w:rPr>
      </w:pPr>
      <w:r w:rsidRPr="00B90B30">
        <w:rPr>
          <w:rFonts w:ascii="Times New Roman" w:hAnsi="Times New Roman"/>
          <w:color w:val="000000" w:themeColor="text1"/>
          <w:spacing w:val="-6"/>
          <w:sz w:val="24"/>
          <w:szCs w:val="24"/>
        </w:rPr>
        <w:t>podania do publicznej wiadomości na swojej stronie internetowej informacji o podmiotach wybranych do pełnienia funkcji partnera.</w:t>
      </w:r>
    </w:p>
    <w:p w:rsidR="00B57A88" w:rsidRPr="00B90B30" w:rsidRDefault="00DE6ECD" w:rsidP="00B57A88">
      <w:pPr>
        <w:pStyle w:val="Akapitzlist"/>
        <w:numPr>
          <w:ilvl w:val="0"/>
          <w:numId w:val="39"/>
        </w:numPr>
        <w:spacing w:after="0" w:line="240" w:lineRule="auto"/>
        <w:ind w:left="426" w:hanging="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Partner zobowiązany jest ponosić wydatki zgodnie z </w:t>
      </w:r>
      <w:r w:rsidRPr="00B90B30">
        <w:rPr>
          <w:rFonts w:ascii="Times New Roman" w:hAnsi="Times New Roman"/>
          <w:i/>
          <w:color w:val="000000" w:themeColor="text1"/>
          <w:sz w:val="24"/>
          <w:szCs w:val="24"/>
        </w:rPr>
        <w:t>Wytycznymi w zakresie kwalifikowalności wydatków w zakresie Europejskiego Funduszu Rozwoju Regionalnego, Europejskiego Funduszu Społecznego oraz Funduszu Spójności na lata2014-2020</w:t>
      </w:r>
      <w:r w:rsidRPr="00B90B30">
        <w:rPr>
          <w:rFonts w:ascii="Times New Roman" w:hAnsi="Times New Roman"/>
          <w:color w:val="000000" w:themeColor="text1"/>
          <w:sz w:val="24"/>
          <w:szCs w:val="24"/>
        </w:rPr>
        <w:t xml:space="preserve"> oraz zgodnie z Regulaminem konkursu.</w:t>
      </w:r>
    </w:p>
    <w:p w:rsidR="00B57A88" w:rsidRPr="00B90B30" w:rsidRDefault="00DE6ECD" w:rsidP="00B57A88">
      <w:pPr>
        <w:pStyle w:val="Akapitzlist"/>
        <w:numPr>
          <w:ilvl w:val="0"/>
          <w:numId w:val="39"/>
        </w:numPr>
        <w:spacing w:after="0" w:line="240" w:lineRule="auto"/>
        <w:ind w:left="426" w:hanging="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Wszystkie płatności dokonywane w związku z realizacją projektu pomiędzy beneficjentem (liderem) a partnerami dokonywane są za pośrednictwem wyodrębnionego dla projektu rachunku bankowego beneficjenta (lidera).</w:t>
      </w:r>
    </w:p>
    <w:p w:rsidR="00B57A88" w:rsidRPr="00B90B30" w:rsidRDefault="00DE6ECD" w:rsidP="00B57A88">
      <w:pPr>
        <w:pStyle w:val="Akapitzlist"/>
        <w:numPr>
          <w:ilvl w:val="0"/>
          <w:numId w:val="39"/>
        </w:numPr>
        <w:spacing w:after="0" w:line="240" w:lineRule="auto"/>
        <w:ind w:left="426" w:hanging="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 przypadku rezygnacji partnera z udziału w projekcie lub wypowiedzenia partnerstwa przez dotychczasowego partnera beneficjent, za zgodą IOK, niezwłocznie wprowadza do projektu nowego partnera. Jednocześnie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rsidR="00B57A88" w:rsidRPr="00B90B30" w:rsidRDefault="00DE6ECD" w:rsidP="00B57A88">
      <w:pPr>
        <w:pStyle w:val="Akapitzlist"/>
        <w:numPr>
          <w:ilvl w:val="0"/>
          <w:numId w:val="39"/>
        </w:numPr>
        <w:spacing w:after="0" w:line="240" w:lineRule="auto"/>
        <w:ind w:left="426" w:hanging="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Niezależnie od podziału zadań i obowiązków w ramach partnerstwa, odpowiedzialność za prawidłową realizację projektu ponosi beneficjent (lider partnerstwa), jako strona umowy o dofinansowanie.</w:t>
      </w:r>
    </w:p>
    <w:p w:rsidR="00DE6ECD" w:rsidRPr="00B90B30" w:rsidRDefault="00DE6ECD" w:rsidP="00B57A88">
      <w:pPr>
        <w:pStyle w:val="Akapitzlist"/>
        <w:numPr>
          <w:ilvl w:val="0"/>
          <w:numId w:val="39"/>
        </w:numPr>
        <w:spacing w:after="0" w:line="240" w:lineRule="auto"/>
        <w:ind w:left="426" w:hanging="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lastRenderedPageBreak/>
        <w:t>Informacja o udziale partnera powinna znaleźć się we wniosku o dofinansowanie projektu, zgodnie z Instrukcją wypełniania wniosku o dofinansowanie w ramach RPO WSL 2014-2020.</w:t>
      </w:r>
    </w:p>
    <w:p w:rsidR="00DE6ECD" w:rsidRPr="00B90B30" w:rsidRDefault="00DE6ECD" w:rsidP="008C2603">
      <w:pPr>
        <w:spacing w:after="0" w:line="240" w:lineRule="auto"/>
        <w:jc w:val="center"/>
        <w:rPr>
          <w:rFonts w:ascii="Times New Roman" w:hAnsi="Times New Roman"/>
          <w:b/>
          <w:color w:val="000000" w:themeColor="text1"/>
          <w:sz w:val="24"/>
          <w:szCs w:val="24"/>
        </w:rPr>
      </w:pPr>
    </w:p>
    <w:p w:rsidR="00DE6ECD" w:rsidRPr="00B90B30" w:rsidRDefault="00DE6ECD"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Uwaga!</w:t>
      </w:r>
    </w:p>
    <w:p w:rsidR="00DE6ECD" w:rsidRPr="00B90B30" w:rsidRDefault="00DE6ECD" w:rsidP="008C2603">
      <w:pPr>
        <w:spacing w:after="0" w:line="240" w:lineRule="auto"/>
        <w:jc w:val="center"/>
        <w:rPr>
          <w:rFonts w:ascii="Times New Roman" w:hAnsi="Times New Roman"/>
          <w:color w:val="000000" w:themeColor="text1"/>
          <w:sz w:val="24"/>
          <w:szCs w:val="24"/>
        </w:rPr>
      </w:pPr>
      <w:r w:rsidRPr="00B90B30">
        <w:rPr>
          <w:rFonts w:ascii="Times New Roman" w:hAnsi="Times New Roman"/>
          <w:color w:val="000000" w:themeColor="text1"/>
          <w:sz w:val="24"/>
          <w:szCs w:val="24"/>
        </w:rPr>
        <w:t>Partnerstwo nie może zostać zawiązane pomiędzy jednostką organizacyjną a jej organem prowadzącym i pozostałymi jednostkami organizacyjnymi podlegającymi pod ten organ.</w:t>
      </w:r>
    </w:p>
    <w:p w:rsidR="00DE6ECD" w:rsidRPr="00B90B30" w:rsidRDefault="00DE6ECD" w:rsidP="008C2603">
      <w:pPr>
        <w:spacing w:after="0" w:line="240" w:lineRule="auto"/>
        <w:jc w:val="center"/>
        <w:rPr>
          <w:rFonts w:ascii="Times New Roman" w:hAnsi="Times New Roman"/>
          <w:b/>
          <w:color w:val="000000" w:themeColor="text1"/>
          <w:sz w:val="24"/>
          <w:szCs w:val="24"/>
        </w:rPr>
      </w:pPr>
    </w:p>
    <w:p w:rsidR="00DE6ECD" w:rsidRPr="00B90B30" w:rsidRDefault="00DE6ECD" w:rsidP="008C2603">
      <w:pPr>
        <w:spacing w:after="0" w:line="240" w:lineRule="auto"/>
        <w:jc w:val="center"/>
        <w:rPr>
          <w:rFonts w:ascii="Times New Roman" w:hAnsi="Times New Roman"/>
          <w:b/>
          <w:color w:val="000000" w:themeColor="text1"/>
          <w:sz w:val="24"/>
          <w:szCs w:val="24"/>
        </w:rPr>
      </w:pPr>
    </w:p>
    <w:p w:rsidR="00DE6ECD" w:rsidRPr="00B90B30" w:rsidRDefault="00DE6ECD" w:rsidP="008C2603">
      <w:pPr>
        <w:spacing w:after="0" w:line="240" w:lineRule="auto"/>
        <w:jc w:val="center"/>
        <w:rPr>
          <w:rFonts w:ascii="Times New Roman" w:hAnsi="Times New Roman"/>
          <w:b/>
          <w:color w:val="000000" w:themeColor="text1"/>
          <w:sz w:val="24"/>
          <w:szCs w:val="24"/>
        </w:rPr>
      </w:pPr>
      <w:r w:rsidRPr="00B90B30">
        <w:rPr>
          <w:rFonts w:ascii="Times New Roman" w:hAnsi="Times New Roman"/>
          <w:b/>
          <w:color w:val="000000" w:themeColor="text1"/>
          <w:sz w:val="24"/>
          <w:szCs w:val="24"/>
        </w:rPr>
        <w:t>Ważne!</w:t>
      </w:r>
    </w:p>
    <w:p w:rsidR="00DE6ECD" w:rsidRPr="00B90B30" w:rsidRDefault="00DE6ECD" w:rsidP="008F50A8">
      <w:pPr>
        <w:spacing w:after="0" w:line="240" w:lineRule="auto"/>
        <w:jc w:val="both"/>
        <w:rPr>
          <w:rFonts w:ascii="Times New Roman" w:hAnsi="Times New Roman"/>
          <w:color w:val="000000" w:themeColor="text1"/>
          <w:sz w:val="24"/>
          <w:szCs w:val="24"/>
        </w:rPr>
      </w:pPr>
      <w:r w:rsidRPr="00B90B30">
        <w:rPr>
          <w:rFonts w:ascii="Times New Roman" w:hAnsi="Times New Roman"/>
          <w:b/>
          <w:color w:val="000000" w:themeColor="text1"/>
          <w:sz w:val="24"/>
          <w:szCs w:val="24"/>
        </w:rPr>
        <w:t>W zakresie wymagań dotyczących partnerstwa oraz realizacji projektu z innymi podmiotami wnioskodawca zobowiązany jest stosować</w:t>
      </w:r>
      <w:r w:rsidRPr="00B90B30">
        <w:rPr>
          <w:rFonts w:ascii="Times New Roman" w:hAnsi="Times New Roman"/>
          <w:color w:val="000000" w:themeColor="text1"/>
          <w:sz w:val="24"/>
          <w:szCs w:val="24"/>
        </w:rPr>
        <w:t xml:space="preserve"> w szczególności przepisy </w:t>
      </w:r>
      <w:r w:rsidRPr="00B90B30">
        <w:rPr>
          <w:rFonts w:ascii="Times New Roman" w:hAnsi="Times New Roman"/>
          <w:i/>
          <w:color w:val="000000" w:themeColor="text1"/>
          <w:sz w:val="24"/>
          <w:szCs w:val="24"/>
        </w:rPr>
        <w:t>ustawy z dnia 11 lipca 2014 r. o zasadach realizacji programów w zakresie polityki spójności finansowanych w perspektywie finansowej 2014–2020 (</w:t>
      </w:r>
      <w:r w:rsidR="00B250F7" w:rsidRPr="00B90B30">
        <w:rPr>
          <w:rFonts w:ascii="Times New Roman" w:hAnsi="Times New Roman"/>
          <w:i/>
          <w:color w:val="000000" w:themeColor="text1"/>
          <w:sz w:val="24"/>
          <w:szCs w:val="24"/>
        </w:rPr>
        <w:t>tekst jednolity:</w:t>
      </w:r>
      <w:r w:rsidR="00402E75" w:rsidRPr="00B90B30">
        <w:rPr>
          <w:rFonts w:ascii="Times New Roman" w:hAnsi="Times New Roman"/>
          <w:i/>
          <w:color w:val="000000" w:themeColor="text1"/>
          <w:sz w:val="24"/>
          <w:szCs w:val="24"/>
        </w:rPr>
        <w:t xml:space="preserve"> </w:t>
      </w:r>
      <w:r w:rsidRPr="00B90B30">
        <w:rPr>
          <w:rFonts w:ascii="Times New Roman" w:hAnsi="Times New Roman"/>
          <w:i/>
          <w:color w:val="000000" w:themeColor="text1"/>
          <w:sz w:val="24"/>
          <w:szCs w:val="24"/>
        </w:rPr>
        <w:t xml:space="preserve">Dz. U. z </w:t>
      </w:r>
      <w:r w:rsidR="00A1284A" w:rsidRPr="00B90B30">
        <w:rPr>
          <w:rFonts w:ascii="Times New Roman" w:hAnsi="Times New Roman"/>
          <w:i/>
          <w:color w:val="000000" w:themeColor="text1"/>
          <w:sz w:val="24"/>
          <w:szCs w:val="24"/>
        </w:rPr>
        <w:t>2016 </w:t>
      </w:r>
      <w:r w:rsidRPr="00B90B30">
        <w:rPr>
          <w:rFonts w:ascii="Times New Roman" w:hAnsi="Times New Roman"/>
          <w:i/>
          <w:color w:val="000000" w:themeColor="text1"/>
          <w:sz w:val="24"/>
          <w:szCs w:val="24"/>
        </w:rPr>
        <w:t xml:space="preserve">r., poz. </w:t>
      </w:r>
      <w:r w:rsidR="00A1284A" w:rsidRPr="00B90B30">
        <w:rPr>
          <w:rFonts w:ascii="Times New Roman" w:hAnsi="Times New Roman"/>
          <w:i/>
          <w:color w:val="000000" w:themeColor="text1"/>
          <w:sz w:val="24"/>
          <w:szCs w:val="24"/>
        </w:rPr>
        <w:t>217</w:t>
      </w:r>
      <w:r w:rsidRPr="00B90B30">
        <w:rPr>
          <w:rFonts w:ascii="Times New Roman" w:hAnsi="Times New Roman"/>
          <w:i/>
          <w:color w:val="000000" w:themeColor="text1"/>
          <w:sz w:val="24"/>
          <w:szCs w:val="24"/>
        </w:rPr>
        <w:t>),</w:t>
      </w:r>
      <w:r w:rsidRPr="00B90B30">
        <w:rPr>
          <w:rFonts w:ascii="Times New Roman" w:hAnsi="Times New Roman"/>
          <w:color w:val="000000" w:themeColor="text1"/>
          <w:sz w:val="24"/>
          <w:szCs w:val="24"/>
        </w:rPr>
        <w:t xml:space="preserve"> </w:t>
      </w:r>
      <w:r w:rsidRPr="00B90B30">
        <w:rPr>
          <w:rFonts w:ascii="Times New Roman" w:hAnsi="Times New Roman"/>
          <w:i/>
          <w:color w:val="000000" w:themeColor="text1"/>
          <w:sz w:val="24"/>
          <w:szCs w:val="24"/>
        </w:rPr>
        <w:t>Wytyczne w zakresie kwalifikowalności wydatków w zakresie Europejskiego Funduszu Rozwoju Regionalnego, Europejskiego Funduszu Społecznego</w:t>
      </w:r>
      <w:r w:rsidRPr="00B90B30">
        <w:rPr>
          <w:rFonts w:ascii="Times New Roman" w:hAnsi="Times New Roman"/>
          <w:color w:val="000000" w:themeColor="text1"/>
          <w:sz w:val="24"/>
          <w:szCs w:val="24"/>
        </w:rPr>
        <w:t xml:space="preserve"> </w:t>
      </w:r>
      <w:r w:rsidRPr="00B90B30">
        <w:rPr>
          <w:rFonts w:ascii="Times New Roman" w:hAnsi="Times New Roman"/>
          <w:i/>
          <w:color w:val="000000" w:themeColor="text1"/>
          <w:sz w:val="24"/>
          <w:szCs w:val="24"/>
        </w:rPr>
        <w:t>oraz Funduszu Spójności na lata 2014-2020</w:t>
      </w:r>
      <w:r w:rsidRPr="00B90B30">
        <w:rPr>
          <w:rFonts w:ascii="Times New Roman" w:hAnsi="Times New Roman"/>
          <w:color w:val="000000" w:themeColor="text1"/>
          <w:sz w:val="24"/>
          <w:szCs w:val="24"/>
        </w:rPr>
        <w:t xml:space="preserve"> oraz </w:t>
      </w:r>
      <w:r w:rsidRPr="00B90B30">
        <w:rPr>
          <w:rFonts w:ascii="Times New Roman" w:hAnsi="Times New Roman"/>
          <w:i/>
          <w:color w:val="000000" w:themeColor="text1"/>
          <w:sz w:val="24"/>
          <w:szCs w:val="24"/>
        </w:rPr>
        <w:t>Szczegółowy Opis Osi Priorytetowych Regionalnego Programu Operacyjnego  Województwa Śląskiego na lata 2014-2020</w:t>
      </w:r>
      <w:r w:rsidRPr="00B90B30">
        <w:rPr>
          <w:rFonts w:ascii="Times New Roman" w:hAnsi="Times New Roman"/>
          <w:color w:val="000000" w:themeColor="text1"/>
          <w:sz w:val="24"/>
          <w:szCs w:val="24"/>
        </w:rPr>
        <w:t>.</w:t>
      </w:r>
    </w:p>
    <w:p w:rsidR="008F50A8" w:rsidRPr="00B90B30" w:rsidRDefault="008F50A8" w:rsidP="008F50A8">
      <w:pPr>
        <w:spacing w:after="0" w:line="240" w:lineRule="auto"/>
        <w:jc w:val="both"/>
        <w:rPr>
          <w:rFonts w:ascii="Times New Roman" w:hAnsi="Times New Roman"/>
          <w:color w:val="000000" w:themeColor="text1"/>
          <w:sz w:val="24"/>
          <w:szCs w:val="24"/>
        </w:rPr>
      </w:pPr>
    </w:p>
    <w:p w:rsidR="008F50A8" w:rsidRPr="00B90B30" w:rsidRDefault="008F50A8" w:rsidP="008F50A8">
      <w:pPr>
        <w:spacing w:after="0" w:line="240" w:lineRule="auto"/>
        <w:jc w:val="both"/>
        <w:rPr>
          <w:rFonts w:ascii="Times New Roman" w:hAnsi="Times New Roman"/>
          <w:color w:val="000000" w:themeColor="text1"/>
          <w:sz w:val="24"/>
          <w:szCs w:val="24"/>
        </w:rPr>
      </w:pPr>
    </w:p>
    <w:p w:rsidR="00DE6ECD" w:rsidRPr="00B90B30" w:rsidRDefault="00DE6ECD" w:rsidP="008C2603">
      <w:pPr>
        <w:spacing w:after="0" w:line="240" w:lineRule="auto"/>
        <w:jc w:val="both"/>
        <w:rPr>
          <w:rFonts w:ascii="Times New Roman" w:hAnsi="Times New Roman"/>
          <w:b/>
          <w:color w:val="000000" w:themeColor="text1"/>
          <w:sz w:val="24"/>
          <w:szCs w:val="24"/>
        </w:rPr>
      </w:pPr>
    </w:p>
    <w:p w:rsidR="00DE6ECD" w:rsidRPr="00B90B30" w:rsidRDefault="00DE6ECD" w:rsidP="008C2603">
      <w:pPr>
        <w:pStyle w:val="Akapitzlist"/>
        <w:numPr>
          <w:ilvl w:val="0"/>
          <w:numId w:val="47"/>
        </w:numPr>
        <w:spacing w:after="0" w:line="240" w:lineRule="auto"/>
        <w:jc w:val="both"/>
        <w:rPr>
          <w:rFonts w:ascii="Times New Roman" w:hAnsi="Times New Roman"/>
          <w:b/>
          <w:color w:val="000000" w:themeColor="text1"/>
          <w:sz w:val="24"/>
          <w:szCs w:val="24"/>
        </w:rPr>
      </w:pPr>
      <w:r w:rsidRPr="00B90B30">
        <w:rPr>
          <w:rFonts w:ascii="Times New Roman" w:hAnsi="Times New Roman"/>
          <w:b/>
          <w:color w:val="000000" w:themeColor="text1"/>
          <w:sz w:val="24"/>
          <w:szCs w:val="24"/>
        </w:rPr>
        <w:t>W zakresie wydatków</w:t>
      </w:r>
      <w:bookmarkEnd w:id="2"/>
    </w:p>
    <w:p w:rsidR="005C3BAB" w:rsidRPr="00B90B30" w:rsidRDefault="005C3BAB" w:rsidP="005C3BAB">
      <w:pPr>
        <w:pStyle w:val="Akapitzlist"/>
        <w:spacing w:after="0" w:line="240" w:lineRule="auto"/>
        <w:ind w:left="1080"/>
        <w:jc w:val="both"/>
        <w:rPr>
          <w:rFonts w:ascii="Times New Roman" w:hAnsi="Times New Roman"/>
          <w:b/>
          <w:color w:val="000000" w:themeColor="text1"/>
          <w:sz w:val="24"/>
          <w:szCs w:val="24"/>
        </w:rPr>
      </w:pPr>
    </w:p>
    <w:p w:rsidR="00DE6ECD" w:rsidRPr="00B90B30" w:rsidRDefault="00DE6ECD" w:rsidP="008C2603">
      <w:pPr>
        <w:pStyle w:val="Akapitzlist"/>
        <w:numPr>
          <w:ilvl w:val="2"/>
          <w:numId w:val="43"/>
        </w:numPr>
        <w:spacing w:after="0" w:line="240" w:lineRule="auto"/>
        <w:ind w:left="357" w:hanging="357"/>
        <w:jc w:val="both"/>
        <w:rPr>
          <w:rFonts w:ascii="Times New Roman" w:hAnsi="Times New Roman"/>
          <w:i/>
          <w:color w:val="000000" w:themeColor="text1"/>
          <w:sz w:val="24"/>
          <w:szCs w:val="24"/>
        </w:rPr>
      </w:pPr>
      <w:r w:rsidRPr="00B90B30">
        <w:rPr>
          <w:rFonts w:ascii="Times New Roman" w:hAnsi="Times New Roman"/>
          <w:color w:val="000000" w:themeColor="text1"/>
          <w:sz w:val="24"/>
          <w:szCs w:val="24"/>
        </w:rPr>
        <w:t xml:space="preserve">IP RPO WSL 2014-2020 zobowiąże beneficjenta do przygotowania i przeprowadzenia postępowania o udzielenie zamówienia publicznego w ramach projektu w sposób zapewniający w szczególności zachowanie uczciwej konkurencji i równe traktowanie wykonawców, a także zgodnie z warunkami i procedurami określonymi w </w:t>
      </w:r>
      <w:r w:rsidRPr="00B90B30">
        <w:rPr>
          <w:rFonts w:ascii="Times New Roman" w:hAnsi="Times New Roman"/>
          <w:i/>
          <w:color w:val="000000" w:themeColor="text1"/>
          <w:sz w:val="24"/>
          <w:szCs w:val="24"/>
        </w:rPr>
        <w:t>Wytycznych.</w:t>
      </w:r>
    </w:p>
    <w:p w:rsidR="00DE6ECD" w:rsidRPr="00B90B30" w:rsidRDefault="00DE6ECD" w:rsidP="008C2603">
      <w:pPr>
        <w:pStyle w:val="Akapitzlist"/>
        <w:numPr>
          <w:ilvl w:val="2"/>
          <w:numId w:val="43"/>
        </w:numPr>
        <w:spacing w:after="0" w:line="240" w:lineRule="auto"/>
        <w:ind w:left="357" w:hanging="357"/>
        <w:jc w:val="both"/>
        <w:rPr>
          <w:rFonts w:ascii="Times New Roman" w:hAnsi="Times New Roman"/>
          <w:i/>
          <w:color w:val="000000" w:themeColor="text1"/>
          <w:sz w:val="24"/>
          <w:szCs w:val="24"/>
        </w:rPr>
      </w:pPr>
      <w:r w:rsidRPr="00B90B30">
        <w:rPr>
          <w:rFonts w:ascii="Times New Roman" w:hAnsi="Times New Roman"/>
          <w:color w:val="000000" w:themeColor="text1"/>
          <w:sz w:val="24"/>
          <w:szCs w:val="24"/>
        </w:rPr>
        <w:t>Udzielanie zamówienia publicznego w ramach projektu następuje zgodnie z:</w:t>
      </w:r>
    </w:p>
    <w:p w:rsidR="00DE6ECD" w:rsidRPr="00B90B30" w:rsidRDefault="00DE6ECD" w:rsidP="005C3BAB">
      <w:pPr>
        <w:pStyle w:val="Akapitzlist"/>
        <w:numPr>
          <w:ilvl w:val="0"/>
          <w:numId w:val="5"/>
        </w:numPr>
        <w:spacing w:after="0" w:line="240" w:lineRule="auto"/>
        <w:ind w:left="851" w:hanging="284"/>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Ustawą </w:t>
      </w:r>
      <w:proofErr w:type="spellStart"/>
      <w:r w:rsidRPr="00B90B30">
        <w:rPr>
          <w:rFonts w:ascii="Times New Roman" w:hAnsi="Times New Roman"/>
          <w:color w:val="000000" w:themeColor="text1"/>
          <w:sz w:val="24"/>
          <w:szCs w:val="24"/>
        </w:rPr>
        <w:t>Pzp</w:t>
      </w:r>
      <w:proofErr w:type="spellEnd"/>
      <w:r w:rsidRPr="00B90B30">
        <w:rPr>
          <w:rFonts w:ascii="Times New Roman" w:hAnsi="Times New Roman"/>
          <w:color w:val="000000" w:themeColor="text1"/>
          <w:sz w:val="24"/>
          <w:szCs w:val="24"/>
        </w:rPr>
        <w:t xml:space="preserve"> - dla beneficjentów zobligowanych do stosowania PZP</w:t>
      </w:r>
    </w:p>
    <w:p w:rsidR="00DE6ECD" w:rsidRPr="00B90B30" w:rsidRDefault="00DE6ECD" w:rsidP="005C3BAB">
      <w:pPr>
        <w:pStyle w:val="Akapitzlist"/>
        <w:numPr>
          <w:ilvl w:val="0"/>
          <w:numId w:val="5"/>
        </w:numPr>
        <w:spacing w:after="0" w:line="240" w:lineRule="auto"/>
        <w:ind w:left="851" w:hanging="284"/>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zasadą konkurencyjności:</w:t>
      </w:r>
    </w:p>
    <w:p w:rsidR="00DE6ECD" w:rsidRPr="00B90B30" w:rsidRDefault="00DE6ECD" w:rsidP="005C3BAB">
      <w:pPr>
        <w:pStyle w:val="Akapitzlist"/>
        <w:numPr>
          <w:ilvl w:val="0"/>
          <w:numId w:val="6"/>
        </w:numPr>
        <w:spacing w:after="0" w:line="240" w:lineRule="auto"/>
        <w:ind w:left="1276" w:hanging="425"/>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dla beneficjentów niezobligowanych do stosowania </w:t>
      </w:r>
      <w:proofErr w:type="spellStart"/>
      <w:r w:rsidRPr="00B90B30">
        <w:rPr>
          <w:rFonts w:ascii="Times New Roman" w:hAnsi="Times New Roman"/>
          <w:color w:val="000000" w:themeColor="text1"/>
          <w:sz w:val="24"/>
          <w:szCs w:val="24"/>
        </w:rPr>
        <w:t>Pzp</w:t>
      </w:r>
      <w:proofErr w:type="spellEnd"/>
      <w:r w:rsidRPr="00B90B30">
        <w:rPr>
          <w:rFonts w:ascii="Times New Roman" w:hAnsi="Times New Roman"/>
          <w:color w:val="000000" w:themeColor="text1"/>
          <w:sz w:val="24"/>
          <w:szCs w:val="24"/>
        </w:rPr>
        <w:t xml:space="preserve">, w przypadku zamówień publicznych przekraczających wartość 50 tys. PLN netto, tj. bez podatku od towarów i usług, </w:t>
      </w:r>
    </w:p>
    <w:p w:rsidR="00DE6ECD" w:rsidRPr="00B90B30" w:rsidRDefault="00DE6ECD" w:rsidP="005C3BAB">
      <w:pPr>
        <w:pStyle w:val="Akapitzlist"/>
        <w:numPr>
          <w:ilvl w:val="0"/>
          <w:numId w:val="6"/>
        </w:numPr>
        <w:spacing w:after="0" w:line="240" w:lineRule="auto"/>
        <w:ind w:left="1276" w:hanging="425"/>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dla beneficjentów zobligowanych do stosowania PZP w przypadku zamówień publicznych o wartości przekraczającej 50 tys. PLN netto a poniżej 30 tys. </w:t>
      </w:r>
      <w:r w:rsidR="005C3BAB" w:rsidRPr="00B90B30">
        <w:rPr>
          <w:rFonts w:ascii="Times New Roman" w:hAnsi="Times New Roman"/>
          <w:color w:val="000000" w:themeColor="text1"/>
          <w:sz w:val="24"/>
          <w:szCs w:val="24"/>
        </w:rPr>
        <w:t>E</w:t>
      </w:r>
      <w:r w:rsidRPr="00B90B30">
        <w:rPr>
          <w:rFonts w:ascii="Times New Roman" w:hAnsi="Times New Roman"/>
          <w:color w:val="000000" w:themeColor="text1"/>
          <w:sz w:val="24"/>
          <w:szCs w:val="24"/>
        </w:rPr>
        <w:t>uro</w:t>
      </w:r>
      <w:r w:rsidR="005C3BAB" w:rsidRPr="00B90B30">
        <w:rPr>
          <w:rFonts w:ascii="Times New Roman" w:hAnsi="Times New Roman"/>
          <w:color w:val="000000" w:themeColor="text1"/>
          <w:sz w:val="24"/>
          <w:szCs w:val="24"/>
        </w:rPr>
        <w:t xml:space="preserve">, </w:t>
      </w:r>
      <w:r w:rsidRPr="00B90B30">
        <w:rPr>
          <w:rFonts w:ascii="Times New Roman" w:hAnsi="Times New Roman"/>
          <w:color w:val="000000" w:themeColor="text1"/>
          <w:sz w:val="24"/>
          <w:szCs w:val="24"/>
        </w:rPr>
        <w:t>z zastrzeżeniem pkt 2.2.12 oraz pkt 2.2.13 Regulaminu konkursu.</w:t>
      </w:r>
    </w:p>
    <w:p w:rsidR="00DE6ECD" w:rsidRPr="00B90B30" w:rsidRDefault="00DE6ECD" w:rsidP="008C2603">
      <w:pPr>
        <w:pStyle w:val="Akapitzlist"/>
        <w:numPr>
          <w:ilvl w:val="2"/>
          <w:numId w:val="44"/>
        </w:numPr>
        <w:suppressAutoHyphens/>
        <w:autoSpaceDN w:val="0"/>
        <w:spacing w:after="0" w:line="240" w:lineRule="auto"/>
        <w:ind w:left="357" w:hanging="357"/>
        <w:contextualSpacing w:val="0"/>
        <w:jc w:val="both"/>
        <w:textAlignment w:val="baseline"/>
        <w:rPr>
          <w:rFonts w:ascii="Times New Roman" w:hAnsi="Times New Roman"/>
          <w:color w:val="000000" w:themeColor="text1"/>
          <w:sz w:val="24"/>
          <w:szCs w:val="24"/>
        </w:rPr>
      </w:pPr>
      <w:r w:rsidRPr="00B90B30">
        <w:rPr>
          <w:rFonts w:ascii="Times New Roman" w:hAnsi="Times New Roman"/>
          <w:color w:val="000000" w:themeColor="text1"/>
          <w:sz w:val="24"/>
          <w:szCs w:val="24"/>
        </w:rPr>
        <w:t>W przypadku, gdy beneficjent jest organem administracji</w:t>
      </w:r>
      <w:r w:rsidR="002025CD" w:rsidRPr="00B90B30">
        <w:rPr>
          <w:rFonts w:ascii="Times New Roman" w:hAnsi="Times New Roman"/>
          <w:color w:val="000000" w:themeColor="text1"/>
          <w:sz w:val="24"/>
          <w:szCs w:val="24"/>
        </w:rPr>
        <w:t xml:space="preserve"> publicznej, może on powierzać </w:t>
      </w:r>
      <w:r w:rsidRPr="00B90B30">
        <w:rPr>
          <w:rFonts w:ascii="Times New Roman" w:hAnsi="Times New Roman"/>
          <w:color w:val="000000" w:themeColor="text1"/>
          <w:sz w:val="24"/>
          <w:szCs w:val="24"/>
        </w:rPr>
        <w:t>na podstawie art. 5 ust. 2 pkt 1 ustawy z dnia 24 kwietnia 2003 r. o działalności pożytku publicznego i o wolontariacie</w:t>
      </w:r>
      <w:r w:rsidR="00407BAB" w:rsidRPr="00B90B30">
        <w:rPr>
          <w:rFonts w:ascii="Times New Roman" w:hAnsi="Times New Roman"/>
          <w:color w:val="000000" w:themeColor="text1"/>
          <w:sz w:val="24"/>
          <w:szCs w:val="24"/>
        </w:rPr>
        <w:t xml:space="preserve"> ( </w:t>
      </w:r>
      <w:proofErr w:type="spellStart"/>
      <w:r w:rsidR="00407BAB" w:rsidRPr="00B90B30">
        <w:rPr>
          <w:rFonts w:ascii="Times New Roman" w:hAnsi="Times New Roman"/>
          <w:color w:val="000000" w:themeColor="text1"/>
          <w:sz w:val="24"/>
          <w:szCs w:val="24"/>
        </w:rPr>
        <w:t>t.j</w:t>
      </w:r>
      <w:proofErr w:type="spellEnd"/>
      <w:r w:rsidR="00407BAB" w:rsidRPr="00B90B30">
        <w:rPr>
          <w:rFonts w:ascii="Times New Roman" w:hAnsi="Times New Roman"/>
          <w:color w:val="000000" w:themeColor="text1"/>
          <w:sz w:val="24"/>
          <w:szCs w:val="24"/>
        </w:rPr>
        <w:t>. Dz. U. 2016, poz. 239)</w:t>
      </w:r>
      <w:r w:rsidRPr="00B90B30">
        <w:rPr>
          <w:rFonts w:ascii="Times New Roman" w:hAnsi="Times New Roman"/>
          <w:color w:val="000000" w:themeColor="text1"/>
          <w:sz w:val="24"/>
          <w:szCs w:val="24"/>
        </w:rPr>
        <w:t>, realizację zadań publicznych w trybie określonym w tej ustawie.</w:t>
      </w:r>
    </w:p>
    <w:p w:rsidR="00DE6ECD" w:rsidRPr="00B90B30" w:rsidRDefault="00DE6ECD" w:rsidP="008C2603">
      <w:pPr>
        <w:pStyle w:val="Akapitzlist"/>
        <w:numPr>
          <w:ilvl w:val="2"/>
          <w:numId w:val="44"/>
        </w:numPr>
        <w:suppressAutoHyphens/>
        <w:autoSpaceDN w:val="0"/>
        <w:spacing w:after="0" w:line="240" w:lineRule="auto"/>
        <w:ind w:left="357" w:hanging="357"/>
        <w:contextualSpacing w:val="0"/>
        <w:jc w:val="both"/>
        <w:textAlignment w:val="baseline"/>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W przypadku, gdy na podstawie obowiązujących przepisów prawa innych niż ustawa </w:t>
      </w:r>
      <w:proofErr w:type="spellStart"/>
      <w:r w:rsidRPr="00B90B30">
        <w:rPr>
          <w:rFonts w:ascii="Times New Roman" w:hAnsi="Times New Roman"/>
          <w:color w:val="000000" w:themeColor="text1"/>
          <w:sz w:val="24"/>
          <w:szCs w:val="24"/>
        </w:rPr>
        <w:t>Pzp</w:t>
      </w:r>
      <w:proofErr w:type="spellEnd"/>
      <w:r w:rsidRPr="00B90B30">
        <w:rPr>
          <w:rFonts w:ascii="Times New Roman" w:hAnsi="Times New Roman"/>
          <w:color w:val="000000" w:themeColor="text1"/>
          <w:sz w:val="24"/>
          <w:szCs w:val="24"/>
        </w:rPr>
        <w:t xml:space="preserve">, wyłącza się stosowanie ustawy </w:t>
      </w:r>
      <w:proofErr w:type="spellStart"/>
      <w:r w:rsidRPr="00B90B30">
        <w:rPr>
          <w:rFonts w:ascii="Times New Roman" w:hAnsi="Times New Roman"/>
          <w:color w:val="000000" w:themeColor="text1"/>
          <w:sz w:val="24"/>
          <w:szCs w:val="24"/>
        </w:rPr>
        <w:t>Pzp</w:t>
      </w:r>
      <w:proofErr w:type="spellEnd"/>
      <w:r w:rsidRPr="00B90B30">
        <w:rPr>
          <w:rFonts w:ascii="Times New Roman" w:hAnsi="Times New Roman"/>
          <w:color w:val="000000" w:themeColor="text1"/>
          <w:sz w:val="24"/>
          <w:szCs w:val="24"/>
        </w:rPr>
        <w:t xml:space="preserve">, beneficjent, który jest zobowiązany do stosowania </w:t>
      </w:r>
      <w:proofErr w:type="spellStart"/>
      <w:r w:rsidRPr="00B90B30">
        <w:rPr>
          <w:rFonts w:ascii="Times New Roman" w:hAnsi="Times New Roman"/>
          <w:color w:val="000000" w:themeColor="text1"/>
          <w:sz w:val="24"/>
          <w:szCs w:val="24"/>
        </w:rPr>
        <w:t>Pzp</w:t>
      </w:r>
      <w:proofErr w:type="spellEnd"/>
      <w:r w:rsidRPr="00B90B30">
        <w:rPr>
          <w:rFonts w:ascii="Times New Roman" w:hAnsi="Times New Roman"/>
          <w:color w:val="000000" w:themeColor="text1"/>
          <w:sz w:val="24"/>
          <w:szCs w:val="24"/>
        </w:rPr>
        <w:t>, przeprowadza zamówienie publiczne z zastosowaniem tych przepisów.</w:t>
      </w:r>
    </w:p>
    <w:p w:rsidR="00DE6ECD" w:rsidRPr="00B90B30" w:rsidRDefault="00DE6ECD" w:rsidP="008C2603">
      <w:pPr>
        <w:pStyle w:val="Akapitzlist"/>
        <w:numPr>
          <w:ilvl w:val="2"/>
          <w:numId w:val="44"/>
        </w:numPr>
        <w:suppressAutoHyphens/>
        <w:autoSpaceDN w:val="0"/>
        <w:spacing w:after="0" w:line="240" w:lineRule="auto"/>
        <w:ind w:left="357" w:hanging="357"/>
        <w:contextualSpacing w:val="0"/>
        <w:jc w:val="both"/>
        <w:textAlignment w:val="baseline"/>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Zasady konkurencyjności nie stosuje się do wydatków rozliczanych uproszczoną metodą, o których mowa w podrozdziale </w:t>
      </w:r>
      <w:r w:rsidRPr="00B90B30">
        <w:rPr>
          <w:rFonts w:ascii="Times New Roman" w:hAnsi="Times New Roman"/>
          <w:i/>
          <w:color w:val="000000" w:themeColor="text1"/>
          <w:sz w:val="24"/>
          <w:szCs w:val="24"/>
        </w:rPr>
        <w:t>6.6 i 8.6 Wytycznych w zakresie kwalifikowalności wydatków w ramach Europejskiego Funduszu Rozwoju Regionalnego, Europejskiego Funduszu Społecznego oraz Funduszu Spójności na lata 2014-2020</w:t>
      </w:r>
      <w:r w:rsidRPr="00B90B30">
        <w:rPr>
          <w:rFonts w:ascii="Times New Roman" w:hAnsi="Times New Roman"/>
          <w:color w:val="000000" w:themeColor="text1"/>
          <w:sz w:val="24"/>
          <w:szCs w:val="24"/>
        </w:rPr>
        <w:t xml:space="preserve">, z zastrzeżeniem zapisu podrozdziału 6.5 pkt 2 lit. B tiret ii niniejszych Wytycznych, wskazującym, że udzielenie zamówienia publicznego w ramach projektu następuje zgodnie z zasadą konkurencyjności w przypadku beneficjenta, będącego podmiotem zobowiązanym </w:t>
      </w:r>
      <w:r w:rsidRPr="00B90B30">
        <w:rPr>
          <w:rFonts w:ascii="Times New Roman" w:hAnsi="Times New Roman"/>
          <w:color w:val="000000" w:themeColor="text1"/>
          <w:sz w:val="24"/>
          <w:szCs w:val="24"/>
        </w:rPr>
        <w:lastRenderedPageBreak/>
        <w:t xml:space="preserve">zgodnie z art. 3 ustawy </w:t>
      </w:r>
      <w:proofErr w:type="spellStart"/>
      <w:r w:rsidRPr="00B90B30">
        <w:rPr>
          <w:rFonts w:ascii="Times New Roman" w:hAnsi="Times New Roman"/>
          <w:color w:val="000000" w:themeColor="text1"/>
          <w:sz w:val="24"/>
          <w:szCs w:val="24"/>
        </w:rPr>
        <w:t>Pzp</w:t>
      </w:r>
      <w:proofErr w:type="spellEnd"/>
      <w:r w:rsidRPr="00B90B30">
        <w:rPr>
          <w:rFonts w:ascii="Times New Roman" w:hAnsi="Times New Roman"/>
          <w:color w:val="000000" w:themeColor="text1"/>
          <w:sz w:val="24"/>
          <w:szCs w:val="24"/>
        </w:rPr>
        <w:t xml:space="preserve"> do jej stosowania w przypadku zamówień publicznych o wartości niższej od kwoty określonej w art. 4 pkt 8 ustawy </w:t>
      </w:r>
      <w:proofErr w:type="spellStart"/>
      <w:r w:rsidRPr="00B90B30">
        <w:rPr>
          <w:rFonts w:ascii="Times New Roman" w:hAnsi="Times New Roman"/>
          <w:color w:val="000000" w:themeColor="text1"/>
          <w:sz w:val="24"/>
          <w:szCs w:val="24"/>
        </w:rPr>
        <w:t>Pzp</w:t>
      </w:r>
      <w:proofErr w:type="spellEnd"/>
      <w:r w:rsidRPr="00B90B30">
        <w:rPr>
          <w:rFonts w:ascii="Times New Roman" w:hAnsi="Times New Roman"/>
          <w:color w:val="000000" w:themeColor="text1"/>
          <w:sz w:val="24"/>
          <w:szCs w:val="24"/>
        </w:rPr>
        <w:t>, a jednocześnie przekraczającej 50 tys. PLN netto, tj. bez podatku od towarów i usług (VAT).</w:t>
      </w:r>
    </w:p>
    <w:p w:rsidR="00DE6ECD" w:rsidRPr="00B90B30" w:rsidRDefault="00DE6ECD" w:rsidP="008C2603">
      <w:pPr>
        <w:pStyle w:val="Akapitzlist"/>
        <w:numPr>
          <w:ilvl w:val="2"/>
          <w:numId w:val="44"/>
        </w:numPr>
        <w:suppressAutoHyphens/>
        <w:autoSpaceDN w:val="0"/>
        <w:spacing w:after="0" w:line="240" w:lineRule="auto"/>
        <w:ind w:left="357" w:hanging="357"/>
        <w:contextualSpacing w:val="0"/>
        <w:jc w:val="both"/>
        <w:textAlignment w:val="baseline"/>
        <w:rPr>
          <w:rFonts w:ascii="Times New Roman" w:hAnsi="Times New Roman"/>
          <w:color w:val="000000" w:themeColor="text1"/>
          <w:sz w:val="24"/>
          <w:szCs w:val="24"/>
        </w:rPr>
      </w:pPr>
      <w:r w:rsidRPr="00B90B30">
        <w:rPr>
          <w:rFonts w:ascii="Times New Roman" w:hAnsi="Times New Roman"/>
          <w:color w:val="000000" w:themeColor="text1"/>
          <w:sz w:val="24"/>
          <w:szCs w:val="24"/>
        </w:rPr>
        <w:t>W przypadku ponoszenia wydatków o wartości od 20 do 50 tys. zł netto, tj. bez podatku od towarów i usług, oraz w przypadku zamówień publicznych, dla których nie stosuje się warunków, o których mowa w punkcie 2.2.1</w:t>
      </w:r>
      <w:r w:rsidR="00A1284A" w:rsidRPr="00B90B30">
        <w:rPr>
          <w:rFonts w:ascii="Times New Roman" w:hAnsi="Times New Roman"/>
          <w:color w:val="000000" w:themeColor="text1"/>
          <w:sz w:val="24"/>
          <w:szCs w:val="24"/>
        </w:rPr>
        <w:t>1</w:t>
      </w:r>
      <w:r w:rsidRPr="00B90B30">
        <w:rPr>
          <w:rFonts w:ascii="Times New Roman" w:hAnsi="Times New Roman"/>
          <w:color w:val="000000" w:themeColor="text1"/>
          <w:sz w:val="24"/>
          <w:szCs w:val="24"/>
        </w:rPr>
        <w:t xml:space="preserve">, Beneficjent jest zobowiązany uprzednio przeprowadzić i udokumentować rozeznanie rynku co najmniej poprzez upublicznienie zapytania ofertowego na swojej stronie internetowej lub innej powszechnie dostępnej stronie przeznaczonej do umieszczania zapytań ofertowych w celu wybrania najkorzystniejszej oferty. W przypadku gdy w wyniku rozeznania, o którym mowa w zdaniu pierwszym, Beneficjent otrzyma mniej niż trzy oferty, jest zobowiązany udzielić zamówienia zgodnie z zasadą konkurencyjności zgodnie z Wytycznymi </w:t>
      </w:r>
      <w:r w:rsidRPr="00B90B30">
        <w:rPr>
          <w:rFonts w:ascii="Times New Roman" w:hAnsi="Times New Roman"/>
          <w:i/>
          <w:color w:val="000000" w:themeColor="text1"/>
          <w:sz w:val="24"/>
          <w:szCs w:val="24"/>
        </w:rPr>
        <w:t>w zakresie kwalifikowalności wydatków w ramach Europejskiego Funduszu Rozwoju Regionalnego, Europejskiego Funduszu Społecznego oraz Funduszu Spójności na lata 2014-2020.</w:t>
      </w:r>
    </w:p>
    <w:p w:rsidR="00DE6ECD" w:rsidRPr="00B90B30" w:rsidRDefault="00DE6ECD" w:rsidP="008C2603">
      <w:pPr>
        <w:spacing w:after="0" w:line="240" w:lineRule="auto"/>
        <w:jc w:val="both"/>
        <w:rPr>
          <w:rFonts w:ascii="Times New Roman" w:hAnsi="Times New Roman"/>
          <w:b/>
          <w:color w:val="000000" w:themeColor="text1"/>
          <w:sz w:val="24"/>
          <w:szCs w:val="24"/>
        </w:rPr>
      </w:pPr>
    </w:p>
    <w:p w:rsidR="002025CD" w:rsidRPr="00B90B30" w:rsidRDefault="002025CD" w:rsidP="008C2603">
      <w:pPr>
        <w:spacing w:after="0" w:line="240" w:lineRule="auto"/>
        <w:jc w:val="both"/>
        <w:rPr>
          <w:rFonts w:ascii="Times New Roman" w:hAnsi="Times New Roman"/>
          <w:b/>
          <w:color w:val="000000" w:themeColor="text1"/>
          <w:sz w:val="24"/>
          <w:szCs w:val="24"/>
        </w:rPr>
      </w:pPr>
    </w:p>
    <w:p w:rsidR="002025CD" w:rsidRPr="00B90B30" w:rsidRDefault="002025CD" w:rsidP="008C2603">
      <w:pPr>
        <w:pStyle w:val="Akapitzlist"/>
        <w:numPr>
          <w:ilvl w:val="0"/>
          <w:numId w:val="47"/>
        </w:numPr>
        <w:spacing w:after="0" w:line="240" w:lineRule="auto"/>
        <w:jc w:val="both"/>
        <w:rPr>
          <w:rFonts w:ascii="Times New Roman" w:hAnsi="Times New Roman"/>
          <w:b/>
          <w:color w:val="000000" w:themeColor="text1"/>
          <w:sz w:val="24"/>
          <w:szCs w:val="24"/>
        </w:rPr>
      </w:pPr>
      <w:r w:rsidRPr="00B90B30">
        <w:rPr>
          <w:rFonts w:ascii="Times New Roman" w:hAnsi="Times New Roman"/>
          <w:b/>
          <w:bCs/>
          <w:iCs/>
          <w:color w:val="000000" w:themeColor="text1"/>
          <w:sz w:val="24"/>
          <w:szCs w:val="24"/>
        </w:rPr>
        <w:t>Klauzule społeczne</w:t>
      </w:r>
    </w:p>
    <w:p w:rsidR="002025CD" w:rsidRPr="00B90B30" w:rsidRDefault="002025CD" w:rsidP="008C2603">
      <w:pPr>
        <w:pStyle w:val="Akapitzlist"/>
        <w:autoSpaceDE w:val="0"/>
        <w:autoSpaceDN w:val="0"/>
        <w:adjustRightInd w:val="0"/>
        <w:spacing w:after="0" w:line="240" w:lineRule="auto"/>
        <w:ind w:left="0"/>
        <w:rPr>
          <w:rFonts w:ascii="Times New Roman" w:hAnsi="Times New Roman"/>
          <w:b/>
          <w:iCs/>
          <w:color w:val="000000" w:themeColor="text1"/>
          <w:sz w:val="24"/>
          <w:szCs w:val="24"/>
        </w:rPr>
      </w:pPr>
    </w:p>
    <w:p w:rsidR="002025CD" w:rsidRPr="00B90B30" w:rsidRDefault="002025CD" w:rsidP="008C2603">
      <w:pPr>
        <w:pStyle w:val="Akapitzlist1"/>
        <w:numPr>
          <w:ilvl w:val="2"/>
          <w:numId w:val="33"/>
        </w:numPr>
        <w:spacing w:before="0" w:after="0" w:line="240" w:lineRule="auto"/>
        <w:ind w:left="426" w:hanging="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Na podstawie pkt. 7 sekcji 6.5.1 Wytycznych w zakresie kwalifikowalności wydatków w ramach Europejskiego Funduszu Rozwoju Regionalnego, Europejskiego Funduszu Społecznego oraz Funduszu Spójności na lata 2014-2020, </w:t>
      </w:r>
      <w:r w:rsidR="00A1284A" w:rsidRPr="00B90B30">
        <w:rPr>
          <w:rFonts w:ascii="Times New Roman" w:hAnsi="Times New Roman"/>
          <w:color w:val="000000" w:themeColor="text1"/>
          <w:sz w:val="24"/>
          <w:szCs w:val="24"/>
        </w:rPr>
        <w:t>IP RPO WSL w umowie o dofinansowanie określa rodzaj zamówień publicznych, w ramach których zobowiązuje beneficjenta do zastosowania klauzul społecznych, w szczególności ograniczenia możliwości złożenia oferty do podmiotów ekonomii społecznej oraz stosowania kryteriów dotyczących zatrudnienia osób z niepełnosprawnościami, bezrobotnych lub osób, o których mowa w przepisach o zatrudnieniu socjalnym.</w:t>
      </w:r>
      <w:r w:rsidRPr="00B90B30">
        <w:rPr>
          <w:rFonts w:ascii="Times New Roman" w:hAnsi="Times New Roman"/>
          <w:color w:val="000000" w:themeColor="text1"/>
          <w:sz w:val="24"/>
          <w:szCs w:val="24"/>
        </w:rPr>
        <w:t xml:space="preserve"> </w:t>
      </w:r>
    </w:p>
    <w:p w:rsidR="002025CD" w:rsidRPr="00B90B30" w:rsidRDefault="002025CD" w:rsidP="008C2603">
      <w:pPr>
        <w:pStyle w:val="Akapitzlist1"/>
        <w:numPr>
          <w:ilvl w:val="2"/>
          <w:numId w:val="33"/>
        </w:numPr>
        <w:spacing w:before="0" w:after="0" w:line="240" w:lineRule="auto"/>
        <w:ind w:left="426" w:hanging="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Obowiązek zastosowania klauzul społecznych przy realizacji zamówień publicznych odnosi się zarówno do zamówień publicznych realizowanych zgodnie z ustawą z dnia 29 stycznia 2004 r. - Prawo zamówień publicznych (</w:t>
      </w:r>
      <w:proofErr w:type="spellStart"/>
      <w:r w:rsidRPr="00B90B30">
        <w:rPr>
          <w:rFonts w:ascii="Times New Roman" w:hAnsi="Times New Roman"/>
          <w:color w:val="000000" w:themeColor="text1"/>
          <w:sz w:val="24"/>
          <w:szCs w:val="24"/>
        </w:rPr>
        <w:t>t.j</w:t>
      </w:r>
      <w:proofErr w:type="spellEnd"/>
      <w:r w:rsidRPr="00B90B30">
        <w:rPr>
          <w:rFonts w:ascii="Times New Roman" w:hAnsi="Times New Roman"/>
          <w:color w:val="000000" w:themeColor="text1"/>
          <w:sz w:val="24"/>
          <w:szCs w:val="24"/>
        </w:rPr>
        <w:t>.: Dz. U z 2015 r., poz. 2164), jak i zamówień publicznych realizowanych zgodnie z zasadą konkurencyjności, o której mowa w sekcji 6.5.3 Wytycznych tj. zamówień przekraczających wartość 50 tys. PLN netto, tj. bez podatku od towarów i usług (VAT).</w:t>
      </w:r>
    </w:p>
    <w:p w:rsidR="002025CD" w:rsidRPr="00B90B30" w:rsidRDefault="002025CD" w:rsidP="00B57A88">
      <w:pPr>
        <w:pStyle w:val="Akapitzlist1"/>
        <w:numPr>
          <w:ilvl w:val="2"/>
          <w:numId w:val="33"/>
        </w:numPr>
        <w:spacing w:before="0" w:after="0" w:line="240" w:lineRule="auto"/>
        <w:ind w:left="426" w:hanging="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W szerokim znaczeniu klauzule społeczne to rozwiązania umożliwiające uwzględnienie istotnych względów społecznych przy realizacji zamówienia. Aspekty społeczne w zamówieniach publicznych, sposób oraz przykłady ich stosowania zostały omówione w podręczniku Urzędu Zamówień Publicznych. „Aspekty społeczne w zamówieniach publicznych” (dostępny na stronie www.uzp.gov.pl) oraz w „Podręczniku stosowania klauzul społecznych w zamówieniach publicznych” Tomasza </w:t>
      </w:r>
      <w:proofErr w:type="spellStart"/>
      <w:r w:rsidRPr="00B90B30">
        <w:rPr>
          <w:rFonts w:ascii="Times New Roman" w:hAnsi="Times New Roman"/>
          <w:color w:val="000000" w:themeColor="text1"/>
          <w:sz w:val="24"/>
          <w:szCs w:val="24"/>
        </w:rPr>
        <w:t>Schimanka</w:t>
      </w:r>
      <w:proofErr w:type="spellEnd"/>
      <w:r w:rsidRPr="00B90B30">
        <w:rPr>
          <w:rFonts w:ascii="Times New Roman" w:hAnsi="Times New Roman"/>
          <w:color w:val="000000" w:themeColor="text1"/>
          <w:sz w:val="24"/>
          <w:szCs w:val="24"/>
        </w:rPr>
        <w:t xml:space="preserve"> i </w:t>
      </w:r>
      <w:proofErr w:type="spellStart"/>
      <w:r w:rsidRPr="00B90B30">
        <w:rPr>
          <w:rFonts w:ascii="Times New Roman" w:hAnsi="Times New Roman"/>
          <w:color w:val="000000" w:themeColor="text1"/>
          <w:sz w:val="24"/>
          <w:szCs w:val="24"/>
        </w:rPr>
        <w:t>Barabary</w:t>
      </w:r>
      <w:proofErr w:type="spellEnd"/>
      <w:r w:rsidRPr="00B90B30">
        <w:rPr>
          <w:rFonts w:ascii="Times New Roman" w:hAnsi="Times New Roman"/>
          <w:color w:val="000000" w:themeColor="text1"/>
          <w:sz w:val="24"/>
          <w:szCs w:val="24"/>
        </w:rPr>
        <w:t xml:space="preserve"> </w:t>
      </w:r>
      <w:proofErr w:type="spellStart"/>
      <w:r w:rsidRPr="00B90B30">
        <w:rPr>
          <w:rFonts w:ascii="Times New Roman" w:hAnsi="Times New Roman"/>
          <w:color w:val="000000" w:themeColor="text1"/>
          <w:sz w:val="24"/>
          <w:szCs w:val="24"/>
        </w:rPr>
        <w:t>Kunysz-Syrytczyk</w:t>
      </w:r>
      <w:proofErr w:type="spellEnd"/>
      <w:r w:rsidRPr="00B90B30">
        <w:rPr>
          <w:rFonts w:ascii="Times New Roman" w:hAnsi="Times New Roman"/>
          <w:color w:val="000000" w:themeColor="text1"/>
          <w:sz w:val="24"/>
          <w:szCs w:val="24"/>
        </w:rPr>
        <w:t xml:space="preserve"> z 2014 r. przygotowanego w ramach projektu „Zintegrowany system wsparcia ekonomii społecznej” (dostępny na stronie www.isp.org.pl).</w:t>
      </w:r>
    </w:p>
    <w:p w:rsidR="002025CD" w:rsidRPr="00B90B30" w:rsidRDefault="002025CD" w:rsidP="00B57A88">
      <w:pPr>
        <w:pStyle w:val="Akapitzlist1"/>
        <w:numPr>
          <w:ilvl w:val="2"/>
          <w:numId w:val="33"/>
        </w:numPr>
        <w:spacing w:before="0" w:after="0" w:line="240" w:lineRule="auto"/>
        <w:ind w:left="426" w:hanging="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IP RPO WSL zobowiązuje beneficjentów do analizowania możliwości zastosowania klauzul społecznych przy udzielaniu następujących rodzajów zamówień publicznych: dostawy i usługi cateringowe, usługi poligraficzne, publikowania i drukowania. Beneficjent wskazuje w zakresie rzeczowym wniosku o dofinansowanie tj. w polu C.1  Zadania w projekcie jakie rodzaje dostaw i usług zamierza zlecić innym podmiotom przy zastosowaniu klauzul społecznych.</w:t>
      </w:r>
    </w:p>
    <w:p w:rsidR="002025CD" w:rsidRPr="00B90B30" w:rsidRDefault="002025CD" w:rsidP="00B57A88">
      <w:pPr>
        <w:pStyle w:val="Akapitzlist1"/>
        <w:numPr>
          <w:ilvl w:val="2"/>
          <w:numId w:val="33"/>
        </w:numPr>
        <w:spacing w:before="0" w:after="0" w:line="240" w:lineRule="auto"/>
        <w:ind w:left="426" w:hanging="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Na podstawie zapisów w zatwierdzonym wniosku o dofinansowanie, IP RPO WSL wpisuje w §26 i §27 umowy o dofinansowanie rodzaje zamówień publicznych, w ramach których zobowiązuje beneficjenta do zastosowania klauzul społecznych.</w:t>
      </w:r>
    </w:p>
    <w:p w:rsidR="002025CD" w:rsidRPr="00B90B30" w:rsidRDefault="002025CD" w:rsidP="00B57A88">
      <w:pPr>
        <w:pStyle w:val="Akapitzlist1"/>
        <w:numPr>
          <w:ilvl w:val="2"/>
          <w:numId w:val="33"/>
        </w:numPr>
        <w:spacing w:before="0" w:after="0" w:line="240" w:lineRule="auto"/>
        <w:ind w:left="426" w:hanging="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lastRenderedPageBreak/>
        <w:t xml:space="preserve">Jeżeli w wyniku uwarunkowań związanych z realizacją zamówienia, którego przedmiotem jest jedna z usług wskazana w §26 i §27 umowy </w:t>
      </w:r>
      <w:r w:rsidRPr="00B90B30">
        <w:rPr>
          <w:rFonts w:ascii="Times New Roman" w:hAnsi="Times New Roman"/>
          <w:color w:val="000000" w:themeColor="text1"/>
          <w:sz w:val="24"/>
          <w:szCs w:val="24"/>
        </w:rPr>
        <w:br/>
        <w:t xml:space="preserve">o dofinansowanie beneficjent uzna, ze nie jest możliwe zastosowanie klauzuli społecznej w planowanym postępowaniu, dopuszcza się, w indywidualnych przypadkach przed wszczęciem postępowania o udzielenie zamówienia publicznego, uzgodnienie z </w:t>
      </w:r>
      <w:r w:rsidR="00B57A88" w:rsidRPr="00B90B30">
        <w:rPr>
          <w:rFonts w:ascii="Times New Roman" w:hAnsi="Times New Roman"/>
          <w:color w:val="000000" w:themeColor="text1"/>
          <w:sz w:val="24"/>
          <w:szCs w:val="24"/>
        </w:rPr>
        <w:t xml:space="preserve">IP RPO WSL będącą stroną umowy </w:t>
      </w:r>
      <w:r w:rsidRPr="00B90B30">
        <w:rPr>
          <w:rFonts w:ascii="Times New Roman" w:hAnsi="Times New Roman"/>
          <w:color w:val="000000" w:themeColor="text1"/>
          <w:sz w:val="24"/>
          <w:szCs w:val="24"/>
        </w:rPr>
        <w:t>o dofinansowanie, odstąpienia od obowiązku stosowania klauzul społecznych w danym zamówieniu publicznym.</w:t>
      </w:r>
    </w:p>
    <w:p w:rsidR="002025CD" w:rsidRPr="00B90B30" w:rsidRDefault="002025CD" w:rsidP="008C2603">
      <w:pPr>
        <w:pStyle w:val="Akapitzlist"/>
        <w:spacing w:after="0" w:line="240" w:lineRule="auto"/>
        <w:ind w:left="1080"/>
        <w:jc w:val="both"/>
        <w:rPr>
          <w:rFonts w:ascii="Times New Roman" w:hAnsi="Times New Roman"/>
          <w:b/>
          <w:color w:val="000000" w:themeColor="text1"/>
          <w:sz w:val="24"/>
          <w:szCs w:val="24"/>
        </w:rPr>
      </w:pPr>
    </w:p>
    <w:p w:rsidR="00DE6ECD" w:rsidRPr="00B90B30" w:rsidRDefault="00DE6ECD" w:rsidP="008C2603">
      <w:pPr>
        <w:pStyle w:val="Akapitzlist"/>
        <w:numPr>
          <w:ilvl w:val="0"/>
          <w:numId w:val="47"/>
        </w:numPr>
        <w:spacing w:after="0" w:line="240" w:lineRule="auto"/>
        <w:jc w:val="both"/>
        <w:rPr>
          <w:rFonts w:ascii="Times New Roman" w:hAnsi="Times New Roman"/>
          <w:b/>
          <w:color w:val="000000" w:themeColor="text1"/>
          <w:sz w:val="24"/>
          <w:szCs w:val="24"/>
        </w:rPr>
      </w:pPr>
      <w:r w:rsidRPr="00B90B30">
        <w:rPr>
          <w:rFonts w:ascii="Times New Roman" w:hAnsi="Times New Roman"/>
          <w:b/>
          <w:color w:val="000000" w:themeColor="text1"/>
          <w:sz w:val="24"/>
          <w:szCs w:val="24"/>
        </w:rPr>
        <w:t>W zakresie realizacji wskaźników kluczowych i specyficznych dla Programu</w:t>
      </w:r>
    </w:p>
    <w:p w:rsidR="00DE6ECD" w:rsidRPr="00B90B30" w:rsidRDefault="00DE6ECD" w:rsidP="005C3BAB">
      <w:pPr>
        <w:spacing w:after="0" w:line="240" w:lineRule="auto"/>
        <w:ind w:left="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Projekt realizuje wskaźniki kluczowe i specyficzne dla Programu, adekwatne do przewidzianej grupy docelowej i typów wsparcia, określone w Regulaminie konkursu/naboru, jako obowiązkowe dla danego typu projektu.</w:t>
      </w:r>
    </w:p>
    <w:p w:rsidR="00DE6ECD" w:rsidRPr="00B90B30" w:rsidRDefault="00DE6ECD" w:rsidP="008C2603">
      <w:pPr>
        <w:pStyle w:val="Cytat"/>
        <w:spacing w:before="0" w:after="0" w:line="240" w:lineRule="auto"/>
        <w:rPr>
          <w:rFonts w:ascii="Times New Roman" w:hAnsi="Times New Roman"/>
          <w:b/>
          <w:i w:val="0"/>
          <w:color w:val="000000" w:themeColor="text1"/>
          <w:sz w:val="24"/>
          <w:szCs w:val="24"/>
        </w:rPr>
      </w:pPr>
      <w:bookmarkStart w:id="3" w:name="_Toc425249958"/>
    </w:p>
    <w:bookmarkEnd w:id="3"/>
    <w:p w:rsidR="00DE6ECD" w:rsidRPr="00B90B30" w:rsidRDefault="00DE6ECD" w:rsidP="008C2603">
      <w:pPr>
        <w:spacing w:after="0" w:line="240" w:lineRule="auto"/>
        <w:rPr>
          <w:rFonts w:ascii="Times New Roman" w:hAnsi="Times New Roman"/>
          <w:b/>
          <w:color w:val="000000" w:themeColor="text1"/>
          <w:sz w:val="24"/>
          <w:szCs w:val="24"/>
        </w:rPr>
      </w:pPr>
    </w:p>
    <w:p w:rsidR="00DE6ECD" w:rsidRPr="00B90B30" w:rsidRDefault="00DE6ECD" w:rsidP="008C2603">
      <w:pPr>
        <w:pStyle w:val="Akapitzlist"/>
        <w:numPr>
          <w:ilvl w:val="0"/>
          <w:numId w:val="47"/>
        </w:numPr>
        <w:spacing w:after="0" w:line="240" w:lineRule="auto"/>
        <w:rPr>
          <w:rFonts w:ascii="Times New Roman" w:hAnsi="Times New Roman"/>
          <w:b/>
          <w:color w:val="000000" w:themeColor="text1"/>
          <w:sz w:val="24"/>
          <w:szCs w:val="24"/>
        </w:rPr>
      </w:pPr>
      <w:r w:rsidRPr="00B90B30">
        <w:rPr>
          <w:rFonts w:ascii="Times New Roman" w:hAnsi="Times New Roman"/>
          <w:b/>
          <w:color w:val="000000" w:themeColor="text1"/>
          <w:sz w:val="24"/>
          <w:szCs w:val="24"/>
        </w:rPr>
        <w:t>W zakresie mechanizmu racjonalnych usprawnień</w:t>
      </w:r>
    </w:p>
    <w:p w:rsidR="00497F07" w:rsidRPr="00B90B30" w:rsidRDefault="00DE6ECD" w:rsidP="008C2603">
      <w:pPr>
        <w:pStyle w:val="Akapitzlist"/>
        <w:numPr>
          <w:ilvl w:val="6"/>
          <w:numId w:val="47"/>
        </w:numPr>
        <w:spacing w:after="0" w:line="240" w:lineRule="auto"/>
        <w:ind w:left="426" w:hanging="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IOK zobowiązuje beneficjenta, do uzasadnienia konieczności poniesienia kosztu racjonalnego usprawnienia z zastosowaniem najbardziej efektywnego dla danego przypadku sposobu (np. prymat wynajmu nad zakupem).</w:t>
      </w:r>
    </w:p>
    <w:p w:rsidR="00497F07" w:rsidRPr="00B90B30" w:rsidRDefault="00497F07" w:rsidP="008C2603">
      <w:pPr>
        <w:pStyle w:val="Akapitzlist"/>
        <w:numPr>
          <w:ilvl w:val="6"/>
          <w:numId w:val="47"/>
        </w:numPr>
        <w:spacing w:after="0" w:line="240" w:lineRule="auto"/>
        <w:ind w:left="426" w:hanging="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Każde racjonalne usprawnienie wynika z relacji przynajmniej trzech czynników:</w:t>
      </w:r>
    </w:p>
    <w:p w:rsidR="00497F07" w:rsidRPr="00B90B30" w:rsidRDefault="00497F07" w:rsidP="008C2603">
      <w:pPr>
        <w:numPr>
          <w:ilvl w:val="0"/>
          <w:numId w:val="6"/>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dysfunkcji związanej z danym uczestnikiem projektu,</w:t>
      </w:r>
    </w:p>
    <w:p w:rsidR="00497F07" w:rsidRPr="00B90B30" w:rsidRDefault="00497F07" w:rsidP="008C2603">
      <w:pPr>
        <w:numPr>
          <w:ilvl w:val="0"/>
          <w:numId w:val="6"/>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barier otoczenia oraz</w:t>
      </w:r>
    </w:p>
    <w:p w:rsidR="00497F07" w:rsidRPr="00B90B30" w:rsidRDefault="00497F07" w:rsidP="008C2603">
      <w:pPr>
        <w:numPr>
          <w:ilvl w:val="0"/>
          <w:numId w:val="6"/>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charakteru usługi realizowanej w ramach projektu.</w:t>
      </w:r>
    </w:p>
    <w:p w:rsidR="00497F07" w:rsidRPr="00B90B30" w:rsidRDefault="00497F07" w:rsidP="008C2603">
      <w:pPr>
        <w:spacing w:after="0" w:line="240" w:lineRule="auto"/>
        <w:jc w:val="both"/>
        <w:rPr>
          <w:rFonts w:ascii="Times New Roman" w:hAnsi="Times New Roman"/>
          <w:color w:val="000000" w:themeColor="text1"/>
          <w:sz w:val="24"/>
          <w:szCs w:val="24"/>
        </w:rPr>
      </w:pPr>
    </w:p>
    <w:p w:rsidR="00414A0B" w:rsidRPr="00B90B30" w:rsidRDefault="00DE6ECD" w:rsidP="00B57A88">
      <w:pPr>
        <w:pStyle w:val="Akapitzlist"/>
        <w:numPr>
          <w:ilvl w:val="6"/>
          <w:numId w:val="47"/>
        </w:numPr>
        <w:spacing w:after="0" w:line="240" w:lineRule="auto"/>
        <w:ind w:left="426" w:hanging="426"/>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Co do zasady, wszystkie produkty projektów realizowanych ze środków EFS, EFRR i FS (produkty, towary, usługi, infrastruktura) są dostępne dla wszystkich osób, w tym również dostosowane do zidentyfikowanych potrzeb osób z niepełnosprawnościami. Oznacza to, że muszą być zgodne z koncepcją uniwersalnego projektowania, opartego na ośmiu regułach:</w:t>
      </w:r>
    </w:p>
    <w:p w:rsidR="00217247" w:rsidRPr="00B90B30" w:rsidRDefault="00217247" w:rsidP="008C2603">
      <w:pPr>
        <w:numPr>
          <w:ilvl w:val="1"/>
          <w:numId w:val="50"/>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Użyteczność dla osób o różnej sprawności</w:t>
      </w:r>
    </w:p>
    <w:p w:rsidR="00217247" w:rsidRPr="00B90B30" w:rsidRDefault="00217247" w:rsidP="008C2603">
      <w:pPr>
        <w:numPr>
          <w:ilvl w:val="1"/>
          <w:numId w:val="50"/>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Elastyczność w użytkowaniu</w:t>
      </w:r>
    </w:p>
    <w:p w:rsidR="00217247" w:rsidRPr="00B90B30" w:rsidRDefault="00217247" w:rsidP="008C2603">
      <w:pPr>
        <w:numPr>
          <w:ilvl w:val="1"/>
          <w:numId w:val="50"/>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Proste i intuicyjne użytkowanie</w:t>
      </w:r>
    </w:p>
    <w:p w:rsidR="00217247" w:rsidRPr="00B90B30" w:rsidRDefault="00217247" w:rsidP="008C2603">
      <w:pPr>
        <w:numPr>
          <w:ilvl w:val="1"/>
          <w:numId w:val="50"/>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Czytelna informacja </w:t>
      </w:r>
    </w:p>
    <w:p w:rsidR="00217247" w:rsidRPr="00B90B30" w:rsidRDefault="00217247" w:rsidP="008C2603">
      <w:pPr>
        <w:numPr>
          <w:ilvl w:val="1"/>
          <w:numId w:val="50"/>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Tolerancja na błędy</w:t>
      </w:r>
    </w:p>
    <w:p w:rsidR="00217247" w:rsidRPr="00B90B30" w:rsidRDefault="00217247" w:rsidP="008C2603">
      <w:pPr>
        <w:numPr>
          <w:ilvl w:val="1"/>
          <w:numId w:val="50"/>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Wygodne użytkowanie bez wysiłku</w:t>
      </w:r>
    </w:p>
    <w:p w:rsidR="00217247" w:rsidRPr="00B90B30" w:rsidRDefault="00217247" w:rsidP="008C2603">
      <w:pPr>
        <w:numPr>
          <w:ilvl w:val="1"/>
          <w:numId w:val="50"/>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Wielkość i przestrzeń odpowiednie dla postępu i użytkowania</w:t>
      </w:r>
    </w:p>
    <w:p w:rsidR="000B3FA7" w:rsidRPr="00B90B30" w:rsidRDefault="00217247" w:rsidP="00B57A88">
      <w:pPr>
        <w:numPr>
          <w:ilvl w:val="1"/>
          <w:numId w:val="50"/>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Percepcja równości </w:t>
      </w:r>
    </w:p>
    <w:p w:rsidR="00217247" w:rsidRPr="00B90B30" w:rsidRDefault="00414A0B" w:rsidP="008C2603">
      <w:pPr>
        <w:pStyle w:val="Akapitzlist"/>
        <w:numPr>
          <w:ilvl w:val="6"/>
          <w:numId w:val="47"/>
        </w:numPr>
        <w:spacing w:after="0" w:line="240" w:lineRule="auto"/>
        <w:ind w:left="567" w:hanging="56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 projektach dedykowanych, w tym zorientowanych wyłącznie lub przede wszystkim na osoby z ni</w:t>
      </w:r>
      <w:r w:rsidR="00217247" w:rsidRPr="00B90B30">
        <w:rPr>
          <w:rFonts w:ascii="Times New Roman" w:hAnsi="Times New Roman"/>
          <w:color w:val="000000" w:themeColor="text1"/>
          <w:sz w:val="24"/>
          <w:szCs w:val="24"/>
        </w:rPr>
        <w:t xml:space="preserve">epełnosprawnościami (np. osoby </w:t>
      </w:r>
      <w:r w:rsidRPr="00B90B30">
        <w:rPr>
          <w:rFonts w:ascii="Times New Roman" w:hAnsi="Times New Roman"/>
          <w:color w:val="000000" w:themeColor="text1"/>
          <w:sz w:val="24"/>
          <w:szCs w:val="24"/>
        </w:rPr>
        <w:t>z niepełnosprawnościami sprzężonymi) oraz projektach skierowanych do zamkniętej grupy uczestników, wydatki na sfinansowanie mechanizmu racjonalnych usprawnień są wskazane we wniosku o dofinansowanie projektu.</w:t>
      </w:r>
    </w:p>
    <w:p w:rsidR="00414A0B" w:rsidRPr="00B90B30" w:rsidRDefault="00414A0B" w:rsidP="008C2603">
      <w:pPr>
        <w:pStyle w:val="Akapitzlist"/>
        <w:numPr>
          <w:ilvl w:val="6"/>
          <w:numId w:val="47"/>
        </w:numPr>
        <w:spacing w:after="0" w:line="240" w:lineRule="auto"/>
        <w:ind w:left="567" w:hanging="56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 ramach przykładowego katalogu kosztów racjonalnych usprawnień jest możliwe stosowanie:</w:t>
      </w:r>
    </w:p>
    <w:p w:rsidR="00414A0B" w:rsidRPr="00B90B30" w:rsidRDefault="00414A0B" w:rsidP="005C3BAB">
      <w:pPr>
        <w:numPr>
          <w:ilvl w:val="1"/>
          <w:numId w:val="52"/>
        </w:numPr>
        <w:spacing w:after="0" w:line="240" w:lineRule="auto"/>
        <w:ind w:left="99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kosztów specjalistycznego transportu na miejsce realizacji wsparcia;</w:t>
      </w:r>
    </w:p>
    <w:p w:rsidR="00414A0B" w:rsidRPr="00B90B30" w:rsidRDefault="00414A0B" w:rsidP="005C3BAB">
      <w:pPr>
        <w:numPr>
          <w:ilvl w:val="1"/>
          <w:numId w:val="52"/>
        </w:numPr>
        <w:spacing w:after="0" w:line="240" w:lineRule="auto"/>
        <w:ind w:left="99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dostosowania architektonicznego budynków niedostępnych (np. zmiana miejsca realizacji projektu; budowa tymczasowych podjazdów; montaż platform, wind, podnośników; właściwe oznakowanie budynków poprzez wprowadzanie elementów kontrastowych i wypuklin celem właściwego oznakowania dla osób niewid</w:t>
      </w:r>
      <w:r w:rsidR="00607D15" w:rsidRPr="00B90B30">
        <w:rPr>
          <w:rFonts w:ascii="Times New Roman" w:hAnsi="Times New Roman"/>
          <w:color w:val="000000" w:themeColor="text1"/>
          <w:sz w:val="24"/>
          <w:szCs w:val="24"/>
        </w:rPr>
        <w:t xml:space="preserve">omych i słabowidzących, itp.) </w:t>
      </w:r>
      <w:r w:rsidRPr="00B90B30">
        <w:rPr>
          <w:rFonts w:ascii="Times New Roman" w:hAnsi="Times New Roman"/>
          <w:color w:val="000000" w:themeColor="text1"/>
          <w:sz w:val="24"/>
          <w:szCs w:val="24"/>
        </w:rPr>
        <w:t>z zastrzeżeniem zapisów dotyczących:</w:t>
      </w:r>
    </w:p>
    <w:p w:rsidR="00414A0B" w:rsidRPr="00B90B30" w:rsidRDefault="00414A0B" w:rsidP="005C3BAB">
      <w:pPr>
        <w:pStyle w:val="Akapitzlist"/>
        <w:numPr>
          <w:ilvl w:val="0"/>
          <w:numId w:val="54"/>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lastRenderedPageBreak/>
        <w:t>podatku od towaru i usług (VAT) –</w:t>
      </w:r>
      <w:r w:rsidR="00217247" w:rsidRPr="00B90B30">
        <w:rPr>
          <w:rFonts w:ascii="Times New Roman" w:hAnsi="Times New Roman"/>
          <w:color w:val="000000" w:themeColor="text1"/>
          <w:sz w:val="24"/>
          <w:szCs w:val="24"/>
        </w:rPr>
        <w:t xml:space="preserve"> pkt 2.2.22 - 2.2.25 </w:t>
      </w:r>
      <w:r w:rsidRPr="00B90B30">
        <w:rPr>
          <w:rFonts w:ascii="Times New Roman" w:hAnsi="Times New Roman"/>
          <w:color w:val="000000" w:themeColor="text1"/>
          <w:sz w:val="24"/>
          <w:szCs w:val="24"/>
        </w:rPr>
        <w:t xml:space="preserve"> Regulaminu konkursu;</w:t>
      </w:r>
    </w:p>
    <w:p w:rsidR="00414A0B" w:rsidRPr="00B90B30" w:rsidRDefault="00414A0B" w:rsidP="005C3BAB">
      <w:pPr>
        <w:pStyle w:val="Akapitzlist"/>
        <w:numPr>
          <w:ilvl w:val="0"/>
          <w:numId w:val="54"/>
        </w:numPr>
        <w:spacing w:after="0" w:line="240" w:lineRule="auto"/>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Cross-</w:t>
      </w:r>
      <w:proofErr w:type="spellStart"/>
      <w:r w:rsidRPr="00B90B30">
        <w:rPr>
          <w:rFonts w:ascii="Times New Roman" w:hAnsi="Times New Roman"/>
          <w:color w:val="000000" w:themeColor="text1"/>
          <w:sz w:val="24"/>
          <w:szCs w:val="24"/>
        </w:rPr>
        <w:t>financingu</w:t>
      </w:r>
      <w:proofErr w:type="spellEnd"/>
      <w:r w:rsidR="00217247" w:rsidRPr="00B90B30">
        <w:rPr>
          <w:rFonts w:ascii="Times New Roman" w:hAnsi="Times New Roman"/>
          <w:color w:val="000000" w:themeColor="text1"/>
          <w:sz w:val="24"/>
          <w:szCs w:val="24"/>
        </w:rPr>
        <w:t xml:space="preserve"> – pkt.2.2.66-2.2.72 </w:t>
      </w:r>
      <w:r w:rsidRPr="00B90B30">
        <w:rPr>
          <w:rFonts w:ascii="Times New Roman" w:hAnsi="Times New Roman"/>
          <w:color w:val="000000" w:themeColor="text1"/>
          <w:sz w:val="24"/>
          <w:szCs w:val="24"/>
        </w:rPr>
        <w:t xml:space="preserve"> Regulaminu konkursu;</w:t>
      </w:r>
    </w:p>
    <w:p w:rsidR="00414A0B" w:rsidRPr="00B90B30" w:rsidRDefault="00414A0B" w:rsidP="005C3BAB">
      <w:pPr>
        <w:numPr>
          <w:ilvl w:val="1"/>
          <w:numId w:val="52"/>
        </w:numPr>
        <w:spacing w:after="0" w:line="240" w:lineRule="auto"/>
        <w:ind w:left="99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dostosowania infrastruktury komputerowej (np. wynajęcie lub zakup </w:t>
      </w:r>
      <w:r w:rsidRPr="00B90B30">
        <w:rPr>
          <w:rFonts w:ascii="Times New Roman" w:hAnsi="Times New Roman"/>
          <w:color w:val="000000" w:themeColor="text1"/>
          <w:sz w:val="24"/>
          <w:szCs w:val="24"/>
        </w:rPr>
        <w:br/>
        <w:t xml:space="preserve">i instalacja programów powiększających, mówiących, kamer do kontaktu z osobą posługującą się językiem migowym, drukarek materiałów </w:t>
      </w:r>
      <w:r w:rsidRPr="00B90B30">
        <w:rPr>
          <w:rFonts w:ascii="Times New Roman" w:hAnsi="Times New Roman"/>
          <w:color w:val="000000" w:themeColor="text1"/>
          <w:sz w:val="24"/>
          <w:szCs w:val="24"/>
        </w:rPr>
        <w:br/>
        <w:t>w alfabecie Braille’a);</w:t>
      </w:r>
    </w:p>
    <w:p w:rsidR="00414A0B" w:rsidRPr="00B90B30" w:rsidRDefault="00414A0B" w:rsidP="005C3BAB">
      <w:pPr>
        <w:numPr>
          <w:ilvl w:val="1"/>
          <w:numId w:val="52"/>
        </w:numPr>
        <w:spacing w:after="0" w:line="240" w:lineRule="auto"/>
        <w:ind w:left="99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dostosowania akustycznego (wynajęcie lub zakup i montaż systemów wspomagających słyszenia, np. pętli indukcyjnych, systemów FM)</w:t>
      </w:r>
    </w:p>
    <w:p w:rsidR="00414A0B" w:rsidRPr="00B90B30" w:rsidRDefault="00414A0B" w:rsidP="005C3BAB">
      <w:pPr>
        <w:numPr>
          <w:ilvl w:val="1"/>
          <w:numId w:val="52"/>
        </w:numPr>
        <w:spacing w:after="0" w:line="240" w:lineRule="auto"/>
        <w:ind w:left="99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asystenta tłumaczącego na język łatwy;</w:t>
      </w:r>
    </w:p>
    <w:p w:rsidR="00414A0B" w:rsidRPr="00B90B30" w:rsidRDefault="00414A0B" w:rsidP="005C3BAB">
      <w:pPr>
        <w:numPr>
          <w:ilvl w:val="1"/>
          <w:numId w:val="52"/>
        </w:numPr>
        <w:spacing w:after="0" w:line="240" w:lineRule="auto"/>
        <w:ind w:left="99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asystenta osoby z niepełnosprawnością;</w:t>
      </w:r>
    </w:p>
    <w:p w:rsidR="00414A0B" w:rsidRPr="00B90B30" w:rsidRDefault="00414A0B" w:rsidP="005C3BAB">
      <w:pPr>
        <w:numPr>
          <w:ilvl w:val="1"/>
          <w:numId w:val="52"/>
        </w:numPr>
        <w:spacing w:after="0" w:line="240" w:lineRule="auto"/>
        <w:ind w:left="99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tłumacza języka migowego lub tłumacza-przewodnika;</w:t>
      </w:r>
    </w:p>
    <w:p w:rsidR="00414A0B" w:rsidRPr="00B90B30" w:rsidRDefault="00414A0B" w:rsidP="005C3BAB">
      <w:pPr>
        <w:numPr>
          <w:ilvl w:val="1"/>
          <w:numId w:val="52"/>
        </w:numPr>
        <w:spacing w:after="0" w:line="240" w:lineRule="auto"/>
        <w:ind w:left="99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przewodnika dla osoby mającej trudności w widzeniu;</w:t>
      </w:r>
    </w:p>
    <w:p w:rsidR="00414A0B" w:rsidRPr="00B90B30" w:rsidRDefault="00414A0B" w:rsidP="005C3BAB">
      <w:pPr>
        <w:numPr>
          <w:ilvl w:val="1"/>
          <w:numId w:val="52"/>
        </w:numPr>
        <w:spacing w:after="0" w:line="240" w:lineRule="auto"/>
        <w:ind w:left="99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alternatywnych form przygotowania materiałów projektowych (szkoleniowych, informacyjnych, np. wersje elektroniczne dokumentów, wersje w druku powiększonym, wersje pisane alfabetem Braille’a, wersje w języku łatwym, nagranie tłumaczenia na język migowy na nośniku elektronicznym, itp.);</w:t>
      </w:r>
    </w:p>
    <w:p w:rsidR="00414A0B" w:rsidRPr="00B90B30" w:rsidRDefault="00414A0B" w:rsidP="005C3BAB">
      <w:pPr>
        <w:numPr>
          <w:ilvl w:val="1"/>
          <w:numId w:val="52"/>
        </w:numPr>
        <w:spacing w:after="0" w:line="240" w:lineRule="auto"/>
        <w:ind w:left="99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zmiany procedur;</w:t>
      </w:r>
    </w:p>
    <w:p w:rsidR="00414A0B" w:rsidRPr="00B90B30" w:rsidRDefault="00414A0B" w:rsidP="005C3BAB">
      <w:pPr>
        <w:numPr>
          <w:ilvl w:val="1"/>
          <w:numId w:val="52"/>
        </w:numPr>
        <w:spacing w:after="0" w:line="240" w:lineRule="auto"/>
        <w:ind w:left="99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wydłużonego czasu wsparcia (wynikające np. z konieczności wolniejszego tłumaczenia na język migowy, wolnego mówienia, odczytywania komunikatów z ust, stosowania języka łatwego, itp.);</w:t>
      </w:r>
    </w:p>
    <w:p w:rsidR="00414A0B" w:rsidRPr="00B90B30" w:rsidRDefault="00414A0B" w:rsidP="005C3BAB">
      <w:pPr>
        <w:numPr>
          <w:ilvl w:val="1"/>
          <w:numId w:val="52"/>
        </w:numPr>
        <w:spacing w:after="0" w:line="240" w:lineRule="auto"/>
        <w:ind w:left="993"/>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dostosowania posiłków, uwzględniania specyficznych potrzeb żywieniowych wynikających z niepełnosprawności.</w:t>
      </w:r>
    </w:p>
    <w:p w:rsidR="00217247" w:rsidRPr="00B90B30" w:rsidRDefault="00414A0B" w:rsidP="008C2603">
      <w:pPr>
        <w:pStyle w:val="Akapitzlist"/>
        <w:numPr>
          <w:ilvl w:val="6"/>
          <w:numId w:val="47"/>
        </w:numPr>
        <w:tabs>
          <w:tab w:val="left" w:pos="993"/>
        </w:tabs>
        <w:spacing w:after="0" w:line="240" w:lineRule="auto"/>
        <w:ind w:left="567" w:hanging="56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Każdy wydatek poniesiony w celu ułatwienia dostępu i uczestnictwa </w:t>
      </w:r>
      <w:r w:rsidRPr="00B90B30">
        <w:rPr>
          <w:rFonts w:ascii="Times New Roman" w:hAnsi="Times New Roman"/>
          <w:color w:val="000000" w:themeColor="text1"/>
          <w:sz w:val="24"/>
          <w:szCs w:val="24"/>
        </w:rPr>
        <w:br/>
        <w:t>w projekcie osób z niepełnosprawnościami jest kwalifikowalny, o ile nie stanowi wydatku niekwalifikowalnego na mocy przepisów unijnych oraz Wytycznych MIR w zakresie kwalifikowalności wydatków w ramach Europejskiego Funduszu Rozwoju Regionalnego, Europejskiego Funduszu Społecznego oraz Funduszu Spójności na lata 2014-2020 z dnia 10.04.2015 r.</w:t>
      </w:r>
    </w:p>
    <w:p w:rsidR="00217247" w:rsidRPr="00B90B30" w:rsidRDefault="00414A0B" w:rsidP="008C2603">
      <w:pPr>
        <w:pStyle w:val="Akapitzlist"/>
        <w:numPr>
          <w:ilvl w:val="6"/>
          <w:numId w:val="47"/>
        </w:numPr>
        <w:tabs>
          <w:tab w:val="left" w:pos="993"/>
        </w:tabs>
        <w:spacing w:after="0" w:line="240" w:lineRule="auto"/>
        <w:ind w:left="567" w:hanging="56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Łączna kwota racjonalnych usprawnień na jednego uczestnika w projekcie nie może przekroczyć 12 tys. PLN.</w:t>
      </w:r>
    </w:p>
    <w:p w:rsidR="00217247" w:rsidRPr="00B90B30" w:rsidRDefault="00414A0B" w:rsidP="008C2603">
      <w:pPr>
        <w:pStyle w:val="Akapitzlist"/>
        <w:numPr>
          <w:ilvl w:val="6"/>
          <w:numId w:val="47"/>
        </w:numPr>
        <w:tabs>
          <w:tab w:val="left" w:pos="993"/>
        </w:tabs>
        <w:spacing w:after="0" w:line="240" w:lineRule="auto"/>
        <w:ind w:left="567" w:hanging="56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Nowa infrastruktura wytworzona w ramach projektów powinna być zgodna </w:t>
      </w:r>
      <w:r w:rsidRPr="00B90B30">
        <w:rPr>
          <w:rFonts w:ascii="Times New Roman" w:hAnsi="Times New Roman"/>
          <w:color w:val="000000" w:themeColor="text1"/>
          <w:sz w:val="24"/>
          <w:szCs w:val="24"/>
        </w:rPr>
        <w:br/>
        <w:t>z koncepcją uniwersalnego projektowania, bez moż</w:t>
      </w:r>
      <w:r w:rsidR="00B57A88" w:rsidRPr="00B90B30">
        <w:rPr>
          <w:rFonts w:ascii="Times New Roman" w:hAnsi="Times New Roman"/>
          <w:color w:val="000000" w:themeColor="text1"/>
          <w:sz w:val="24"/>
          <w:szCs w:val="24"/>
        </w:rPr>
        <w:t xml:space="preserve">liwości odstępstw od stosowania </w:t>
      </w:r>
      <w:r w:rsidRPr="00B90B30">
        <w:rPr>
          <w:rFonts w:ascii="Times New Roman" w:hAnsi="Times New Roman"/>
          <w:color w:val="000000" w:themeColor="text1"/>
          <w:sz w:val="24"/>
          <w:szCs w:val="24"/>
        </w:rPr>
        <w:t xml:space="preserve">wymagań prawnych w zakresie dostępności dla osób </w:t>
      </w:r>
      <w:r w:rsidRPr="00B90B30">
        <w:rPr>
          <w:rFonts w:ascii="Times New Roman" w:hAnsi="Times New Roman"/>
          <w:color w:val="000000" w:themeColor="text1"/>
          <w:sz w:val="24"/>
          <w:szCs w:val="24"/>
        </w:rPr>
        <w:br/>
        <w:t>z niepełnosprawnością wynikających z obowiązujących przepisów budowlanych.</w:t>
      </w:r>
    </w:p>
    <w:p w:rsidR="00217247" w:rsidRPr="00B90B30" w:rsidRDefault="00414A0B" w:rsidP="008C2603">
      <w:pPr>
        <w:pStyle w:val="Akapitzlist"/>
        <w:numPr>
          <w:ilvl w:val="6"/>
          <w:numId w:val="47"/>
        </w:numPr>
        <w:tabs>
          <w:tab w:val="left" w:pos="993"/>
        </w:tabs>
        <w:spacing w:after="0" w:line="240" w:lineRule="auto"/>
        <w:ind w:left="567" w:hanging="56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Decyzja w zakresie dostosowania danego produktu do potrzeb osób </w:t>
      </w:r>
      <w:r w:rsidRPr="00B90B30">
        <w:rPr>
          <w:rFonts w:ascii="Times New Roman" w:hAnsi="Times New Roman"/>
          <w:color w:val="000000" w:themeColor="text1"/>
          <w:sz w:val="24"/>
          <w:szCs w:val="24"/>
        </w:rPr>
        <w:br/>
        <w:t>z niesprawnościami, powinna być każdorazowo poprzedzona analizą dostępności do potrzeb potencjalnych użytkowników danego produktu projektu i możliwośc</w:t>
      </w:r>
      <w:r w:rsidR="00217247" w:rsidRPr="00B90B30">
        <w:rPr>
          <w:rFonts w:ascii="Times New Roman" w:hAnsi="Times New Roman"/>
          <w:color w:val="000000" w:themeColor="text1"/>
          <w:sz w:val="24"/>
          <w:szCs w:val="24"/>
        </w:rPr>
        <w:t xml:space="preserve">ią wystąpienia wśród nich osób </w:t>
      </w:r>
      <w:r w:rsidRPr="00B90B30">
        <w:rPr>
          <w:rFonts w:ascii="Times New Roman" w:hAnsi="Times New Roman"/>
          <w:color w:val="000000" w:themeColor="text1"/>
          <w:sz w:val="24"/>
          <w:szCs w:val="24"/>
        </w:rPr>
        <w:t>z niepełnosprawnościami.</w:t>
      </w:r>
    </w:p>
    <w:p w:rsidR="00217247" w:rsidRPr="00B90B30" w:rsidRDefault="00414A0B" w:rsidP="008C2603">
      <w:pPr>
        <w:pStyle w:val="Akapitzlist"/>
        <w:numPr>
          <w:ilvl w:val="6"/>
          <w:numId w:val="47"/>
        </w:numPr>
        <w:tabs>
          <w:tab w:val="left" w:pos="993"/>
        </w:tabs>
        <w:spacing w:after="0" w:line="240" w:lineRule="auto"/>
        <w:ind w:left="567" w:hanging="56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W przypadku szczegółowych projektów, w których zasada dostępności produktów nie znajduje zastosowania, w treści wniosku o dofinansowanie projektu powinna znaleźć się informacja </w:t>
      </w:r>
      <w:r w:rsidR="00B57A88" w:rsidRPr="00B90B30">
        <w:rPr>
          <w:rFonts w:ascii="Times New Roman" w:hAnsi="Times New Roman"/>
          <w:color w:val="000000" w:themeColor="text1"/>
          <w:sz w:val="24"/>
          <w:szCs w:val="24"/>
        </w:rPr>
        <w:t xml:space="preserve">o „neutralności” produktu wraz </w:t>
      </w:r>
      <w:r w:rsidRPr="00B90B30">
        <w:rPr>
          <w:rFonts w:ascii="Times New Roman" w:hAnsi="Times New Roman"/>
          <w:color w:val="000000" w:themeColor="text1"/>
          <w:sz w:val="24"/>
          <w:szCs w:val="24"/>
        </w:rPr>
        <w:t>z uzasadnieniem, dlaczego produkt projektu nie będzie spełniał kryterium dostępności.</w:t>
      </w:r>
    </w:p>
    <w:p w:rsidR="00414A0B" w:rsidRPr="00B90B30" w:rsidRDefault="00414A0B" w:rsidP="008C2603">
      <w:pPr>
        <w:pStyle w:val="Akapitzlist"/>
        <w:numPr>
          <w:ilvl w:val="6"/>
          <w:numId w:val="47"/>
        </w:numPr>
        <w:tabs>
          <w:tab w:val="left" w:pos="993"/>
        </w:tabs>
        <w:spacing w:after="0" w:line="240" w:lineRule="auto"/>
        <w:ind w:left="567" w:hanging="567"/>
        <w:jc w:val="both"/>
        <w:rPr>
          <w:rFonts w:ascii="Times New Roman" w:hAnsi="Times New Roman"/>
          <w:color w:val="000000" w:themeColor="text1"/>
          <w:sz w:val="24"/>
          <w:szCs w:val="24"/>
        </w:rPr>
      </w:pPr>
      <w:r w:rsidRPr="00B90B30">
        <w:rPr>
          <w:rFonts w:ascii="Times New Roman" w:hAnsi="Times New Roman"/>
          <w:color w:val="000000" w:themeColor="text1"/>
          <w:sz w:val="24"/>
          <w:szCs w:val="24"/>
        </w:rPr>
        <w:t xml:space="preserve">Informacje dotyczące zasady równości szans i niedyskryminacji, w tym zasady stosowania mechanizmu racjonalnych usprawnień w projektach wraz z przykładowym katalogiem kosztów zostały uwzględnione w </w:t>
      </w:r>
      <w:r w:rsidRPr="00B90B30">
        <w:rPr>
          <w:rFonts w:ascii="Times New Roman" w:hAnsi="Times New Roman"/>
          <w:i/>
          <w:iCs/>
          <w:color w:val="000000" w:themeColor="text1"/>
          <w:sz w:val="24"/>
          <w:szCs w:val="24"/>
        </w:rPr>
        <w:t>Wytycznych w zakresie realizacji zasady równości szans i niedyskryminacji, w tym dostępności dla osób z niepełnosprawnościami oraz zasady równości szans kobiet i mężczyzn w ramach funduszy unijnych na lata 2014-2020</w:t>
      </w:r>
      <w:r w:rsidRPr="00B90B30">
        <w:rPr>
          <w:rFonts w:ascii="Times New Roman" w:hAnsi="Times New Roman"/>
          <w:color w:val="000000" w:themeColor="text1"/>
          <w:sz w:val="24"/>
          <w:szCs w:val="24"/>
        </w:rPr>
        <w:t>.</w:t>
      </w:r>
    </w:p>
    <w:p w:rsidR="005C3BAB" w:rsidRPr="00B90B30" w:rsidRDefault="005C3BAB" w:rsidP="005C3BAB">
      <w:pPr>
        <w:pStyle w:val="Akapitzlist"/>
        <w:tabs>
          <w:tab w:val="left" w:pos="993"/>
        </w:tabs>
        <w:spacing w:after="0" w:line="240" w:lineRule="auto"/>
        <w:ind w:left="567"/>
        <w:jc w:val="both"/>
        <w:rPr>
          <w:rFonts w:ascii="Times New Roman" w:hAnsi="Times New Roman"/>
          <w:color w:val="000000" w:themeColor="text1"/>
          <w:sz w:val="24"/>
          <w:szCs w:val="24"/>
        </w:rPr>
      </w:pPr>
    </w:p>
    <w:p w:rsidR="005C3BAB" w:rsidRPr="00B90B30" w:rsidRDefault="00217247" w:rsidP="005C3BAB">
      <w:pPr>
        <w:spacing w:after="0" w:line="240" w:lineRule="auto"/>
        <w:jc w:val="center"/>
        <w:rPr>
          <w:rFonts w:ascii="Times New Roman" w:hAnsi="Times New Roman"/>
          <w:b/>
          <w:bCs/>
          <w:color w:val="000000" w:themeColor="text1"/>
          <w:sz w:val="24"/>
          <w:szCs w:val="24"/>
        </w:rPr>
      </w:pPr>
      <w:r w:rsidRPr="00B90B30">
        <w:rPr>
          <w:rFonts w:ascii="Times New Roman" w:hAnsi="Times New Roman"/>
          <w:b/>
          <w:bCs/>
          <w:color w:val="000000" w:themeColor="text1"/>
          <w:sz w:val="24"/>
          <w:szCs w:val="24"/>
        </w:rPr>
        <w:lastRenderedPageBreak/>
        <w:t>Ważne!</w:t>
      </w:r>
    </w:p>
    <w:p w:rsidR="00217247" w:rsidRPr="00B90B30" w:rsidRDefault="00217247" w:rsidP="008C2603">
      <w:pPr>
        <w:autoSpaceDE w:val="0"/>
        <w:autoSpaceDN w:val="0"/>
        <w:adjustRightInd w:val="0"/>
        <w:spacing w:after="0" w:line="240" w:lineRule="auto"/>
        <w:jc w:val="both"/>
        <w:rPr>
          <w:rFonts w:ascii="Times New Roman" w:hAnsi="Times New Roman"/>
          <w:bCs/>
          <w:color w:val="000000" w:themeColor="text1"/>
          <w:sz w:val="24"/>
          <w:szCs w:val="24"/>
          <w:lang w:eastAsia="pl-PL"/>
        </w:rPr>
      </w:pPr>
      <w:r w:rsidRPr="00B90B30">
        <w:rPr>
          <w:rFonts w:ascii="Times New Roman" w:hAnsi="Times New Roman"/>
          <w:bCs/>
          <w:color w:val="000000" w:themeColor="text1"/>
          <w:sz w:val="24"/>
          <w:szCs w:val="24"/>
          <w:lang w:eastAsia="pl-PL"/>
        </w:rPr>
        <w:t>Zaplanowanie sposobów zapewniających dostępność nie może mieć charakteru deklaratywnego i musi mieć odzwierciedlenie w realizacji działań projektowych zwłaszcza w :</w:t>
      </w:r>
    </w:p>
    <w:p w:rsidR="00217247" w:rsidRPr="00B90B30" w:rsidRDefault="00217247" w:rsidP="008C2603">
      <w:pPr>
        <w:autoSpaceDE w:val="0"/>
        <w:autoSpaceDN w:val="0"/>
        <w:adjustRightInd w:val="0"/>
        <w:spacing w:after="0" w:line="240" w:lineRule="auto"/>
        <w:jc w:val="both"/>
        <w:rPr>
          <w:rFonts w:ascii="Times New Roman" w:hAnsi="Times New Roman"/>
          <w:bCs/>
          <w:color w:val="000000" w:themeColor="text1"/>
          <w:sz w:val="24"/>
          <w:szCs w:val="24"/>
          <w:lang w:eastAsia="pl-PL"/>
        </w:rPr>
      </w:pPr>
      <w:r w:rsidRPr="00B90B30">
        <w:rPr>
          <w:rFonts w:ascii="Times New Roman" w:hAnsi="Times New Roman"/>
          <w:bCs/>
          <w:color w:val="000000" w:themeColor="text1"/>
          <w:sz w:val="24"/>
          <w:szCs w:val="24"/>
          <w:lang w:eastAsia="pl-PL"/>
        </w:rPr>
        <w:t xml:space="preserve">a) rekrutacji – zapewnienie dostępności materiałów i spotkań informacyjnych,. nagranie komunikatu, nagranie z tłumaczem języka migowego, strony internetowe zgodne ze standardem WCAG 2.0, pętla indukcyjna dla niedosłyszących, asystent do pomocy w wypełnieniu formularzy rekrutacyjnych; </w:t>
      </w:r>
    </w:p>
    <w:p w:rsidR="00217247" w:rsidRPr="00B90B30" w:rsidRDefault="00217247" w:rsidP="008C2603">
      <w:pPr>
        <w:autoSpaceDE w:val="0"/>
        <w:autoSpaceDN w:val="0"/>
        <w:adjustRightInd w:val="0"/>
        <w:spacing w:after="0" w:line="240" w:lineRule="auto"/>
        <w:jc w:val="both"/>
        <w:rPr>
          <w:rFonts w:ascii="Times New Roman" w:hAnsi="Times New Roman"/>
          <w:bCs/>
          <w:color w:val="000000" w:themeColor="text1"/>
          <w:sz w:val="24"/>
          <w:szCs w:val="24"/>
          <w:lang w:eastAsia="pl-PL"/>
        </w:rPr>
      </w:pPr>
      <w:r w:rsidRPr="00B90B30">
        <w:rPr>
          <w:rFonts w:ascii="Times New Roman" w:hAnsi="Times New Roman"/>
          <w:bCs/>
          <w:color w:val="000000" w:themeColor="text1"/>
          <w:sz w:val="24"/>
          <w:szCs w:val="24"/>
          <w:lang w:eastAsia="pl-PL"/>
        </w:rPr>
        <w:t>b) realizacji działań projektowych – dostępne budynki bez barier, wsparcie asystentów, i trenerów pracy, tłumacz języka migowego, wydłużenie czasu trwania wsparcia, wyposażenie sal dydaktycznych w sprzęt ułatwiający korzystanie z niego, proste i komunikatywne oznakowanie tras dojścia do miejsc szkoleń i wydarzeń projektowych;</w:t>
      </w:r>
    </w:p>
    <w:p w:rsidR="00217247" w:rsidRPr="00B90B30" w:rsidRDefault="00217247" w:rsidP="008C2603">
      <w:pPr>
        <w:autoSpaceDE w:val="0"/>
        <w:autoSpaceDN w:val="0"/>
        <w:adjustRightInd w:val="0"/>
        <w:spacing w:after="0" w:line="240" w:lineRule="auto"/>
        <w:jc w:val="both"/>
        <w:rPr>
          <w:rFonts w:ascii="Times New Roman" w:hAnsi="Times New Roman"/>
          <w:bCs/>
          <w:color w:val="000000" w:themeColor="text1"/>
          <w:sz w:val="24"/>
          <w:szCs w:val="24"/>
          <w:lang w:eastAsia="pl-PL"/>
        </w:rPr>
      </w:pPr>
      <w:r w:rsidRPr="00B90B30">
        <w:rPr>
          <w:rFonts w:ascii="Times New Roman" w:hAnsi="Times New Roman"/>
          <w:bCs/>
          <w:color w:val="000000" w:themeColor="text1"/>
          <w:sz w:val="24"/>
          <w:szCs w:val="24"/>
          <w:lang w:eastAsia="pl-PL"/>
        </w:rPr>
        <w:t xml:space="preserve">c) dostępności stron internetowych  - standard WCAG 2.0 </w:t>
      </w:r>
    </w:p>
    <w:p w:rsidR="00AE35ED" w:rsidRPr="00B90B30" w:rsidRDefault="00AE35ED" w:rsidP="008C2603">
      <w:pPr>
        <w:autoSpaceDE w:val="0"/>
        <w:autoSpaceDN w:val="0"/>
        <w:adjustRightInd w:val="0"/>
        <w:spacing w:after="0" w:line="240" w:lineRule="auto"/>
        <w:jc w:val="both"/>
        <w:rPr>
          <w:rFonts w:ascii="Times New Roman" w:hAnsi="Times New Roman"/>
          <w:bCs/>
          <w:color w:val="000000" w:themeColor="text1"/>
          <w:sz w:val="24"/>
          <w:szCs w:val="24"/>
          <w:lang w:eastAsia="pl-PL"/>
        </w:rPr>
      </w:pPr>
    </w:p>
    <w:p w:rsidR="00AE35ED" w:rsidRPr="00B90B30" w:rsidRDefault="00AE35ED" w:rsidP="008C2603">
      <w:pPr>
        <w:autoSpaceDE w:val="0"/>
        <w:autoSpaceDN w:val="0"/>
        <w:adjustRightInd w:val="0"/>
        <w:spacing w:after="0" w:line="240" w:lineRule="auto"/>
        <w:jc w:val="both"/>
        <w:rPr>
          <w:rFonts w:ascii="Times New Roman" w:hAnsi="Times New Roman"/>
          <w:bCs/>
          <w:color w:val="000000" w:themeColor="text1"/>
          <w:sz w:val="24"/>
          <w:szCs w:val="24"/>
          <w:lang w:eastAsia="pl-PL"/>
        </w:rPr>
      </w:pPr>
    </w:p>
    <w:p w:rsidR="00AE35ED" w:rsidRPr="00B90B30" w:rsidRDefault="00AE35ED" w:rsidP="008C2603">
      <w:pPr>
        <w:autoSpaceDE w:val="0"/>
        <w:autoSpaceDN w:val="0"/>
        <w:adjustRightInd w:val="0"/>
        <w:spacing w:after="0" w:line="240" w:lineRule="auto"/>
        <w:jc w:val="both"/>
        <w:rPr>
          <w:rFonts w:ascii="Times New Roman" w:hAnsi="Times New Roman"/>
          <w:bCs/>
          <w:color w:val="000000" w:themeColor="text1"/>
          <w:sz w:val="24"/>
          <w:szCs w:val="24"/>
          <w:lang w:eastAsia="pl-PL"/>
        </w:rPr>
      </w:pPr>
    </w:p>
    <w:p w:rsidR="00AE35ED" w:rsidRPr="00B90B30" w:rsidRDefault="00AE35ED" w:rsidP="008C2603">
      <w:pPr>
        <w:autoSpaceDE w:val="0"/>
        <w:autoSpaceDN w:val="0"/>
        <w:adjustRightInd w:val="0"/>
        <w:spacing w:after="0" w:line="240" w:lineRule="auto"/>
        <w:jc w:val="both"/>
        <w:rPr>
          <w:rFonts w:ascii="Times New Roman" w:hAnsi="Times New Roman"/>
          <w:bCs/>
          <w:color w:val="000000" w:themeColor="text1"/>
          <w:sz w:val="24"/>
          <w:szCs w:val="24"/>
          <w:lang w:eastAsia="pl-PL"/>
        </w:rPr>
      </w:pPr>
    </w:p>
    <w:p w:rsidR="00414A0B" w:rsidRPr="00B90B30" w:rsidRDefault="00414A0B" w:rsidP="008C2603">
      <w:pPr>
        <w:spacing w:after="0" w:line="240" w:lineRule="auto"/>
        <w:rPr>
          <w:rFonts w:ascii="Times New Roman" w:hAnsi="Times New Roman"/>
          <w:color w:val="000000" w:themeColor="text1"/>
          <w:sz w:val="24"/>
          <w:szCs w:val="24"/>
        </w:rPr>
      </w:pPr>
    </w:p>
    <w:p w:rsidR="005C3BAB" w:rsidRPr="00B90B30" w:rsidRDefault="00217247" w:rsidP="005C3BAB">
      <w:pPr>
        <w:spacing w:after="0" w:line="240" w:lineRule="auto"/>
        <w:ind w:firstLine="708"/>
        <w:jc w:val="center"/>
        <w:rPr>
          <w:rFonts w:ascii="Times New Roman" w:hAnsi="Times New Roman"/>
          <w:b/>
          <w:bCs/>
          <w:color w:val="000000" w:themeColor="text1"/>
          <w:sz w:val="24"/>
          <w:szCs w:val="24"/>
        </w:rPr>
      </w:pPr>
      <w:r w:rsidRPr="00B90B30">
        <w:rPr>
          <w:rFonts w:ascii="Times New Roman" w:hAnsi="Times New Roman"/>
          <w:b/>
          <w:bCs/>
          <w:color w:val="000000" w:themeColor="text1"/>
          <w:sz w:val="24"/>
          <w:szCs w:val="24"/>
        </w:rPr>
        <w:t>Uwaga!</w:t>
      </w:r>
    </w:p>
    <w:p w:rsidR="00217247" w:rsidRPr="00B90B30" w:rsidRDefault="00217247" w:rsidP="008C2603">
      <w:pPr>
        <w:autoSpaceDE w:val="0"/>
        <w:autoSpaceDN w:val="0"/>
        <w:adjustRightInd w:val="0"/>
        <w:spacing w:after="0" w:line="240" w:lineRule="auto"/>
        <w:jc w:val="both"/>
        <w:rPr>
          <w:rFonts w:ascii="Times New Roman" w:hAnsi="Times New Roman"/>
          <w:bCs/>
          <w:color w:val="000000" w:themeColor="text1"/>
          <w:sz w:val="24"/>
          <w:szCs w:val="24"/>
          <w:lang w:eastAsia="pl-PL"/>
        </w:rPr>
      </w:pPr>
      <w:r w:rsidRPr="00B90B30">
        <w:rPr>
          <w:rFonts w:ascii="Times New Roman" w:hAnsi="Times New Roman"/>
          <w:bCs/>
          <w:color w:val="000000" w:themeColor="text1"/>
          <w:sz w:val="24"/>
          <w:szCs w:val="24"/>
          <w:lang w:eastAsia="pl-PL"/>
        </w:rPr>
        <w:t>Przygotowanie i realizacja dostępnego projektu powinna zawierać:</w:t>
      </w:r>
    </w:p>
    <w:p w:rsidR="00217247" w:rsidRPr="00B90B30" w:rsidRDefault="00217247" w:rsidP="008C2603">
      <w:pPr>
        <w:autoSpaceDE w:val="0"/>
        <w:autoSpaceDN w:val="0"/>
        <w:adjustRightInd w:val="0"/>
        <w:spacing w:after="0" w:line="240" w:lineRule="auto"/>
        <w:jc w:val="both"/>
        <w:rPr>
          <w:rFonts w:ascii="Times New Roman" w:hAnsi="Times New Roman"/>
          <w:bCs/>
          <w:color w:val="000000" w:themeColor="text1"/>
          <w:sz w:val="24"/>
          <w:szCs w:val="24"/>
          <w:lang w:eastAsia="pl-PL"/>
        </w:rPr>
      </w:pPr>
      <w:r w:rsidRPr="00B90B30">
        <w:rPr>
          <w:rFonts w:ascii="Times New Roman" w:hAnsi="Times New Roman"/>
          <w:bCs/>
          <w:color w:val="000000" w:themeColor="text1"/>
          <w:sz w:val="24"/>
          <w:szCs w:val="24"/>
          <w:lang w:eastAsia="pl-PL"/>
        </w:rPr>
        <w:t>1.Zdiagnozowanie sytuacji problemowej, na którą odpowiedzią będzie projekt, w tym przeprowadzenie analizy potrzeb osób wchodzących w skład grupy docelowej, planowanej do objęcia wsparciem – identyfikacja barier.</w:t>
      </w:r>
    </w:p>
    <w:p w:rsidR="00217247" w:rsidRPr="00B90B30" w:rsidRDefault="00217247" w:rsidP="008C2603">
      <w:pPr>
        <w:autoSpaceDE w:val="0"/>
        <w:autoSpaceDN w:val="0"/>
        <w:adjustRightInd w:val="0"/>
        <w:spacing w:after="0" w:line="240" w:lineRule="auto"/>
        <w:jc w:val="both"/>
        <w:rPr>
          <w:rFonts w:ascii="Times New Roman" w:hAnsi="Times New Roman"/>
          <w:bCs/>
          <w:color w:val="000000" w:themeColor="text1"/>
          <w:sz w:val="24"/>
          <w:szCs w:val="24"/>
          <w:lang w:eastAsia="pl-PL"/>
        </w:rPr>
      </w:pPr>
      <w:r w:rsidRPr="00B90B30">
        <w:rPr>
          <w:rFonts w:ascii="Times New Roman" w:hAnsi="Times New Roman"/>
          <w:bCs/>
          <w:color w:val="000000" w:themeColor="text1"/>
          <w:sz w:val="24"/>
          <w:szCs w:val="24"/>
          <w:lang w:eastAsia="pl-PL"/>
        </w:rPr>
        <w:t xml:space="preserve">2.Określenie wpływu projektu </w:t>
      </w:r>
      <w:r w:rsidR="00A1284A" w:rsidRPr="00B90B30">
        <w:rPr>
          <w:rFonts w:ascii="Times New Roman" w:hAnsi="Times New Roman"/>
          <w:bCs/>
          <w:color w:val="000000" w:themeColor="text1"/>
          <w:sz w:val="24"/>
          <w:szCs w:val="24"/>
          <w:lang w:eastAsia="pl-PL"/>
        </w:rPr>
        <w:t>n</w:t>
      </w:r>
      <w:r w:rsidRPr="00B90B30">
        <w:rPr>
          <w:rFonts w:ascii="Times New Roman" w:hAnsi="Times New Roman"/>
          <w:bCs/>
          <w:color w:val="000000" w:themeColor="text1"/>
          <w:sz w:val="24"/>
          <w:szCs w:val="24"/>
          <w:lang w:eastAsia="pl-PL"/>
        </w:rPr>
        <w:t xml:space="preserve">a sytuację osób z niepełnosprawnościami </w:t>
      </w:r>
      <w:r w:rsidRPr="00B90B30">
        <w:rPr>
          <w:rFonts w:ascii="Times New Roman" w:hAnsi="Times New Roman"/>
          <w:bCs/>
          <w:color w:val="000000" w:themeColor="text1"/>
          <w:sz w:val="24"/>
          <w:szCs w:val="24"/>
          <w:lang w:eastAsia="pl-PL"/>
        </w:rPr>
        <w:br/>
        <w:t>i zidentyfikowanie rezultatów w odniesieniu do tej grupy w aspekcie ilościowym</w:t>
      </w:r>
      <w:r w:rsidRPr="00B90B30">
        <w:rPr>
          <w:rFonts w:ascii="Times New Roman" w:hAnsi="Times New Roman"/>
          <w:bCs/>
          <w:color w:val="000000" w:themeColor="text1"/>
          <w:sz w:val="24"/>
          <w:szCs w:val="24"/>
          <w:lang w:eastAsia="pl-PL"/>
        </w:rPr>
        <w:br/>
        <w:t xml:space="preserve"> i jakościowym.</w:t>
      </w:r>
    </w:p>
    <w:p w:rsidR="006C60E7" w:rsidRPr="00B90B30" w:rsidRDefault="00217247" w:rsidP="005C3BAB">
      <w:pPr>
        <w:autoSpaceDE w:val="0"/>
        <w:autoSpaceDN w:val="0"/>
        <w:adjustRightInd w:val="0"/>
        <w:spacing w:after="0" w:line="240" w:lineRule="auto"/>
        <w:jc w:val="both"/>
        <w:rPr>
          <w:rFonts w:ascii="Times New Roman" w:hAnsi="Times New Roman"/>
          <w:bCs/>
          <w:color w:val="000000" w:themeColor="text1"/>
          <w:sz w:val="24"/>
          <w:szCs w:val="24"/>
          <w:lang w:eastAsia="pl-PL"/>
        </w:rPr>
      </w:pPr>
      <w:r w:rsidRPr="00B90B30">
        <w:rPr>
          <w:rFonts w:ascii="Times New Roman" w:hAnsi="Times New Roman"/>
          <w:bCs/>
          <w:color w:val="000000" w:themeColor="text1"/>
          <w:sz w:val="24"/>
          <w:szCs w:val="24"/>
          <w:lang w:eastAsia="pl-PL"/>
        </w:rPr>
        <w:t xml:space="preserve">3. Założenie konkretnego liczbowego udziału osób z niepełnosprawnościami </w:t>
      </w:r>
      <w:r w:rsidRPr="00B90B30">
        <w:rPr>
          <w:rFonts w:ascii="Times New Roman" w:hAnsi="Times New Roman"/>
          <w:bCs/>
          <w:color w:val="000000" w:themeColor="text1"/>
          <w:sz w:val="24"/>
          <w:szCs w:val="24"/>
          <w:lang w:eastAsia="pl-PL"/>
        </w:rPr>
        <w:br/>
        <w:t xml:space="preserve">w projekcie i zaplanowanie działań </w:t>
      </w:r>
      <w:proofErr w:type="spellStart"/>
      <w:r w:rsidRPr="00B90B30">
        <w:rPr>
          <w:rFonts w:ascii="Times New Roman" w:hAnsi="Times New Roman"/>
          <w:bCs/>
          <w:color w:val="000000" w:themeColor="text1"/>
          <w:sz w:val="24"/>
          <w:szCs w:val="24"/>
          <w:lang w:eastAsia="pl-PL"/>
        </w:rPr>
        <w:t>dostępnościowych</w:t>
      </w:r>
      <w:proofErr w:type="spellEnd"/>
      <w:r w:rsidR="005C3BAB" w:rsidRPr="00B90B30">
        <w:rPr>
          <w:rFonts w:ascii="Times New Roman" w:hAnsi="Times New Roman"/>
          <w:bCs/>
          <w:color w:val="000000" w:themeColor="text1"/>
          <w:sz w:val="24"/>
          <w:szCs w:val="24"/>
          <w:lang w:eastAsia="pl-PL"/>
        </w:rPr>
        <w:t>.</w:t>
      </w:r>
    </w:p>
    <w:sectPr w:rsidR="006C60E7" w:rsidRPr="00B90B30" w:rsidSect="003D62F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D3A" w:rsidRDefault="005C0D3A" w:rsidP="001C50C4">
      <w:pPr>
        <w:spacing w:after="0" w:line="240" w:lineRule="auto"/>
      </w:pPr>
      <w:r>
        <w:separator/>
      </w:r>
    </w:p>
  </w:endnote>
  <w:endnote w:type="continuationSeparator" w:id="0">
    <w:p w:rsidR="005C0D3A" w:rsidRDefault="005C0D3A" w:rsidP="001C5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027" w:rsidRDefault="00E94164">
    <w:pPr>
      <w:pStyle w:val="Stopka"/>
      <w:jc w:val="center"/>
    </w:pPr>
    <w:r>
      <w:fldChar w:fldCharType="begin"/>
    </w:r>
    <w:r w:rsidR="00F11027">
      <w:instrText xml:space="preserve"> PAGE   \* MERGEFORMAT </w:instrText>
    </w:r>
    <w:r>
      <w:fldChar w:fldCharType="separate"/>
    </w:r>
    <w:r w:rsidR="00695B8C">
      <w:rPr>
        <w:noProof/>
      </w:rPr>
      <w:t>14</w:t>
    </w:r>
    <w:r>
      <w:rPr>
        <w:noProof/>
      </w:rPr>
      <w:fldChar w:fldCharType="end"/>
    </w:r>
  </w:p>
  <w:p w:rsidR="00F11027" w:rsidRDefault="00F1102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D3A" w:rsidRDefault="005C0D3A" w:rsidP="001C50C4">
      <w:pPr>
        <w:spacing w:after="0" w:line="240" w:lineRule="auto"/>
      </w:pPr>
      <w:r>
        <w:separator/>
      </w:r>
    </w:p>
  </w:footnote>
  <w:footnote w:type="continuationSeparator" w:id="0">
    <w:p w:rsidR="005C0D3A" w:rsidRDefault="005C0D3A" w:rsidP="001C50C4">
      <w:pPr>
        <w:spacing w:after="0" w:line="240" w:lineRule="auto"/>
      </w:pPr>
      <w:r>
        <w:continuationSeparator/>
      </w:r>
    </w:p>
  </w:footnote>
  <w:footnote w:id="1">
    <w:p w:rsidR="00F11027" w:rsidRPr="00AC23DC" w:rsidRDefault="00F11027" w:rsidP="00956E67">
      <w:pPr>
        <w:pStyle w:val="Tekstprzypisudolnego"/>
        <w:jc w:val="both"/>
        <w:rPr>
          <w:rFonts w:ascii="Times New Roman" w:hAnsi="Times New Roman"/>
        </w:rPr>
      </w:pPr>
      <w:r w:rsidRPr="00AC23DC">
        <w:rPr>
          <w:rStyle w:val="Odwoanieprzypisudolnego"/>
          <w:rFonts w:ascii="Times New Roman" w:hAnsi="Times New Roman"/>
        </w:rPr>
        <w:footnoteRef/>
      </w:r>
      <w:r w:rsidRPr="00AC23DC">
        <w:rPr>
          <w:rFonts w:ascii="Times New Roman" w:hAnsi="Times New Roman"/>
        </w:rPr>
        <w:t xml:space="preserve"> Jeśli dotyczy.</w:t>
      </w:r>
    </w:p>
  </w:footnote>
  <w:footnote w:id="2">
    <w:p w:rsidR="00DF53C9" w:rsidRPr="00AC23DC" w:rsidRDefault="00DF53C9" w:rsidP="00DF53C9">
      <w:pPr>
        <w:pStyle w:val="Default"/>
        <w:rPr>
          <w:rFonts w:ascii="Times New Roman" w:hAnsi="Times New Roman"/>
          <w:color w:val="000000"/>
          <w:sz w:val="20"/>
          <w:szCs w:val="20"/>
        </w:rPr>
      </w:pPr>
      <w:r w:rsidRPr="00AC23DC">
        <w:rPr>
          <w:rStyle w:val="Odwoanieprzypisudolnego"/>
          <w:rFonts w:ascii="Times New Roman" w:hAnsi="Times New Roman"/>
          <w:sz w:val="20"/>
          <w:szCs w:val="20"/>
        </w:rPr>
        <w:footnoteRef/>
      </w:r>
      <w:r w:rsidRPr="00AC23DC">
        <w:rPr>
          <w:rFonts w:ascii="Times New Roman" w:hAnsi="Times New Roman"/>
          <w:sz w:val="20"/>
          <w:szCs w:val="20"/>
        </w:rPr>
        <w:t xml:space="preserve"> Grupa docelowa została zawężona do zapisów  </w:t>
      </w:r>
      <w:r w:rsidRPr="00AC23DC">
        <w:rPr>
          <w:rFonts w:ascii="Times New Roman" w:hAnsi="Times New Roman"/>
          <w:bCs/>
          <w:color w:val="000000"/>
          <w:sz w:val="20"/>
          <w:szCs w:val="20"/>
        </w:rPr>
        <w:t xml:space="preserve">Załącznika nr 3 do SZOOP RPO WSL 2014-2020 </w:t>
      </w:r>
    </w:p>
    <w:p w:rsidR="00DF53C9" w:rsidRPr="00AC23DC" w:rsidRDefault="00DF53C9" w:rsidP="00DF53C9">
      <w:pPr>
        <w:pStyle w:val="Tekstprzypisudolnego"/>
        <w:rPr>
          <w:rFonts w:ascii="Times New Roman" w:hAnsi="Times New Roman"/>
        </w:rPr>
      </w:pPr>
      <w:r w:rsidRPr="00AC23DC">
        <w:rPr>
          <w:rFonts w:ascii="Times New Roman" w:hAnsi="Times New Roman"/>
          <w:bCs/>
          <w:color w:val="000000"/>
          <w:lang w:eastAsia="pl-PL"/>
        </w:rPr>
        <w:t>Kryteria wyboru projektów dla poszczególnych osi priorytetowych, działań i poddziałań</w:t>
      </w:r>
    </w:p>
  </w:footnote>
  <w:footnote w:id="3">
    <w:p w:rsidR="00F11027" w:rsidRPr="00046541" w:rsidRDefault="00F11027" w:rsidP="00950659">
      <w:pPr>
        <w:pStyle w:val="Tekstprzypisudolnego"/>
        <w:jc w:val="both"/>
        <w:rPr>
          <w:rFonts w:ascii="Times New Roman" w:hAnsi="Times New Roman"/>
          <w:i/>
          <w:sz w:val="18"/>
          <w:szCs w:val="18"/>
        </w:rPr>
      </w:pPr>
      <w:r w:rsidRPr="00046541">
        <w:rPr>
          <w:rStyle w:val="Odwoanieprzypisudolnego"/>
          <w:rFonts w:ascii="Times New Roman" w:hAnsi="Times New Roman"/>
        </w:rPr>
        <w:footnoteRef/>
      </w:r>
      <w:r w:rsidRPr="00046541">
        <w:rPr>
          <w:rFonts w:ascii="Times New Roman" w:hAnsi="Times New Roman"/>
          <w:spacing w:val="-6"/>
        </w:rPr>
        <w:t xml:space="preserve"> wskazaną w </w:t>
      </w:r>
      <w:r w:rsidRPr="00046541">
        <w:rPr>
          <w:rFonts w:ascii="Times New Roman" w:hAnsi="Times New Roman"/>
          <w:i/>
          <w:spacing w:val="-6"/>
        </w:rPr>
        <w:t>Wytycznych w zakresie realizacji przedsięwzięć z udziałem środków Europejskiego Funduszu Społecznego w obszarze rynku pracy na lata 2014-2020.</w:t>
      </w:r>
    </w:p>
  </w:footnote>
  <w:footnote w:id="4">
    <w:p w:rsidR="00F11027" w:rsidRPr="00046541" w:rsidRDefault="00F11027" w:rsidP="00950659">
      <w:pPr>
        <w:pStyle w:val="Tekstprzypisudolnego"/>
        <w:jc w:val="both"/>
        <w:rPr>
          <w:rFonts w:ascii="Times New Roman" w:hAnsi="Times New Roman"/>
        </w:rPr>
      </w:pPr>
      <w:r w:rsidRPr="00046541">
        <w:rPr>
          <w:rStyle w:val="Odwoanieprzypisudolnego"/>
          <w:rFonts w:ascii="Times New Roman" w:hAnsi="Times New Roman"/>
        </w:rPr>
        <w:footnoteRef/>
      </w:r>
      <w:r w:rsidRPr="00046541">
        <w:rPr>
          <w:rFonts w:ascii="Times New Roman" w:hAnsi="Times New Roman"/>
        </w:rPr>
        <w:t xml:space="preserve"> Taka sytuacja ma miejsce w momencie gdy np. osoba bezrobotna urodziła dziecko, niemniej w związku z tym, iż jest niezatrudniona nie pobiera od pracodawcy świadczeń z tytułu urlopu macierzyńskiego lub rodzicielskiego. W związku z tym, należy ja traktować jako osobę bezrobotną.</w:t>
      </w:r>
    </w:p>
  </w:footnote>
  <w:footnote w:id="5">
    <w:p w:rsidR="00F11027" w:rsidRPr="00046541" w:rsidRDefault="00F11027" w:rsidP="00950659">
      <w:pPr>
        <w:pStyle w:val="Tekstprzypisudolnego"/>
        <w:jc w:val="both"/>
        <w:rPr>
          <w:rFonts w:ascii="Times New Roman" w:hAnsi="Times New Roman"/>
        </w:rPr>
      </w:pPr>
      <w:r w:rsidRPr="00046541">
        <w:rPr>
          <w:rStyle w:val="Odwoanieprzypisudolnego"/>
          <w:rFonts w:ascii="Times New Roman" w:hAnsi="Times New Roman"/>
        </w:rPr>
        <w:footnoteRef/>
      </w:r>
      <w:r w:rsidRPr="00046541">
        <w:rPr>
          <w:rFonts w:ascii="Times New Roman" w:hAnsi="Times New Roman"/>
        </w:rPr>
        <w:t xml:space="preserve"> Osoby pracujące to osoby w wieku 15 lat i więcej, które wykonują pracę, za którą otrzymują wynagrodzenie, z której czerpią zyski lub korzyści rodzinne lub osoby posiadające zatrudnienie lub własną działalność, które jednak chwilowo nie pracowały ze względu na np. chorobę, urlop, spór pracowniczy czy kształcenie się lub szkolenie.</w:t>
      </w:r>
    </w:p>
    <w:p w:rsidR="00F11027" w:rsidRPr="00046541" w:rsidRDefault="00F11027" w:rsidP="00950659">
      <w:pPr>
        <w:pStyle w:val="Tekstprzypisudolnego"/>
        <w:jc w:val="both"/>
        <w:rPr>
          <w:rFonts w:ascii="Times New Roman" w:hAnsi="Times New Roman"/>
        </w:rPr>
      </w:pPr>
      <w:r w:rsidRPr="00046541">
        <w:rPr>
          <w:rFonts w:ascii="Times New Roman" w:hAnsi="Times New Roman"/>
        </w:rPr>
        <w:t>Osoby prowadzące działalność na własny rachunek – prowadzące działalność gospodarczą, gospodarstwo rolne lub praktykę zawodową - są również uznawane za pracujących, o ile spełniony jest jeden z poniższych warunków:</w:t>
      </w:r>
    </w:p>
    <w:p w:rsidR="00F11027" w:rsidRPr="00046541" w:rsidRDefault="00F11027" w:rsidP="00950659">
      <w:pPr>
        <w:pStyle w:val="Tekstprzypisudolnego"/>
        <w:jc w:val="both"/>
        <w:rPr>
          <w:rFonts w:ascii="Times New Roman" w:hAnsi="Times New Roman"/>
        </w:rPr>
      </w:pPr>
      <w:r w:rsidRPr="00046541">
        <w:rPr>
          <w:rFonts w:ascii="Times New Roman" w:hAnsi="Times New Roman"/>
        </w:rPr>
        <w:t>1) osoba pracuje w swojej działalności, praktyce zawodowej lub gospodarstwie rolnym w celu uzyskania dochodu, nawet  jeżeli przedsiębiorstwo nie osiąga zysków;</w:t>
      </w:r>
    </w:p>
    <w:p w:rsidR="00F11027" w:rsidRPr="00046541" w:rsidRDefault="00F11027" w:rsidP="00950659">
      <w:pPr>
        <w:pStyle w:val="Tekstprzypisudolnego"/>
        <w:jc w:val="both"/>
        <w:rPr>
          <w:rFonts w:ascii="Times New Roman" w:hAnsi="Times New Roman"/>
        </w:rPr>
      </w:pPr>
      <w:r w:rsidRPr="00046541">
        <w:rPr>
          <w:rFonts w:ascii="Times New Roman" w:hAnsi="Times New Roman"/>
        </w:rPr>
        <w:t>2) osoba poświęca czas na prowadzenie działalności gospodarczej, praktyki zawodowej czy gospodarstwa rolnego, nawet jeżeli nie zrealizowano żadnej sprzedaży lub usług i nic nie wyprodukowano (np. rolnik wykonujący prace w celu utrzymania swojego gospodarstwa; architekt spędzający czas w oczekiwaniu na klientów w swoim biurze; rybak naprawiający łódkę czy siatki rybackie, aby móc dalej pracować; osoby uczestniczące w konwencjach lub seminariach);</w:t>
      </w:r>
    </w:p>
    <w:p w:rsidR="00F11027" w:rsidRPr="00046541" w:rsidRDefault="00F11027" w:rsidP="00950659">
      <w:pPr>
        <w:pStyle w:val="Tekstprzypisudolnego"/>
        <w:jc w:val="both"/>
        <w:rPr>
          <w:rFonts w:ascii="Times New Roman" w:hAnsi="Times New Roman"/>
        </w:rPr>
      </w:pPr>
      <w:r w:rsidRPr="00046541">
        <w:rPr>
          <w:rFonts w:ascii="Times New Roman" w:hAnsi="Times New Roman"/>
        </w:rPr>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rsidR="00F11027" w:rsidRPr="00046541" w:rsidRDefault="00F11027" w:rsidP="00950659">
      <w:pPr>
        <w:pStyle w:val="Tekstprzypisudolnego"/>
        <w:jc w:val="both"/>
        <w:rPr>
          <w:rFonts w:ascii="Times New Roman" w:hAnsi="Times New Roman"/>
        </w:rPr>
      </w:pPr>
      <w:r w:rsidRPr="00046541">
        <w:rPr>
          <w:rFonts w:ascii="Times New Roman" w:hAnsi="Times New Roman"/>
          <w:u w:val="single"/>
        </w:rPr>
        <w:t>Bezpłatnie pomagający osobie prowadzącej działalność członek rodziny</w:t>
      </w:r>
      <w:r w:rsidRPr="00046541">
        <w:rPr>
          <w:rFonts w:ascii="Times New Roman" w:hAnsi="Times New Roman"/>
        </w:rPr>
        <w:t xml:space="preserve"> uznawany jest za „osobę prowadzącą działalność na własny rachunek”.</w:t>
      </w:r>
    </w:p>
    <w:p w:rsidR="00F11027" w:rsidRPr="00046541" w:rsidRDefault="00F11027" w:rsidP="00950659">
      <w:pPr>
        <w:pStyle w:val="Tekstprzypisudolnego"/>
        <w:jc w:val="both"/>
        <w:rPr>
          <w:rFonts w:ascii="Times New Roman" w:hAnsi="Times New Roman"/>
        </w:rPr>
      </w:pPr>
      <w:r w:rsidRPr="00046541">
        <w:rPr>
          <w:rFonts w:ascii="Times New Roman" w:hAnsi="Times New Roman"/>
          <w:u w:val="single"/>
        </w:rPr>
        <w:t>Żołnierze poborowi</w:t>
      </w:r>
      <w:r w:rsidRPr="00046541">
        <w:rPr>
          <w:rFonts w:ascii="Times New Roman" w:hAnsi="Times New Roman"/>
        </w:rPr>
        <w:t xml:space="preserve">, którzy wykonywali określoną pracę, za którą otrzymywali wynagrodzenie lub innego rodzaju zysk w czasie tygodnia odniesienia nie są uznawani za "osoby pracujące" – o ile obowiązkowy pobór i powołanie do wojska dotyczy państwa członkowskiego. </w:t>
      </w:r>
    </w:p>
    <w:p w:rsidR="00F11027" w:rsidRPr="00046541" w:rsidRDefault="00F11027" w:rsidP="00950659">
      <w:pPr>
        <w:pStyle w:val="Tekstprzypisudolnego"/>
        <w:jc w:val="both"/>
        <w:rPr>
          <w:rFonts w:ascii="Times New Roman" w:hAnsi="Times New Roman"/>
        </w:rPr>
      </w:pPr>
      <w:r w:rsidRPr="00046541">
        <w:rPr>
          <w:rFonts w:ascii="Times New Roman" w:hAnsi="Times New Roman"/>
          <w:u w:val="single"/>
        </w:rPr>
        <w:t>Osoby przebywające na urlopie macierzyńskim/rodzicielskim</w:t>
      </w:r>
      <w:r w:rsidRPr="00046541">
        <w:rPr>
          <w:rFonts w:ascii="Times New Roman" w:hAnsi="Times New Roman"/>
        </w:rPr>
        <w:t xml:space="preserve"> (rozumianym jako świadczenie pracownicze, który zapewnia płatny lub bezpłatny czas wolny od pracy do momentu porodu i obejmuje późniejszą krótkoterminową opiekę nad dzieckiem) są uznawane za „osoby pracujące”. </w:t>
      </w:r>
    </w:p>
    <w:p w:rsidR="00F11027" w:rsidRPr="00046541" w:rsidRDefault="00F11027" w:rsidP="00950659">
      <w:pPr>
        <w:pStyle w:val="Tekstprzypisudolnego"/>
        <w:jc w:val="both"/>
        <w:rPr>
          <w:rFonts w:ascii="Times New Roman" w:hAnsi="Times New Roman"/>
        </w:rPr>
      </w:pPr>
      <w:r w:rsidRPr="00046541">
        <w:rPr>
          <w:rFonts w:ascii="Times New Roman" w:hAnsi="Times New Roman"/>
          <w:u w:val="single"/>
        </w:rPr>
        <w:t>Osoby przebywające na urlopie wychowawczym</w:t>
      </w:r>
      <w:r w:rsidRPr="00046541">
        <w:rPr>
          <w:rFonts w:ascii="Times New Roman" w:hAnsi="Times New Roman"/>
        </w:rPr>
        <w:t xml:space="preserve"> (rozumianym jako nieobecność w pracy, spowodowaną opieką nad dzieckiem w okresie, który nie mieści się w ramach urlopu macierzyńskiego lub rodzicielskiego) są uznawane za „osoby bierne zawodowo”, chyba że są zarejestrowane już jako „osoby bezrobotne” (wówczas status bezrobotnego ma pierwszeństwo).</w:t>
      </w:r>
    </w:p>
    <w:p w:rsidR="00F11027" w:rsidRPr="00046541" w:rsidRDefault="00F11027" w:rsidP="00950659">
      <w:pPr>
        <w:pStyle w:val="Tekstprzypisudolnego"/>
        <w:jc w:val="both"/>
        <w:rPr>
          <w:rFonts w:ascii="Times New Roman" w:hAnsi="Times New Roman"/>
        </w:rPr>
      </w:pPr>
      <w:r w:rsidRPr="00046541">
        <w:rPr>
          <w:rFonts w:ascii="Times New Roman" w:hAnsi="Times New Roman"/>
        </w:rPr>
        <w:t>„Zatrudnienie subsydiowane” jest uznawane za "zatrudnienie”. Należy je rozumieć jako zachętę do zatrudnienia zgodnie z definicjami Polityki Rynku Pracy (LMP): Zachęty do zatrudnienia obejmują środki, które ułatwiają rekrutację osób bezrobotnych i innych grup docelowych lub pomagają zapewnić</w:t>
      </w:r>
      <w:r w:rsidRPr="008C2603">
        <w:rPr>
          <w:rFonts w:ascii="Arial" w:hAnsi="Arial" w:cs="Arial"/>
        </w:rPr>
        <w:t xml:space="preserve"> </w:t>
      </w:r>
      <w:r w:rsidRPr="00046541">
        <w:rPr>
          <w:rFonts w:ascii="Times New Roman" w:hAnsi="Times New Roman"/>
        </w:rPr>
        <w:t>ciągłość zatrudnienia osób narażonych na przymusowe zwolnienie z pracy. Zachęty do zatrudnienia odnoszą się do subsydiowania miejsc pracy na otwartym rynku pracy,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są pokrywane przez określony czas ze środków publicznych.</w:t>
      </w:r>
    </w:p>
  </w:footnote>
  <w:footnote w:id="6">
    <w:p w:rsidR="00F11027" w:rsidRPr="00046541" w:rsidRDefault="00F11027" w:rsidP="00950659">
      <w:pPr>
        <w:pStyle w:val="Tekstprzypisudolnego"/>
        <w:jc w:val="both"/>
        <w:rPr>
          <w:rFonts w:ascii="Times New Roman" w:hAnsi="Times New Roman"/>
        </w:rPr>
      </w:pPr>
      <w:r w:rsidRPr="00046541">
        <w:rPr>
          <w:rStyle w:val="Odwoanieprzypisudolnego"/>
          <w:rFonts w:ascii="Times New Roman" w:hAnsi="Times New Roman"/>
        </w:rPr>
        <w:footnoteRef/>
      </w:r>
      <w:r w:rsidRPr="00046541">
        <w:rPr>
          <w:rStyle w:val="Odwoanieprzypisudolnego"/>
          <w:rFonts w:ascii="Times New Roman" w:hAnsi="Times New Roman"/>
        </w:rPr>
        <w:t xml:space="preserve"> </w:t>
      </w:r>
      <w:r w:rsidRPr="00046541">
        <w:rPr>
          <w:rFonts w:ascii="Times New Roman" w:hAnsi="Times New Roman"/>
        </w:rPr>
        <w:t>Taka sytuacja ma miejsce w momencie gdy np. osoba bierna zawodowo urodziła dziecko, niemniej w związku z tym, iż jest niezatrudniona nie pobiera od pracodawcy świadczeń z tytułu urlopu macierzyńskiego lub rodzicielskiego. W związku z tym, należy ją traktować jako osobę bierną zawodowo, chyba, że jest zarejestrowana jako bezrobotna, wówczas zgodnie z definicją należy wykazać ją jako osobę bezrobotną.</w:t>
      </w:r>
    </w:p>
  </w:footnote>
  <w:footnote w:id="7">
    <w:p w:rsidR="00F11027" w:rsidRPr="00046541" w:rsidRDefault="00F11027" w:rsidP="00950659">
      <w:pPr>
        <w:pStyle w:val="Tekstprzypisudolnego"/>
        <w:jc w:val="both"/>
        <w:rPr>
          <w:rFonts w:ascii="Times New Roman" w:hAnsi="Times New Roman"/>
          <w:i/>
        </w:rPr>
      </w:pPr>
      <w:r w:rsidRPr="00046541">
        <w:rPr>
          <w:rStyle w:val="Odwoanieprzypisudolnego"/>
          <w:rFonts w:ascii="Times New Roman" w:hAnsi="Times New Roman"/>
        </w:rPr>
        <w:footnoteRef/>
      </w:r>
      <w:r w:rsidRPr="00046541">
        <w:rPr>
          <w:rFonts w:ascii="Times New Roman" w:hAnsi="Times New Roman"/>
          <w:spacing w:val="-6"/>
        </w:rPr>
        <w:t xml:space="preserve"> Zgodnie z definicją wskazaną w </w:t>
      </w:r>
      <w:r w:rsidRPr="00046541">
        <w:rPr>
          <w:rFonts w:ascii="Times New Roman" w:hAnsi="Times New Roman"/>
          <w:i/>
          <w:spacing w:val="-6"/>
        </w:rPr>
        <w:t>Wytycznych w zakresie realizacji przedsięwzięć z udziałem środków Europejskiego Funduszu Społecznego w obszarze rynku pracy na lata 2014-2020.</w:t>
      </w:r>
    </w:p>
  </w:footnote>
  <w:footnote w:id="8">
    <w:p w:rsidR="00F11027" w:rsidRPr="00046541" w:rsidRDefault="00F11027" w:rsidP="00950659">
      <w:pPr>
        <w:pStyle w:val="Tekstprzypisudolnego"/>
        <w:jc w:val="both"/>
        <w:rPr>
          <w:rFonts w:ascii="Times New Roman" w:hAnsi="Times New Roman"/>
        </w:rPr>
      </w:pPr>
      <w:r w:rsidRPr="00046541">
        <w:rPr>
          <w:rStyle w:val="Odwoanieprzypisudolnego"/>
          <w:rFonts w:ascii="Times New Roman" w:hAnsi="Times New Roman"/>
        </w:rPr>
        <w:footnoteRef/>
      </w:r>
      <w:r w:rsidRPr="00046541">
        <w:rPr>
          <w:rFonts w:ascii="Times New Roman" w:hAnsi="Times New Roman"/>
          <w:spacing w:val="-6"/>
        </w:rPr>
        <w:t xml:space="preserve"> Zgodnie z definicją wskazaną w </w:t>
      </w:r>
      <w:r w:rsidRPr="00046541">
        <w:rPr>
          <w:rFonts w:ascii="Times New Roman" w:hAnsi="Times New Roman"/>
          <w:i/>
          <w:spacing w:val="-6"/>
        </w:rPr>
        <w:t>Wytycznych w zakresie realizacji przedsięwzięć z udziałem środków Europejskiego Funduszu Społecznego w obszarze rynku pracy na lata 2014-2020</w:t>
      </w:r>
      <w:r w:rsidRPr="00046541">
        <w:rPr>
          <w:rFonts w:ascii="Times New Roman" w:hAnsi="Times New Roman"/>
          <w:spacing w:val="-6"/>
        </w:rPr>
        <w:t>.</w:t>
      </w:r>
    </w:p>
  </w:footnote>
  <w:footnote w:id="9">
    <w:p w:rsidR="00F11027" w:rsidRPr="00A970BE" w:rsidRDefault="00F11027" w:rsidP="00950659">
      <w:pPr>
        <w:pStyle w:val="Tekstprzypisudolnego"/>
        <w:jc w:val="both"/>
        <w:rPr>
          <w:rFonts w:ascii="Times New Roman" w:hAnsi="Times New Roman"/>
        </w:rPr>
      </w:pPr>
      <w:r w:rsidRPr="00A970BE">
        <w:rPr>
          <w:rStyle w:val="Odwoanieprzypisudolnego"/>
          <w:rFonts w:ascii="Times New Roman" w:hAnsi="Times New Roman"/>
        </w:rPr>
        <w:footnoteRef/>
      </w:r>
      <w:r w:rsidRPr="00A970BE">
        <w:rPr>
          <w:rFonts w:ascii="Times New Roman" w:hAnsi="Times New Roman"/>
        </w:rPr>
        <w:t xml:space="preserve"> Informacje dotyczące sytuacji gospodarstwa domowego, o których mowa, odnoszą się do następujących wskaźników wspólnych: liczba osób żyjących w gospodarstwach domowych bez osób pracujących, objętych wsparciem w programie; liczba osób żyjących w gospodarstwie domowym bez osób pracujących, z dziećmi pozostającymi na utrzymaniu, objętych wsparciem w programie; liczba osób żyjących w gospodarstwie składających się z jednej osoby dorosłej i dzieci pozostających na utrzymaniu, objętych wsparciem w programie.</w:t>
      </w:r>
    </w:p>
  </w:footnote>
  <w:footnote w:id="10">
    <w:p w:rsidR="00F11027" w:rsidRPr="00A970BE" w:rsidRDefault="00F11027" w:rsidP="00020C8E">
      <w:pPr>
        <w:rPr>
          <w:rFonts w:ascii="Times New Roman" w:hAnsi="Times New Roman"/>
          <w:sz w:val="20"/>
          <w:szCs w:val="20"/>
        </w:rPr>
      </w:pPr>
      <w:r w:rsidRPr="00A970BE">
        <w:rPr>
          <w:rStyle w:val="Odwoanieprzypisudolnego"/>
          <w:rFonts w:ascii="Times New Roman" w:hAnsi="Times New Roman"/>
          <w:sz w:val="20"/>
          <w:szCs w:val="20"/>
        </w:rPr>
        <w:footnoteRef/>
      </w:r>
      <w:r w:rsidRPr="00A970BE">
        <w:rPr>
          <w:rFonts w:ascii="Times New Roman" w:hAnsi="Times New Roman"/>
          <w:sz w:val="20"/>
          <w:szCs w:val="20"/>
        </w:rPr>
        <w:t xml:space="preserve"> Wskazana numeracja oraz wytłuszczony druk dotyczy typów operacji, natomiast poszczególne </w:t>
      </w:r>
      <w:proofErr w:type="spellStart"/>
      <w:r w:rsidRPr="00A970BE">
        <w:rPr>
          <w:rFonts w:ascii="Times New Roman" w:hAnsi="Times New Roman"/>
          <w:sz w:val="20"/>
          <w:szCs w:val="20"/>
        </w:rPr>
        <w:t>punktory</w:t>
      </w:r>
      <w:proofErr w:type="spellEnd"/>
      <w:r w:rsidRPr="00A970BE">
        <w:rPr>
          <w:rFonts w:ascii="Times New Roman" w:hAnsi="Times New Roman"/>
          <w:sz w:val="20"/>
          <w:szCs w:val="20"/>
        </w:rPr>
        <w:t xml:space="preserve"> literowe stanowią „elementy pomocy” w ramach typów operacji. Ponadto, realizacja poszczególnych typów wsparcia odnosi się do zarówno do poszczególnych uczestników projektu, jak również do całości realizowanego projektu</w:t>
      </w:r>
    </w:p>
  </w:footnote>
  <w:footnote w:id="11">
    <w:p w:rsidR="00F11027" w:rsidRPr="00FB1956" w:rsidRDefault="00F11027" w:rsidP="00A970BE">
      <w:pPr>
        <w:pStyle w:val="Tekstprzypisudolnego"/>
        <w:ind w:left="180" w:hanging="180"/>
        <w:jc w:val="both"/>
        <w:rPr>
          <w:rFonts w:ascii="Arial" w:hAnsi="Arial" w:cs="Arial"/>
        </w:rPr>
      </w:pPr>
      <w:r w:rsidRPr="00A970BE">
        <w:rPr>
          <w:rStyle w:val="Odwoanieprzypisudolnego"/>
          <w:rFonts w:ascii="Times New Roman" w:hAnsi="Times New Roman"/>
        </w:rPr>
        <w:footnoteRef/>
      </w:r>
      <w:r w:rsidRPr="00A970BE">
        <w:rPr>
          <w:rFonts w:ascii="Times New Roman" w:hAnsi="Times New Roman"/>
        </w:rPr>
        <w:t xml:space="preserve">  </w:t>
      </w:r>
      <w:r w:rsidRPr="00A970BE">
        <w:rPr>
          <w:rFonts w:ascii="Times New Roman" w:eastAsia="Times New Roman" w:hAnsi="Times New Roman"/>
        </w:rPr>
        <w:t>Wsparcie indywidualnej i kompleksowej aktywizacji zawodowo-edukacyjnej osób ma opierać się na co najmniej trzech elementach indywidualnej i kompleksowej pomocy (dwa z nich wskazane jako obligatoryjne, trzeci i kolejne –wybierane w zależności od potrzeb i możliwości osób, którym udzielane jest wsparcie). Każdy uczestnik projektu musi zostać objęty co najmniej jedną z dodatkowych form wsparcia przewidzianych przez wnioskodawcę w treści wniosku.</w:t>
      </w:r>
    </w:p>
  </w:footnote>
  <w:footnote w:id="12">
    <w:p w:rsidR="00F11027" w:rsidRPr="00A970BE" w:rsidRDefault="00F11027" w:rsidP="00020C8E">
      <w:pPr>
        <w:spacing w:after="0" w:line="240" w:lineRule="auto"/>
        <w:ind w:left="180" w:hanging="180"/>
        <w:jc w:val="both"/>
        <w:rPr>
          <w:rFonts w:ascii="Times New Roman" w:hAnsi="Times New Roman"/>
          <w:spacing w:val="-6"/>
          <w:sz w:val="20"/>
          <w:szCs w:val="20"/>
        </w:rPr>
      </w:pPr>
      <w:r w:rsidRPr="00A970BE">
        <w:rPr>
          <w:rStyle w:val="Odwoanieprzypisudolnego"/>
          <w:rFonts w:ascii="Times New Roman" w:hAnsi="Times New Roman"/>
        </w:rPr>
        <w:footnoteRef/>
      </w:r>
      <w:r w:rsidRPr="00A970BE">
        <w:rPr>
          <w:rFonts w:ascii="Times New Roman" w:hAnsi="Times New Roman"/>
          <w:spacing w:val="-6"/>
        </w:rPr>
        <w:t xml:space="preserve">  </w:t>
      </w:r>
      <w:r w:rsidRPr="00A970BE">
        <w:rPr>
          <w:rFonts w:ascii="Times New Roman" w:hAnsi="Times New Roman"/>
          <w:spacing w:val="-6"/>
          <w:sz w:val="20"/>
          <w:szCs w:val="20"/>
        </w:rPr>
        <w:t>Zgodnie z zapisami Wykazu maksymalnych stawek dla towarów i usług „Taryfikatora”, który stanowi załącznik nr 7 do Regulaminu Konkursu.</w:t>
      </w:r>
    </w:p>
    <w:p w:rsidR="00F11027" w:rsidRPr="00A970BE" w:rsidRDefault="00F11027" w:rsidP="00020C8E">
      <w:pPr>
        <w:spacing w:after="0" w:line="240" w:lineRule="auto"/>
        <w:ind w:left="180"/>
        <w:jc w:val="both"/>
        <w:rPr>
          <w:rFonts w:ascii="Times New Roman" w:hAnsi="Times New Roman"/>
          <w:sz w:val="20"/>
          <w:szCs w:val="20"/>
        </w:rPr>
      </w:pPr>
      <w:r w:rsidRPr="00A970BE">
        <w:rPr>
          <w:rFonts w:ascii="Times New Roman" w:hAnsi="Times New Roman"/>
          <w:sz w:val="20"/>
          <w:szCs w:val="20"/>
        </w:rPr>
        <w:t>Szkolenie otwarte – szkolenia o ustalonej z góry dacie, miejscu, programie lub ramach merytorycznych, grupie docelowej,  celach szkoleniowych i cenie. Zazwyczaj są to szkolenia miękkie, psychologiczne, językowe, prawne czy kursy zawodowe, na które jest prowadzony przez firmę szkoleniową otwarty nabór uczestników;</w:t>
      </w:r>
    </w:p>
    <w:p w:rsidR="00F11027" w:rsidRPr="00A970BE" w:rsidRDefault="00F11027" w:rsidP="00020C8E">
      <w:pPr>
        <w:spacing w:after="0" w:line="240" w:lineRule="auto"/>
        <w:ind w:left="180"/>
        <w:jc w:val="both"/>
        <w:rPr>
          <w:rFonts w:ascii="Times New Roman" w:hAnsi="Times New Roman"/>
          <w:sz w:val="20"/>
          <w:szCs w:val="20"/>
        </w:rPr>
      </w:pPr>
      <w:r w:rsidRPr="00A970BE">
        <w:rPr>
          <w:rFonts w:ascii="Times New Roman" w:hAnsi="Times New Roman"/>
          <w:sz w:val="20"/>
          <w:szCs w:val="20"/>
        </w:rPr>
        <w:t>Szkolenie zamknięte – szkolenia dedykowane dla jednej ścisłej grupy docelowej czy dla uczestników danego projektu, tzw. „szyte na miarę”.</w:t>
      </w:r>
    </w:p>
    <w:p w:rsidR="00F11027" w:rsidRPr="00A970BE" w:rsidRDefault="00F11027" w:rsidP="00020C8E">
      <w:pPr>
        <w:spacing w:after="0" w:line="240" w:lineRule="auto"/>
        <w:ind w:left="180"/>
        <w:jc w:val="both"/>
        <w:rPr>
          <w:rFonts w:ascii="Times New Roman" w:hAnsi="Times New Roman"/>
          <w:spacing w:val="-6"/>
          <w:sz w:val="20"/>
          <w:szCs w:val="20"/>
        </w:rPr>
      </w:pPr>
      <w:r w:rsidRPr="00A970BE">
        <w:rPr>
          <w:rFonts w:ascii="Times New Roman" w:hAnsi="Times New Roman"/>
          <w:sz w:val="20"/>
          <w:szCs w:val="20"/>
        </w:rPr>
        <w:t>IOK zastrzega, iż usługi szkoleniowe są realizowane przez instytucje posiadające wpis do rejestru Instytucji Szkoleniowych prowadzonego przez Wojewódzki Urząd Pracy właściwy ze względu na siedzibę instytucji szkoleniowej. Szkolenia otwarte mogą być realizowane jedynie w uzasadnionych przypadkach, w odniesieniu do osób, u których zidentyfikowano konieczność nabycia w taki sposób niezbędnych umiejętności czy kwalifikacji zawodowych.</w:t>
      </w:r>
      <w:r w:rsidRPr="00A970BE" w:rsidDel="00733015">
        <w:rPr>
          <w:rFonts w:ascii="Times New Roman" w:hAnsi="Times New Roman"/>
          <w:spacing w:val="-6"/>
          <w:sz w:val="20"/>
          <w:szCs w:val="20"/>
        </w:rPr>
        <w:t xml:space="preserve"> </w:t>
      </w:r>
    </w:p>
  </w:footnote>
  <w:footnote w:id="13">
    <w:p w:rsidR="00F11027" w:rsidRPr="00A970BE" w:rsidRDefault="00F11027" w:rsidP="00020C8E">
      <w:pPr>
        <w:autoSpaceDE w:val="0"/>
        <w:autoSpaceDN w:val="0"/>
        <w:adjustRightInd w:val="0"/>
        <w:spacing w:after="0" w:line="240" w:lineRule="auto"/>
        <w:ind w:left="180" w:hanging="180"/>
        <w:jc w:val="both"/>
        <w:rPr>
          <w:rFonts w:ascii="Times New Roman" w:hAnsi="Times New Roman"/>
          <w:i/>
          <w:sz w:val="20"/>
          <w:szCs w:val="20"/>
          <w:lang w:eastAsia="pl-PL"/>
        </w:rPr>
      </w:pPr>
      <w:r w:rsidRPr="00A970BE">
        <w:rPr>
          <w:rStyle w:val="Odwoanieprzypisudolnego"/>
          <w:rFonts w:ascii="Times New Roman" w:hAnsi="Times New Roman"/>
          <w:sz w:val="20"/>
          <w:szCs w:val="20"/>
        </w:rPr>
        <w:footnoteRef/>
      </w:r>
      <w:r w:rsidRPr="00A970BE">
        <w:rPr>
          <w:rFonts w:ascii="Times New Roman" w:hAnsi="Times New Roman"/>
          <w:sz w:val="20"/>
          <w:szCs w:val="20"/>
        </w:rPr>
        <w:t xml:space="preserve">  </w:t>
      </w:r>
      <w:r w:rsidRPr="00A970BE">
        <w:rPr>
          <w:rFonts w:ascii="Times New Roman" w:hAnsi="Times New Roman"/>
          <w:spacing w:val="-6"/>
          <w:sz w:val="20"/>
          <w:szCs w:val="20"/>
        </w:rPr>
        <w:t>W celu zagwarantowania wysokiej jakości organizowanych staży i praktyk konieczne jest zagwarantowanie minimalnych wymogów. Wymogi te powinny uwzględniać Zalecenie Rady z dnia 10 marca 2014 r. w sprawie ram</w:t>
      </w:r>
      <w:r w:rsidRPr="008C2603">
        <w:rPr>
          <w:rFonts w:ascii="Arial" w:hAnsi="Arial" w:cs="Arial"/>
          <w:spacing w:val="-6"/>
          <w:sz w:val="20"/>
          <w:szCs w:val="20"/>
        </w:rPr>
        <w:t xml:space="preserve"> </w:t>
      </w:r>
      <w:r w:rsidRPr="00A970BE">
        <w:rPr>
          <w:rFonts w:ascii="Times New Roman" w:hAnsi="Times New Roman"/>
          <w:spacing w:val="-6"/>
          <w:sz w:val="20"/>
          <w:szCs w:val="20"/>
        </w:rPr>
        <w:t>jakości staży (2014/C 88/01) oraz Polskie Ramy Jakości Staży i Praktyk. Instytucja Ogłaszająca Konkurs opracowała również na podstawie ww. zaleceń Standard udzielania wsparcia związanego z organizacja staży lub praktyk zawodowych na rzecz uczestników projektów w ramach Poddziałania 7.1.</w:t>
      </w:r>
      <w:r w:rsidR="00206DB5">
        <w:rPr>
          <w:rFonts w:ascii="Times New Roman" w:hAnsi="Times New Roman"/>
          <w:spacing w:val="-6"/>
          <w:sz w:val="20"/>
          <w:szCs w:val="20"/>
        </w:rPr>
        <w:t xml:space="preserve">2 </w:t>
      </w:r>
      <w:r w:rsidR="00206DB5" w:rsidRPr="00A970BE">
        <w:rPr>
          <w:rFonts w:ascii="Times New Roman" w:hAnsi="Times New Roman"/>
          <w:spacing w:val="-6"/>
          <w:sz w:val="20"/>
          <w:szCs w:val="20"/>
        </w:rPr>
        <w:t xml:space="preserve">Regionalnego </w:t>
      </w:r>
      <w:r w:rsidRPr="00A970BE">
        <w:rPr>
          <w:rFonts w:ascii="Times New Roman" w:hAnsi="Times New Roman"/>
          <w:spacing w:val="-6"/>
          <w:sz w:val="20"/>
          <w:szCs w:val="20"/>
        </w:rPr>
        <w:t>Programu Operacyjnego na lata 2014-2020 w województwie śląskim, który stanowi załącznik nr 10 do Regulaminu Konkursu.</w:t>
      </w:r>
    </w:p>
  </w:footnote>
  <w:footnote w:id="14">
    <w:p w:rsidR="00F11027" w:rsidRPr="00A970BE" w:rsidRDefault="00F11027" w:rsidP="00020C8E">
      <w:pPr>
        <w:pStyle w:val="Tekstprzypisudolnego"/>
        <w:ind w:left="180" w:hanging="180"/>
        <w:jc w:val="both"/>
        <w:rPr>
          <w:rFonts w:ascii="Times New Roman" w:hAnsi="Times New Roman"/>
          <w:i/>
          <w:spacing w:val="-6"/>
        </w:rPr>
      </w:pPr>
      <w:r w:rsidRPr="00A970BE">
        <w:rPr>
          <w:rStyle w:val="Odwoanieprzypisudolnego"/>
          <w:rFonts w:ascii="Times New Roman" w:hAnsi="Times New Roman"/>
        </w:rPr>
        <w:footnoteRef/>
      </w:r>
      <w:r w:rsidRPr="00A970BE">
        <w:rPr>
          <w:rFonts w:ascii="Times New Roman" w:hAnsi="Times New Roman"/>
          <w:spacing w:val="-6"/>
        </w:rPr>
        <w:t xml:space="preserve">  Instytucja Organizująca Konkurs opracowała </w:t>
      </w:r>
      <w:r w:rsidRPr="00A970BE">
        <w:rPr>
          <w:rFonts w:ascii="Times New Roman" w:hAnsi="Times New Roman"/>
          <w:i/>
          <w:spacing w:val="-6"/>
        </w:rPr>
        <w:t>Standard udzielania wsparcia związanego z organizacją subsydiowanego zatrudnienia na rzecz uczestników projektów w ramach Poddziałania 7.1.</w:t>
      </w:r>
      <w:r w:rsidR="00206DB5">
        <w:rPr>
          <w:rFonts w:ascii="Times New Roman" w:hAnsi="Times New Roman"/>
          <w:i/>
          <w:spacing w:val="-6"/>
        </w:rPr>
        <w:t>2</w:t>
      </w:r>
      <w:r w:rsidR="00206DB5" w:rsidRPr="00A970BE">
        <w:rPr>
          <w:rFonts w:ascii="Times New Roman" w:hAnsi="Times New Roman"/>
          <w:i/>
          <w:spacing w:val="-6"/>
        </w:rPr>
        <w:t xml:space="preserve"> </w:t>
      </w:r>
      <w:r w:rsidRPr="00A970BE">
        <w:rPr>
          <w:rFonts w:ascii="Times New Roman" w:hAnsi="Times New Roman"/>
          <w:i/>
          <w:spacing w:val="-6"/>
        </w:rPr>
        <w:t xml:space="preserve">Regionalnego Programu Operacyjnego na lata 2014-2020 w województwie śląskim, </w:t>
      </w:r>
      <w:r w:rsidRPr="00A970BE">
        <w:rPr>
          <w:rFonts w:ascii="Times New Roman" w:hAnsi="Times New Roman"/>
          <w:spacing w:val="-6"/>
        </w:rPr>
        <w:t>stanowiący załącznik nr 11 do Regulaminu Konkursu.</w:t>
      </w:r>
    </w:p>
  </w:footnote>
  <w:footnote w:id="15">
    <w:p w:rsidR="00F11027" w:rsidRPr="00A970BE" w:rsidRDefault="00F11027" w:rsidP="00020C8E">
      <w:pPr>
        <w:pStyle w:val="Tekstprzypisudolnego"/>
        <w:ind w:left="180" w:hanging="180"/>
        <w:jc w:val="both"/>
        <w:rPr>
          <w:rFonts w:ascii="Times New Roman" w:hAnsi="Times New Roman"/>
        </w:rPr>
      </w:pPr>
      <w:r w:rsidRPr="00A970BE">
        <w:rPr>
          <w:rStyle w:val="Odwoanieprzypisudolnego"/>
          <w:rFonts w:ascii="Times New Roman" w:hAnsi="Times New Roman"/>
        </w:rPr>
        <w:footnoteRef/>
      </w:r>
      <w:r w:rsidRPr="00A970BE">
        <w:rPr>
          <w:rFonts w:ascii="Times New Roman" w:hAnsi="Times New Roman"/>
          <w:spacing w:val="-6"/>
        </w:rPr>
        <w:t xml:space="preserve">  Zgodnie z zapisami art. 46 ust. 1 pkt 1) </w:t>
      </w:r>
      <w:r w:rsidRPr="00A970BE">
        <w:rPr>
          <w:rFonts w:ascii="Times New Roman" w:hAnsi="Times New Roman"/>
          <w:i/>
          <w:spacing w:val="-6"/>
        </w:rPr>
        <w:t>ustawy z dnia 20 kwietnia 2004 r. o promocji zatrudnienia i instytucjach rynku pracy (t..j. Dz. U. z 2015 r., poz. 149 z późn. zm.)</w:t>
      </w:r>
      <w:r w:rsidRPr="00A970BE">
        <w:rPr>
          <w:rFonts w:ascii="Times New Roman" w:hAnsi="Times New Roman"/>
          <w:spacing w:val="-6"/>
        </w:rPr>
        <w:t xml:space="preserve"> maksymalna refundacja kosztu wyposażenia lub doposażenia stanowiska pracy wynosi 6-krotność przeciętnego wynagrodzenia. Przeciętne wynagrodzenie jest przyjmowane w wysokości obowiązującej w dniu zawarcia umowy (art. 46 ust. 5).</w:t>
      </w:r>
    </w:p>
  </w:footnote>
  <w:footnote w:id="16">
    <w:p w:rsidR="00F11027" w:rsidRPr="00A970BE" w:rsidRDefault="00F11027" w:rsidP="00020C8E">
      <w:pPr>
        <w:pStyle w:val="Tekstprzypisudolnego"/>
        <w:ind w:left="180" w:hanging="180"/>
        <w:jc w:val="both"/>
        <w:rPr>
          <w:rFonts w:ascii="Times New Roman" w:hAnsi="Times New Roman"/>
        </w:rPr>
      </w:pPr>
      <w:r w:rsidRPr="00A970BE">
        <w:rPr>
          <w:rStyle w:val="Odwoanieprzypisudolnego"/>
          <w:rFonts w:ascii="Times New Roman" w:hAnsi="Times New Roman"/>
        </w:rPr>
        <w:footnoteRef/>
      </w:r>
      <w:r w:rsidRPr="00A970BE">
        <w:rPr>
          <w:rFonts w:ascii="Times New Roman" w:hAnsi="Times New Roman"/>
          <w:spacing w:val="-6"/>
        </w:rPr>
        <w:t xml:space="preserve"> Zgodnie ze stanowiskiem Ministerstwa Pracy i Polityki Społecznej, Powiatowe Urzędy Pracy nie mają możliwości realizacji wymienionych form wsparcia łącznie.</w:t>
      </w:r>
    </w:p>
  </w:footnote>
  <w:footnote w:id="17">
    <w:p w:rsidR="007C3EDC" w:rsidRDefault="007C3EDC">
      <w:pPr>
        <w:pStyle w:val="Tekstprzypisudolnego"/>
      </w:pPr>
      <w:r>
        <w:rPr>
          <w:rStyle w:val="Odwoanieprzypisudolnego"/>
        </w:rPr>
        <w:footnoteRef/>
      </w:r>
      <w:r>
        <w:t xml:space="preserve"> </w:t>
      </w:r>
      <w:r w:rsidRPr="007C3EDC">
        <w:rPr>
          <w:rFonts w:ascii="Times New Roman" w:eastAsia="Times New Roman" w:hAnsi="Times New Roman"/>
        </w:rPr>
        <w:t>Staż może być również realizowany w organizacjach pozarządowych i przybiera wówczas formę wolontariatu.</w:t>
      </w:r>
      <w:r w:rsidRPr="007C3EDC">
        <w:rPr>
          <w:rFonts w:eastAsia="Times New Roman"/>
        </w:rPr>
        <w:t xml:space="preserve">  </w:t>
      </w:r>
    </w:p>
  </w:footnote>
  <w:footnote w:id="18">
    <w:p w:rsidR="00F11027" w:rsidRPr="00F4725D" w:rsidRDefault="00F11027" w:rsidP="005826C9">
      <w:pPr>
        <w:pStyle w:val="Akapitzlist1"/>
        <w:spacing w:before="0" w:after="0" w:line="240" w:lineRule="auto"/>
        <w:ind w:left="0"/>
        <w:jc w:val="both"/>
        <w:rPr>
          <w:rFonts w:ascii="Times New Roman" w:hAnsi="Times New Roman"/>
        </w:rPr>
      </w:pPr>
      <w:r w:rsidRPr="00F4725D">
        <w:rPr>
          <w:rStyle w:val="Odwoanieprzypisudolnego"/>
          <w:rFonts w:ascii="Times New Roman" w:hAnsi="Times New Roman"/>
        </w:rPr>
        <w:footnoteRef/>
      </w:r>
      <w:r w:rsidRPr="00F4725D">
        <w:rPr>
          <w:rFonts w:ascii="Times New Roman" w:hAnsi="Times New Roman"/>
        </w:rPr>
        <w:t xml:space="preserve"> W</w:t>
      </w:r>
      <w:r w:rsidRPr="00F4725D">
        <w:rPr>
          <w:rFonts w:ascii="Times New Roman" w:hAnsi="Times New Roman"/>
          <w:spacing w:val="-6"/>
        </w:rPr>
        <w:t xml:space="preserve"> umowie o dofinansowanie projektu nie pojawią się wskaźniki rezultatu długoterminowego, za ich szacowanie i pomiar odpowiada IZ RPO WSL 2014-2020.</w:t>
      </w:r>
    </w:p>
  </w:footnote>
  <w:footnote w:id="19">
    <w:p w:rsidR="00F11027" w:rsidRPr="00A970BE" w:rsidRDefault="00F11027" w:rsidP="001D72B6">
      <w:pPr>
        <w:pStyle w:val="Tekstprzypisudolnego"/>
        <w:jc w:val="both"/>
        <w:rPr>
          <w:rFonts w:ascii="Times New Roman" w:hAnsi="Times New Roman"/>
        </w:rPr>
      </w:pPr>
      <w:r w:rsidRPr="00A970BE">
        <w:rPr>
          <w:rStyle w:val="Odwoanieprzypisudolnego"/>
          <w:rFonts w:ascii="Times New Roman" w:hAnsi="Times New Roman"/>
        </w:rPr>
        <w:footnoteRef/>
      </w:r>
      <w:r w:rsidRPr="00A970BE">
        <w:rPr>
          <w:rFonts w:ascii="Times New Roman" w:hAnsi="Times New Roman"/>
        </w:rPr>
        <w:t xml:space="preserve"> Miesięczne wynagrodzenie w ramach umowy cywilnoprawnej musi odpowiadać co najmniej minimalnemu wynagrodzeniu za pracę ustalanemu na podstawie przepisów o minimalnym wynagrodzeniu za pracę. Zatem, w przypadku, gdy umowa cywilno prawna zostanie zawarta na okres powyżej trzech miesięcy, kwota wynagrodzenia musi być proporcjonalna do okresu zawartej umowy (np. wartość umowy zawartej na cztery miesiące musi być równa lub wyższa od czterokrotności minimalnego wynagrodzenia za prace ustalonego na podstawie przepisów o minimalnym wynagrodzeniu za pracę).</w:t>
      </w:r>
    </w:p>
  </w:footnote>
  <w:footnote w:id="20">
    <w:p w:rsidR="00F11027" w:rsidRPr="00A970BE" w:rsidRDefault="00F11027" w:rsidP="00DE6ECD">
      <w:pPr>
        <w:pStyle w:val="Tekstprzypisudolnego"/>
        <w:rPr>
          <w:rFonts w:ascii="Times New Roman" w:hAnsi="Times New Roman"/>
        </w:rPr>
      </w:pPr>
      <w:r w:rsidRPr="00A970BE">
        <w:rPr>
          <w:rStyle w:val="Odwoanieprzypisudolnego"/>
          <w:rFonts w:ascii="Times New Roman" w:hAnsi="Times New Roman"/>
        </w:rPr>
        <w:footnoteRef/>
      </w:r>
      <w:r w:rsidRPr="00A970BE">
        <w:rPr>
          <w:rFonts w:ascii="Times New Roman" w:hAnsi="Times New Roman"/>
        </w:rPr>
        <w:t xml:space="preserve"> Projekty realizowane równolegle w czasie to projekty, których okres realizacji nakłada się na siebie.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359C"/>
    <w:multiLevelType w:val="multilevel"/>
    <w:tmpl w:val="661005D6"/>
    <w:lvl w:ilvl="0">
      <w:start w:val="1"/>
      <w:numFmt w:val="decimal"/>
      <w:lvlText w:val="%1."/>
      <w:lvlJc w:val="left"/>
      <w:pPr>
        <w:ind w:left="720" w:hanging="360"/>
      </w:pPr>
      <w:rPr>
        <w:rFonts w:hint="default"/>
      </w:rPr>
    </w:lvl>
    <w:lvl w:ilvl="1">
      <w:start w:val="3"/>
      <w:numFmt w:val="decimal"/>
      <w:isLgl/>
      <w:lvlText w:val="%1.%2"/>
      <w:lvlJc w:val="left"/>
      <w:pPr>
        <w:ind w:left="1130" w:hanging="525"/>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175" w:hanging="108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875" w:hanging="1800"/>
      </w:pPr>
      <w:rPr>
        <w:rFonts w:hint="default"/>
      </w:rPr>
    </w:lvl>
    <w:lvl w:ilvl="8">
      <w:start w:val="1"/>
      <w:numFmt w:val="decimal"/>
      <w:isLgl/>
      <w:lvlText w:val="%1.%2.%3.%4.%5.%6.%7.%8.%9"/>
      <w:lvlJc w:val="left"/>
      <w:pPr>
        <w:ind w:left="4120" w:hanging="1800"/>
      </w:pPr>
      <w:rPr>
        <w:rFonts w:hint="default"/>
      </w:rPr>
    </w:lvl>
  </w:abstractNum>
  <w:abstractNum w:abstractNumId="1">
    <w:nsid w:val="04E325C4"/>
    <w:multiLevelType w:val="hybridMultilevel"/>
    <w:tmpl w:val="06FC51A0"/>
    <w:lvl w:ilvl="0" w:tplc="622CC2C8">
      <w:start w:val="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58400C"/>
    <w:multiLevelType w:val="multilevel"/>
    <w:tmpl w:val="302672B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lowerLetter"/>
      <w:lvlText w:val="%3)"/>
      <w:lvlJc w:val="left"/>
      <w:pPr>
        <w:ind w:left="862" w:hanging="720"/>
      </w:pPr>
      <w:rPr>
        <w:rFonts w:hint="default"/>
        <w:b w:val="0"/>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9C7597A"/>
    <w:multiLevelType w:val="multilevel"/>
    <w:tmpl w:val="7702F7A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3"/>
      <w:numFmt w:val="decimal"/>
      <w:lvlText w:val="%3."/>
      <w:lvlJc w:val="left"/>
      <w:pPr>
        <w:ind w:left="862"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A8A72E4"/>
    <w:multiLevelType w:val="multilevel"/>
    <w:tmpl w:val="54B4FDA8"/>
    <w:lvl w:ilvl="0">
      <w:start w:val="2"/>
      <w:numFmt w:val="decimal"/>
      <w:lvlText w:val="%1"/>
      <w:lvlJc w:val="left"/>
      <w:pPr>
        <w:ind w:left="525" w:hanging="525"/>
      </w:pPr>
      <w:rPr>
        <w:rFonts w:hint="default"/>
        <w:i w:val="0"/>
      </w:rPr>
    </w:lvl>
    <w:lvl w:ilvl="1">
      <w:start w:val="2"/>
      <w:numFmt w:val="decimal"/>
      <w:lvlText w:val="%1.%2"/>
      <w:lvlJc w:val="left"/>
      <w:pPr>
        <w:ind w:left="596" w:hanging="525"/>
      </w:pPr>
      <w:rPr>
        <w:rFonts w:hint="default"/>
        <w:i w:val="0"/>
      </w:rPr>
    </w:lvl>
    <w:lvl w:ilvl="2">
      <w:start w:val="2"/>
      <w:numFmt w:val="decimal"/>
      <w:lvlText w:val="%1.%2.%3"/>
      <w:lvlJc w:val="left"/>
      <w:pPr>
        <w:ind w:left="862" w:hanging="720"/>
      </w:pPr>
      <w:rPr>
        <w:rFonts w:hint="default"/>
        <w:i w:val="0"/>
      </w:rPr>
    </w:lvl>
    <w:lvl w:ilvl="3">
      <w:start w:val="1"/>
      <w:numFmt w:val="decimal"/>
      <w:lvlText w:val="%1.%2.%3.%4"/>
      <w:lvlJc w:val="left"/>
      <w:pPr>
        <w:ind w:left="1293" w:hanging="1080"/>
      </w:pPr>
      <w:rPr>
        <w:rFonts w:hint="default"/>
        <w:i w:val="0"/>
      </w:rPr>
    </w:lvl>
    <w:lvl w:ilvl="4">
      <w:start w:val="1"/>
      <w:numFmt w:val="decimal"/>
      <w:lvlText w:val="%1.%2.%3.%4.%5"/>
      <w:lvlJc w:val="left"/>
      <w:pPr>
        <w:ind w:left="1364" w:hanging="1080"/>
      </w:pPr>
      <w:rPr>
        <w:rFonts w:hint="default"/>
        <w:i w:val="0"/>
      </w:rPr>
    </w:lvl>
    <w:lvl w:ilvl="5">
      <w:start w:val="1"/>
      <w:numFmt w:val="decimal"/>
      <w:lvlText w:val="%1.%2.%3.%4.%5.%6"/>
      <w:lvlJc w:val="left"/>
      <w:pPr>
        <w:ind w:left="1795" w:hanging="1440"/>
      </w:pPr>
      <w:rPr>
        <w:rFonts w:hint="default"/>
        <w:i w:val="0"/>
      </w:rPr>
    </w:lvl>
    <w:lvl w:ilvl="6">
      <w:start w:val="1"/>
      <w:numFmt w:val="decimal"/>
      <w:lvlText w:val="%1.%2.%3.%4.%5.%6.%7"/>
      <w:lvlJc w:val="left"/>
      <w:pPr>
        <w:ind w:left="1866" w:hanging="1440"/>
      </w:pPr>
      <w:rPr>
        <w:rFonts w:hint="default"/>
        <w:i w:val="0"/>
      </w:rPr>
    </w:lvl>
    <w:lvl w:ilvl="7">
      <w:start w:val="1"/>
      <w:numFmt w:val="decimal"/>
      <w:lvlText w:val="%1.%2.%3.%4.%5.%6.%7.%8"/>
      <w:lvlJc w:val="left"/>
      <w:pPr>
        <w:ind w:left="2297" w:hanging="1800"/>
      </w:pPr>
      <w:rPr>
        <w:rFonts w:hint="default"/>
        <w:i w:val="0"/>
      </w:rPr>
    </w:lvl>
    <w:lvl w:ilvl="8">
      <w:start w:val="1"/>
      <w:numFmt w:val="decimal"/>
      <w:lvlText w:val="%1.%2.%3.%4.%5.%6.%7.%8.%9"/>
      <w:lvlJc w:val="left"/>
      <w:pPr>
        <w:ind w:left="2368" w:hanging="1800"/>
      </w:pPr>
      <w:rPr>
        <w:rFonts w:hint="default"/>
        <w:i w:val="0"/>
      </w:rPr>
    </w:lvl>
  </w:abstractNum>
  <w:abstractNum w:abstractNumId="5">
    <w:nsid w:val="0DFB0A6F"/>
    <w:multiLevelType w:val="hybridMultilevel"/>
    <w:tmpl w:val="E95888F6"/>
    <w:lvl w:ilvl="0" w:tplc="04150019">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EE93CB3"/>
    <w:multiLevelType w:val="hybridMultilevel"/>
    <w:tmpl w:val="AE964F3A"/>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1A7478FA"/>
    <w:multiLevelType w:val="hybridMultilevel"/>
    <w:tmpl w:val="5B5EA240"/>
    <w:lvl w:ilvl="0" w:tplc="F7647122">
      <w:start w:val="1"/>
      <w:numFmt w:val="decimal"/>
      <w:lvlText w:val="%1."/>
      <w:lvlJc w:val="left"/>
      <w:pPr>
        <w:ind w:left="438" w:hanging="360"/>
      </w:pPr>
      <w:rPr>
        <w:b/>
        <w:bCs/>
        <w:i w:val="0"/>
        <w:iCs w:val="0"/>
      </w:rPr>
    </w:lvl>
    <w:lvl w:ilvl="1" w:tplc="04150019">
      <w:start w:val="1"/>
      <w:numFmt w:val="lowerLetter"/>
      <w:lvlText w:val="%2."/>
      <w:lvlJc w:val="left"/>
      <w:pPr>
        <w:ind w:left="1158" w:hanging="360"/>
      </w:pPr>
    </w:lvl>
    <w:lvl w:ilvl="2" w:tplc="0415001B">
      <w:start w:val="1"/>
      <w:numFmt w:val="lowerRoman"/>
      <w:lvlText w:val="%3."/>
      <w:lvlJc w:val="right"/>
      <w:pPr>
        <w:ind w:left="1878" w:hanging="180"/>
      </w:pPr>
    </w:lvl>
    <w:lvl w:ilvl="3" w:tplc="0415000F">
      <w:start w:val="1"/>
      <w:numFmt w:val="decimal"/>
      <w:lvlText w:val="%4."/>
      <w:lvlJc w:val="left"/>
      <w:pPr>
        <w:ind w:left="2598" w:hanging="360"/>
      </w:pPr>
    </w:lvl>
    <w:lvl w:ilvl="4" w:tplc="04150019">
      <w:start w:val="1"/>
      <w:numFmt w:val="lowerLetter"/>
      <w:lvlText w:val="%5."/>
      <w:lvlJc w:val="left"/>
      <w:pPr>
        <w:ind w:left="3318" w:hanging="360"/>
      </w:pPr>
    </w:lvl>
    <w:lvl w:ilvl="5" w:tplc="0415001B">
      <w:start w:val="1"/>
      <w:numFmt w:val="lowerRoman"/>
      <w:lvlText w:val="%6."/>
      <w:lvlJc w:val="right"/>
      <w:pPr>
        <w:ind w:left="4038" w:hanging="180"/>
      </w:pPr>
    </w:lvl>
    <w:lvl w:ilvl="6" w:tplc="0415000F">
      <w:start w:val="1"/>
      <w:numFmt w:val="decimal"/>
      <w:lvlText w:val="%7."/>
      <w:lvlJc w:val="left"/>
      <w:pPr>
        <w:ind w:left="4758" w:hanging="360"/>
      </w:pPr>
    </w:lvl>
    <w:lvl w:ilvl="7" w:tplc="04150019">
      <w:start w:val="1"/>
      <w:numFmt w:val="lowerLetter"/>
      <w:lvlText w:val="%8."/>
      <w:lvlJc w:val="left"/>
      <w:pPr>
        <w:ind w:left="5478" w:hanging="360"/>
      </w:pPr>
    </w:lvl>
    <w:lvl w:ilvl="8" w:tplc="0415001B">
      <w:start w:val="1"/>
      <w:numFmt w:val="lowerRoman"/>
      <w:lvlText w:val="%9."/>
      <w:lvlJc w:val="right"/>
      <w:pPr>
        <w:ind w:left="6198" w:hanging="180"/>
      </w:pPr>
    </w:lvl>
  </w:abstractNum>
  <w:abstractNum w:abstractNumId="8">
    <w:nsid w:val="1DEA4541"/>
    <w:multiLevelType w:val="multilevel"/>
    <w:tmpl w:val="3022EA7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3."/>
      <w:lvlJc w:val="left"/>
      <w:pPr>
        <w:ind w:left="862" w:hanging="720"/>
      </w:pPr>
      <w:rPr>
        <w:rFonts w:ascii="Times New Roman" w:eastAsia="Calibri" w:hAnsi="Times New Roman" w:cs="Times New Roman"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3BB7338"/>
    <w:multiLevelType w:val="hybridMultilevel"/>
    <w:tmpl w:val="F8DEE2B2"/>
    <w:lvl w:ilvl="0" w:tplc="31F6F204">
      <w:start w:val="2"/>
      <w:numFmt w:val="decimal"/>
      <w:lvlText w:val="%1."/>
      <w:lvlJc w:val="left"/>
      <w:pPr>
        <w:ind w:left="12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1D22DA"/>
    <w:multiLevelType w:val="hybridMultilevel"/>
    <w:tmpl w:val="FE88609C"/>
    <w:lvl w:ilvl="0" w:tplc="9FC0F2E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25F55AB4"/>
    <w:multiLevelType w:val="hybridMultilevel"/>
    <w:tmpl w:val="7C1CB0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2B0672"/>
    <w:multiLevelType w:val="hybridMultilevel"/>
    <w:tmpl w:val="CE04F05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nsid w:val="28696C4E"/>
    <w:multiLevelType w:val="hybridMultilevel"/>
    <w:tmpl w:val="ADF2AFA8"/>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62BEA494">
      <w:start w:val="1"/>
      <w:numFmt w:val="decimal"/>
      <w:lvlText w:val="%3."/>
      <w:lvlJc w:val="right"/>
      <w:pPr>
        <w:ind w:left="2880" w:hanging="180"/>
      </w:pPr>
      <w:rPr>
        <w:rFonts w:ascii="Arial" w:eastAsia="Times New Roman" w:hAnsi="Arial" w:cs="Arial"/>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29C075DB"/>
    <w:multiLevelType w:val="hybridMultilevel"/>
    <w:tmpl w:val="5DB6A3CC"/>
    <w:lvl w:ilvl="0" w:tplc="F1945B0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2D723D12"/>
    <w:multiLevelType w:val="hybridMultilevel"/>
    <w:tmpl w:val="3EDCF928"/>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DBE0CC8"/>
    <w:multiLevelType w:val="multilevel"/>
    <w:tmpl w:val="3DE86FD0"/>
    <w:lvl w:ilvl="0">
      <w:start w:val="1"/>
      <w:numFmt w:val="decimal"/>
      <w:lvlText w:val="%1."/>
      <w:lvlJc w:val="left"/>
      <w:pPr>
        <w:ind w:left="429" w:hanging="360"/>
      </w:pPr>
      <w:rPr>
        <w:rFonts w:cs="Times New Roman" w:hint="default"/>
      </w:rPr>
    </w:lvl>
    <w:lvl w:ilvl="1">
      <w:start w:val="85"/>
      <w:numFmt w:val="decimal"/>
      <w:isLgl/>
      <w:lvlText w:val="%1.%2"/>
      <w:lvlJc w:val="left"/>
      <w:pPr>
        <w:ind w:left="594" w:hanging="525"/>
      </w:pPr>
      <w:rPr>
        <w:rFonts w:cs="Times New Roman" w:hint="default"/>
        <w:sz w:val="24"/>
      </w:rPr>
    </w:lvl>
    <w:lvl w:ilvl="2">
      <w:start w:val="1"/>
      <w:numFmt w:val="decimal"/>
      <w:isLgl/>
      <w:lvlText w:val="%3."/>
      <w:lvlJc w:val="left"/>
      <w:pPr>
        <w:ind w:left="789" w:hanging="720"/>
      </w:pPr>
      <w:rPr>
        <w:rFonts w:ascii="Times New Roman" w:eastAsia="Calibri" w:hAnsi="Times New Roman" w:cs="Times New Roman" w:hint="default"/>
        <w:b w:val="0"/>
        <w:sz w:val="24"/>
      </w:rPr>
    </w:lvl>
    <w:lvl w:ilvl="3">
      <w:start w:val="1"/>
      <w:numFmt w:val="decimal"/>
      <w:isLgl/>
      <w:lvlText w:val="%1.%2.%3.%4"/>
      <w:lvlJc w:val="left"/>
      <w:pPr>
        <w:ind w:left="789" w:hanging="720"/>
      </w:pPr>
      <w:rPr>
        <w:rFonts w:cs="Times New Roman" w:hint="default"/>
        <w:sz w:val="24"/>
      </w:rPr>
    </w:lvl>
    <w:lvl w:ilvl="4">
      <w:start w:val="1"/>
      <w:numFmt w:val="decimal"/>
      <w:isLgl/>
      <w:lvlText w:val="%1.%2.%3.%4.%5"/>
      <w:lvlJc w:val="left"/>
      <w:pPr>
        <w:ind w:left="789" w:hanging="720"/>
      </w:pPr>
      <w:rPr>
        <w:rFonts w:cs="Times New Roman" w:hint="default"/>
        <w:sz w:val="24"/>
      </w:rPr>
    </w:lvl>
    <w:lvl w:ilvl="5">
      <w:start w:val="1"/>
      <w:numFmt w:val="decimal"/>
      <w:isLgl/>
      <w:lvlText w:val="%1.%2.%3.%4.%5.%6"/>
      <w:lvlJc w:val="left"/>
      <w:pPr>
        <w:ind w:left="1149" w:hanging="1080"/>
      </w:pPr>
      <w:rPr>
        <w:rFonts w:cs="Times New Roman" w:hint="default"/>
        <w:sz w:val="24"/>
      </w:rPr>
    </w:lvl>
    <w:lvl w:ilvl="6">
      <w:start w:val="1"/>
      <w:numFmt w:val="decimal"/>
      <w:isLgl/>
      <w:lvlText w:val="%1.%2.%3.%4.%5.%6.%7"/>
      <w:lvlJc w:val="left"/>
      <w:pPr>
        <w:ind w:left="1149" w:hanging="1080"/>
      </w:pPr>
      <w:rPr>
        <w:rFonts w:cs="Times New Roman" w:hint="default"/>
        <w:sz w:val="24"/>
      </w:rPr>
    </w:lvl>
    <w:lvl w:ilvl="7">
      <w:start w:val="1"/>
      <w:numFmt w:val="decimal"/>
      <w:isLgl/>
      <w:lvlText w:val="%1.%2.%3.%4.%5.%6.%7.%8"/>
      <w:lvlJc w:val="left"/>
      <w:pPr>
        <w:ind w:left="1509" w:hanging="1440"/>
      </w:pPr>
      <w:rPr>
        <w:rFonts w:cs="Times New Roman" w:hint="default"/>
        <w:sz w:val="24"/>
      </w:rPr>
    </w:lvl>
    <w:lvl w:ilvl="8">
      <w:start w:val="1"/>
      <w:numFmt w:val="decimal"/>
      <w:isLgl/>
      <w:lvlText w:val="%1.%2.%3.%4.%5.%6.%7.%8.%9"/>
      <w:lvlJc w:val="left"/>
      <w:pPr>
        <w:ind w:left="1509" w:hanging="1440"/>
      </w:pPr>
      <w:rPr>
        <w:rFonts w:cs="Times New Roman" w:hint="default"/>
        <w:sz w:val="24"/>
      </w:rPr>
    </w:lvl>
  </w:abstractNum>
  <w:abstractNum w:abstractNumId="17">
    <w:nsid w:val="2FB901E7"/>
    <w:multiLevelType w:val="hybridMultilevel"/>
    <w:tmpl w:val="542A60F2"/>
    <w:lvl w:ilvl="0" w:tplc="0415000F">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8">
    <w:nsid w:val="32C73BC3"/>
    <w:multiLevelType w:val="hybridMultilevel"/>
    <w:tmpl w:val="F3884CF2"/>
    <w:lvl w:ilvl="0" w:tplc="C1820B36">
      <w:start w:val="1"/>
      <w:numFmt w:val="bullet"/>
      <w:lvlText w:val="–"/>
      <w:lvlJc w:val="left"/>
      <w:pPr>
        <w:ind w:left="1778" w:hanging="360"/>
      </w:pPr>
      <w:rPr>
        <w:rFonts w:ascii="Arial" w:hAnsi="Aria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9">
    <w:nsid w:val="34CE74D4"/>
    <w:multiLevelType w:val="multilevel"/>
    <w:tmpl w:val="799E31D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lowerLetter"/>
      <w:lvlText w:val="%3)"/>
      <w:lvlJc w:val="left"/>
      <w:pPr>
        <w:ind w:left="862"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6A3580E"/>
    <w:multiLevelType w:val="multilevel"/>
    <w:tmpl w:val="AA9C9056"/>
    <w:lvl w:ilvl="0">
      <w:start w:val="2"/>
      <w:numFmt w:val="decimal"/>
      <w:lvlText w:val="%1"/>
      <w:lvlJc w:val="left"/>
      <w:pPr>
        <w:ind w:left="360" w:hanging="360"/>
      </w:pPr>
      <w:rPr>
        <w:rFonts w:hint="default"/>
      </w:rPr>
    </w:lvl>
    <w:lvl w:ilvl="1">
      <w:start w:val="1"/>
      <w:numFmt w:val="lowerLetter"/>
      <w:lvlText w:val="%2)"/>
      <w:lvlJc w:val="left"/>
      <w:pPr>
        <w:ind w:left="644" w:hanging="360"/>
      </w:pPr>
      <w:rPr>
        <w:rFonts w:hint="default"/>
      </w:rPr>
    </w:lvl>
    <w:lvl w:ilvl="2">
      <w:start w:val="1"/>
      <w:numFmt w:val="decimal"/>
      <w:lvlText w:val="%1.%2.%3"/>
      <w:lvlJc w:val="left"/>
      <w:pPr>
        <w:ind w:left="862" w:hanging="720"/>
      </w:pPr>
      <w:rPr>
        <w:rFonts w:ascii="Times New Roman" w:hAnsi="Times New Roman" w:cs="Times New Roman"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36FF1DFA"/>
    <w:multiLevelType w:val="hybridMultilevel"/>
    <w:tmpl w:val="DB38A5F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0431E9"/>
    <w:multiLevelType w:val="hybridMultilevel"/>
    <w:tmpl w:val="E2243114"/>
    <w:lvl w:ilvl="0" w:tplc="04150011">
      <w:start w:val="1"/>
      <w:numFmt w:val="decimal"/>
      <w:lvlText w:val="%1)"/>
      <w:lvlJc w:val="left"/>
      <w:pPr>
        <w:ind w:left="360" w:hanging="360"/>
      </w:pPr>
    </w:lvl>
    <w:lvl w:ilvl="1" w:tplc="0415000F">
      <w:start w:val="1"/>
      <w:numFmt w:val="decimal"/>
      <w:lvlText w:val="%2."/>
      <w:lvlJc w:val="left"/>
      <w:pPr>
        <w:ind w:left="1440" w:hanging="360"/>
      </w:pPr>
    </w:lvl>
    <w:lvl w:ilvl="2" w:tplc="32B810E8">
      <w:start w:val="1"/>
      <w:numFmt w:val="decimal"/>
      <w:lvlText w:val="%3."/>
      <w:lvlJc w:val="left"/>
      <w:pPr>
        <w:ind w:left="360" w:hanging="360"/>
      </w:pPr>
      <w:rPr>
        <w:rFonts w:hint="default"/>
      </w:rPr>
    </w:lvl>
    <w:lvl w:ilvl="3" w:tplc="3FCAADD0">
      <w:start w:val="1"/>
      <w:numFmt w:val="lowerLetter"/>
      <w:lvlText w:val="%4)"/>
      <w:lvlJc w:val="left"/>
      <w:pPr>
        <w:ind w:left="1211" w:hanging="360"/>
      </w:pPr>
      <w:rPr>
        <w:rFonts w:hint="default"/>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CA960C7"/>
    <w:multiLevelType w:val="hybridMultilevel"/>
    <w:tmpl w:val="ECFE5B62"/>
    <w:lvl w:ilvl="0" w:tplc="04150011">
      <w:start w:val="1"/>
      <w:numFmt w:val="decimal"/>
      <w:lvlText w:val="%1)"/>
      <w:lvlJc w:val="left"/>
      <w:pPr>
        <w:ind w:left="360" w:hanging="360"/>
      </w:pPr>
    </w:lvl>
    <w:lvl w:ilvl="1" w:tplc="04150011">
      <w:start w:val="1"/>
      <w:numFmt w:val="decimal"/>
      <w:lvlText w:val="%2)"/>
      <w:lvlJc w:val="left"/>
      <w:pPr>
        <w:ind w:left="1440" w:hanging="360"/>
      </w:pPr>
    </w:lvl>
    <w:lvl w:ilvl="2" w:tplc="32B810E8">
      <w:start w:val="1"/>
      <w:numFmt w:val="decimal"/>
      <w:lvlText w:val="%3."/>
      <w:lvlJc w:val="left"/>
      <w:pPr>
        <w:ind w:left="360" w:hanging="360"/>
      </w:pPr>
      <w:rPr>
        <w:rFonts w:hint="default"/>
      </w:rPr>
    </w:lvl>
    <w:lvl w:ilvl="3" w:tplc="3FCAADD0">
      <w:start w:val="1"/>
      <w:numFmt w:val="lowerLetter"/>
      <w:lvlText w:val="%4)"/>
      <w:lvlJc w:val="left"/>
      <w:pPr>
        <w:ind w:left="1211" w:hanging="360"/>
      </w:pPr>
      <w:rPr>
        <w:rFonts w:hint="default"/>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0342D5"/>
    <w:multiLevelType w:val="hybridMultilevel"/>
    <w:tmpl w:val="29D435FA"/>
    <w:lvl w:ilvl="0" w:tplc="0415000F">
      <w:start w:val="1"/>
      <w:numFmt w:val="decimal"/>
      <w:lvlText w:val="%1."/>
      <w:lvlJc w:val="left"/>
      <w:pPr>
        <w:ind w:left="4330" w:hanging="360"/>
      </w:p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25">
    <w:nsid w:val="3ECD7836"/>
    <w:multiLevelType w:val="hybridMultilevel"/>
    <w:tmpl w:val="DF207A62"/>
    <w:lvl w:ilvl="0" w:tplc="AED0D77E">
      <w:start w:val="1"/>
      <w:numFmt w:val="lowerLetter"/>
      <w:lvlText w:val="%1)"/>
      <w:lvlJc w:val="left"/>
      <w:pPr>
        <w:ind w:left="1069" w:hanging="360"/>
      </w:pPr>
      <w:rPr>
        <w:rFonts w:hint="default"/>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26">
    <w:nsid w:val="3F43308B"/>
    <w:multiLevelType w:val="hybridMultilevel"/>
    <w:tmpl w:val="239445EE"/>
    <w:lvl w:ilvl="0" w:tplc="04150001">
      <w:start w:val="1"/>
      <w:numFmt w:val="bullet"/>
      <w:lvlText w:val=""/>
      <w:lvlJc w:val="left"/>
      <w:pPr>
        <w:ind w:left="1582" w:hanging="360"/>
      </w:pPr>
      <w:rPr>
        <w:rFonts w:ascii="Symbol" w:hAnsi="Symbol"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7">
    <w:nsid w:val="41A0480B"/>
    <w:multiLevelType w:val="hybridMultilevel"/>
    <w:tmpl w:val="04F2393A"/>
    <w:lvl w:ilvl="0" w:tplc="C1820B36">
      <w:start w:val="1"/>
      <w:numFmt w:val="bullet"/>
      <w:lvlText w:val="–"/>
      <w:lvlJc w:val="left"/>
      <w:pPr>
        <w:ind w:left="1713" w:hanging="360"/>
      </w:pPr>
      <w:rPr>
        <w:rFonts w:ascii="Arial" w:hAnsi="Arial" w:hint="default"/>
      </w:rPr>
    </w:lvl>
    <w:lvl w:ilvl="1" w:tplc="CE66CE0E">
      <w:start w:val="1"/>
      <w:numFmt w:val="decimal"/>
      <w:lvlText w:val="%2)"/>
      <w:lvlJc w:val="left"/>
      <w:pPr>
        <w:ind w:left="2778" w:hanging="705"/>
      </w:pPr>
      <w:rPr>
        <w:rFonts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nsid w:val="4D295391"/>
    <w:multiLevelType w:val="hybridMultilevel"/>
    <w:tmpl w:val="37F4E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E7F1FF0"/>
    <w:multiLevelType w:val="hybridMultilevel"/>
    <w:tmpl w:val="FD0C424A"/>
    <w:lvl w:ilvl="0" w:tplc="04150011">
      <w:start w:val="1"/>
      <w:numFmt w:val="decimal"/>
      <w:lvlText w:val="%1)"/>
      <w:lvlJc w:val="left"/>
      <w:pPr>
        <w:ind w:left="360" w:hanging="360"/>
      </w:pPr>
    </w:lvl>
    <w:lvl w:ilvl="1" w:tplc="04150011">
      <w:start w:val="1"/>
      <w:numFmt w:val="decimal"/>
      <w:lvlText w:val="%2)"/>
      <w:lvlJc w:val="left"/>
      <w:pPr>
        <w:ind w:left="1440" w:hanging="360"/>
      </w:pPr>
    </w:lvl>
    <w:lvl w:ilvl="2" w:tplc="32B810E8">
      <w:start w:val="1"/>
      <w:numFmt w:val="decimal"/>
      <w:lvlText w:val="%3."/>
      <w:lvlJc w:val="left"/>
      <w:pPr>
        <w:ind w:left="360" w:hanging="360"/>
      </w:pPr>
      <w:rPr>
        <w:rFonts w:hint="default"/>
      </w:rPr>
    </w:lvl>
    <w:lvl w:ilvl="3" w:tplc="3FCAADD0">
      <w:start w:val="1"/>
      <w:numFmt w:val="lowerLetter"/>
      <w:lvlText w:val="%4)"/>
      <w:lvlJc w:val="left"/>
      <w:pPr>
        <w:ind w:left="1211" w:hanging="360"/>
      </w:pPr>
      <w:rPr>
        <w:rFonts w:hint="default"/>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FD4345B"/>
    <w:multiLevelType w:val="hybridMultilevel"/>
    <w:tmpl w:val="F2C8AB04"/>
    <w:lvl w:ilvl="0" w:tplc="46E631F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nsid w:val="54D70796"/>
    <w:multiLevelType w:val="multilevel"/>
    <w:tmpl w:val="948E7B0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3."/>
      <w:lvlJc w:val="left"/>
      <w:pPr>
        <w:ind w:left="862" w:hanging="720"/>
      </w:pPr>
      <w:rPr>
        <w:rFonts w:ascii="Times New Roman" w:eastAsia="Calibri" w:hAnsi="Times New Roman" w:cs="Times New Roman"/>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55196C51"/>
    <w:multiLevelType w:val="hybridMultilevel"/>
    <w:tmpl w:val="60AAE100"/>
    <w:lvl w:ilvl="0" w:tplc="0415000B">
      <w:start w:val="1"/>
      <w:numFmt w:val="bullet"/>
      <w:lvlText w:val=""/>
      <w:lvlJc w:val="left"/>
      <w:pPr>
        <w:ind w:left="1108" w:hanging="360"/>
      </w:pPr>
      <w:rPr>
        <w:rFonts w:ascii="Wingdings" w:hAnsi="Wingdings" w:hint="default"/>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33">
    <w:nsid w:val="55E90D5F"/>
    <w:multiLevelType w:val="multilevel"/>
    <w:tmpl w:val="A4A8565C"/>
    <w:lvl w:ilvl="0">
      <w:start w:val="3"/>
      <w:numFmt w:val="decimal"/>
      <w:lvlText w:val="%1."/>
      <w:lvlJc w:val="left"/>
      <w:pPr>
        <w:ind w:left="360" w:hanging="360"/>
      </w:pPr>
      <w:rPr>
        <w:rFonts w:hint="default"/>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7EB1BD3"/>
    <w:multiLevelType w:val="hybridMultilevel"/>
    <w:tmpl w:val="211A581E"/>
    <w:lvl w:ilvl="0" w:tplc="279E1B2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5">
    <w:nsid w:val="58447DBC"/>
    <w:multiLevelType w:val="hybridMultilevel"/>
    <w:tmpl w:val="EF26048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nsid w:val="585A4045"/>
    <w:multiLevelType w:val="hybridMultilevel"/>
    <w:tmpl w:val="41D4D66E"/>
    <w:lvl w:ilvl="0" w:tplc="B0D42DA6">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4897"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C4B6BB2"/>
    <w:multiLevelType w:val="multilevel"/>
    <w:tmpl w:val="A1F6EC54"/>
    <w:lvl w:ilvl="0">
      <w:start w:val="1"/>
      <w:numFmt w:val="upperRoman"/>
      <w:lvlText w:val="%1."/>
      <w:lvlJc w:val="righ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3."/>
      <w:lvlJc w:val="left"/>
      <w:pPr>
        <w:ind w:left="862" w:hanging="720"/>
      </w:pPr>
      <w:rPr>
        <w:rFonts w:ascii="Times New Roman" w:eastAsia="Calibri" w:hAnsi="Times New Roman" w:cs="Times New Roman"/>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5DF414D3"/>
    <w:multiLevelType w:val="hybridMultilevel"/>
    <w:tmpl w:val="1542C430"/>
    <w:lvl w:ilvl="0" w:tplc="F1945B02">
      <w:start w:val="1"/>
      <w:numFmt w:val="bullet"/>
      <w:lvlText w:val=""/>
      <w:lvlJc w:val="left"/>
      <w:pPr>
        <w:ind w:left="2208" w:hanging="360"/>
      </w:pPr>
      <w:rPr>
        <w:rFonts w:ascii="Symbol" w:hAnsi="Symbol" w:hint="default"/>
      </w:rPr>
    </w:lvl>
    <w:lvl w:ilvl="1" w:tplc="04150003" w:tentative="1">
      <w:start w:val="1"/>
      <w:numFmt w:val="bullet"/>
      <w:lvlText w:val="o"/>
      <w:lvlJc w:val="left"/>
      <w:pPr>
        <w:ind w:left="2503" w:hanging="360"/>
      </w:pPr>
      <w:rPr>
        <w:rFonts w:ascii="Courier New" w:hAnsi="Courier New" w:cs="Courier New" w:hint="default"/>
      </w:rPr>
    </w:lvl>
    <w:lvl w:ilvl="2" w:tplc="04150005" w:tentative="1">
      <w:start w:val="1"/>
      <w:numFmt w:val="bullet"/>
      <w:lvlText w:val=""/>
      <w:lvlJc w:val="left"/>
      <w:pPr>
        <w:ind w:left="3223" w:hanging="360"/>
      </w:pPr>
      <w:rPr>
        <w:rFonts w:ascii="Wingdings" w:hAnsi="Wingdings" w:hint="default"/>
      </w:rPr>
    </w:lvl>
    <w:lvl w:ilvl="3" w:tplc="04150001" w:tentative="1">
      <w:start w:val="1"/>
      <w:numFmt w:val="bullet"/>
      <w:lvlText w:val=""/>
      <w:lvlJc w:val="left"/>
      <w:pPr>
        <w:ind w:left="3943" w:hanging="360"/>
      </w:pPr>
      <w:rPr>
        <w:rFonts w:ascii="Symbol" w:hAnsi="Symbol" w:hint="default"/>
      </w:rPr>
    </w:lvl>
    <w:lvl w:ilvl="4" w:tplc="04150003" w:tentative="1">
      <w:start w:val="1"/>
      <w:numFmt w:val="bullet"/>
      <w:lvlText w:val="o"/>
      <w:lvlJc w:val="left"/>
      <w:pPr>
        <w:ind w:left="4663" w:hanging="360"/>
      </w:pPr>
      <w:rPr>
        <w:rFonts w:ascii="Courier New" w:hAnsi="Courier New" w:cs="Courier New" w:hint="default"/>
      </w:rPr>
    </w:lvl>
    <w:lvl w:ilvl="5" w:tplc="04150005" w:tentative="1">
      <w:start w:val="1"/>
      <w:numFmt w:val="bullet"/>
      <w:lvlText w:val=""/>
      <w:lvlJc w:val="left"/>
      <w:pPr>
        <w:ind w:left="5383" w:hanging="360"/>
      </w:pPr>
      <w:rPr>
        <w:rFonts w:ascii="Wingdings" w:hAnsi="Wingdings" w:hint="default"/>
      </w:rPr>
    </w:lvl>
    <w:lvl w:ilvl="6" w:tplc="04150001" w:tentative="1">
      <w:start w:val="1"/>
      <w:numFmt w:val="bullet"/>
      <w:lvlText w:val=""/>
      <w:lvlJc w:val="left"/>
      <w:pPr>
        <w:ind w:left="6103" w:hanging="360"/>
      </w:pPr>
      <w:rPr>
        <w:rFonts w:ascii="Symbol" w:hAnsi="Symbol" w:hint="default"/>
      </w:rPr>
    </w:lvl>
    <w:lvl w:ilvl="7" w:tplc="04150003" w:tentative="1">
      <w:start w:val="1"/>
      <w:numFmt w:val="bullet"/>
      <w:lvlText w:val="o"/>
      <w:lvlJc w:val="left"/>
      <w:pPr>
        <w:ind w:left="6823" w:hanging="360"/>
      </w:pPr>
      <w:rPr>
        <w:rFonts w:ascii="Courier New" w:hAnsi="Courier New" w:cs="Courier New" w:hint="default"/>
      </w:rPr>
    </w:lvl>
    <w:lvl w:ilvl="8" w:tplc="04150005" w:tentative="1">
      <w:start w:val="1"/>
      <w:numFmt w:val="bullet"/>
      <w:lvlText w:val=""/>
      <w:lvlJc w:val="left"/>
      <w:pPr>
        <w:ind w:left="7543" w:hanging="360"/>
      </w:pPr>
      <w:rPr>
        <w:rFonts w:ascii="Wingdings" w:hAnsi="Wingdings" w:hint="default"/>
      </w:rPr>
    </w:lvl>
  </w:abstractNum>
  <w:abstractNum w:abstractNumId="39">
    <w:nsid w:val="60055EE5"/>
    <w:multiLevelType w:val="hybridMultilevel"/>
    <w:tmpl w:val="712E8A36"/>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61454E85"/>
    <w:multiLevelType w:val="hybridMultilevel"/>
    <w:tmpl w:val="FE72F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2A63AC5"/>
    <w:multiLevelType w:val="hybridMultilevel"/>
    <w:tmpl w:val="1C44A16C"/>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nsid w:val="62E122C8"/>
    <w:multiLevelType w:val="multilevel"/>
    <w:tmpl w:val="9AD454FC"/>
    <w:lvl w:ilvl="0">
      <w:start w:val="1"/>
      <w:numFmt w:val="decimal"/>
      <w:lvlText w:val="%1."/>
      <w:lvlJc w:val="left"/>
      <w:pPr>
        <w:ind w:left="786" w:hanging="360"/>
      </w:pPr>
      <w:rPr>
        <w:rFonts w:ascii="Arial" w:eastAsia="Calibri" w:hAnsi="Arial" w:cs="Arial"/>
      </w:rPr>
    </w:lvl>
    <w:lvl w:ilvl="1">
      <w:start w:val="1"/>
      <w:numFmt w:val="lowerLetter"/>
      <w:lvlText w:val="%2)"/>
      <w:lvlJc w:val="left"/>
      <w:pPr>
        <w:ind w:left="1256" w:hanging="405"/>
      </w:pPr>
      <w:rPr>
        <w:rFonts w:hint="default"/>
        <w:i w:val="0"/>
      </w:rPr>
    </w:lvl>
    <w:lvl w:ilvl="2">
      <w:start w:val="1"/>
      <w:numFmt w:val="decimal"/>
      <w:isLgl/>
      <w:lvlText w:val="%1.%2.%3"/>
      <w:lvlJc w:val="left"/>
      <w:pPr>
        <w:ind w:left="720" w:hanging="720"/>
      </w:pPr>
      <w:rPr>
        <w:rFonts w:hint="default"/>
        <w:i w:val="0"/>
      </w:rPr>
    </w:lvl>
    <w:lvl w:ilvl="3">
      <w:start w:val="1"/>
      <w:numFmt w:val="decimal"/>
      <w:isLgl/>
      <w:lvlText w:val="%1.%2.%3.%4"/>
      <w:lvlJc w:val="left"/>
      <w:pPr>
        <w:ind w:left="1146" w:hanging="720"/>
      </w:pPr>
      <w:rPr>
        <w:rFonts w:hint="default"/>
      </w:rPr>
    </w:lvl>
    <w:lvl w:ilvl="4">
      <w:start w:val="1"/>
      <w:numFmt w:val="decimal"/>
      <w:isLgl/>
      <w:lvlText w:val="%1.%2.%3.%4.%5"/>
      <w:lvlJc w:val="left"/>
      <w:pPr>
        <w:ind w:left="1146" w:hanging="72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3">
    <w:nsid w:val="6B7D673C"/>
    <w:multiLevelType w:val="hybridMultilevel"/>
    <w:tmpl w:val="E282504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C734A66"/>
    <w:multiLevelType w:val="hybridMultilevel"/>
    <w:tmpl w:val="03182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C775BA6"/>
    <w:multiLevelType w:val="hybridMultilevel"/>
    <w:tmpl w:val="63423B72"/>
    <w:lvl w:ilvl="0" w:tplc="307C7C8E">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CA11E4B"/>
    <w:multiLevelType w:val="hybridMultilevel"/>
    <w:tmpl w:val="BAB68A34"/>
    <w:lvl w:ilvl="0" w:tplc="5E0C8354">
      <w:start w:val="1"/>
      <w:numFmt w:val="bullet"/>
      <w:lvlText w:val="–"/>
      <w:lvlJc w:val="left"/>
      <w:pPr>
        <w:ind w:left="1069" w:hanging="360"/>
      </w:pPr>
      <w:rPr>
        <w:rFonts w:ascii="Calibri" w:hAnsi="Calibri" w:hint="default"/>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7">
    <w:nsid w:val="6D385AEA"/>
    <w:multiLevelType w:val="hybridMultilevel"/>
    <w:tmpl w:val="3CBC41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0AA6EE1"/>
    <w:multiLevelType w:val="hybridMultilevel"/>
    <w:tmpl w:val="086A2E4C"/>
    <w:lvl w:ilvl="0" w:tplc="5E0C8354">
      <w:start w:val="1"/>
      <w:numFmt w:val="bullet"/>
      <w:lvlText w:val="–"/>
      <w:lvlJc w:val="left"/>
      <w:pPr>
        <w:ind w:left="1713" w:hanging="360"/>
      </w:pPr>
      <w:rPr>
        <w:rFonts w:ascii="Calibri" w:hAnsi="Calibri"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9">
    <w:nsid w:val="72FF7B3B"/>
    <w:multiLevelType w:val="hybridMultilevel"/>
    <w:tmpl w:val="951AA5FA"/>
    <w:lvl w:ilvl="0" w:tplc="0415000B">
      <w:start w:val="1"/>
      <w:numFmt w:val="bullet"/>
      <w:lvlText w:val=""/>
      <w:lvlJc w:val="left"/>
      <w:pPr>
        <w:ind w:left="1582" w:hanging="360"/>
      </w:pPr>
      <w:rPr>
        <w:rFonts w:ascii="Wingdings" w:hAnsi="Wingding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0">
    <w:nsid w:val="7379386B"/>
    <w:multiLevelType w:val="multilevel"/>
    <w:tmpl w:val="8482FDFA"/>
    <w:lvl w:ilvl="0">
      <w:start w:val="1"/>
      <w:numFmt w:val="decimal"/>
      <w:lvlText w:val="2.1.%1"/>
      <w:lvlJc w:val="left"/>
      <w:pPr>
        <w:ind w:left="360" w:hanging="360"/>
      </w:pPr>
      <w:rPr>
        <w:rFonts w:hint="default"/>
        <w:i w:val="0"/>
      </w:rPr>
    </w:lvl>
    <w:lvl w:ilvl="1">
      <w:start w:val="7"/>
      <w:numFmt w:val="decimal"/>
      <w:lvlText w:val="%1.%2"/>
      <w:lvlJc w:val="left"/>
      <w:pPr>
        <w:ind w:left="360" w:hanging="360"/>
      </w:pPr>
      <w:rPr>
        <w:rFonts w:hint="default"/>
      </w:rPr>
    </w:lvl>
    <w:lvl w:ilvl="2">
      <w:start w:val="12"/>
      <w:numFmt w:val="decimal"/>
      <w:lvlText w:val="%3)"/>
      <w:lvlJc w:val="left"/>
      <w:pPr>
        <w:ind w:left="720" w:hanging="720"/>
      </w:pPr>
      <w:rPr>
        <w:rFonts w:hint="default"/>
        <w:sz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753D6902"/>
    <w:multiLevelType w:val="hybridMultilevel"/>
    <w:tmpl w:val="675A6FB8"/>
    <w:lvl w:ilvl="0" w:tplc="C1820B36">
      <w:start w:val="1"/>
      <w:numFmt w:val="bullet"/>
      <w:lvlText w:val="–"/>
      <w:lvlJc w:val="left"/>
      <w:pPr>
        <w:ind w:left="1636" w:hanging="360"/>
      </w:pPr>
      <w:rPr>
        <w:rFonts w:ascii="Arial" w:hAnsi="Aria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52">
    <w:nsid w:val="79477A70"/>
    <w:multiLevelType w:val="hybridMultilevel"/>
    <w:tmpl w:val="EBAEF8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9C833BD"/>
    <w:multiLevelType w:val="hybridMultilevel"/>
    <w:tmpl w:val="1B4CA6A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C09327C"/>
    <w:multiLevelType w:val="hybridMultilevel"/>
    <w:tmpl w:val="DE168022"/>
    <w:lvl w:ilvl="0" w:tplc="29749FC4">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DEE56A0"/>
    <w:multiLevelType w:val="hybridMultilevel"/>
    <w:tmpl w:val="F1D0520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7E7A54BC"/>
    <w:multiLevelType w:val="hybridMultilevel"/>
    <w:tmpl w:val="12D8496E"/>
    <w:lvl w:ilvl="0" w:tplc="009224E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54"/>
  </w:num>
  <w:num w:numId="2">
    <w:abstractNumId w:val="33"/>
  </w:num>
  <w:num w:numId="3">
    <w:abstractNumId w:val="45"/>
  </w:num>
  <w:num w:numId="4">
    <w:abstractNumId w:val="50"/>
  </w:num>
  <w:num w:numId="5">
    <w:abstractNumId w:val="34"/>
  </w:num>
  <w:num w:numId="6">
    <w:abstractNumId w:val="27"/>
  </w:num>
  <w:num w:numId="7">
    <w:abstractNumId w:val="7"/>
  </w:num>
  <w:num w:numId="8">
    <w:abstractNumId w:val="2"/>
  </w:num>
  <w:num w:numId="9">
    <w:abstractNumId w:val="35"/>
  </w:num>
  <w:num w:numId="10">
    <w:abstractNumId w:val="42"/>
  </w:num>
  <w:num w:numId="11">
    <w:abstractNumId w:val="51"/>
  </w:num>
  <w:num w:numId="12">
    <w:abstractNumId w:val="44"/>
  </w:num>
  <w:num w:numId="13">
    <w:abstractNumId w:val="28"/>
  </w:num>
  <w:num w:numId="14">
    <w:abstractNumId w:val="53"/>
  </w:num>
  <w:num w:numId="15">
    <w:abstractNumId w:val="15"/>
  </w:num>
  <w:num w:numId="16">
    <w:abstractNumId w:val="24"/>
  </w:num>
  <w:num w:numId="17">
    <w:abstractNumId w:val="16"/>
  </w:num>
  <w:num w:numId="18">
    <w:abstractNumId w:val="39"/>
  </w:num>
  <w:num w:numId="19">
    <w:abstractNumId w:val="5"/>
  </w:num>
  <w:num w:numId="20">
    <w:abstractNumId w:val="21"/>
  </w:num>
  <w:num w:numId="21">
    <w:abstractNumId w:val="43"/>
  </w:num>
  <w:num w:numId="22">
    <w:abstractNumId w:val="0"/>
  </w:num>
  <w:num w:numId="23">
    <w:abstractNumId w:val="6"/>
  </w:num>
  <w:num w:numId="24">
    <w:abstractNumId w:val="11"/>
  </w:num>
  <w:num w:numId="25">
    <w:abstractNumId w:val="32"/>
  </w:num>
  <w:num w:numId="26">
    <w:abstractNumId w:val="18"/>
  </w:num>
  <w:num w:numId="27">
    <w:abstractNumId w:val="20"/>
  </w:num>
  <w:num w:numId="28">
    <w:abstractNumId w:val="52"/>
  </w:num>
  <w:num w:numId="29">
    <w:abstractNumId w:val="19"/>
  </w:num>
  <w:num w:numId="30">
    <w:abstractNumId w:val="55"/>
  </w:num>
  <w:num w:numId="31">
    <w:abstractNumId w:val="23"/>
  </w:num>
  <w:num w:numId="32">
    <w:abstractNumId w:val="31"/>
  </w:num>
  <w:num w:numId="33">
    <w:abstractNumId w:val="13"/>
  </w:num>
  <w:num w:numId="34">
    <w:abstractNumId w:val="41"/>
  </w:num>
  <w:num w:numId="35">
    <w:abstractNumId w:val="25"/>
  </w:num>
  <w:num w:numId="36">
    <w:abstractNumId w:val="30"/>
  </w:num>
  <w:num w:numId="37">
    <w:abstractNumId w:val="9"/>
  </w:num>
  <w:num w:numId="38">
    <w:abstractNumId w:val="56"/>
  </w:num>
  <w:num w:numId="39">
    <w:abstractNumId w:val="1"/>
  </w:num>
  <w:num w:numId="40">
    <w:abstractNumId w:val="14"/>
  </w:num>
  <w:num w:numId="41">
    <w:abstractNumId w:val="38"/>
  </w:num>
  <w:num w:numId="42">
    <w:abstractNumId w:val="40"/>
  </w:num>
  <w:num w:numId="43">
    <w:abstractNumId w:val="8"/>
  </w:num>
  <w:num w:numId="44">
    <w:abstractNumId w:val="3"/>
  </w:num>
  <w:num w:numId="45">
    <w:abstractNumId w:val="37"/>
  </w:num>
  <w:num w:numId="46">
    <w:abstractNumId w:val="12"/>
  </w:num>
  <w:num w:numId="47">
    <w:abstractNumId w:val="36"/>
  </w:num>
  <w:num w:numId="48">
    <w:abstractNumId w:val="4"/>
  </w:num>
  <w:num w:numId="49">
    <w:abstractNumId w:val="22"/>
  </w:num>
  <w:num w:numId="50">
    <w:abstractNumId w:val="29"/>
  </w:num>
  <w:num w:numId="51">
    <w:abstractNumId w:val="10"/>
  </w:num>
  <w:num w:numId="52">
    <w:abstractNumId w:val="47"/>
  </w:num>
  <w:num w:numId="53">
    <w:abstractNumId w:val="46"/>
  </w:num>
  <w:num w:numId="54">
    <w:abstractNumId w:val="48"/>
  </w:num>
  <w:num w:numId="55">
    <w:abstractNumId w:val="17"/>
  </w:num>
  <w:num w:numId="56">
    <w:abstractNumId w:val="49"/>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60C55"/>
    <w:rsid w:val="00001D25"/>
    <w:rsid w:val="00020C8E"/>
    <w:rsid w:val="00023380"/>
    <w:rsid w:val="00036894"/>
    <w:rsid w:val="00040A68"/>
    <w:rsid w:val="000457C2"/>
    <w:rsid w:val="00046541"/>
    <w:rsid w:val="0006000A"/>
    <w:rsid w:val="00062FBB"/>
    <w:rsid w:val="00071616"/>
    <w:rsid w:val="0007169F"/>
    <w:rsid w:val="00090795"/>
    <w:rsid w:val="00095B01"/>
    <w:rsid w:val="000A3814"/>
    <w:rsid w:val="000A5FB2"/>
    <w:rsid w:val="000B38EF"/>
    <w:rsid w:val="000B3FA7"/>
    <w:rsid w:val="000B758B"/>
    <w:rsid w:val="000C0B01"/>
    <w:rsid w:val="000C28AA"/>
    <w:rsid w:val="000D4F2D"/>
    <w:rsid w:val="000D74B4"/>
    <w:rsid w:val="000E3A69"/>
    <w:rsid w:val="000F76DF"/>
    <w:rsid w:val="001033EF"/>
    <w:rsid w:val="001133F9"/>
    <w:rsid w:val="00125E11"/>
    <w:rsid w:val="001270D7"/>
    <w:rsid w:val="001406CF"/>
    <w:rsid w:val="001424EA"/>
    <w:rsid w:val="00147632"/>
    <w:rsid w:val="00156443"/>
    <w:rsid w:val="001713A8"/>
    <w:rsid w:val="0018346F"/>
    <w:rsid w:val="001A1AEE"/>
    <w:rsid w:val="001A76B8"/>
    <w:rsid w:val="001B1052"/>
    <w:rsid w:val="001B6FCB"/>
    <w:rsid w:val="001C0AA8"/>
    <w:rsid w:val="001C350B"/>
    <w:rsid w:val="001C3D5C"/>
    <w:rsid w:val="001C50C4"/>
    <w:rsid w:val="001D20CE"/>
    <w:rsid w:val="001D71A2"/>
    <w:rsid w:val="001D72B6"/>
    <w:rsid w:val="001E06C5"/>
    <w:rsid w:val="001E7697"/>
    <w:rsid w:val="001F5106"/>
    <w:rsid w:val="001F7220"/>
    <w:rsid w:val="002025CD"/>
    <w:rsid w:val="00206DB5"/>
    <w:rsid w:val="00211031"/>
    <w:rsid w:val="00211D51"/>
    <w:rsid w:val="00217247"/>
    <w:rsid w:val="002255FA"/>
    <w:rsid w:val="00227A71"/>
    <w:rsid w:val="00230C1E"/>
    <w:rsid w:val="002353E5"/>
    <w:rsid w:val="00242FA0"/>
    <w:rsid w:val="00251BC9"/>
    <w:rsid w:val="00261DEB"/>
    <w:rsid w:val="0026570F"/>
    <w:rsid w:val="0027248B"/>
    <w:rsid w:val="00282523"/>
    <w:rsid w:val="0028360F"/>
    <w:rsid w:val="00283CF4"/>
    <w:rsid w:val="00284573"/>
    <w:rsid w:val="002936D7"/>
    <w:rsid w:val="002A3E93"/>
    <w:rsid w:val="002B01C2"/>
    <w:rsid w:val="002B2A66"/>
    <w:rsid w:val="002B31EC"/>
    <w:rsid w:val="002C0693"/>
    <w:rsid w:val="002C645F"/>
    <w:rsid w:val="002D0256"/>
    <w:rsid w:val="002D1A70"/>
    <w:rsid w:val="002F35DD"/>
    <w:rsid w:val="00303BC3"/>
    <w:rsid w:val="0030533A"/>
    <w:rsid w:val="00305D7C"/>
    <w:rsid w:val="0031148B"/>
    <w:rsid w:val="00312634"/>
    <w:rsid w:val="0031559B"/>
    <w:rsid w:val="0031657D"/>
    <w:rsid w:val="00316AD6"/>
    <w:rsid w:val="00324846"/>
    <w:rsid w:val="0032499F"/>
    <w:rsid w:val="00331A6E"/>
    <w:rsid w:val="003324BA"/>
    <w:rsid w:val="00344D06"/>
    <w:rsid w:val="00356500"/>
    <w:rsid w:val="00360C55"/>
    <w:rsid w:val="003723A2"/>
    <w:rsid w:val="00381B81"/>
    <w:rsid w:val="00387A53"/>
    <w:rsid w:val="00392F6D"/>
    <w:rsid w:val="003A1923"/>
    <w:rsid w:val="003A4346"/>
    <w:rsid w:val="003C7AC0"/>
    <w:rsid w:val="003D62F6"/>
    <w:rsid w:val="003E57D1"/>
    <w:rsid w:val="003F1BF3"/>
    <w:rsid w:val="003F3C7E"/>
    <w:rsid w:val="00402E75"/>
    <w:rsid w:val="00407BAB"/>
    <w:rsid w:val="00411F7B"/>
    <w:rsid w:val="00414A0B"/>
    <w:rsid w:val="004162C6"/>
    <w:rsid w:val="00430E21"/>
    <w:rsid w:val="004423F3"/>
    <w:rsid w:val="00456EC9"/>
    <w:rsid w:val="00462584"/>
    <w:rsid w:val="00472684"/>
    <w:rsid w:val="00472852"/>
    <w:rsid w:val="00485216"/>
    <w:rsid w:val="00485C8B"/>
    <w:rsid w:val="00493B90"/>
    <w:rsid w:val="00494F77"/>
    <w:rsid w:val="00497F07"/>
    <w:rsid w:val="004A122A"/>
    <w:rsid w:val="004A6F9F"/>
    <w:rsid w:val="004C0641"/>
    <w:rsid w:val="004C1F61"/>
    <w:rsid w:val="004C76CD"/>
    <w:rsid w:val="004D2CE3"/>
    <w:rsid w:val="004D3C07"/>
    <w:rsid w:val="004D3D9B"/>
    <w:rsid w:val="004D4882"/>
    <w:rsid w:val="004E3FB2"/>
    <w:rsid w:val="004E562C"/>
    <w:rsid w:val="004F14A2"/>
    <w:rsid w:val="004F2F9E"/>
    <w:rsid w:val="004F5171"/>
    <w:rsid w:val="004F5641"/>
    <w:rsid w:val="00507AA1"/>
    <w:rsid w:val="005101C9"/>
    <w:rsid w:val="00511A9F"/>
    <w:rsid w:val="0053072B"/>
    <w:rsid w:val="00531151"/>
    <w:rsid w:val="005352E4"/>
    <w:rsid w:val="00551DE1"/>
    <w:rsid w:val="0055589D"/>
    <w:rsid w:val="00563200"/>
    <w:rsid w:val="0057452A"/>
    <w:rsid w:val="00580F9E"/>
    <w:rsid w:val="005826C9"/>
    <w:rsid w:val="00586FCB"/>
    <w:rsid w:val="00595070"/>
    <w:rsid w:val="005A5C44"/>
    <w:rsid w:val="005B3410"/>
    <w:rsid w:val="005C0D3A"/>
    <w:rsid w:val="005C3871"/>
    <w:rsid w:val="005C3BAB"/>
    <w:rsid w:val="005C7F9A"/>
    <w:rsid w:val="005D2307"/>
    <w:rsid w:val="005E1876"/>
    <w:rsid w:val="005E7AD9"/>
    <w:rsid w:val="005F0670"/>
    <w:rsid w:val="005F1ECD"/>
    <w:rsid w:val="00602B8B"/>
    <w:rsid w:val="006035AC"/>
    <w:rsid w:val="00605F73"/>
    <w:rsid w:val="00606259"/>
    <w:rsid w:val="00607D15"/>
    <w:rsid w:val="0061120C"/>
    <w:rsid w:val="006241F7"/>
    <w:rsid w:val="0063430E"/>
    <w:rsid w:val="006517B3"/>
    <w:rsid w:val="00653B2F"/>
    <w:rsid w:val="006609CD"/>
    <w:rsid w:val="00665230"/>
    <w:rsid w:val="00665F28"/>
    <w:rsid w:val="0066739E"/>
    <w:rsid w:val="006705B5"/>
    <w:rsid w:val="00670993"/>
    <w:rsid w:val="00674B22"/>
    <w:rsid w:val="00675DC3"/>
    <w:rsid w:val="00677A35"/>
    <w:rsid w:val="00680685"/>
    <w:rsid w:val="00682D98"/>
    <w:rsid w:val="006848D1"/>
    <w:rsid w:val="00695B49"/>
    <w:rsid w:val="00695B8C"/>
    <w:rsid w:val="006A02DF"/>
    <w:rsid w:val="006A2DF4"/>
    <w:rsid w:val="006B0A4C"/>
    <w:rsid w:val="006B15FE"/>
    <w:rsid w:val="006C60E7"/>
    <w:rsid w:val="006C645E"/>
    <w:rsid w:val="006D73F5"/>
    <w:rsid w:val="006E6213"/>
    <w:rsid w:val="00701203"/>
    <w:rsid w:val="00707D41"/>
    <w:rsid w:val="00715261"/>
    <w:rsid w:val="00720A44"/>
    <w:rsid w:val="00722069"/>
    <w:rsid w:val="00723970"/>
    <w:rsid w:val="00726934"/>
    <w:rsid w:val="00733248"/>
    <w:rsid w:val="00736EDA"/>
    <w:rsid w:val="007420EE"/>
    <w:rsid w:val="007453BA"/>
    <w:rsid w:val="00751480"/>
    <w:rsid w:val="00753B57"/>
    <w:rsid w:val="007550D9"/>
    <w:rsid w:val="007619B6"/>
    <w:rsid w:val="0076341A"/>
    <w:rsid w:val="00782DBB"/>
    <w:rsid w:val="00790B32"/>
    <w:rsid w:val="00792505"/>
    <w:rsid w:val="007955FE"/>
    <w:rsid w:val="00795F56"/>
    <w:rsid w:val="007A3254"/>
    <w:rsid w:val="007A4C43"/>
    <w:rsid w:val="007A5EF8"/>
    <w:rsid w:val="007C22CD"/>
    <w:rsid w:val="007C3EDC"/>
    <w:rsid w:val="007D2F46"/>
    <w:rsid w:val="007D3D64"/>
    <w:rsid w:val="007F32E1"/>
    <w:rsid w:val="00804C1B"/>
    <w:rsid w:val="00807F87"/>
    <w:rsid w:val="00812510"/>
    <w:rsid w:val="0081299D"/>
    <w:rsid w:val="008129BB"/>
    <w:rsid w:val="008151A0"/>
    <w:rsid w:val="00830252"/>
    <w:rsid w:val="00833445"/>
    <w:rsid w:val="00836D0D"/>
    <w:rsid w:val="008459FB"/>
    <w:rsid w:val="00845DC5"/>
    <w:rsid w:val="00863B5C"/>
    <w:rsid w:val="0087075E"/>
    <w:rsid w:val="00873327"/>
    <w:rsid w:val="00880AC9"/>
    <w:rsid w:val="008830EB"/>
    <w:rsid w:val="00890C0F"/>
    <w:rsid w:val="008A5D8F"/>
    <w:rsid w:val="008B411F"/>
    <w:rsid w:val="008C2603"/>
    <w:rsid w:val="008C56FF"/>
    <w:rsid w:val="008D1A3A"/>
    <w:rsid w:val="008D57FF"/>
    <w:rsid w:val="008E0F49"/>
    <w:rsid w:val="008E2AE9"/>
    <w:rsid w:val="008E3D73"/>
    <w:rsid w:val="008E4D2C"/>
    <w:rsid w:val="008F50A8"/>
    <w:rsid w:val="008F5941"/>
    <w:rsid w:val="0092504C"/>
    <w:rsid w:val="00925CE2"/>
    <w:rsid w:val="0093040C"/>
    <w:rsid w:val="009346CB"/>
    <w:rsid w:val="00937CEE"/>
    <w:rsid w:val="00940EAF"/>
    <w:rsid w:val="00942458"/>
    <w:rsid w:val="0094340B"/>
    <w:rsid w:val="00950659"/>
    <w:rsid w:val="00952819"/>
    <w:rsid w:val="00953E90"/>
    <w:rsid w:val="009567B9"/>
    <w:rsid w:val="00956834"/>
    <w:rsid w:val="00956E67"/>
    <w:rsid w:val="00964A9C"/>
    <w:rsid w:val="00964DEA"/>
    <w:rsid w:val="00967F50"/>
    <w:rsid w:val="00972913"/>
    <w:rsid w:val="009736F2"/>
    <w:rsid w:val="0097581B"/>
    <w:rsid w:val="00975C3B"/>
    <w:rsid w:val="009761BF"/>
    <w:rsid w:val="00976C63"/>
    <w:rsid w:val="0098737A"/>
    <w:rsid w:val="009B0A1D"/>
    <w:rsid w:val="009D4DAF"/>
    <w:rsid w:val="009E2D9D"/>
    <w:rsid w:val="009F0163"/>
    <w:rsid w:val="00A1284A"/>
    <w:rsid w:val="00A1402B"/>
    <w:rsid w:val="00A167A2"/>
    <w:rsid w:val="00A22535"/>
    <w:rsid w:val="00A242F7"/>
    <w:rsid w:val="00A248D9"/>
    <w:rsid w:val="00A25755"/>
    <w:rsid w:val="00A31859"/>
    <w:rsid w:val="00A338FB"/>
    <w:rsid w:val="00A35DD4"/>
    <w:rsid w:val="00A360EA"/>
    <w:rsid w:val="00A448DA"/>
    <w:rsid w:val="00A51194"/>
    <w:rsid w:val="00A52475"/>
    <w:rsid w:val="00A5577B"/>
    <w:rsid w:val="00A606A9"/>
    <w:rsid w:val="00A631ED"/>
    <w:rsid w:val="00A66966"/>
    <w:rsid w:val="00A71A65"/>
    <w:rsid w:val="00A71DD0"/>
    <w:rsid w:val="00A819F8"/>
    <w:rsid w:val="00A94820"/>
    <w:rsid w:val="00A970BE"/>
    <w:rsid w:val="00AA053C"/>
    <w:rsid w:val="00AA2B1E"/>
    <w:rsid w:val="00AA717E"/>
    <w:rsid w:val="00AB0E27"/>
    <w:rsid w:val="00AB3147"/>
    <w:rsid w:val="00AB3E08"/>
    <w:rsid w:val="00AC1933"/>
    <w:rsid w:val="00AC23DC"/>
    <w:rsid w:val="00AC2CB0"/>
    <w:rsid w:val="00AD2695"/>
    <w:rsid w:val="00AD5216"/>
    <w:rsid w:val="00AE35ED"/>
    <w:rsid w:val="00AE38E9"/>
    <w:rsid w:val="00AF010B"/>
    <w:rsid w:val="00AF06DA"/>
    <w:rsid w:val="00AF69A5"/>
    <w:rsid w:val="00B02E91"/>
    <w:rsid w:val="00B05C84"/>
    <w:rsid w:val="00B224EA"/>
    <w:rsid w:val="00B250F7"/>
    <w:rsid w:val="00B25CF1"/>
    <w:rsid w:val="00B57A88"/>
    <w:rsid w:val="00B60391"/>
    <w:rsid w:val="00B6270C"/>
    <w:rsid w:val="00B63899"/>
    <w:rsid w:val="00B736EF"/>
    <w:rsid w:val="00B848C2"/>
    <w:rsid w:val="00B86D3D"/>
    <w:rsid w:val="00B87D31"/>
    <w:rsid w:val="00B904A9"/>
    <w:rsid w:val="00B90B30"/>
    <w:rsid w:val="00B91D81"/>
    <w:rsid w:val="00B9447E"/>
    <w:rsid w:val="00B964FE"/>
    <w:rsid w:val="00BA520F"/>
    <w:rsid w:val="00BB1216"/>
    <w:rsid w:val="00BB426B"/>
    <w:rsid w:val="00BB4905"/>
    <w:rsid w:val="00BB61BE"/>
    <w:rsid w:val="00BC7C48"/>
    <w:rsid w:val="00BD5FF3"/>
    <w:rsid w:val="00BF0409"/>
    <w:rsid w:val="00C029D7"/>
    <w:rsid w:val="00C06885"/>
    <w:rsid w:val="00C13DFE"/>
    <w:rsid w:val="00C152EF"/>
    <w:rsid w:val="00C22E9F"/>
    <w:rsid w:val="00C249CF"/>
    <w:rsid w:val="00C41679"/>
    <w:rsid w:val="00C44044"/>
    <w:rsid w:val="00C45400"/>
    <w:rsid w:val="00C55724"/>
    <w:rsid w:val="00C70ACF"/>
    <w:rsid w:val="00C822A8"/>
    <w:rsid w:val="00C92BE7"/>
    <w:rsid w:val="00CA3F6F"/>
    <w:rsid w:val="00CA58A5"/>
    <w:rsid w:val="00CB7C05"/>
    <w:rsid w:val="00CC0E84"/>
    <w:rsid w:val="00CD0BA6"/>
    <w:rsid w:val="00CE4438"/>
    <w:rsid w:val="00CE5347"/>
    <w:rsid w:val="00CF097C"/>
    <w:rsid w:val="00D013BA"/>
    <w:rsid w:val="00D017B4"/>
    <w:rsid w:val="00D02DE1"/>
    <w:rsid w:val="00D03B98"/>
    <w:rsid w:val="00D12E25"/>
    <w:rsid w:val="00D13F11"/>
    <w:rsid w:val="00D1458E"/>
    <w:rsid w:val="00D14630"/>
    <w:rsid w:val="00D20A62"/>
    <w:rsid w:val="00D21687"/>
    <w:rsid w:val="00D23C2A"/>
    <w:rsid w:val="00D36CD5"/>
    <w:rsid w:val="00D42A5A"/>
    <w:rsid w:val="00D47AB0"/>
    <w:rsid w:val="00D623CB"/>
    <w:rsid w:val="00D650EA"/>
    <w:rsid w:val="00D8483E"/>
    <w:rsid w:val="00D8668B"/>
    <w:rsid w:val="00D90D9E"/>
    <w:rsid w:val="00D940FE"/>
    <w:rsid w:val="00D94E85"/>
    <w:rsid w:val="00D95BE8"/>
    <w:rsid w:val="00DA1C92"/>
    <w:rsid w:val="00DB091D"/>
    <w:rsid w:val="00DC6219"/>
    <w:rsid w:val="00DD3868"/>
    <w:rsid w:val="00DD4B3D"/>
    <w:rsid w:val="00DD574D"/>
    <w:rsid w:val="00DE48AD"/>
    <w:rsid w:val="00DE6ECD"/>
    <w:rsid w:val="00DE7E9B"/>
    <w:rsid w:val="00DF53C9"/>
    <w:rsid w:val="00DF5EE5"/>
    <w:rsid w:val="00E060B0"/>
    <w:rsid w:val="00E13FD6"/>
    <w:rsid w:val="00E326AD"/>
    <w:rsid w:val="00E362C5"/>
    <w:rsid w:val="00E42FB2"/>
    <w:rsid w:val="00E47528"/>
    <w:rsid w:val="00E53431"/>
    <w:rsid w:val="00E614E8"/>
    <w:rsid w:val="00E6714A"/>
    <w:rsid w:val="00E677FC"/>
    <w:rsid w:val="00E75D66"/>
    <w:rsid w:val="00E8345C"/>
    <w:rsid w:val="00E85D3A"/>
    <w:rsid w:val="00E87102"/>
    <w:rsid w:val="00E912DF"/>
    <w:rsid w:val="00E92F51"/>
    <w:rsid w:val="00E94164"/>
    <w:rsid w:val="00E95915"/>
    <w:rsid w:val="00EA4313"/>
    <w:rsid w:val="00EA4D3F"/>
    <w:rsid w:val="00EA7D16"/>
    <w:rsid w:val="00EC20C0"/>
    <w:rsid w:val="00EC7394"/>
    <w:rsid w:val="00EE0C32"/>
    <w:rsid w:val="00EF0123"/>
    <w:rsid w:val="00EF4228"/>
    <w:rsid w:val="00F0273B"/>
    <w:rsid w:val="00F034A8"/>
    <w:rsid w:val="00F06B4A"/>
    <w:rsid w:val="00F10670"/>
    <w:rsid w:val="00F11027"/>
    <w:rsid w:val="00F233C7"/>
    <w:rsid w:val="00F25D10"/>
    <w:rsid w:val="00F26165"/>
    <w:rsid w:val="00F2682A"/>
    <w:rsid w:val="00F30804"/>
    <w:rsid w:val="00F34CCC"/>
    <w:rsid w:val="00F36739"/>
    <w:rsid w:val="00F47003"/>
    <w:rsid w:val="00F4725D"/>
    <w:rsid w:val="00F558C4"/>
    <w:rsid w:val="00F57DBC"/>
    <w:rsid w:val="00F60F15"/>
    <w:rsid w:val="00F61FC0"/>
    <w:rsid w:val="00F62E0D"/>
    <w:rsid w:val="00F62E29"/>
    <w:rsid w:val="00F6631B"/>
    <w:rsid w:val="00F80965"/>
    <w:rsid w:val="00F825F5"/>
    <w:rsid w:val="00F82917"/>
    <w:rsid w:val="00F84111"/>
    <w:rsid w:val="00F85830"/>
    <w:rsid w:val="00F85F85"/>
    <w:rsid w:val="00FA25CD"/>
    <w:rsid w:val="00FA2D97"/>
    <w:rsid w:val="00FC36D2"/>
    <w:rsid w:val="00FC7B5A"/>
    <w:rsid w:val="00FD2779"/>
    <w:rsid w:val="00FF245D"/>
    <w:rsid w:val="00FF4EF0"/>
    <w:rsid w:val="00FF51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D62F6"/>
    <w:pPr>
      <w:spacing w:after="160" w:line="259" w:lineRule="auto"/>
    </w:pPr>
    <w:rPr>
      <w:sz w:val="22"/>
      <w:szCs w:val="22"/>
      <w:lang w:eastAsia="en-US"/>
    </w:rPr>
  </w:style>
  <w:style w:type="paragraph" w:styleId="Nagwek2">
    <w:name w:val="heading 2"/>
    <w:basedOn w:val="Normalny"/>
    <w:next w:val="Normalny"/>
    <w:link w:val="Nagwek2Znak"/>
    <w:uiPriority w:val="9"/>
    <w:qFormat/>
    <w:rsid w:val="001C3D5C"/>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pPr>
    <w:rPr>
      <w:rFonts w:eastAsia="Times New Roman"/>
      <w:caps/>
      <w:spacing w:val="15"/>
      <w:sz w:val="20"/>
      <w:szCs w:val="20"/>
    </w:rPr>
  </w:style>
  <w:style w:type="paragraph" w:styleId="Nagwek3">
    <w:name w:val="heading 3"/>
    <w:basedOn w:val="Normalny"/>
    <w:next w:val="Normalny"/>
    <w:link w:val="Nagwek3Znak"/>
    <w:uiPriority w:val="9"/>
    <w:semiHidden/>
    <w:unhideWhenUsed/>
    <w:qFormat/>
    <w:rsid w:val="006C60E7"/>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02E91"/>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C50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50C4"/>
  </w:style>
  <w:style w:type="paragraph" w:styleId="Stopka">
    <w:name w:val="footer"/>
    <w:basedOn w:val="Normalny"/>
    <w:link w:val="StopkaZnak"/>
    <w:uiPriority w:val="99"/>
    <w:unhideWhenUsed/>
    <w:rsid w:val="001C50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50C4"/>
  </w:style>
  <w:style w:type="paragraph" w:styleId="Tekstdymka">
    <w:name w:val="Balloon Text"/>
    <w:basedOn w:val="Normalny"/>
    <w:link w:val="TekstdymkaZnak"/>
    <w:uiPriority w:val="99"/>
    <w:semiHidden/>
    <w:unhideWhenUsed/>
    <w:rsid w:val="00551DE1"/>
    <w:pPr>
      <w:spacing w:after="0" w:line="240" w:lineRule="auto"/>
    </w:pPr>
    <w:rPr>
      <w:rFonts w:ascii="Tahoma" w:hAnsi="Tahoma"/>
      <w:sz w:val="16"/>
      <w:szCs w:val="16"/>
    </w:rPr>
  </w:style>
  <w:style w:type="character" w:customStyle="1" w:styleId="TekstdymkaZnak">
    <w:name w:val="Tekst dymka Znak"/>
    <w:link w:val="Tekstdymka"/>
    <w:uiPriority w:val="99"/>
    <w:semiHidden/>
    <w:rsid w:val="00551DE1"/>
    <w:rPr>
      <w:rFonts w:ascii="Tahoma" w:hAnsi="Tahoma" w:cs="Tahoma"/>
      <w:sz w:val="16"/>
      <w:szCs w:val="16"/>
    </w:rPr>
  </w:style>
  <w:style w:type="paragraph" w:styleId="Tekstpodstawowy">
    <w:name w:val="Body Text"/>
    <w:basedOn w:val="Normalny"/>
    <w:link w:val="TekstpodstawowyZnak"/>
    <w:rsid w:val="006035AC"/>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link w:val="Tekstpodstawowy"/>
    <w:rsid w:val="006035AC"/>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4D4882"/>
    <w:pPr>
      <w:spacing w:after="120" w:line="276" w:lineRule="auto"/>
      <w:ind w:left="720"/>
      <w:contextualSpacing/>
    </w:pPr>
  </w:style>
  <w:style w:type="character" w:customStyle="1" w:styleId="AkapitzlistZnak">
    <w:name w:val="Akapit z listą Znak"/>
    <w:basedOn w:val="Domylnaczcionkaakapitu"/>
    <w:link w:val="Akapitzlist"/>
    <w:uiPriority w:val="34"/>
    <w:rsid w:val="004D4882"/>
  </w:style>
  <w:style w:type="character" w:styleId="Hipercze">
    <w:name w:val="Hyperlink"/>
    <w:uiPriority w:val="99"/>
    <w:unhideWhenUsed/>
    <w:rsid w:val="00CE4438"/>
    <w:rPr>
      <w:color w:val="0563C1"/>
      <w:u w:val="single"/>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Znak, Znak,footnote text"/>
    <w:basedOn w:val="Normalny"/>
    <w:link w:val="TekstprzypisudolnegoZnak"/>
    <w:unhideWhenUsed/>
    <w:rsid w:val="002C0693"/>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rsid w:val="002C0693"/>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2C0693"/>
    <w:rPr>
      <w:vertAlign w:val="superscript"/>
    </w:rPr>
  </w:style>
  <w:style w:type="character" w:customStyle="1" w:styleId="Nagwek2Znak">
    <w:name w:val="Nagłówek 2 Znak"/>
    <w:link w:val="Nagwek2"/>
    <w:uiPriority w:val="9"/>
    <w:rsid w:val="001C3D5C"/>
    <w:rPr>
      <w:rFonts w:eastAsia="Times New Roman"/>
      <w:caps/>
      <w:spacing w:val="15"/>
      <w:shd w:val="clear" w:color="auto" w:fill="DBE5F1"/>
      <w:lang w:eastAsia="en-US"/>
    </w:rPr>
  </w:style>
  <w:style w:type="paragraph" w:styleId="Tekstprzypisukocowego">
    <w:name w:val="endnote text"/>
    <w:basedOn w:val="Normalny"/>
    <w:link w:val="TekstprzypisukocowegoZnak"/>
    <w:uiPriority w:val="99"/>
    <w:semiHidden/>
    <w:unhideWhenUsed/>
    <w:rsid w:val="00B9447E"/>
    <w:rPr>
      <w:sz w:val="20"/>
      <w:szCs w:val="20"/>
    </w:rPr>
  </w:style>
  <w:style w:type="character" w:customStyle="1" w:styleId="TekstprzypisukocowegoZnak">
    <w:name w:val="Tekst przypisu końcowego Znak"/>
    <w:link w:val="Tekstprzypisukocowego"/>
    <w:uiPriority w:val="99"/>
    <w:semiHidden/>
    <w:rsid w:val="00B9447E"/>
    <w:rPr>
      <w:lang w:eastAsia="en-US"/>
    </w:rPr>
  </w:style>
  <w:style w:type="character" w:styleId="Odwoanieprzypisukocowego">
    <w:name w:val="endnote reference"/>
    <w:uiPriority w:val="99"/>
    <w:semiHidden/>
    <w:unhideWhenUsed/>
    <w:rsid w:val="00B9447E"/>
    <w:rPr>
      <w:vertAlign w:val="superscript"/>
    </w:rPr>
  </w:style>
  <w:style w:type="paragraph" w:customStyle="1" w:styleId="Default">
    <w:name w:val="Default"/>
    <w:link w:val="DefaultZnak"/>
    <w:rsid w:val="00836D0D"/>
    <w:pPr>
      <w:autoSpaceDE w:val="0"/>
      <w:autoSpaceDN w:val="0"/>
      <w:adjustRightInd w:val="0"/>
    </w:pPr>
    <w:rPr>
      <w:rFonts w:ascii="TimesNewRoman,Bold" w:eastAsia="Times New Roman" w:hAnsi="TimesNewRoman,Bold"/>
      <w:sz w:val="22"/>
      <w:szCs w:val="22"/>
    </w:rPr>
  </w:style>
  <w:style w:type="character" w:customStyle="1" w:styleId="DefaultZnak">
    <w:name w:val="Default Znak"/>
    <w:link w:val="Default"/>
    <w:uiPriority w:val="99"/>
    <w:locked/>
    <w:rsid w:val="00836D0D"/>
    <w:rPr>
      <w:rFonts w:ascii="TimesNewRoman,Bold" w:eastAsia="Times New Roman" w:hAnsi="TimesNewRoman,Bold"/>
      <w:sz w:val="22"/>
      <w:szCs w:val="22"/>
      <w:lang w:bidi="ar-SA"/>
    </w:rPr>
  </w:style>
  <w:style w:type="character" w:styleId="Odwoaniedokomentarza">
    <w:name w:val="annotation reference"/>
    <w:uiPriority w:val="99"/>
    <w:rsid w:val="00836D0D"/>
    <w:rPr>
      <w:sz w:val="16"/>
      <w:szCs w:val="16"/>
    </w:rPr>
  </w:style>
  <w:style w:type="paragraph" w:styleId="Tekstkomentarza">
    <w:name w:val="annotation text"/>
    <w:basedOn w:val="Normalny"/>
    <w:link w:val="TekstkomentarzaZnak"/>
    <w:uiPriority w:val="99"/>
    <w:rsid w:val="00836D0D"/>
    <w:pPr>
      <w:spacing w:before="200" w:after="200" w:line="240" w:lineRule="auto"/>
    </w:pPr>
    <w:rPr>
      <w:rFonts w:eastAsia="Times New Roman"/>
      <w:sz w:val="20"/>
      <w:szCs w:val="20"/>
    </w:rPr>
  </w:style>
  <w:style w:type="character" w:customStyle="1" w:styleId="TekstkomentarzaZnak">
    <w:name w:val="Tekst komentarza Znak"/>
    <w:link w:val="Tekstkomentarza"/>
    <w:uiPriority w:val="99"/>
    <w:rsid w:val="00836D0D"/>
    <w:rPr>
      <w:rFonts w:eastAsia="Times New Roman" w:cs="Calibri"/>
    </w:rPr>
  </w:style>
  <w:style w:type="paragraph" w:customStyle="1" w:styleId="Akapitzlist1">
    <w:name w:val="Akapit z listą1"/>
    <w:basedOn w:val="Normalny"/>
    <w:link w:val="ListParagraphChar"/>
    <w:uiPriority w:val="99"/>
    <w:qFormat/>
    <w:rsid w:val="001406CF"/>
    <w:pPr>
      <w:spacing w:before="200" w:after="200" w:line="276" w:lineRule="auto"/>
      <w:ind w:left="720"/>
    </w:pPr>
    <w:rPr>
      <w:rFonts w:eastAsia="Times New Roman"/>
      <w:sz w:val="20"/>
      <w:szCs w:val="20"/>
    </w:rPr>
  </w:style>
  <w:style w:type="character" w:customStyle="1" w:styleId="ListParagraphChar">
    <w:name w:val="List Paragraph Char"/>
    <w:link w:val="Akapitzlist1"/>
    <w:uiPriority w:val="99"/>
    <w:locked/>
    <w:rsid w:val="001406CF"/>
    <w:rPr>
      <w:rFonts w:eastAsia="Times New Roman"/>
    </w:rPr>
  </w:style>
  <w:style w:type="paragraph" w:styleId="Tematkomentarza">
    <w:name w:val="annotation subject"/>
    <w:basedOn w:val="Tekstkomentarza"/>
    <w:next w:val="Tekstkomentarza"/>
    <w:link w:val="TematkomentarzaZnak"/>
    <w:uiPriority w:val="99"/>
    <w:semiHidden/>
    <w:unhideWhenUsed/>
    <w:rsid w:val="00F61FC0"/>
    <w:pPr>
      <w:spacing w:before="0" w:after="160" w:line="259" w:lineRule="auto"/>
    </w:pPr>
    <w:rPr>
      <w:b/>
      <w:bCs/>
    </w:rPr>
  </w:style>
  <w:style w:type="character" w:customStyle="1" w:styleId="TematkomentarzaZnak">
    <w:name w:val="Temat komentarza Znak"/>
    <w:link w:val="Tematkomentarza"/>
    <w:uiPriority w:val="99"/>
    <w:semiHidden/>
    <w:rsid w:val="00F61FC0"/>
    <w:rPr>
      <w:rFonts w:eastAsia="Times New Roman" w:cs="Calibri"/>
      <w:b/>
      <w:bCs/>
      <w:lang w:eastAsia="en-US"/>
    </w:rPr>
  </w:style>
  <w:style w:type="character" w:customStyle="1" w:styleId="Nagwek4Znak">
    <w:name w:val="Nagłówek 4 Znak"/>
    <w:link w:val="Nagwek4"/>
    <w:uiPriority w:val="9"/>
    <w:semiHidden/>
    <w:rsid w:val="00B02E91"/>
    <w:rPr>
      <w:rFonts w:ascii="Calibri" w:eastAsia="Times New Roman" w:hAnsi="Calibri" w:cs="Times New Roman"/>
      <w:b/>
      <w:bCs/>
      <w:sz w:val="28"/>
      <w:szCs w:val="28"/>
      <w:lang w:eastAsia="en-US"/>
    </w:rPr>
  </w:style>
  <w:style w:type="character" w:customStyle="1" w:styleId="Nagwek3Znak">
    <w:name w:val="Nagłówek 3 Znak"/>
    <w:basedOn w:val="Domylnaczcionkaakapitu"/>
    <w:link w:val="Nagwek3"/>
    <w:uiPriority w:val="9"/>
    <w:semiHidden/>
    <w:rsid w:val="006C60E7"/>
    <w:rPr>
      <w:rFonts w:asciiTheme="majorHAnsi" w:eastAsiaTheme="majorEastAsia" w:hAnsiTheme="majorHAnsi" w:cstheme="majorBidi"/>
      <w:b/>
      <w:bCs/>
      <w:color w:val="4F81BD" w:themeColor="accent1"/>
      <w:sz w:val="22"/>
      <w:szCs w:val="22"/>
      <w:lang w:eastAsia="en-US"/>
    </w:rPr>
  </w:style>
  <w:style w:type="paragraph" w:styleId="Cytat">
    <w:name w:val="Quote"/>
    <w:basedOn w:val="Normalny"/>
    <w:next w:val="Normalny"/>
    <w:link w:val="CytatZnak"/>
    <w:uiPriority w:val="29"/>
    <w:qFormat/>
    <w:rsid w:val="00020C8E"/>
    <w:pPr>
      <w:spacing w:before="200" w:after="200" w:line="276" w:lineRule="auto"/>
    </w:pPr>
    <w:rPr>
      <w:rFonts w:eastAsia="Times New Roman"/>
      <w:i/>
      <w:iCs/>
      <w:sz w:val="20"/>
      <w:szCs w:val="20"/>
    </w:rPr>
  </w:style>
  <w:style w:type="character" w:customStyle="1" w:styleId="CytatZnak">
    <w:name w:val="Cytat Znak"/>
    <w:basedOn w:val="Domylnaczcionkaakapitu"/>
    <w:link w:val="Cytat"/>
    <w:uiPriority w:val="29"/>
    <w:rsid w:val="00020C8E"/>
    <w:rPr>
      <w:rFonts w:eastAsia="Times New Roman"/>
      <w:i/>
      <w:iCs/>
    </w:rPr>
  </w:style>
  <w:style w:type="paragraph" w:styleId="Poprawka">
    <w:name w:val="Revision"/>
    <w:hidden/>
    <w:uiPriority w:val="99"/>
    <w:semiHidden/>
    <w:rsid w:val="000B3FA7"/>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03625">
      <w:bodyDiv w:val="1"/>
      <w:marLeft w:val="0"/>
      <w:marRight w:val="0"/>
      <w:marTop w:val="0"/>
      <w:marBottom w:val="0"/>
      <w:divBdr>
        <w:top w:val="none" w:sz="0" w:space="0" w:color="auto"/>
        <w:left w:val="none" w:sz="0" w:space="0" w:color="auto"/>
        <w:bottom w:val="none" w:sz="0" w:space="0" w:color="auto"/>
        <w:right w:val="none" w:sz="0" w:space="0" w:color="auto"/>
      </w:divBdr>
      <w:divsChild>
        <w:div w:id="587037456">
          <w:marLeft w:val="0"/>
          <w:marRight w:val="0"/>
          <w:marTop w:val="0"/>
          <w:marBottom w:val="0"/>
          <w:divBdr>
            <w:top w:val="none" w:sz="0" w:space="0" w:color="auto"/>
            <w:left w:val="none" w:sz="0" w:space="0" w:color="auto"/>
            <w:bottom w:val="none" w:sz="0" w:space="0" w:color="auto"/>
            <w:right w:val="none" w:sz="0" w:space="0" w:color="auto"/>
          </w:divBdr>
        </w:div>
        <w:div w:id="729501048">
          <w:marLeft w:val="0"/>
          <w:marRight w:val="0"/>
          <w:marTop w:val="0"/>
          <w:marBottom w:val="0"/>
          <w:divBdr>
            <w:top w:val="none" w:sz="0" w:space="0" w:color="auto"/>
            <w:left w:val="none" w:sz="0" w:space="0" w:color="auto"/>
            <w:bottom w:val="none" w:sz="0" w:space="0" w:color="auto"/>
            <w:right w:val="none" w:sz="0" w:space="0" w:color="auto"/>
          </w:divBdr>
        </w:div>
        <w:div w:id="863978164">
          <w:marLeft w:val="0"/>
          <w:marRight w:val="0"/>
          <w:marTop w:val="0"/>
          <w:marBottom w:val="0"/>
          <w:divBdr>
            <w:top w:val="none" w:sz="0" w:space="0" w:color="auto"/>
            <w:left w:val="none" w:sz="0" w:space="0" w:color="auto"/>
            <w:bottom w:val="none" w:sz="0" w:space="0" w:color="auto"/>
            <w:right w:val="none" w:sz="0" w:space="0" w:color="auto"/>
          </w:divBdr>
        </w:div>
      </w:divsChild>
    </w:div>
    <w:div w:id="874732736">
      <w:bodyDiv w:val="1"/>
      <w:marLeft w:val="0"/>
      <w:marRight w:val="0"/>
      <w:marTop w:val="0"/>
      <w:marBottom w:val="0"/>
      <w:divBdr>
        <w:top w:val="none" w:sz="0" w:space="0" w:color="auto"/>
        <w:left w:val="none" w:sz="0" w:space="0" w:color="auto"/>
        <w:bottom w:val="none" w:sz="0" w:space="0" w:color="auto"/>
        <w:right w:val="none" w:sz="0" w:space="0" w:color="auto"/>
      </w:divBdr>
    </w:div>
    <w:div w:id="1176505616">
      <w:bodyDiv w:val="1"/>
      <w:marLeft w:val="0"/>
      <w:marRight w:val="0"/>
      <w:marTop w:val="0"/>
      <w:marBottom w:val="0"/>
      <w:divBdr>
        <w:top w:val="none" w:sz="0" w:space="0" w:color="auto"/>
        <w:left w:val="none" w:sz="0" w:space="0" w:color="auto"/>
        <w:bottom w:val="none" w:sz="0" w:space="0" w:color="auto"/>
        <w:right w:val="none" w:sz="0" w:space="0" w:color="auto"/>
      </w:divBdr>
      <w:divsChild>
        <w:div w:id="589775502">
          <w:marLeft w:val="0"/>
          <w:marRight w:val="0"/>
          <w:marTop w:val="0"/>
          <w:marBottom w:val="0"/>
          <w:divBdr>
            <w:top w:val="none" w:sz="0" w:space="0" w:color="auto"/>
            <w:left w:val="none" w:sz="0" w:space="0" w:color="auto"/>
            <w:bottom w:val="none" w:sz="0" w:space="0" w:color="auto"/>
            <w:right w:val="none" w:sz="0" w:space="0" w:color="auto"/>
          </w:divBdr>
        </w:div>
        <w:div w:id="1342120120">
          <w:marLeft w:val="0"/>
          <w:marRight w:val="0"/>
          <w:marTop w:val="0"/>
          <w:marBottom w:val="0"/>
          <w:divBdr>
            <w:top w:val="none" w:sz="0" w:space="0" w:color="auto"/>
            <w:left w:val="none" w:sz="0" w:space="0" w:color="auto"/>
            <w:bottom w:val="none" w:sz="0" w:space="0" w:color="auto"/>
            <w:right w:val="none" w:sz="0" w:space="0" w:color="auto"/>
          </w:divBdr>
        </w:div>
        <w:div w:id="1678799757">
          <w:marLeft w:val="0"/>
          <w:marRight w:val="0"/>
          <w:marTop w:val="0"/>
          <w:marBottom w:val="0"/>
          <w:divBdr>
            <w:top w:val="none" w:sz="0" w:space="0" w:color="auto"/>
            <w:left w:val="none" w:sz="0" w:space="0" w:color="auto"/>
            <w:bottom w:val="none" w:sz="0" w:space="0" w:color="auto"/>
            <w:right w:val="none" w:sz="0" w:space="0" w:color="auto"/>
          </w:divBdr>
        </w:div>
      </w:divsChild>
    </w:div>
    <w:div w:id="1331831521">
      <w:bodyDiv w:val="1"/>
      <w:marLeft w:val="0"/>
      <w:marRight w:val="0"/>
      <w:marTop w:val="0"/>
      <w:marBottom w:val="0"/>
      <w:divBdr>
        <w:top w:val="none" w:sz="0" w:space="0" w:color="auto"/>
        <w:left w:val="none" w:sz="0" w:space="0" w:color="auto"/>
        <w:bottom w:val="none" w:sz="0" w:space="0" w:color="auto"/>
        <w:right w:val="none" w:sz="0" w:space="0" w:color="auto"/>
      </w:divBdr>
    </w:div>
    <w:div w:id="1504665016">
      <w:bodyDiv w:val="1"/>
      <w:marLeft w:val="0"/>
      <w:marRight w:val="0"/>
      <w:marTop w:val="0"/>
      <w:marBottom w:val="0"/>
      <w:divBdr>
        <w:top w:val="none" w:sz="0" w:space="0" w:color="auto"/>
        <w:left w:val="none" w:sz="0" w:space="0" w:color="auto"/>
        <w:bottom w:val="none" w:sz="0" w:space="0" w:color="auto"/>
        <w:right w:val="none" w:sz="0" w:space="0" w:color="auto"/>
      </w:divBdr>
    </w:div>
    <w:div w:id="184261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DF18A-4585-452A-A839-66289D661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31</Pages>
  <Words>10398</Words>
  <Characters>62390</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Wiktorczyk Maria</dc:creator>
  <cp:lastModifiedBy>Beata Czop</cp:lastModifiedBy>
  <cp:revision>81</cp:revision>
  <cp:lastPrinted>2016-05-11T14:21:00Z</cp:lastPrinted>
  <dcterms:created xsi:type="dcterms:W3CDTF">2016-03-05T13:36:00Z</dcterms:created>
  <dcterms:modified xsi:type="dcterms:W3CDTF">2016-05-23T11:07:00Z</dcterms:modified>
</cp:coreProperties>
</file>