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0C4" w:rsidRDefault="00C152EF" w:rsidP="00517623">
      <w:pPr>
        <w:spacing w:after="0"/>
        <w:jc w:val="center"/>
        <w:rPr>
          <w:sz w:val="20"/>
          <w:szCs w:val="20"/>
        </w:rPr>
      </w:pPr>
      <w:r w:rsidRPr="00305B7E">
        <w:rPr>
          <w:rFonts w:ascii="Times New Roman" w:hAnsi="Times New Roman" w:cs="Times New Roman"/>
          <w:sz w:val="18"/>
          <w:szCs w:val="18"/>
        </w:rPr>
        <w:t>Załącznik nr 9</w:t>
      </w:r>
      <w:r w:rsidR="00551DE1" w:rsidRPr="00305B7E">
        <w:rPr>
          <w:rFonts w:ascii="Times New Roman" w:hAnsi="Times New Roman" w:cs="Times New Roman"/>
          <w:sz w:val="18"/>
          <w:szCs w:val="18"/>
        </w:rPr>
        <w:t xml:space="preserve"> do umowy: </w:t>
      </w:r>
      <w:r w:rsidR="00B60391" w:rsidRPr="00305B7E">
        <w:rPr>
          <w:rFonts w:ascii="Times New Roman" w:hAnsi="Times New Roman" w:cs="Times New Roman"/>
          <w:sz w:val="18"/>
          <w:szCs w:val="18"/>
        </w:rPr>
        <w:t xml:space="preserve">Szczegółowe obowiązki Beneficjenta wynikające z realizacji projektu </w:t>
      </w:r>
      <w:r w:rsidR="00FA784E" w:rsidRPr="00305B7E">
        <w:rPr>
          <w:rFonts w:ascii="Times New Roman" w:hAnsi="Times New Roman" w:cs="Times New Roman"/>
          <w:sz w:val="18"/>
          <w:szCs w:val="18"/>
        </w:rPr>
        <w:t xml:space="preserve">w ramach poddziałania </w:t>
      </w:r>
      <w:r w:rsidR="00330284">
        <w:rPr>
          <w:rFonts w:ascii="Times New Roman" w:hAnsi="Times New Roman" w:cs="Times New Roman"/>
          <w:sz w:val="18"/>
          <w:szCs w:val="18"/>
        </w:rPr>
        <w:t>9.2</w:t>
      </w:r>
      <w:r w:rsidR="00517623" w:rsidRPr="00517623">
        <w:rPr>
          <w:rFonts w:ascii="Times New Roman" w:hAnsi="Times New Roman" w:cs="Times New Roman"/>
          <w:sz w:val="18"/>
          <w:szCs w:val="18"/>
        </w:rPr>
        <w:t xml:space="preserve">.4 </w:t>
      </w:r>
      <w:r w:rsidR="00330284">
        <w:rPr>
          <w:rFonts w:ascii="Times New Roman" w:hAnsi="Times New Roman" w:cs="Times New Roman"/>
          <w:sz w:val="18"/>
          <w:szCs w:val="18"/>
        </w:rPr>
        <w:t>Rozwój usług społecznych</w:t>
      </w:r>
      <w:r w:rsidR="00517623" w:rsidRPr="00517623">
        <w:rPr>
          <w:rFonts w:ascii="Times New Roman" w:hAnsi="Times New Roman" w:cs="Times New Roman"/>
          <w:sz w:val="18"/>
          <w:szCs w:val="18"/>
        </w:rPr>
        <w:t xml:space="preserve"> - wsparcie działań wynikających z LSR obejmujących obszary wiejskie i rybackie</w:t>
      </w:r>
      <w:r w:rsidR="00517623">
        <w:rPr>
          <w:rFonts w:ascii="Times New Roman" w:hAnsi="Times New Roman" w:cs="Times New Roman"/>
          <w:sz w:val="18"/>
          <w:szCs w:val="18"/>
        </w:rPr>
        <w:t>.</w:t>
      </w:r>
    </w:p>
    <w:p w:rsidR="001C50C4" w:rsidRDefault="00551DE1" w:rsidP="00551DE1">
      <w:pPr>
        <w:rPr>
          <w:sz w:val="20"/>
          <w:szCs w:val="20"/>
        </w:rPr>
      </w:pPr>
      <w:r>
        <w:rPr>
          <w:rFonts w:ascii="Bookman Old Style" w:hAnsi="Bookman Old Style"/>
          <w:noProof/>
          <w:lang w:eastAsia="pl-PL"/>
        </w:rPr>
        <w:drawing>
          <wp:inline distT="0" distB="0" distL="0" distR="0">
            <wp:extent cx="5760720" cy="761748"/>
            <wp:effectExtent l="0" t="0" r="0" b="635"/>
            <wp:docPr id="2"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761748"/>
                    </a:xfrm>
                    <a:prstGeom prst="rect">
                      <a:avLst/>
                    </a:prstGeom>
                    <a:noFill/>
                    <a:ln>
                      <a:noFill/>
                    </a:ln>
                  </pic:spPr>
                </pic:pic>
              </a:graphicData>
            </a:graphic>
          </wp:inline>
        </w:drawing>
      </w:r>
    </w:p>
    <w:p w:rsidR="006035AC" w:rsidRDefault="006035AC" w:rsidP="006035AC">
      <w:pPr>
        <w:pStyle w:val="Tekstpodstawowy"/>
        <w:jc w:val="right"/>
        <w:rPr>
          <w:rFonts w:ascii="Arial" w:hAnsi="Arial" w:cs="Arial"/>
          <w:sz w:val="20"/>
          <w:szCs w:val="20"/>
        </w:rPr>
      </w:pPr>
    </w:p>
    <w:p w:rsidR="00BB426B" w:rsidRDefault="00BB426B" w:rsidP="006035AC">
      <w:pPr>
        <w:pStyle w:val="Tekstpodstawowy"/>
        <w:jc w:val="right"/>
        <w:rPr>
          <w:rFonts w:ascii="Arial" w:hAnsi="Arial" w:cs="Arial"/>
          <w:sz w:val="20"/>
          <w:szCs w:val="20"/>
        </w:rPr>
      </w:pPr>
    </w:p>
    <w:p w:rsidR="0006013A" w:rsidRPr="0006013A" w:rsidRDefault="0006013A" w:rsidP="0006013A">
      <w:pPr>
        <w:spacing w:line="360" w:lineRule="auto"/>
        <w:jc w:val="both"/>
        <w:rPr>
          <w:rFonts w:ascii="Times New Roman" w:hAnsi="Times New Roman" w:cs="Times New Roman"/>
          <w:b/>
          <w:color w:val="FF0000"/>
          <w:sz w:val="28"/>
          <w:szCs w:val="28"/>
        </w:rPr>
      </w:pPr>
      <w:r w:rsidRPr="0006013A">
        <w:rPr>
          <w:rFonts w:ascii="Times New Roman" w:hAnsi="Times New Roman" w:cs="Times New Roman"/>
          <w:b/>
          <w:sz w:val="28"/>
          <w:szCs w:val="28"/>
        </w:rPr>
        <w:t xml:space="preserve">Szczegółowe obowiązki Beneficjenta wynikające z realizacji projektu </w:t>
      </w:r>
      <w:r>
        <w:rPr>
          <w:rFonts w:ascii="Times New Roman" w:hAnsi="Times New Roman" w:cs="Times New Roman"/>
          <w:b/>
          <w:sz w:val="28"/>
          <w:szCs w:val="28"/>
        </w:rPr>
        <w:br/>
      </w:r>
      <w:r w:rsidR="00330284">
        <w:rPr>
          <w:rFonts w:ascii="Times New Roman" w:hAnsi="Times New Roman" w:cs="Times New Roman"/>
          <w:b/>
          <w:sz w:val="28"/>
          <w:szCs w:val="28"/>
        </w:rPr>
        <w:t>w ramach Poddziałania 9.2</w:t>
      </w:r>
      <w:r w:rsidRPr="0006013A">
        <w:rPr>
          <w:rFonts w:ascii="Times New Roman" w:hAnsi="Times New Roman" w:cs="Times New Roman"/>
          <w:b/>
          <w:sz w:val="28"/>
          <w:szCs w:val="28"/>
        </w:rPr>
        <w:t>.</w:t>
      </w:r>
      <w:r w:rsidR="0062631E">
        <w:rPr>
          <w:rFonts w:ascii="Times New Roman" w:hAnsi="Times New Roman" w:cs="Times New Roman"/>
          <w:b/>
          <w:sz w:val="28"/>
          <w:szCs w:val="28"/>
        </w:rPr>
        <w:t>4</w:t>
      </w:r>
      <w:r w:rsidRPr="0006013A">
        <w:rPr>
          <w:rFonts w:ascii="Times New Roman" w:hAnsi="Times New Roman" w:cs="Times New Roman"/>
          <w:b/>
          <w:sz w:val="28"/>
          <w:szCs w:val="28"/>
        </w:rPr>
        <w:t xml:space="preserve"> </w:t>
      </w:r>
      <w:r w:rsidR="00330284">
        <w:rPr>
          <w:rFonts w:ascii="Times New Roman" w:hAnsi="Times New Roman" w:cs="Times New Roman"/>
          <w:b/>
          <w:i/>
          <w:sz w:val="28"/>
          <w:szCs w:val="28"/>
        </w:rPr>
        <w:t>rozwój usług społecznych</w:t>
      </w:r>
      <w:r w:rsidR="0062631E" w:rsidRPr="0062631E">
        <w:rPr>
          <w:rFonts w:ascii="Times New Roman" w:hAnsi="Times New Roman" w:cs="Times New Roman"/>
          <w:b/>
          <w:i/>
          <w:sz w:val="28"/>
          <w:szCs w:val="28"/>
        </w:rPr>
        <w:t xml:space="preserve"> - wsparcie działań wynikających z LSR obejmujących obszary wiejskie i rybackie</w:t>
      </w:r>
      <w:r w:rsidRPr="0006013A">
        <w:rPr>
          <w:rFonts w:ascii="Times New Roman" w:hAnsi="Times New Roman" w:cs="Times New Roman"/>
          <w:b/>
          <w:sz w:val="28"/>
          <w:szCs w:val="28"/>
        </w:rPr>
        <w:t>, Regionalnego Programu Operacyjnego Województwa Śląskiego na lata 2014-2020.</w:t>
      </w:r>
    </w:p>
    <w:p w:rsidR="0006013A" w:rsidRPr="0006013A" w:rsidRDefault="0006013A" w:rsidP="0006013A">
      <w:pPr>
        <w:spacing w:line="360" w:lineRule="auto"/>
        <w:ind w:left="284" w:hanging="284"/>
        <w:jc w:val="both"/>
        <w:rPr>
          <w:rFonts w:ascii="Times New Roman" w:hAnsi="Times New Roman" w:cs="Times New Roman"/>
          <w:b/>
          <w:color w:val="FF0000"/>
          <w:sz w:val="24"/>
          <w:szCs w:val="24"/>
        </w:rPr>
      </w:pP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Beneficjent realizujący projekt jest zobowiązany do informowania właściwych terytorialnie OPS i PCPR o realizowanym projekcie oraz o uczestnikach projektu korzystających z systemu pomocy społecznej. Powyższe ma na celu uniemożliwienie lub zminimalizowanie  prawdopodobieństwa występowania tego samego rodzaju wsparcia dla uczestników projektów, tj. udzielenia wsparcia w ramach dwóch różnych  projektów współfinansowanych z EFS dla tej samej osoby.</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Beneficjent jest zobowiązany do poinformowania właściwych terytorialnie ośrodków pomocy społecznej i/lub organizacji partnerskich regionalnych i lokalnych, o których mowa w PO PŻ, o prowadzonej rekrutacji do projektu, a także do niepowielania wsparcia, które osoba lub rodzina zagrożona ubóstwem lub wykluczeniem społecznym uzyskuje w ramach działań towarzyszących z PO PŻ.</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 xml:space="preserve">Beneficjent jest zobowiązany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IZ RPO weryfikuje spełnienie powyższego warunku po upływie okresu wskazanego w decyzji lub umowie   </w:t>
      </w:r>
      <w:r>
        <w:rPr>
          <w:rFonts w:ascii="Times New Roman" w:hAnsi="Times New Roman" w:cs="Times New Roman"/>
        </w:rPr>
        <w:br/>
      </w:r>
      <w:r w:rsidRPr="00330284">
        <w:rPr>
          <w:rFonts w:ascii="Times New Roman" w:hAnsi="Times New Roman" w:cs="Times New Roman"/>
        </w:rPr>
        <w:t xml:space="preserve">o dofinansowanie projektu. </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 xml:space="preserve"> W przypadku wsparcia na tworzenie nowych placówek wsparcia dziennego (w ramach usług wsparcia rodziny i pieczy zastępczej), Beneficjent jest zobowiązany do zachowania trwałości po zakończeniu realizacji projektu co najmniej przez okres odpowiadający okresowi realizacji projektu. Trwałość jest rozumiana jako instytucjonalna gotowość podmiotów do świadczenia usług pomocy w opiece i wychowaniu w ramach placówek wsparcia dziennego, o których mowa w art. 9 pkt 2 ustawy z dnia 9 czerwca 2011 r. o wspieraniu rodziny i systemie pieczy </w:t>
      </w:r>
      <w:r w:rsidRPr="00330284">
        <w:rPr>
          <w:rFonts w:ascii="Times New Roman" w:hAnsi="Times New Roman" w:cs="Times New Roman"/>
        </w:rPr>
        <w:lastRenderedPageBreak/>
        <w:t xml:space="preserve">zastępczej. IZ RPO weryfikuje spełnienie powyższego warunku po upływie okresu wskazanego w decyzji lub umowie o dofinansowanie projektu. </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 xml:space="preserve">Beneficjent jest zobowiązany do zachowania trwałości miejsc świadczenia usług </w:t>
      </w:r>
      <w:r>
        <w:rPr>
          <w:rFonts w:ascii="Times New Roman" w:hAnsi="Times New Roman" w:cs="Times New Roman"/>
        </w:rPr>
        <w:br/>
      </w:r>
      <w:r w:rsidRPr="00330284">
        <w:rPr>
          <w:rFonts w:ascii="Times New Roman" w:hAnsi="Times New Roman" w:cs="Times New Roman"/>
        </w:rPr>
        <w:t xml:space="preserve">w mieszkaniach wspomaganych utworzonych w ramach projektu po zakończeniu realizacji projektu co najmniej przez okres odpowiadający okresowi realizacji projektu określony </w:t>
      </w:r>
      <w:r w:rsidRPr="00330284">
        <w:rPr>
          <w:rFonts w:ascii="Times New Roman" w:hAnsi="Times New Roman" w:cs="Times New Roman"/>
        </w:rPr>
        <w:br/>
        <w:t xml:space="preserve">w decyzji o dofinansowaniu projektu lub umowie o dofinansowanie projektu. Trwałość powinna być rozumiana jako instytucjonalna gotowość podmiotów do świadczenia usług. IZ RPO weryfikuje spełnienie powyższego warunku po upływie okresu wskazanego w decyzji </w:t>
      </w:r>
      <w:r w:rsidRPr="00330284">
        <w:rPr>
          <w:rFonts w:ascii="Times New Roman" w:hAnsi="Times New Roman" w:cs="Times New Roman"/>
        </w:rPr>
        <w:br/>
        <w:t>o dofinansowaniu projektu lub umowie o dofinansowanie projektu.</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Beneficjent  jest zobowiązany do publikowania w okresie trwałości  aktualnej informacji dotyczącej liczby miejsc oferowanych przez niego po zakończeniu realizacji projektu na swojej stronie internetowej, w taki sposób, aby potencjalni odbiorcy wiedzieli, że mogą zgłosić się po usługę.</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 xml:space="preserve">W przypadku, gdy we wniosku o dofinansowanie zaplanowano realizację wskaźnika efektywności </w:t>
      </w:r>
      <w:proofErr w:type="spellStart"/>
      <w:r w:rsidRPr="00330284">
        <w:rPr>
          <w:rFonts w:ascii="Times New Roman" w:hAnsi="Times New Roman" w:cs="Times New Roman"/>
        </w:rPr>
        <w:t>społeczno</w:t>
      </w:r>
      <w:proofErr w:type="spellEnd"/>
      <w:r w:rsidRPr="00330284">
        <w:rPr>
          <w:rFonts w:ascii="Times New Roman" w:hAnsi="Times New Roman" w:cs="Times New Roman"/>
        </w:rPr>
        <w:t xml:space="preserve"> – zatrudnieniowej, Beneficjent na etapie rekrutacji do projektu zobliguje uczestników projektu do dostarczenia dokumentów potwierdzających osiągnięcie efektywności społeczno-zatrudnieniowej.</w:t>
      </w:r>
    </w:p>
    <w:p w:rsidR="00330284" w:rsidRPr="00330284" w:rsidRDefault="00330284" w:rsidP="00330284">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 xml:space="preserve">Beneficjent zobowiązuje się, że w przypadku tworzenia miejsc w ramach: usług opiekuńczych i/lub asystenckich i/lub  usług wsparcia rodziny w postaci pomocy w opiece i wychowywaniu dzieci w formie placówek wsparcia dziennego i/lub usług w postaci mieszkań wspomaganych będą one realizowane w formie usług świadczonych w lokalnej społeczności. Miejsca świadczenia ww. form wsparcia mogą być tworzone zarówno w nowych podmiotach jak </w:t>
      </w:r>
      <w:r>
        <w:rPr>
          <w:rFonts w:ascii="Times New Roman" w:hAnsi="Times New Roman" w:cs="Times New Roman"/>
        </w:rPr>
        <w:br/>
      </w:r>
      <w:r w:rsidRPr="00330284">
        <w:rPr>
          <w:rFonts w:ascii="Times New Roman" w:hAnsi="Times New Roman" w:cs="Times New Roman"/>
        </w:rPr>
        <w:t>i w podmiotach istniejących.</w:t>
      </w:r>
    </w:p>
    <w:p w:rsidR="006548AE" w:rsidRDefault="00330284" w:rsidP="006548AE">
      <w:pPr>
        <w:pStyle w:val="Akapitzlist"/>
        <w:numPr>
          <w:ilvl w:val="0"/>
          <w:numId w:val="33"/>
        </w:numPr>
        <w:suppressAutoHyphens/>
        <w:autoSpaceDN w:val="0"/>
        <w:spacing w:line="360" w:lineRule="auto"/>
        <w:jc w:val="both"/>
        <w:rPr>
          <w:rFonts w:ascii="Times New Roman" w:hAnsi="Times New Roman" w:cs="Times New Roman"/>
        </w:rPr>
      </w:pPr>
      <w:r w:rsidRPr="00330284">
        <w:rPr>
          <w:rFonts w:ascii="Times New Roman" w:hAnsi="Times New Roman" w:cs="Times New Roman"/>
        </w:rPr>
        <w:t xml:space="preserve">Beneficjent zobowiązuje się, że wsparcie dla osób niesamodzielnych realizowane w ramach projektu odbywa się zgodnie z „Ogólnoeuropejskimi wytycznymi dotyczącymi przejścia od opieki instytucjonalnej do opieki świadczonej na poziomie lokalnych społeczności” </w:t>
      </w:r>
      <w:r>
        <w:rPr>
          <w:rFonts w:ascii="Times New Roman" w:hAnsi="Times New Roman" w:cs="Times New Roman"/>
        </w:rPr>
        <w:br/>
      </w:r>
      <w:r w:rsidRPr="00330284">
        <w:rPr>
          <w:rFonts w:ascii="Times New Roman" w:hAnsi="Times New Roman" w:cs="Times New Roman"/>
        </w:rPr>
        <w:t>i dokumentem „Wykorzystanie funduszy Unii Europejskiej w celu przejścia od opieki instytucjonalnej do opieki świadczonej na poziomie lokalnych społeczności zestaw- narzędzi.”</w:t>
      </w:r>
    </w:p>
    <w:p w:rsidR="001C0AA8" w:rsidRPr="006548AE" w:rsidRDefault="006548AE" w:rsidP="006548AE">
      <w:pPr>
        <w:pStyle w:val="Akapitzlist"/>
        <w:numPr>
          <w:ilvl w:val="0"/>
          <w:numId w:val="33"/>
        </w:numPr>
        <w:suppressAutoHyphens/>
        <w:autoSpaceDN w:val="0"/>
        <w:spacing w:line="360" w:lineRule="auto"/>
        <w:jc w:val="both"/>
        <w:rPr>
          <w:rFonts w:ascii="Times New Roman" w:hAnsi="Times New Roman" w:cs="Times New Roman"/>
        </w:rPr>
      </w:pPr>
      <w:bookmarkStart w:id="0" w:name="_GoBack"/>
      <w:r w:rsidRPr="006548AE">
        <w:rPr>
          <w:rFonts w:ascii="Times New Roman" w:hAnsi="Times New Roman" w:cs="Times New Roman"/>
        </w:rPr>
        <w:t>W przypadku tworzenia nowych placówek wsparcia dziennego (w ramach usług wsparcia rodziny i pieczy zastępczej), usług opiekuńczych i asystenckich oraz usług w postaci mieszkań wspomaganych Beneficjent zobowiązuje się, że projekt prowadzi do zwiększenia liczby osób objętych usługami społecznymi prowadzonymi przez niego w stosunku do danych z roku poprzedzającego rok rozpoczęcia realizacji projektu. Liczba osób objętych usługami społecznymi jest zwiększana wyłącznie w ramach usług świadczonych w lokalnej społeczności.</w:t>
      </w:r>
      <w:bookmarkEnd w:id="0"/>
    </w:p>
    <w:sectPr w:rsidR="001C0AA8" w:rsidRPr="006548AE" w:rsidSect="00897B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F48" w:rsidRDefault="00455F48" w:rsidP="001C50C4">
      <w:pPr>
        <w:spacing w:after="0" w:line="240" w:lineRule="auto"/>
      </w:pPr>
      <w:r>
        <w:separator/>
      </w:r>
    </w:p>
  </w:endnote>
  <w:endnote w:type="continuationSeparator" w:id="0">
    <w:p w:rsidR="00455F48" w:rsidRDefault="00455F48" w:rsidP="001C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F48" w:rsidRDefault="00455F48" w:rsidP="001C50C4">
      <w:pPr>
        <w:spacing w:after="0" w:line="240" w:lineRule="auto"/>
      </w:pPr>
      <w:r>
        <w:separator/>
      </w:r>
    </w:p>
  </w:footnote>
  <w:footnote w:type="continuationSeparator" w:id="0">
    <w:p w:rsidR="00455F48" w:rsidRDefault="00455F48" w:rsidP="001C50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06CB1"/>
    <w:multiLevelType w:val="hybridMultilevel"/>
    <w:tmpl w:val="23643046"/>
    <w:lvl w:ilvl="0" w:tplc="4E741F6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997A2A"/>
    <w:multiLevelType w:val="hybridMultilevel"/>
    <w:tmpl w:val="D758DAEE"/>
    <w:lvl w:ilvl="0" w:tplc="04150013">
      <w:start w:val="1"/>
      <w:numFmt w:val="upperRoman"/>
      <w:lvlText w:val="%1."/>
      <w:lvlJc w:val="right"/>
      <w:pPr>
        <w:ind w:left="1440" w:hanging="360"/>
      </w:pPr>
    </w:lvl>
    <w:lvl w:ilvl="1" w:tplc="F97CD728">
      <w:start w:val="3"/>
      <w:numFmt w:val="decimal"/>
      <w:lvlText w:val="%2)"/>
      <w:lvlJc w:val="left"/>
      <w:pPr>
        <w:ind w:left="2160" w:hanging="360"/>
      </w:pPr>
      <w:rPr>
        <w:rFonts w:eastAsia="Times New Roman" w:hint="default"/>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106C237A"/>
    <w:multiLevelType w:val="hybridMultilevel"/>
    <w:tmpl w:val="AD6A6AC6"/>
    <w:lvl w:ilvl="0" w:tplc="9264AE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F3476D"/>
    <w:multiLevelType w:val="hybridMultilevel"/>
    <w:tmpl w:val="E9ECB288"/>
    <w:lvl w:ilvl="0" w:tplc="04150001">
      <w:start w:val="1"/>
      <w:numFmt w:val="bullet"/>
      <w:lvlText w:val=""/>
      <w:lvlJc w:val="left"/>
      <w:pPr>
        <w:ind w:left="3060" w:hanging="360"/>
      </w:pPr>
      <w:rPr>
        <w:rFonts w:ascii="Symbol" w:hAnsi="Symbol" w:hint="default"/>
      </w:rPr>
    </w:lvl>
    <w:lvl w:ilvl="1" w:tplc="04150003" w:tentative="1">
      <w:start w:val="1"/>
      <w:numFmt w:val="bullet"/>
      <w:lvlText w:val="o"/>
      <w:lvlJc w:val="left"/>
      <w:pPr>
        <w:ind w:left="3780" w:hanging="360"/>
      </w:pPr>
      <w:rPr>
        <w:rFonts w:ascii="Courier New" w:hAnsi="Courier New" w:cs="Courier New" w:hint="default"/>
      </w:rPr>
    </w:lvl>
    <w:lvl w:ilvl="2" w:tplc="04150005" w:tentative="1">
      <w:start w:val="1"/>
      <w:numFmt w:val="bullet"/>
      <w:lvlText w:val=""/>
      <w:lvlJc w:val="left"/>
      <w:pPr>
        <w:ind w:left="4500" w:hanging="360"/>
      </w:pPr>
      <w:rPr>
        <w:rFonts w:ascii="Wingdings" w:hAnsi="Wingdings" w:hint="default"/>
      </w:rPr>
    </w:lvl>
    <w:lvl w:ilvl="3" w:tplc="04150001" w:tentative="1">
      <w:start w:val="1"/>
      <w:numFmt w:val="bullet"/>
      <w:lvlText w:val=""/>
      <w:lvlJc w:val="left"/>
      <w:pPr>
        <w:ind w:left="5220" w:hanging="360"/>
      </w:pPr>
      <w:rPr>
        <w:rFonts w:ascii="Symbol" w:hAnsi="Symbol" w:hint="default"/>
      </w:rPr>
    </w:lvl>
    <w:lvl w:ilvl="4" w:tplc="04150003" w:tentative="1">
      <w:start w:val="1"/>
      <w:numFmt w:val="bullet"/>
      <w:lvlText w:val="o"/>
      <w:lvlJc w:val="left"/>
      <w:pPr>
        <w:ind w:left="5940" w:hanging="360"/>
      </w:pPr>
      <w:rPr>
        <w:rFonts w:ascii="Courier New" w:hAnsi="Courier New" w:cs="Courier New" w:hint="default"/>
      </w:rPr>
    </w:lvl>
    <w:lvl w:ilvl="5" w:tplc="04150005" w:tentative="1">
      <w:start w:val="1"/>
      <w:numFmt w:val="bullet"/>
      <w:lvlText w:val=""/>
      <w:lvlJc w:val="left"/>
      <w:pPr>
        <w:ind w:left="6660" w:hanging="360"/>
      </w:pPr>
      <w:rPr>
        <w:rFonts w:ascii="Wingdings" w:hAnsi="Wingdings" w:hint="default"/>
      </w:rPr>
    </w:lvl>
    <w:lvl w:ilvl="6" w:tplc="04150001" w:tentative="1">
      <w:start w:val="1"/>
      <w:numFmt w:val="bullet"/>
      <w:lvlText w:val=""/>
      <w:lvlJc w:val="left"/>
      <w:pPr>
        <w:ind w:left="7380" w:hanging="360"/>
      </w:pPr>
      <w:rPr>
        <w:rFonts w:ascii="Symbol" w:hAnsi="Symbol" w:hint="default"/>
      </w:rPr>
    </w:lvl>
    <w:lvl w:ilvl="7" w:tplc="04150003" w:tentative="1">
      <w:start w:val="1"/>
      <w:numFmt w:val="bullet"/>
      <w:lvlText w:val="o"/>
      <w:lvlJc w:val="left"/>
      <w:pPr>
        <w:ind w:left="8100" w:hanging="360"/>
      </w:pPr>
      <w:rPr>
        <w:rFonts w:ascii="Courier New" w:hAnsi="Courier New" w:cs="Courier New" w:hint="default"/>
      </w:rPr>
    </w:lvl>
    <w:lvl w:ilvl="8" w:tplc="04150005" w:tentative="1">
      <w:start w:val="1"/>
      <w:numFmt w:val="bullet"/>
      <w:lvlText w:val=""/>
      <w:lvlJc w:val="left"/>
      <w:pPr>
        <w:ind w:left="8820" w:hanging="360"/>
      </w:pPr>
      <w:rPr>
        <w:rFonts w:ascii="Wingdings" w:hAnsi="Wingdings" w:hint="default"/>
      </w:rPr>
    </w:lvl>
  </w:abstractNum>
  <w:abstractNum w:abstractNumId="4">
    <w:nsid w:val="1F0F490B"/>
    <w:multiLevelType w:val="hybridMultilevel"/>
    <w:tmpl w:val="BE007B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09116DA"/>
    <w:multiLevelType w:val="hybridMultilevel"/>
    <w:tmpl w:val="BB38E088"/>
    <w:lvl w:ilvl="0" w:tplc="3DC40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187207"/>
    <w:multiLevelType w:val="hybridMultilevel"/>
    <w:tmpl w:val="76DEBD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C601EA7"/>
    <w:multiLevelType w:val="hybridMultilevel"/>
    <w:tmpl w:val="723264E0"/>
    <w:lvl w:ilvl="0" w:tplc="4A94899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F4700F3"/>
    <w:multiLevelType w:val="hybridMultilevel"/>
    <w:tmpl w:val="049E7EE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DA77FD"/>
    <w:multiLevelType w:val="hybridMultilevel"/>
    <w:tmpl w:val="C97A0016"/>
    <w:lvl w:ilvl="0" w:tplc="6EE235F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D108D2"/>
    <w:multiLevelType w:val="hybridMultilevel"/>
    <w:tmpl w:val="7F6CDB9A"/>
    <w:lvl w:ilvl="0" w:tplc="2522D21A">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DF40C4B"/>
    <w:multiLevelType w:val="hybridMultilevel"/>
    <w:tmpl w:val="B75E45B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ED81CC3"/>
    <w:multiLevelType w:val="hybridMultilevel"/>
    <w:tmpl w:val="1A20C7AA"/>
    <w:lvl w:ilvl="0" w:tplc="0415001B">
      <w:start w:val="1"/>
      <w:numFmt w:val="lowerRoman"/>
      <w:lvlText w:val="%1."/>
      <w:lvlJc w:val="right"/>
      <w:pPr>
        <w:ind w:left="2302" w:hanging="360"/>
      </w:p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13">
    <w:nsid w:val="3F8C1809"/>
    <w:multiLevelType w:val="hybridMultilevel"/>
    <w:tmpl w:val="33D84C2A"/>
    <w:lvl w:ilvl="0" w:tplc="37C03F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0C566D"/>
    <w:multiLevelType w:val="hybridMultilevel"/>
    <w:tmpl w:val="BC64D630"/>
    <w:lvl w:ilvl="0" w:tplc="9E105D5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6958FF"/>
    <w:multiLevelType w:val="hybridMultilevel"/>
    <w:tmpl w:val="14429F4E"/>
    <w:lvl w:ilvl="0" w:tplc="DE448FE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8EF318D"/>
    <w:multiLevelType w:val="hybridMultilevel"/>
    <w:tmpl w:val="5BF2E516"/>
    <w:lvl w:ilvl="0" w:tplc="FE0CCE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AB11F7B"/>
    <w:multiLevelType w:val="hybridMultilevel"/>
    <w:tmpl w:val="783299F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AE14C37"/>
    <w:multiLevelType w:val="hybridMultilevel"/>
    <w:tmpl w:val="C32ABF4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6B4671"/>
    <w:multiLevelType w:val="hybridMultilevel"/>
    <w:tmpl w:val="1CEABF74"/>
    <w:lvl w:ilvl="0" w:tplc="0415001B">
      <w:start w:val="1"/>
      <w:numFmt w:val="lowerRoman"/>
      <w:lvlText w:val="%1."/>
      <w:lvlJc w:val="right"/>
      <w:pPr>
        <w:ind w:left="2302" w:hanging="360"/>
      </w:p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20">
    <w:nsid w:val="54E7612E"/>
    <w:multiLevelType w:val="hybridMultilevel"/>
    <w:tmpl w:val="FA10E1F6"/>
    <w:lvl w:ilvl="0" w:tplc="3FF61E3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B39668D"/>
    <w:multiLevelType w:val="hybridMultilevel"/>
    <w:tmpl w:val="DAF0DD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C9466E6"/>
    <w:multiLevelType w:val="hybridMultilevel"/>
    <w:tmpl w:val="B95C982E"/>
    <w:lvl w:ilvl="0" w:tplc="147A11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D512612"/>
    <w:multiLevelType w:val="hybridMultilevel"/>
    <w:tmpl w:val="14DCA34E"/>
    <w:lvl w:ilvl="0" w:tplc="A29483C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0B97539"/>
    <w:multiLevelType w:val="hybridMultilevel"/>
    <w:tmpl w:val="C2B88218"/>
    <w:lvl w:ilvl="0" w:tplc="D0F4B26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1CD4AA4"/>
    <w:multiLevelType w:val="hybridMultilevel"/>
    <w:tmpl w:val="7C5A08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2854982"/>
    <w:multiLevelType w:val="hybridMultilevel"/>
    <w:tmpl w:val="239680A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3BC7C6A"/>
    <w:multiLevelType w:val="hybridMultilevel"/>
    <w:tmpl w:val="A7FE4B74"/>
    <w:lvl w:ilvl="0" w:tplc="0415001B">
      <w:start w:val="1"/>
      <w:numFmt w:val="lowerRoman"/>
      <w:lvlText w:val="%1."/>
      <w:lvlJc w:val="right"/>
      <w:pPr>
        <w:ind w:left="2302" w:hanging="360"/>
      </w:p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28">
    <w:nsid w:val="66CA1C24"/>
    <w:multiLevelType w:val="hybridMultilevel"/>
    <w:tmpl w:val="6B1EBF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EDA71C4"/>
    <w:multiLevelType w:val="hybridMultilevel"/>
    <w:tmpl w:val="5426A06E"/>
    <w:lvl w:ilvl="0" w:tplc="489AB972">
      <w:start w:val="2"/>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08E40A3"/>
    <w:multiLevelType w:val="hybridMultilevel"/>
    <w:tmpl w:val="FCBE902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nsid w:val="70B47B04"/>
    <w:multiLevelType w:val="hybridMultilevel"/>
    <w:tmpl w:val="17F8EDB6"/>
    <w:lvl w:ilvl="0" w:tplc="15AA7E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9EE0499"/>
    <w:multiLevelType w:val="hybridMultilevel"/>
    <w:tmpl w:val="FF9E15D4"/>
    <w:lvl w:ilvl="0" w:tplc="F648D18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A0329F2"/>
    <w:multiLevelType w:val="hybridMultilevel"/>
    <w:tmpl w:val="BD0E4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3"/>
  </w:num>
  <w:num w:numId="3">
    <w:abstractNumId w:val="25"/>
  </w:num>
  <w:num w:numId="4">
    <w:abstractNumId w:val="28"/>
  </w:num>
  <w:num w:numId="5">
    <w:abstractNumId w:val="17"/>
  </w:num>
  <w:num w:numId="6">
    <w:abstractNumId w:val="1"/>
  </w:num>
  <w:num w:numId="7">
    <w:abstractNumId w:val="19"/>
  </w:num>
  <w:num w:numId="8">
    <w:abstractNumId w:val="30"/>
  </w:num>
  <w:num w:numId="9">
    <w:abstractNumId w:val="3"/>
  </w:num>
  <w:num w:numId="10">
    <w:abstractNumId w:val="4"/>
  </w:num>
  <w:num w:numId="11">
    <w:abstractNumId w:val="18"/>
  </w:num>
  <w:num w:numId="12">
    <w:abstractNumId w:val="7"/>
  </w:num>
  <w:num w:numId="13">
    <w:abstractNumId w:val="12"/>
  </w:num>
  <w:num w:numId="14">
    <w:abstractNumId w:val="27"/>
  </w:num>
  <w:num w:numId="15">
    <w:abstractNumId w:val="21"/>
  </w:num>
  <w:num w:numId="16">
    <w:abstractNumId w:val="8"/>
  </w:num>
  <w:num w:numId="17">
    <w:abstractNumId w:val="9"/>
  </w:num>
  <w:num w:numId="18">
    <w:abstractNumId w:val="15"/>
  </w:num>
  <w:num w:numId="19">
    <w:abstractNumId w:val="16"/>
  </w:num>
  <w:num w:numId="20">
    <w:abstractNumId w:val="22"/>
  </w:num>
  <w:num w:numId="21">
    <w:abstractNumId w:val="32"/>
  </w:num>
  <w:num w:numId="22">
    <w:abstractNumId w:val="23"/>
  </w:num>
  <w:num w:numId="23">
    <w:abstractNumId w:val="31"/>
  </w:num>
  <w:num w:numId="24">
    <w:abstractNumId w:val="0"/>
  </w:num>
  <w:num w:numId="25">
    <w:abstractNumId w:val="13"/>
  </w:num>
  <w:num w:numId="26">
    <w:abstractNumId w:val="20"/>
  </w:num>
  <w:num w:numId="27">
    <w:abstractNumId w:val="2"/>
  </w:num>
  <w:num w:numId="28">
    <w:abstractNumId w:val="24"/>
  </w:num>
  <w:num w:numId="29">
    <w:abstractNumId w:val="14"/>
  </w:num>
  <w:num w:numId="30">
    <w:abstractNumId w:val="29"/>
  </w:num>
  <w:num w:numId="31">
    <w:abstractNumId w:val="6"/>
  </w:num>
  <w:num w:numId="32">
    <w:abstractNumId w:val="5"/>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C55"/>
    <w:rsid w:val="000457C2"/>
    <w:rsid w:val="0006000A"/>
    <w:rsid w:val="0006013A"/>
    <w:rsid w:val="00062FBB"/>
    <w:rsid w:val="0007169F"/>
    <w:rsid w:val="00090795"/>
    <w:rsid w:val="000A5FB2"/>
    <w:rsid w:val="000C28AA"/>
    <w:rsid w:val="000E3A69"/>
    <w:rsid w:val="001033EF"/>
    <w:rsid w:val="00125E11"/>
    <w:rsid w:val="00181EC4"/>
    <w:rsid w:val="001C0AA8"/>
    <w:rsid w:val="001C50C4"/>
    <w:rsid w:val="001C65BD"/>
    <w:rsid w:val="001E7697"/>
    <w:rsid w:val="001F5106"/>
    <w:rsid w:val="001F7220"/>
    <w:rsid w:val="00213D40"/>
    <w:rsid w:val="002255FA"/>
    <w:rsid w:val="00242FA0"/>
    <w:rsid w:val="002A3E93"/>
    <w:rsid w:val="002C0693"/>
    <w:rsid w:val="0030533A"/>
    <w:rsid w:val="00305B7E"/>
    <w:rsid w:val="0031095B"/>
    <w:rsid w:val="0031559B"/>
    <w:rsid w:val="00324846"/>
    <w:rsid w:val="00330284"/>
    <w:rsid w:val="003324BA"/>
    <w:rsid w:val="003439FE"/>
    <w:rsid w:val="00360C55"/>
    <w:rsid w:val="003723A2"/>
    <w:rsid w:val="003A1923"/>
    <w:rsid w:val="003F3C7E"/>
    <w:rsid w:val="004162C6"/>
    <w:rsid w:val="00430E21"/>
    <w:rsid w:val="00455F48"/>
    <w:rsid w:val="00462584"/>
    <w:rsid w:val="00485216"/>
    <w:rsid w:val="004C0641"/>
    <w:rsid w:val="004D2CE3"/>
    <w:rsid w:val="004D3D9B"/>
    <w:rsid w:val="004D4882"/>
    <w:rsid w:val="004E562C"/>
    <w:rsid w:val="004F2F9E"/>
    <w:rsid w:val="004F5641"/>
    <w:rsid w:val="00507AA1"/>
    <w:rsid w:val="00517623"/>
    <w:rsid w:val="00551DE1"/>
    <w:rsid w:val="0055589D"/>
    <w:rsid w:val="00580F9E"/>
    <w:rsid w:val="00586FCB"/>
    <w:rsid w:val="00595070"/>
    <w:rsid w:val="005A5C44"/>
    <w:rsid w:val="005E1876"/>
    <w:rsid w:val="006035AC"/>
    <w:rsid w:val="006164EF"/>
    <w:rsid w:val="0062631E"/>
    <w:rsid w:val="006517B3"/>
    <w:rsid w:val="006548AE"/>
    <w:rsid w:val="006848D1"/>
    <w:rsid w:val="006A02DF"/>
    <w:rsid w:val="006A2DF4"/>
    <w:rsid w:val="00701203"/>
    <w:rsid w:val="00707D41"/>
    <w:rsid w:val="00715261"/>
    <w:rsid w:val="00720A44"/>
    <w:rsid w:val="007453BA"/>
    <w:rsid w:val="00790B32"/>
    <w:rsid w:val="00792505"/>
    <w:rsid w:val="007A3254"/>
    <w:rsid w:val="007A4C43"/>
    <w:rsid w:val="007A5EF8"/>
    <w:rsid w:val="007D2F46"/>
    <w:rsid w:val="0081299D"/>
    <w:rsid w:val="008129BB"/>
    <w:rsid w:val="00830252"/>
    <w:rsid w:val="00833445"/>
    <w:rsid w:val="008459FB"/>
    <w:rsid w:val="00845DC5"/>
    <w:rsid w:val="0089368B"/>
    <w:rsid w:val="00897B79"/>
    <w:rsid w:val="008A5D8F"/>
    <w:rsid w:val="008D57FF"/>
    <w:rsid w:val="008E3D73"/>
    <w:rsid w:val="0093040C"/>
    <w:rsid w:val="00940EAF"/>
    <w:rsid w:val="00952819"/>
    <w:rsid w:val="00953E90"/>
    <w:rsid w:val="00964DEA"/>
    <w:rsid w:val="00967F50"/>
    <w:rsid w:val="009736F2"/>
    <w:rsid w:val="009B0A1D"/>
    <w:rsid w:val="009D4DAF"/>
    <w:rsid w:val="009F0163"/>
    <w:rsid w:val="00A22535"/>
    <w:rsid w:val="00A360EA"/>
    <w:rsid w:val="00A5577B"/>
    <w:rsid w:val="00A631ED"/>
    <w:rsid w:val="00A66966"/>
    <w:rsid w:val="00A801A5"/>
    <w:rsid w:val="00A819F8"/>
    <w:rsid w:val="00A919DF"/>
    <w:rsid w:val="00AE38E9"/>
    <w:rsid w:val="00AF010B"/>
    <w:rsid w:val="00B224EA"/>
    <w:rsid w:val="00B60391"/>
    <w:rsid w:val="00B63899"/>
    <w:rsid w:val="00B736EF"/>
    <w:rsid w:val="00BB426B"/>
    <w:rsid w:val="00BB61BE"/>
    <w:rsid w:val="00BD5FF3"/>
    <w:rsid w:val="00C13DFE"/>
    <w:rsid w:val="00C152EF"/>
    <w:rsid w:val="00C178C7"/>
    <w:rsid w:val="00C22E9F"/>
    <w:rsid w:val="00C41679"/>
    <w:rsid w:val="00C70ACF"/>
    <w:rsid w:val="00C74331"/>
    <w:rsid w:val="00CE4438"/>
    <w:rsid w:val="00CF097C"/>
    <w:rsid w:val="00D02DE1"/>
    <w:rsid w:val="00D13F11"/>
    <w:rsid w:val="00D1458E"/>
    <w:rsid w:val="00D47AB0"/>
    <w:rsid w:val="00D650EA"/>
    <w:rsid w:val="00D86912"/>
    <w:rsid w:val="00D940FE"/>
    <w:rsid w:val="00D94E85"/>
    <w:rsid w:val="00DA1C92"/>
    <w:rsid w:val="00DA2707"/>
    <w:rsid w:val="00DD4B3D"/>
    <w:rsid w:val="00DF5EE5"/>
    <w:rsid w:val="00E13FD6"/>
    <w:rsid w:val="00E42FB2"/>
    <w:rsid w:val="00E53431"/>
    <w:rsid w:val="00E912DF"/>
    <w:rsid w:val="00E94241"/>
    <w:rsid w:val="00EE0C32"/>
    <w:rsid w:val="00EF4228"/>
    <w:rsid w:val="00F233C7"/>
    <w:rsid w:val="00F34CCC"/>
    <w:rsid w:val="00F47003"/>
    <w:rsid w:val="00F558C4"/>
    <w:rsid w:val="00F60F15"/>
    <w:rsid w:val="00F62E29"/>
    <w:rsid w:val="00F6631B"/>
    <w:rsid w:val="00F80965"/>
    <w:rsid w:val="00F84111"/>
    <w:rsid w:val="00FA784E"/>
    <w:rsid w:val="00FB63C9"/>
    <w:rsid w:val="00FF4EF0"/>
    <w:rsid w:val="00FF5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D4882"/>
    <w:pPr>
      <w:spacing w:after="120" w:line="276" w:lineRule="auto"/>
      <w:ind w:left="720"/>
      <w:contextualSpacing/>
    </w:pPr>
  </w:style>
  <w:style w:type="character" w:customStyle="1" w:styleId="AkapitzlistZnak">
    <w:name w:val="Akapit z listą Znak"/>
    <w:basedOn w:val="Domylnaczcionkaakapitu"/>
    <w:link w:val="Akapitzlist"/>
    <w:uiPriority w:val="34"/>
    <w:rsid w:val="004D4882"/>
  </w:style>
  <w:style w:type="character" w:styleId="Hipercze">
    <w:name w:val="Hyperlink"/>
    <w:basedOn w:val="Domylnaczcionkaakapitu"/>
    <w:uiPriority w:val="99"/>
    <w:unhideWhenUsed/>
    <w:rsid w:val="00CE4438"/>
    <w:rPr>
      <w:color w:val="0563C1" w:themeColor="hyperlink"/>
      <w:u w:val="single"/>
    </w:rPr>
  </w:style>
  <w:style w:type="paragraph" w:styleId="Tekstprzypisudolnego">
    <w:name w:val="footnote text"/>
    <w:basedOn w:val="Normalny"/>
    <w:link w:val="TekstprzypisudolnegoZnak"/>
    <w:uiPriority w:val="99"/>
    <w:semiHidden/>
    <w:unhideWhenUsed/>
    <w:rsid w:val="002C06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C0693"/>
    <w:rPr>
      <w:sz w:val="20"/>
      <w:szCs w:val="20"/>
    </w:rPr>
  </w:style>
  <w:style w:type="character" w:styleId="Odwoanieprzypisudolnego">
    <w:name w:val="footnote reference"/>
    <w:basedOn w:val="Domylnaczcionkaakapitu"/>
    <w:uiPriority w:val="99"/>
    <w:semiHidden/>
    <w:unhideWhenUsed/>
    <w:rsid w:val="002C06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D4882"/>
    <w:pPr>
      <w:spacing w:after="120" w:line="276" w:lineRule="auto"/>
      <w:ind w:left="720"/>
      <w:contextualSpacing/>
    </w:pPr>
  </w:style>
  <w:style w:type="character" w:customStyle="1" w:styleId="AkapitzlistZnak">
    <w:name w:val="Akapit z listą Znak"/>
    <w:basedOn w:val="Domylnaczcionkaakapitu"/>
    <w:link w:val="Akapitzlist"/>
    <w:uiPriority w:val="34"/>
    <w:rsid w:val="004D4882"/>
  </w:style>
  <w:style w:type="character" w:styleId="Hipercze">
    <w:name w:val="Hyperlink"/>
    <w:basedOn w:val="Domylnaczcionkaakapitu"/>
    <w:uiPriority w:val="99"/>
    <w:unhideWhenUsed/>
    <w:rsid w:val="00CE4438"/>
    <w:rPr>
      <w:color w:val="0563C1" w:themeColor="hyperlink"/>
      <w:u w:val="single"/>
    </w:rPr>
  </w:style>
  <w:style w:type="paragraph" w:styleId="Tekstprzypisudolnego">
    <w:name w:val="footnote text"/>
    <w:basedOn w:val="Normalny"/>
    <w:link w:val="TekstprzypisudolnegoZnak"/>
    <w:uiPriority w:val="99"/>
    <w:semiHidden/>
    <w:unhideWhenUsed/>
    <w:rsid w:val="002C06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C0693"/>
    <w:rPr>
      <w:sz w:val="20"/>
      <w:szCs w:val="20"/>
    </w:rPr>
  </w:style>
  <w:style w:type="character" w:styleId="Odwoanieprzypisudolnego">
    <w:name w:val="footnote reference"/>
    <w:basedOn w:val="Domylnaczcionkaakapitu"/>
    <w:uiPriority w:val="99"/>
    <w:semiHidden/>
    <w:unhideWhenUsed/>
    <w:rsid w:val="002C06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7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7C453-FB17-4D32-8A56-E571978C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717</Words>
  <Characters>4302</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Wiktorczyk Maria</dc:creator>
  <cp:lastModifiedBy>Krzystolik-Miketa Maria</cp:lastModifiedBy>
  <cp:revision>3</cp:revision>
  <cp:lastPrinted>2015-10-05T12:30:00Z</cp:lastPrinted>
  <dcterms:created xsi:type="dcterms:W3CDTF">2016-07-14T06:47:00Z</dcterms:created>
  <dcterms:modified xsi:type="dcterms:W3CDTF">2016-07-25T10:11:00Z</dcterms:modified>
</cp:coreProperties>
</file>