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C2953F" w14:textId="71291946" w:rsidR="00385962" w:rsidRDefault="00385962">
      <w:r>
        <w:rPr>
          <w:noProof/>
        </w:rPr>
        <w:drawing>
          <wp:inline distT="0" distB="0" distL="0" distR="0" wp14:anchorId="15C0BE82" wp14:editId="185ADEFC">
            <wp:extent cx="5943600" cy="5524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50639" cy="553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BB8751" w14:textId="21CE2458" w:rsidR="00F27CAB" w:rsidRPr="00B218B9" w:rsidRDefault="00757484" w:rsidP="00B218B9">
      <w:pPr>
        <w:tabs>
          <w:tab w:val="left" w:pos="5835"/>
        </w:tabs>
        <w:jc w:val="both"/>
        <w:rPr>
          <w:i/>
        </w:rPr>
      </w:pPr>
      <w:r w:rsidRPr="00B218B9">
        <w:rPr>
          <w:i/>
        </w:rPr>
        <w:t>Załącznik nr 5 do Zasad realizacji projektów Instytucji Zarządzającej ze środków Europejskiego Funduszu Społecznego w ramach Regionalnego Programu Operacyjnego Województwa Śląskiego na lata 2014-2020</w:t>
      </w:r>
      <w:r w:rsidR="005E0973">
        <w:rPr>
          <w:i/>
        </w:rPr>
        <w:t xml:space="preserve"> </w:t>
      </w:r>
      <w:r w:rsidR="00385962" w:rsidRPr="00B218B9">
        <w:rPr>
          <w:i/>
        </w:rPr>
        <w:t>Szczegółowe obowiązki Beneficjenta wynikające z realizacji projektu w ramach naboru</w:t>
      </w:r>
      <w:r w:rsidR="00275D27">
        <w:rPr>
          <w:i/>
        </w:rPr>
        <w:t xml:space="preserve"> </w:t>
      </w:r>
      <w:r w:rsidR="00385962" w:rsidRPr="00B218B9">
        <w:rPr>
          <w:i/>
        </w:rPr>
        <w:t>RPSL.09.01.07-IZ.01-24-</w:t>
      </w:r>
      <w:r w:rsidR="002B26E3">
        <w:rPr>
          <w:i/>
        </w:rPr>
        <w:t>419</w:t>
      </w:r>
      <w:r w:rsidR="00385962" w:rsidRPr="00B218B9">
        <w:rPr>
          <w:i/>
        </w:rPr>
        <w:t>/22</w:t>
      </w:r>
    </w:p>
    <w:p w14:paraId="16ACB26E" w14:textId="77777777" w:rsidR="00DF42ED" w:rsidRDefault="00DF42ED" w:rsidP="00385962">
      <w:pPr>
        <w:tabs>
          <w:tab w:val="left" w:pos="5835"/>
        </w:tabs>
        <w:jc w:val="center"/>
      </w:pPr>
    </w:p>
    <w:p w14:paraId="66B8D814" w14:textId="77777777" w:rsidR="00DF42ED" w:rsidRDefault="00DF42ED" w:rsidP="00385962">
      <w:pPr>
        <w:tabs>
          <w:tab w:val="left" w:pos="5835"/>
        </w:tabs>
        <w:jc w:val="center"/>
      </w:pPr>
    </w:p>
    <w:p w14:paraId="516DF68F" w14:textId="7A45E6EC" w:rsidR="00385962" w:rsidRPr="00B218B9" w:rsidRDefault="00385962" w:rsidP="00385962">
      <w:pPr>
        <w:tabs>
          <w:tab w:val="left" w:pos="5835"/>
        </w:tabs>
        <w:jc w:val="center"/>
        <w:rPr>
          <w:b/>
        </w:rPr>
      </w:pPr>
      <w:r w:rsidRPr="00B218B9">
        <w:rPr>
          <w:b/>
        </w:rPr>
        <w:t>Szczegółowe obowiązki Beneficjenta wynikające z realizacji projektu w ramach Poddziałania 9.1.7 Regionalne wsparcie integracyjne  – tryb nadzwyczajny RPO WSL 2014 - 2020, Regionalnego Programu Operacyjnego Województwa Śląskiego na lata 2014-2020.</w:t>
      </w:r>
    </w:p>
    <w:p w14:paraId="1ADA4C5E" w14:textId="43B06181" w:rsidR="00A510D3" w:rsidRDefault="00A510D3" w:rsidP="00385962">
      <w:pPr>
        <w:tabs>
          <w:tab w:val="left" w:pos="5835"/>
        </w:tabs>
        <w:jc w:val="center"/>
      </w:pPr>
    </w:p>
    <w:p w14:paraId="4256F74C" w14:textId="69E542AA" w:rsidR="00215A88" w:rsidRPr="003E35B1" w:rsidRDefault="00CA6C97" w:rsidP="005E0973">
      <w:pPr>
        <w:pStyle w:val="Akapitzlist"/>
        <w:numPr>
          <w:ilvl w:val="0"/>
          <w:numId w:val="1"/>
        </w:numPr>
        <w:tabs>
          <w:tab w:val="left" w:pos="5835"/>
        </w:tabs>
        <w:jc w:val="both"/>
      </w:pPr>
      <w:r>
        <w:t xml:space="preserve">Beneficjent zapewnia, </w:t>
      </w:r>
      <w:r w:rsidRPr="003E35B1">
        <w:t>że grupę docelową stanowi</w:t>
      </w:r>
      <w:r w:rsidR="00CD29E9" w:rsidRPr="003E35B1">
        <w:t>ą</w:t>
      </w:r>
      <w:r w:rsidRPr="003E35B1">
        <w:t xml:space="preserve"> </w:t>
      </w:r>
      <w:r w:rsidRPr="003E35B1">
        <w:rPr>
          <w:rFonts w:cs="Times New Roman"/>
          <w:szCs w:val="24"/>
          <w:shd w:val="clear" w:color="auto" w:fill="FFFFFF"/>
        </w:rPr>
        <w:t xml:space="preserve">osoby, które przybyły legalnie na terytorium Rzeczypospolitej Polskiej od dnia 24 lutego 2022 r., wskazane w ustawie </w:t>
      </w:r>
      <w:r w:rsidRPr="003E35B1">
        <w:t xml:space="preserve">z dnia </w:t>
      </w:r>
      <w:r w:rsidR="005E0973">
        <w:br/>
      </w:r>
      <w:r w:rsidRPr="003E35B1">
        <w:t xml:space="preserve">12 marca 2022 r. o pomocy obywatelom Ukrainy w związku z konfliktem zbrojnym na terytorium tego państwa, </w:t>
      </w:r>
      <w:r w:rsidRPr="003E35B1">
        <w:rPr>
          <w:rFonts w:cs="Times New Roman"/>
          <w:szCs w:val="24"/>
          <w:shd w:val="clear" w:color="auto" w:fill="FFFFFF"/>
        </w:rPr>
        <w:t>ze szczególnym uwzględnieniem kobiet i dzieci.</w:t>
      </w:r>
    </w:p>
    <w:p w14:paraId="7FA646F9" w14:textId="1D5A00D8" w:rsidR="00215A88" w:rsidRPr="003E35B1" w:rsidRDefault="00CA6C97" w:rsidP="005E0973">
      <w:pPr>
        <w:pStyle w:val="Akapitzlist"/>
        <w:numPr>
          <w:ilvl w:val="0"/>
          <w:numId w:val="1"/>
        </w:numPr>
        <w:tabs>
          <w:tab w:val="left" w:pos="5835"/>
        </w:tabs>
        <w:jc w:val="both"/>
      </w:pPr>
      <w:r w:rsidRPr="003E35B1">
        <w:t>Beneficjent gwarantuje możliwość kierowania wsparcia do otoczenia uczestników projektów, o ile jest to niezbędne dla skutecznej realizacji celu projektu i realizacji wparcia</w:t>
      </w:r>
      <w:r w:rsidRPr="003E35B1">
        <w:rPr>
          <w:rFonts w:cs="Times New Roman"/>
          <w:szCs w:val="24"/>
          <w:shd w:val="clear" w:color="auto" w:fill="FFFFFF"/>
        </w:rPr>
        <w:t>.</w:t>
      </w:r>
    </w:p>
    <w:p w14:paraId="49725F00" w14:textId="4F35048E" w:rsidR="00215A88" w:rsidRPr="003E35B1" w:rsidRDefault="00215A88" w:rsidP="005E0973">
      <w:pPr>
        <w:pStyle w:val="Akapitzlist"/>
        <w:numPr>
          <w:ilvl w:val="0"/>
          <w:numId w:val="1"/>
        </w:numPr>
        <w:tabs>
          <w:tab w:val="left" w:pos="5835"/>
        </w:tabs>
        <w:jc w:val="both"/>
      </w:pPr>
      <w:r w:rsidRPr="003E35B1">
        <w:t>B</w:t>
      </w:r>
      <w:r w:rsidR="0031095A" w:rsidRPr="003E35B1">
        <w:t>eneficjent zapewnia, że usługi reintegracji społecznej i zawodowej realizowane przez CIS i KIS realizowane są zgodnie z zapisami ustawy z dnia 13 czerwca 2003 r. o zatrudnieniu socjalnym.</w:t>
      </w:r>
    </w:p>
    <w:p w14:paraId="7EF8255E" w14:textId="77777777" w:rsidR="0010596C" w:rsidRDefault="00B15247" w:rsidP="005E0973">
      <w:pPr>
        <w:pStyle w:val="Akapitzlist"/>
        <w:numPr>
          <w:ilvl w:val="0"/>
          <w:numId w:val="1"/>
        </w:numPr>
        <w:tabs>
          <w:tab w:val="left" w:pos="5835"/>
        </w:tabs>
        <w:jc w:val="both"/>
      </w:pPr>
      <w:r w:rsidRPr="003E35B1">
        <w:t>Beneficjent zapewnia, że wsparcie dotyczące aktywizacji zawodowej w formach przewidzianych w Wytycznych w zakresie realizacji przedsięwzięć z udziałem środków Europejskiego Funduszu Społecznego w obszarze rynku pracy na lata 2014-2020 z dnia 10.04.2020r., jest realizowane na zasadach określonych w tych Wytycznych, o ile szczegółowe zasady dotyczące realizacji danej formy wsparcia nie wynikają</w:t>
      </w:r>
      <w:r>
        <w:t xml:space="preserve"> z przepisów krajowych.</w:t>
      </w:r>
      <w:r w:rsidR="0010596C" w:rsidRPr="0010596C">
        <w:t xml:space="preserve"> </w:t>
      </w:r>
    </w:p>
    <w:p w14:paraId="202B742A" w14:textId="29BE2758" w:rsidR="0010596C" w:rsidRDefault="0010596C" w:rsidP="005E0973">
      <w:pPr>
        <w:pStyle w:val="Akapitzlist"/>
        <w:numPr>
          <w:ilvl w:val="0"/>
          <w:numId w:val="1"/>
        </w:numPr>
        <w:tabs>
          <w:tab w:val="left" w:pos="5835"/>
        </w:tabs>
        <w:jc w:val="both"/>
      </w:pPr>
      <w:r>
        <w:t xml:space="preserve">Wsparcie oferowane uczestnikom w ramach projektu obejmuje instrumenty i usługi rynku pracy wskazane w ustawie o promocji zatrudnienia i instytucjach rynku pracy lub inne działania zatrudnieniowe, które przyczyniają się do aktywizacji zawodowej i/lub poprawy sytuacji danej osoby na rynku pracy z wyłączeniem zatrudnienia subsydiowanego. </w:t>
      </w:r>
    </w:p>
    <w:p w14:paraId="0C036B3B" w14:textId="77777777" w:rsidR="00E6677C" w:rsidRDefault="005179B4" w:rsidP="005E0973">
      <w:pPr>
        <w:pStyle w:val="Akapitzlist"/>
        <w:numPr>
          <w:ilvl w:val="0"/>
          <w:numId w:val="1"/>
        </w:numPr>
        <w:tabs>
          <w:tab w:val="left" w:pos="5835"/>
        </w:tabs>
        <w:jc w:val="both"/>
      </w:pPr>
      <w:r w:rsidRPr="005179B4">
        <w:t>Każdy z uczestników projektu otrzymuje ofertę wsparcia, obejmującą takie formy pomocy, które zostaną zidentyfikowane u niego jako niezbędne w celu reintegracji społeczno-zawodowej.</w:t>
      </w:r>
    </w:p>
    <w:p w14:paraId="0C6EB6A8" w14:textId="5FB2D013" w:rsidR="00E6677C" w:rsidRPr="00E6677C" w:rsidRDefault="00E6677C" w:rsidP="005E0973">
      <w:pPr>
        <w:pStyle w:val="Akapitzlist"/>
        <w:numPr>
          <w:ilvl w:val="0"/>
          <w:numId w:val="1"/>
        </w:numPr>
        <w:tabs>
          <w:tab w:val="left" w:pos="5835"/>
        </w:tabs>
        <w:jc w:val="both"/>
      </w:pPr>
      <w:r w:rsidRPr="00E6677C">
        <w:t xml:space="preserve">Beneficjent zapewnia, że w ramach zadań realizowanych przez partnerów projektu </w:t>
      </w:r>
      <w:r w:rsidR="005E0973">
        <w:br/>
      </w:r>
      <w:r w:rsidRPr="00E6677C">
        <w:t xml:space="preserve">tj. podmioty prowadzące CIS lub KIS, oprócz wsparcia w ramach ścieżki reintegracji społeczno-zawodowej udzielane będzie wsparcie dodatkowe, takie jak np. </w:t>
      </w:r>
      <w:r w:rsidRPr="00E6677C">
        <w:rPr>
          <w:shd w:val="clear" w:color="auto" w:fill="FFFFFF"/>
        </w:rPr>
        <w:t>nauka języka polskiego, zajęcia z zakresu polskiej kultury, działania środowiskowe związane ze społecznością lokalną, wsparcie „asystenta integracji” oraz działania integrujące dla osób zależnych. Możliwe będzie również tworzenie nowych pracowni w CIS oraz działania z zakresu usług społecznych/zdrowotnych w zakresie niezbędnym do osiągnięcia celu projektu.</w:t>
      </w:r>
    </w:p>
    <w:p w14:paraId="79F47CFD" w14:textId="3A77698D" w:rsidR="005179B4" w:rsidRDefault="005179B4" w:rsidP="005E0973">
      <w:pPr>
        <w:ind w:left="360"/>
        <w:jc w:val="both"/>
      </w:pPr>
    </w:p>
    <w:p w14:paraId="70CA9A32" w14:textId="1B3B64D4" w:rsidR="00215A88" w:rsidRPr="003335BE" w:rsidRDefault="00780E68" w:rsidP="005E0973">
      <w:pPr>
        <w:pStyle w:val="Akapitzlist"/>
        <w:numPr>
          <w:ilvl w:val="0"/>
          <w:numId w:val="1"/>
        </w:numPr>
        <w:tabs>
          <w:tab w:val="left" w:pos="5835"/>
        </w:tabs>
        <w:jc w:val="both"/>
      </w:pPr>
      <w:r w:rsidRPr="003335BE">
        <w:lastRenderedPageBreak/>
        <w:t xml:space="preserve">Beneficjent zapewnia iż świadczenie integracyjne </w:t>
      </w:r>
      <w:r w:rsidR="00B15247" w:rsidRPr="003335BE">
        <w:t xml:space="preserve">wypłacane uczestnikowi na podstawie </w:t>
      </w:r>
      <w:r w:rsidR="005E0973">
        <w:br/>
      </w:r>
      <w:r w:rsidR="00B15247" w:rsidRPr="003335BE">
        <w:t>art. 15 ustawy z dnia 13 czerwca 2003 roku o zatrudnieniu socjalnym</w:t>
      </w:r>
      <w:r w:rsidR="006933C7" w:rsidRPr="003335BE">
        <w:t>,</w:t>
      </w:r>
      <w:r w:rsidR="00B77DAF" w:rsidRPr="003335BE">
        <w:t xml:space="preserve"> jeśli jest wykazywane we wniosku,</w:t>
      </w:r>
      <w:r w:rsidR="00B15247" w:rsidRPr="003335BE">
        <w:t xml:space="preserve"> stanowi wkład własny do projektu</w:t>
      </w:r>
      <w:r w:rsidR="00215A88" w:rsidRPr="003335BE">
        <w:t>.</w:t>
      </w:r>
    </w:p>
    <w:p w14:paraId="41C5997E" w14:textId="2801BFA6" w:rsidR="006933C7" w:rsidRPr="002B6101" w:rsidRDefault="007274D1" w:rsidP="005E0973">
      <w:pPr>
        <w:pStyle w:val="Akapitzlist"/>
        <w:numPr>
          <w:ilvl w:val="0"/>
          <w:numId w:val="1"/>
        </w:numPr>
        <w:tabs>
          <w:tab w:val="left" w:pos="5835"/>
        </w:tabs>
        <w:jc w:val="both"/>
      </w:pPr>
      <w:r>
        <w:t xml:space="preserve">Beneficjent zapewnia, że w ramach projektu </w:t>
      </w:r>
      <w:r w:rsidR="00F10E1D">
        <w:t xml:space="preserve">monitorowane </w:t>
      </w:r>
      <w:r>
        <w:t xml:space="preserve">będą </w:t>
      </w:r>
      <w:r w:rsidRPr="00E71B6A">
        <w:t>wskaźniki obligatoryjne</w:t>
      </w:r>
      <w:r>
        <w:t xml:space="preserve"> dla projektów skierowanych na pomoc obywatelom Ukrainy </w:t>
      </w:r>
      <w:r w:rsidR="00F10E1D">
        <w:t xml:space="preserve">tj. wskaźnik finansowy: </w:t>
      </w:r>
      <w:r w:rsidR="00F10E1D" w:rsidRPr="003E35B1">
        <w:rPr>
          <w:i/>
        </w:rPr>
        <w:t>Wartość wydatków kwalifikowalnych przeznaczonych na działania mające na celu łagodzenie kryzysu wywołanego wojną w Ukrainie</w:t>
      </w:r>
      <w:r w:rsidR="00F10E1D">
        <w:t xml:space="preserve"> (jednostką miary dla tego wskaźnika będzie PLN) oraz </w:t>
      </w:r>
      <w:r w:rsidR="00F10E1D" w:rsidRPr="002B6101">
        <w:t xml:space="preserve">wskaźnik </w:t>
      </w:r>
      <w:r w:rsidR="00F10E1D" w:rsidRPr="002B6101">
        <w:rPr>
          <w:i/>
        </w:rPr>
        <w:t>Liczba osób, którym udzielono ochrony czasowej w związku  z wojną w Ukrainie, objętych wsparciem w programie</w:t>
      </w:r>
      <w:r w:rsidR="00F10E1D" w:rsidRPr="002B6101">
        <w:t>.</w:t>
      </w:r>
      <w:r w:rsidR="00C62143" w:rsidRPr="002B6101">
        <w:t xml:space="preserve"> </w:t>
      </w:r>
    </w:p>
    <w:p w14:paraId="03A15B32" w14:textId="5097D02A" w:rsidR="006933C7" w:rsidRPr="002B6101" w:rsidRDefault="006933C7" w:rsidP="005E0973">
      <w:pPr>
        <w:pStyle w:val="Akapitzlist"/>
        <w:numPr>
          <w:ilvl w:val="0"/>
          <w:numId w:val="1"/>
        </w:numPr>
        <w:jc w:val="both"/>
      </w:pPr>
      <w:r w:rsidRPr="002B6101">
        <w:t xml:space="preserve">Beneficjent zapewnia, iż w odniesieniu do osób uciekających z terenu Ukrainy w związku </w:t>
      </w:r>
      <w:r w:rsidR="005E0973">
        <w:br/>
      </w:r>
      <w:r w:rsidRPr="002B6101">
        <w:t>z atakiem Federacji Rosyjskiej na Ukrainę, minimalny poziom efektywności społecznej wyniesie 34%.</w:t>
      </w:r>
    </w:p>
    <w:p w14:paraId="0F0EB1BF" w14:textId="2125C80C" w:rsidR="006933C7" w:rsidRDefault="006933C7" w:rsidP="005E0973">
      <w:pPr>
        <w:pStyle w:val="Akapitzlist"/>
        <w:numPr>
          <w:ilvl w:val="0"/>
          <w:numId w:val="1"/>
        </w:numPr>
        <w:jc w:val="both"/>
      </w:pPr>
      <w:r>
        <w:t xml:space="preserve"> </w:t>
      </w:r>
      <w:r w:rsidR="00275D27" w:rsidRPr="00275D27">
        <w:t>Beneficjent zapewnia że na etapie rekrutacji</w:t>
      </w:r>
      <w:r w:rsidR="00275D27">
        <w:t xml:space="preserve"> </w:t>
      </w:r>
      <w:r w:rsidRPr="005B2E97">
        <w:t>do projektu zobliguje on uczestników projektu do dostarczenia dokumentów potwierdzających osiągnięcie efektywności społecznej.</w:t>
      </w:r>
    </w:p>
    <w:p w14:paraId="51DB9AB8" w14:textId="55B6E657" w:rsidR="00EF0F3A" w:rsidRPr="00156B9D" w:rsidRDefault="00A246FE" w:rsidP="005E0973">
      <w:pPr>
        <w:pStyle w:val="Akapitzlist"/>
        <w:numPr>
          <w:ilvl w:val="0"/>
          <w:numId w:val="1"/>
        </w:numPr>
        <w:tabs>
          <w:tab w:val="left" w:pos="5835"/>
        </w:tabs>
        <w:jc w:val="both"/>
      </w:pPr>
      <w:r w:rsidRPr="00156B9D">
        <w:t>Beneficjent jest zobowiązany m.in. do współpracy i wymiany informacji w zakresie wsparcia udzielanego uczestnikom lub potencjalnym uczestnikom projektów. Podmioty realizujące projekty w ramach CT 8 przekazują informacje beneficjentom projektów CT 9 z gminy/powiatu, w których realizują projekt, o możliwościach wsparcia, harmonogramie jego realizacji, grupie docelowej oraz warunkach udziału w projekcie. Beneficjenci projektów CT 9 zobowiązani są do przekazywania pozyskanych informacji uczestnikom swoich projektów oraz udzielenia im ewentualnego wsparcia w procesie rekrutacji.</w:t>
      </w:r>
    </w:p>
    <w:p w14:paraId="64AF89DF" w14:textId="5473230D" w:rsidR="00A246FE" w:rsidRPr="00156B9D" w:rsidRDefault="00A246FE" w:rsidP="005E0973">
      <w:pPr>
        <w:pStyle w:val="Akapitzlist"/>
        <w:numPr>
          <w:ilvl w:val="0"/>
          <w:numId w:val="1"/>
        </w:numPr>
        <w:tabs>
          <w:tab w:val="left" w:pos="5835"/>
        </w:tabs>
        <w:jc w:val="both"/>
      </w:pPr>
      <w:r w:rsidRPr="00156B9D">
        <w:t>Beneficjent RPSL.09.01.07-IZ.01-24-</w:t>
      </w:r>
      <w:r w:rsidR="000E1B47">
        <w:t>419</w:t>
      </w:r>
      <w:r w:rsidRPr="00156B9D">
        <w:t>/22 informuje właściwy terytorialnie OPS, PCPR lub PUP o projekcie i formach wsparcia oferowanych w ramach projektów.</w:t>
      </w:r>
    </w:p>
    <w:p w14:paraId="12F0319F" w14:textId="29386C80" w:rsidR="00416B80" w:rsidRPr="00156B9D" w:rsidRDefault="00416B80" w:rsidP="005E0973">
      <w:pPr>
        <w:pStyle w:val="Akapitzlist"/>
        <w:numPr>
          <w:ilvl w:val="0"/>
          <w:numId w:val="1"/>
        </w:numPr>
        <w:tabs>
          <w:tab w:val="left" w:pos="5835"/>
        </w:tabs>
        <w:jc w:val="both"/>
        <w:rPr>
          <w:strike/>
        </w:rPr>
      </w:pPr>
      <w:r w:rsidRPr="00156B9D">
        <w:t>Beneficjent projektu informuje właściwy terytorialnie OPS, PCPR lub PUP o projekcie i formach wsparcia oferowanych w ramach projektu.</w:t>
      </w:r>
    </w:p>
    <w:p w14:paraId="3CCF27EC" w14:textId="52FF9CCF" w:rsidR="003C73D8" w:rsidRDefault="003C73D8" w:rsidP="005E0973">
      <w:pPr>
        <w:pStyle w:val="Akapitzlist"/>
        <w:numPr>
          <w:ilvl w:val="0"/>
          <w:numId w:val="1"/>
        </w:numPr>
        <w:tabs>
          <w:tab w:val="left" w:pos="5835"/>
        </w:tabs>
        <w:jc w:val="both"/>
      </w:pPr>
      <w:r w:rsidRPr="003C73D8">
        <w:t xml:space="preserve">W przypadku dokonywania zakupów nieobjętych ustawą z dnia 29 stycznia 2004 r.  -  Prawo Zamówień publicznych i zasadą konkurencyjności, Beneficjent zobowiązany jest w pierwszej kolejności do rozeznania możliwości zakupu u PES. </w:t>
      </w:r>
    </w:p>
    <w:p w14:paraId="1A6D46C8" w14:textId="6B19A91B" w:rsidR="002816B1" w:rsidRPr="003C73D8" w:rsidRDefault="002816B1" w:rsidP="005E0973">
      <w:pPr>
        <w:pStyle w:val="Akapitzlist"/>
        <w:numPr>
          <w:ilvl w:val="0"/>
          <w:numId w:val="1"/>
        </w:numPr>
        <w:tabs>
          <w:tab w:val="left" w:pos="5835"/>
        </w:tabs>
        <w:jc w:val="both"/>
      </w:pPr>
      <w:r>
        <w:t xml:space="preserve">W przypadku projektów partnerskich nie jest dopuszczalne wzajemne zlecanie przez beneficjenta zakupu towarów lub usług partnerowi i odwrotnie. Oznacza to również brak możliwości zatrudnienia personelu partnera do zadań realizowanych przez beneficjenta </w:t>
      </w:r>
      <w:r w:rsidR="005E0973">
        <w:br/>
      </w:r>
      <w:r>
        <w:t>i odwrotnie.</w:t>
      </w:r>
    </w:p>
    <w:p w14:paraId="0002D83B" w14:textId="77777777" w:rsidR="00275D27" w:rsidRDefault="00275D27" w:rsidP="005E0973">
      <w:pPr>
        <w:pStyle w:val="Akapitzlist"/>
        <w:numPr>
          <w:ilvl w:val="0"/>
          <w:numId w:val="1"/>
        </w:numPr>
        <w:spacing w:after="240"/>
        <w:jc w:val="both"/>
      </w:pPr>
      <w:r>
        <w:t>Beneficjent nie może udzielić zamówienia w ramach projektu podmiotom, które podlegają wykluczeniu z postępowania o udzielenia zamówienia lub konkursu,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14:paraId="64F69B90" w14:textId="77777777" w:rsidR="00275D27" w:rsidRDefault="00275D27" w:rsidP="005E0973">
      <w:pPr>
        <w:pStyle w:val="Akapitzlist"/>
        <w:spacing w:after="240"/>
        <w:jc w:val="both"/>
      </w:pPr>
      <w:r>
        <w:t xml:space="preserve">Na podstawie art. 7 ust. 1 ustawy o przeciwdziałaniu z postępowania wyklucza się: </w:t>
      </w:r>
    </w:p>
    <w:p w14:paraId="63BAC823" w14:textId="27D46FDA" w:rsidR="00275D27" w:rsidRDefault="00275D27" w:rsidP="005E0973">
      <w:pPr>
        <w:pStyle w:val="Akapitzlist"/>
        <w:numPr>
          <w:ilvl w:val="1"/>
          <w:numId w:val="1"/>
        </w:numPr>
        <w:spacing w:after="240"/>
        <w:ind w:left="1276"/>
        <w:jc w:val="both"/>
      </w:pPr>
      <w:r>
        <w:t xml:space="preserve">wykonawcę wymienionego w wykazach określonych w rozporządzeniu Rady (WE) </w:t>
      </w:r>
      <w:r w:rsidR="005E0973">
        <w:br/>
      </w:r>
      <w:r>
        <w:t xml:space="preserve">nr 765/2006 z dnia 18 maja 2006 r. dotyczącego środków ograniczających w związku </w:t>
      </w:r>
      <w:r w:rsidR="005E0973">
        <w:br/>
      </w:r>
      <w:r>
        <w:t xml:space="preserve">z sytuacją na Białorusi i udziałem Białorusi w agresji Rosji wobec Ukrainy (Dz. Urz. UE L 134 z 20.05.2006, str. 1, z </w:t>
      </w:r>
      <w:proofErr w:type="spellStart"/>
      <w:r>
        <w:t>późn</w:t>
      </w:r>
      <w:proofErr w:type="spellEnd"/>
      <w:r>
        <w:t xml:space="preserve">. zm.), zwanego dalej „rozporządzeniem 765/2006” </w:t>
      </w:r>
      <w:r w:rsidR="005E0973">
        <w:br/>
      </w:r>
      <w:r>
        <w:t xml:space="preserve">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>
        <w:t>późn</w:t>
      </w:r>
      <w:proofErr w:type="spellEnd"/>
      <w:r>
        <w:t xml:space="preserve">. zm.), zwanego dalej „rozporządzeniem 269/2014” albo wpisanego na listę na podstawie decyzji w sprawie wpisu na listę rozstrzygającej o zastosowaniu środka, </w:t>
      </w:r>
      <w:r w:rsidR="005E0973">
        <w:br/>
      </w:r>
      <w:r>
        <w:t xml:space="preserve">o którym mowa w art. 1 pkt 3 ustawy o przeciwdziałaniu. </w:t>
      </w:r>
    </w:p>
    <w:p w14:paraId="0F9CCBDF" w14:textId="1BD3C887" w:rsidR="00275D27" w:rsidRDefault="00275D27" w:rsidP="005E0973">
      <w:pPr>
        <w:pStyle w:val="Akapitzlist"/>
        <w:numPr>
          <w:ilvl w:val="1"/>
          <w:numId w:val="1"/>
        </w:numPr>
        <w:spacing w:after="240"/>
        <w:ind w:left="1276"/>
        <w:jc w:val="both"/>
      </w:pPr>
      <w:r>
        <w:lastRenderedPageBreak/>
        <w:t xml:space="preserve"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</w:t>
      </w:r>
      <w:r w:rsidR="005E0973">
        <w:br/>
      </w:r>
      <w:r>
        <w:t>o którym mowa w art. 1 pkt 3 ustawy o przeciwdziałaniu;</w:t>
      </w:r>
    </w:p>
    <w:p w14:paraId="0D45E5BC" w14:textId="466F3193" w:rsidR="00275D27" w:rsidRDefault="00275D27" w:rsidP="005E0973">
      <w:pPr>
        <w:pStyle w:val="Akapitzlist"/>
        <w:numPr>
          <w:ilvl w:val="1"/>
          <w:numId w:val="1"/>
        </w:numPr>
        <w:spacing w:after="240"/>
        <w:ind w:left="1276"/>
        <w:jc w:val="both"/>
      </w:pPr>
      <w:r>
        <w:t xml:space="preserve">wykonawcę, którego jednostką dominującą w rozumieniu art. 3 ust. 1 pkt 37 ustawy </w:t>
      </w:r>
      <w:r w:rsidR="005E0973">
        <w:br/>
      </w:r>
      <w:r>
        <w:t xml:space="preserve">z dnia 29 września 1994 r. o rachunkowości (Dz. U. z 2021 r. poz. 217, 2105 i 2106) jest podmiot wymieniony w wykazach określonych w rozporządzeniu 765/2006 </w:t>
      </w:r>
      <w:r w:rsidR="005E0973">
        <w:br/>
      </w:r>
      <w: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4D8B07DB" w14:textId="28E00A9C" w:rsidR="00275D27" w:rsidRDefault="00275D27" w:rsidP="005E0973">
      <w:pPr>
        <w:pStyle w:val="Akapitzlist"/>
        <w:spacing w:after="240"/>
        <w:jc w:val="both"/>
      </w:pPr>
      <w:r>
        <w:t>Lista osób i podmiotów (lista), wobec których są stosowane środki, o których mowa powyżej, jest prowadzona przez ministra właściwego do spraw wewnętrznych i publikowana w</w:t>
      </w:r>
    </w:p>
    <w:p w14:paraId="69B93CFD" w14:textId="77777777" w:rsidR="00275D27" w:rsidRDefault="00275D27" w:rsidP="005E0973">
      <w:pPr>
        <w:pStyle w:val="Akapitzlist"/>
        <w:spacing w:after="240"/>
        <w:jc w:val="both"/>
      </w:pPr>
      <w:r>
        <w:t>Biuletynie Informacji Publicznej na stronie podmiotowej ministra właściwego do spraw wewnętrznych.</w:t>
      </w:r>
    </w:p>
    <w:p w14:paraId="75AA85BB" w14:textId="601496BE" w:rsidR="00275D27" w:rsidRDefault="00275D27" w:rsidP="005E0973">
      <w:pPr>
        <w:pStyle w:val="Akapitzlist"/>
        <w:spacing w:after="240"/>
        <w:jc w:val="both"/>
      </w:pPr>
      <w:r>
        <w:t xml:space="preserve">Wykluczenie następuje na okres trwania okoliczności wskazanych powyżej. </w:t>
      </w:r>
    </w:p>
    <w:p w14:paraId="10E7DBE1" w14:textId="18D7AE65" w:rsidR="000E1B47" w:rsidRDefault="000E1B47" w:rsidP="005E0973">
      <w:pPr>
        <w:pStyle w:val="Akapitzlist"/>
        <w:numPr>
          <w:ilvl w:val="0"/>
          <w:numId w:val="1"/>
        </w:numPr>
        <w:spacing w:after="240"/>
        <w:jc w:val="both"/>
      </w:pPr>
      <w:r w:rsidRPr="000E1B47">
        <w:t>Trwałość projektów współfinansowanych ze środków funduszy strukturalnych lub Funduszu Spójności musi być zachowana przez okres 5 lat (3 lat w przypadku MŚP – w odniesieniu do projektów, z którymi związany jest wymóg utrzymania inwestycji lub miejsc pracy) od daty płatności końcowej na rzecz beneficjenta. Zapis dotyczy tylko wydatków w ramach cross-</w:t>
      </w:r>
      <w:proofErr w:type="spellStart"/>
      <w:r w:rsidRPr="000E1B47">
        <w:t>financingu</w:t>
      </w:r>
      <w:proofErr w:type="spellEnd"/>
      <w:r w:rsidRPr="000E1B47">
        <w:t>.</w:t>
      </w:r>
    </w:p>
    <w:p w14:paraId="39C954A6" w14:textId="2FE5D9A6" w:rsidR="00215A88" w:rsidRPr="00215A88" w:rsidRDefault="00AE3149" w:rsidP="005E0973">
      <w:pPr>
        <w:pStyle w:val="Akapitzlist"/>
        <w:numPr>
          <w:ilvl w:val="0"/>
          <w:numId w:val="1"/>
        </w:numPr>
        <w:spacing w:after="240"/>
        <w:jc w:val="both"/>
      </w:pPr>
      <w:r w:rsidRPr="005B2E97">
        <w:t xml:space="preserve">IZ RPO </w:t>
      </w:r>
      <w:r>
        <w:t xml:space="preserve">informuje </w:t>
      </w:r>
      <w:r w:rsidR="00215A88" w:rsidRPr="00215A88">
        <w:t xml:space="preserve"> o częściowym zawieszeniu stosowania wytycznych w zakresie </w:t>
      </w:r>
      <w:r w:rsidR="00786387" w:rsidRPr="00786387">
        <w:t>realizacji przedsięwzięć w obszarze włączenia społecznego i zwalczania ubóstwa z wykorzystaniem środków Europejskiego Funduszu Społecznego i Europejskiego Funduszu Rozwoju Regionalnego na lata 2014-2020.</w:t>
      </w:r>
      <w:r w:rsidR="00215A88" w:rsidRPr="00215A88">
        <w:t xml:space="preserve"> </w:t>
      </w:r>
    </w:p>
    <w:p w14:paraId="2A970D73" w14:textId="2B9069EF" w:rsidR="00AE3149" w:rsidRPr="00AE3149" w:rsidRDefault="00AE3149" w:rsidP="005E0973">
      <w:pPr>
        <w:pStyle w:val="Akapitzlist"/>
        <w:numPr>
          <w:ilvl w:val="0"/>
          <w:numId w:val="1"/>
        </w:numPr>
        <w:jc w:val="both"/>
      </w:pPr>
      <w:r w:rsidRPr="005B2E97">
        <w:t xml:space="preserve">IZ RPO </w:t>
      </w:r>
      <w:r>
        <w:t>informuje</w:t>
      </w:r>
      <w:r w:rsidRPr="00AE3149">
        <w:t xml:space="preserve"> o częściowym zawieszeniu stosowania wytycznych w zakresie kwalifikowalności wydatków w ramach Europejskiego Funduszu Rozwoju Regionalnego, Europejskiego Funduszu Społecznego oraz Funduszu Spójności na lata 2014-2020 z dnia </w:t>
      </w:r>
      <w:r w:rsidR="005E0973">
        <w:br/>
      </w:r>
      <w:bookmarkStart w:id="0" w:name="_GoBack"/>
      <w:bookmarkEnd w:id="0"/>
      <w:r w:rsidRPr="00AE3149">
        <w:t>16 grudnia 2021 r. (</w:t>
      </w:r>
      <w:proofErr w:type="spellStart"/>
      <w:r w:rsidRPr="00AE3149">
        <w:t>MIiR</w:t>
      </w:r>
      <w:proofErr w:type="spellEnd"/>
      <w:r w:rsidRPr="00AE3149">
        <w:t>/2014-2020/12(5);</w:t>
      </w:r>
      <w:r w:rsidR="00CF1ECD">
        <w:t xml:space="preserve"> Termin obowiązywania zawieszonych wytycznych został ustalony od dnia 1 stycznia 2021 r. do dnia 31 grudnia 2022 r.</w:t>
      </w:r>
      <w:r w:rsidR="00CF1ECD" w:rsidRPr="00CF1ECD">
        <w:rPr>
          <w:rFonts w:cs="Arial"/>
          <w:b/>
          <w:szCs w:val="24"/>
          <w:lang w:eastAsia="ar-SA"/>
        </w:rPr>
        <w:t xml:space="preserve"> </w:t>
      </w:r>
      <w:hyperlink r:id="rId9" w:history="1">
        <w:r w:rsidR="00CF1ECD" w:rsidRPr="002B3B1F">
          <w:rPr>
            <w:rStyle w:val="Hipercze"/>
            <w:rFonts w:cs="Arial"/>
            <w:b/>
            <w:szCs w:val="24"/>
            <w:lang w:eastAsia="ar-SA"/>
          </w:rPr>
          <w:t>h</w:t>
        </w:r>
        <w:r w:rsidR="00CF1ECD" w:rsidRPr="00565312">
          <w:rPr>
            <w:rStyle w:val="Hipercze"/>
            <w:rFonts w:cs="Arial"/>
            <w:sz w:val="20"/>
            <w:szCs w:val="20"/>
            <w:lang w:eastAsia="ar-SA"/>
          </w:rPr>
          <w:t>ttps://www.funduszeeuropejskie.gov.pl/strony/o-funduszach/dokumenty/wytyczne-w-zakresie-kwalifikowalnosci-wydatkow-w-ramach-europejskiego-funduszu-rozwoju-regionalnego-europejskiego-funduszu-spolecznego-oraz-funduszu-spojnosci-na-lata-2014-2020/</w:t>
        </w:r>
      </w:hyperlink>
    </w:p>
    <w:p w14:paraId="2654E8AA" w14:textId="57A39649" w:rsidR="00215A88" w:rsidRPr="00385962" w:rsidRDefault="00215A88" w:rsidP="005E0973">
      <w:pPr>
        <w:pStyle w:val="Akapitzlist"/>
        <w:jc w:val="both"/>
      </w:pPr>
    </w:p>
    <w:sectPr w:rsidR="00215A88" w:rsidRPr="003859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DED88F" w14:textId="77777777" w:rsidR="00F056E3" w:rsidRDefault="00F056E3" w:rsidP="00CA6C97">
      <w:pPr>
        <w:spacing w:after="0" w:line="240" w:lineRule="auto"/>
      </w:pPr>
      <w:r>
        <w:separator/>
      </w:r>
    </w:p>
  </w:endnote>
  <w:endnote w:type="continuationSeparator" w:id="0">
    <w:p w14:paraId="5F95F134" w14:textId="77777777" w:rsidR="00F056E3" w:rsidRDefault="00F056E3" w:rsidP="00CA6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BA0910" w14:textId="77777777" w:rsidR="00F056E3" w:rsidRDefault="00F056E3" w:rsidP="00CA6C97">
      <w:pPr>
        <w:spacing w:after="0" w:line="240" w:lineRule="auto"/>
      </w:pPr>
      <w:r>
        <w:separator/>
      </w:r>
    </w:p>
  </w:footnote>
  <w:footnote w:type="continuationSeparator" w:id="0">
    <w:p w14:paraId="3D13D6A1" w14:textId="77777777" w:rsidR="00F056E3" w:rsidRDefault="00F056E3" w:rsidP="00CA6C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BC38B4"/>
    <w:multiLevelType w:val="hybridMultilevel"/>
    <w:tmpl w:val="3D648E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5B0B3B"/>
    <w:multiLevelType w:val="hybridMultilevel"/>
    <w:tmpl w:val="181A0E2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64C2245"/>
    <w:multiLevelType w:val="hybridMultilevel"/>
    <w:tmpl w:val="7FDA6F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A13018"/>
    <w:multiLevelType w:val="hybridMultilevel"/>
    <w:tmpl w:val="8DBC086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799057E"/>
    <w:multiLevelType w:val="hybridMultilevel"/>
    <w:tmpl w:val="EAE63A30"/>
    <w:lvl w:ilvl="0" w:tplc="5FF6F13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  <w:u w:val="none"/>
      </w:rPr>
    </w:lvl>
    <w:lvl w:ilvl="1" w:tplc="8A3C8E5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356"/>
    <w:rsid w:val="00081AC7"/>
    <w:rsid w:val="000B002F"/>
    <w:rsid w:val="000E1B47"/>
    <w:rsid w:val="0010596C"/>
    <w:rsid w:val="00156B9D"/>
    <w:rsid w:val="0017507C"/>
    <w:rsid w:val="00215A88"/>
    <w:rsid w:val="00275D27"/>
    <w:rsid w:val="00277A74"/>
    <w:rsid w:val="002816B1"/>
    <w:rsid w:val="00290C85"/>
    <w:rsid w:val="002B26E3"/>
    <w:rsid w:val="002B6101"/>
    <w:rsid w:val="0031095A"/>
    <w:rsid w:val="003335BE"/>
    <w:rsid w:val="00385962"/>
    <w:rsid w:val="003C73D8"/>
    <w:rsid w:val="003E35B1"/>
    <w:rsid w:val="004020C8"/>
    <w:rsid w:val="00416B80"/>
    <w:rsid w:val="004359CA"/>
    <w:rsid w:val="0045207E"/>
    <w:rsid w:val="005179B4"/>
    <w:rsid w:val="005B2E97"/>
    <w:rsid w:val="005D4B39"/>
    <w:rsid w:val="005E0973"/>
    <w:rsid w:val="0063741A"/>
    <w:rsid w:val="006933C7"/>
    <w:rsid w:val="006B7979"/>
    <w:rsid w:val="007247C4"/>
    <w:rsid w:val="007274D1"/>
    <w:rsid w:val="00757484"/>
    <w:rsid w:val="00780E68"/>
    <w:rsid w:val="00786387"/>
    <w:rsid w:val="008F474D"/>
    <w:rsid w:val="00A246FE"/>
    <w:rsid w:val="00A510D3"/>
    <w:rsid w:val="00AA1238"/>
    <w:rsid w:val="00AE3149"/>
    <w:rsid w:val="00B15247"/>
    <w:rsid w:val="00B165E9"/>
    <w:rsid w:val="00B218B9"/>
    <w:rsid w:val="00B41BDF"/>
    <w:rsid w:val="00B77DAF"/>
    <w:rsid w:val="00BB136A"/>
    <w:rsid w:val="00C07D04"/>
    <w:rsid w:val="00C62143"/>
    <w:rsid w:val="00CA6C97"/>
    <w:rsid w:val="00CB57A1"/>
    <w:rsid w:val="00CD29E9"/>
    <w:rsid w:val="00CE63AA"/>
    <w:rsid w:val="00CF1ECD"/>
    <w:rsid w:val="00D24849"/>
    <w:rsid w:val="00DE324D"/>
    <w:rsid w:val="00DF42ED"/>
    <w:rsid w:val="00E31356"/>
    <w:rsid w:val="00E5423F"/>
    <w:rsid w:val="00E6677C"/>
    <w:rsid w:val="00E71B6A"/>
    <w:rsid w:val="00EF0F3A"/>
    <w:rsid w:val="00F056E3"/>
    <w:rsid w:val="00F10E1D"/>
    <w:rsid w:val="00F27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D9E13"/>
  <w15:chartTrackingRefBased/>
  <w15:docId w15:val="{E0E8C38F-BFD0-4601-9116-17A31D5FA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10D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6C9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6C9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6C9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2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2E9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314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314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314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816B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816B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59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59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59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59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59C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95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strony/o-funduszach/dokumenty/wytyczne-w-zakresie-kwalifikowalnosci-wydatkow-w-ramach-europejskiego-funduszu-rozwoju-regionalnego-europejskiego-funduszu-spolecznego-oraz-funduszu-spojnosci-na-lata-2014-2020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ABE62-817C-4782-B30D-782CCFCDC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1357</Words>
  <Characters>8143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Urbańska Anna</cp:lastModifiedBy>
  <cp:revision>7</cp:revision>
  <dcterms:created xsi:type="dcterms:W3CDTF">2022-09-02T08:01:00Z</dcterms:created>
  <dcterms:modified xsi:type="dcterms:W3CDTF">2022-09-05T08:06:00Z</dcterms:modified>
</cp:coreProperties>
</file>