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4EEE" w14:textId="77777777" w:rsidR="00292241" w:rsidRPr="00B404D6" w:rsidRDefault="00292241" w:rsidP="00B404D6">
      <w:pPr>
        <w:pStyle w:val="Nagwek1"/>
        <w:spacing w:line="360" w:lineRule="auto"/>
        <w:rPr>
          <w:rFonts w:cs="Arial"/>
        </w:rPr>
      </w:pPr>
      <w:bookmarkStart w:id="0" w:name="_Toc126832160"/>
      <w:r w:rsidRPr="00B404D6">
        <w:rPr>
          <w:rStyle w:val="normaltextrun"/>
          <w:rFonts w:cs="Arial"/>
        </w:rPr>
        <w:t>Załącznik nr 2 - Wskaźniki</w:t>
      </w:r>
      <w:bookmarkEnd w:id="0"/>
    </w:p>
    <w:p w14:paraId="08FF8551" w14:textId="77777777" w:rsidR="00CE3683" w:rsidRPr="00B404D6" w:rsidRDefault="00CE3683" w:rsidP="00B404D6">
      <w:pPr>
        <w:pStyle w:val="Nagwek2"/>
        <w:spacing w:line="360" w:lineRule="auto"/>
        <w:rPr>
          <w:rFonts w:eastAsia="Calibri" w:cs="Arial"/>
        </w:rPr>
      </w:pPr>
      <w:bookmarkStart w:id="1" w:name="_Zał._nr_3:"/>
      <w:bookmarkEnd w:id="1"/>
      <w:r w:rsidRPr="00B404D6">
        <w:rPr>
          <w:rFonts w:eastAsia="Calibri" w:cs="Arial"/>
        </w:rPr>
        <w:t>Wskaźnik do rozliczenia stawki jednostkowej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Wskaźniki do rozliczania stawki jednostkowej"/>
        <w:tblDescription w:val="W tabeli przedstawiono wskaźniki do rozliczania stawki jednostkowej wdrażane przez Departament Europejskiego Funduszu Społecznego w ramach EFS+"/>
      </w:tblPr>
      <w:tblGrid>
        <w:gridCol w:w="2248"/>
        <w:gridCol w:w="1711"/>
        <w:gridCol w:w="4445"/>
        <w:gridCol w:w="5590"/>
      </w:tblGrid>
      <w:tr w:rsidR="00CE3683" w:rsidRPr="00B404D6" w14:paraId="66F48D7F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4" w:type="pct"/>
            <w:shd w:val="clear" w:color="auto" w:fill="D9D9D9" w:themeFill="background1" w:themeFillShade="D9"/>
            <w:vAlign w:val="center"/>
          </w:tcPr>
          <w:p w14:paraId="4DAA1A57" w14:textId="12AF0DFB" w:rsidR="00CE3683" w:rsidRPr="00B404D6" w:rsidRDefault="00CE3683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14:paraId="11C15200" w14:textId="77777777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99" w:type="pct"/>
            <w:shd w:val="clear" w:color="auto" w:fill="D9D9D9" w:themeFill="background1" w:themeFillShade="D9"/>
            <w:vAlign w:val="center"/>
          </w:tcPr>
          <w:p w14:paraId="40738E09" w14:textId="60B81353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2008" w:type="pct"/>
            <w:shd w:val="clear" w:color="auto" w:fill="D9D9D9" w:themeFill="background1" w:themeFillShade="D9"/>
            <w:vAlign w:val="center"/>
          </w:tcPr>
          <w:p w14:paraId="2C1CC66A" w14:textId="77777777" w:rsidR="00CE3683" w:rsidRPr="00B404D6" w:rsidRDefault="00CE3683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CE3683" w:rsidRPr="00B404D6" w14:paraId="340B274E" w14:textId="77777777" w:rsidTr="00B62DAF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4" w:type="pct"/>
          </w:tcPr>
          <w:p w14:paraId="4EE53BCB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liczba zrealizowanych godzin stażu uczniowskiego</w:t>
            </w:r>
          </w:p>
        </w:tc>
        <w:tc>
          <w:tcPr>
            <w:tcW w:w="579" w:type="pct"/>
          </w:tcPr>
          <w:p w14:paraId="4B33C1D9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osobogodzina</w:t>
            </w:r>
          </w:p>
        </w:tc>
        <w:tc>
          <w:tcPr>
            <w:tcW w:w="1599" w:type="pct"/>
          </w:tcPr>
          <w:p w14:paraId="1BA07947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mierzy liczbę godzin zegarowych stażu uczniowskiego zrealizowanego przez jednego uczestnika projektu.</w:t>
            </w:r>
          </w:p>
          <w:p w14:paraId="76594B4B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Okresem rozliczeniowym jest miesiąc, tzn. wskaźnik mierzony jest na koniec każdego miesiąca na podstawie list obecności lub wydruków z systemu elektronicznego potwierdzającego obecność stażysty na stażu uczniowskim u pracodawcy w danym miesiącu. Lista obecności lub wydruk z systemu elektronicznego potwierdzające obecność stażysty na stażu uczniowskim u pracodawcy muszą zawierać informację nt. liczby </w:t>
            </w:r>
            <w:r w:rsidRPr="00B404D6">
              <w:rPr>
                <w:rFonts w:eastAsia="Calibri" w:cs="Arial"/>
                <w:szCs w:val="24"/>
              </w:rPr>
              <w:lastRenderedPageBreak/>
              <w:t>godzin stażu w każdym dniu odbywania stażu uczniowskiego.</w:t>
            </w:r>
          </w:p>
        </w:tc>
        <w:tc>
          <w:tcPr>
            <w:tcW w:w="2008" w:type="pct"/>
          </w:tcPr>
          <w:p w14:paraId="5AAA666B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>Kwalifikowalność każdego stażu uczniowskiego jest potwierdzana na etapie weryfikacji wniosku o płatność następującymi dokumentami źródłowymi:</w:t>
            </w:r>
          </w:p>
          <w:p w14:paraId="5627FF8B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>a) kopie podpisanych przez podmiot przyjmujący na staż uczniowski list obecności stażysty lub wydruki z systemu elektronicznego potwierdzające obecności stażysty na stażu uczniowskim u pracodawcy podpisane przez podmiot przyjmujący na staż uczniowski, zawierające informację nt. liczby godzin stażu w każdym dniu odbywania stażu;</w:t>
            </w:r>
          </w:p>
          <w:p w14:paraId="57836E2E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>b) umowa stażowa wskazująca na dobowy oraz łączny wymiar stażu uczniowskiego.</w:t>
            </w:r>
          </w:p>
          <w:p w14:paraId="6826D01F" w14:textId="77777777" w:rsidR="0088210A" w:rsidRPr="00B404D6" w:rsidRDefault="0088210A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Dla rozliczenia stawki jednostkowej we wniosku o płatność nie są wymagane inne niż</w:t>
            </w:r>
            <w:r w:rsidR="007029CC" w:rsidRPr="00B404D6">
              <w:rPr>
                <w:rFonts w:eastAsia="Calibri" w:cs="Arial"/>
                <w:szCs w:val="24"/>
              </w:rPr>
              <w:t xml:space="preserve"> </w:t>
            </w:r>
            <w:r w:rsidRPr="00B404D6">
              <w:rPr>
                <w:rFonts w:eastAsia="Calibri" w:cs="Arial"/>
                <w:szCs w:val="24"/>
              </w:rPr>
              <w:t xml:space="preserve">wymienione powyżej dokumenty źródłowe. Beneficjent, poza </w:t>
            </w:r>
            <w:r w:rsidRPr="00B404D6">
              <w:rPr>
                <w:rFonts w:eastAsia="Calibri" w:cs="Arial"/>
                <w:szCs w:val="24"/>
              </w:rPr>
              <w:lastRenderedPageBreak/>
              <w:t>dokumentacją składaną na etapie weryfikacji wniosku o płatność, jest zobowiązany do gromadzenia dokumentacji związanej z organizowanym stażem uczniowskim, w tym</w:t>
            </w:r>
            <w:r w:rsidR="007029CC" w:rsidRPr="00B404D6">
              <w:rPr>
                <w:rFonts w:eastAsia="Calibri" w:cs="Arial"/>
                <w:szCs w:val="24"/>
              </w:rPr>
              <w:t xml:space="preserve"> </w:t>
            </w:r>
            <w:r w:rsidRPr="00B404D6">
              <w:rPr>
                <w:rFonts w:eastAsia="Calibri" w:cs="Arial"/>
                <w:szCs w:val="24"/>
              </w:rPr>
              <w:t>potwierdzającej zgodność z prawem i wymogami określonymi w umowie o dofinansowanie. Beneficjent jest zobowiązany do gromadzenia, przechowywania</w:t>
            </w:r>
            <w:r w:rsidR="007029CC" w:rsidRPr="00B404D6">
              <w:rPr>
                <w:rFonts w:eastAsia="Calibri" w:cs="Arial"/>
                <w:szCs w:val="24"/>
              </w:rPr>
              <w:t xml:space="preserve"> </w:t>
            </w:r>
            <w:r w:rsidRPr="00B404D6">
              <w:rPr>
                <w:rFonts w:eastAsia="Calibri" w:cs="Arial"/>
                <w:szCs w:val="24"/>
              </w:rPr>
              <w:t>i udostępniania podczas kontroli oraz wizyt monitoringowych 100% tych dokumentów.</w:t>
            </w:r>
          </w:p>
        </w:tc>
      </w:tr>
    </w:tbl>
    <w:p w14:paraId="45E734F9" w14:textId="77777777" w:rsidR="0088210A" w:rsidRPr="00B404D6" w:rsidRDefault="0088210A" w:rsidP="00B404D6">
      <w:pPr>
        <w:spacing w:after="160" w:line="360" w:lineRule="auto"/>
        <w:rPr>
          <w:rFonts w:eastAsia="Calibri" w:cs="Arial"/>
          <w:b/>
          <w:sz w:val="22"/>
        </w:rPr>
      </w:pPr>
    </w:p>
    <w:p w14:paraId="51E8089A" w14:textId="77777777" w:rsidR="00CE3683" w:rsidRPr="00B404D6" w:rsidRDefault="00CE3683" w:rsidP="00B404D6">
      <w:pPr>
        <w:pStyle w:val="Nagwek2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t>Wskaźniki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457"/>
        <w:gridCol w:w="2711"/>
        <w:gridCol w:w="1337"/>
        <w:gridCol w:w="1257"/>
        <w:gridCol w:w="3528"/>
        <w:gridCol w:w="1781"/>
        <w:gridCol w:w="1923"/>
      </w:tblGrid>
      <w:tr w:rsidR="00CE3683" w:rsidRPr="00B404D6" w14:paraId="0A707D5F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4D9ED51C" w14:textId="77777777" w:rsidR="00CE3683" w:rsidRPr="00B404D6" w:rsidRDefault="00CE3683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616272DB" w14:textId="0D10DE10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18DD13AD" w14:textId="77777777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056" w:type="dxa"/>
            <w:shd w:val="clear" w:color="auto" w:fill="D9D9D9" w:themeFill="background1" w:themeFillShade="D9"/>
            <w:vAlign w:val="center"/>
          </w:tcPr>
          <w:p w14:paraId="74489EB3" w14:textId="77777777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477" w:type="dxa"/>
            <w:shd w:val="clear" w:color="auto" w:fill="D9D9D9" w:themeFill="background1" w:themeFillShade="D9"/>
            <w:vAlign w:val="center"/>
          </w:tcPr>
          <w:p w14:paraId="20FD247A" w14:textId="5B23B745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971" w:type="dxa"/>
            <w:shd w:val="clear" w:color="auto" w:fill="D9D9D9" w:themeFill="background1" w:themeFillShade="D9"/>
            <w:vAlign w:val="center"/>
          </w:tcPr>
          <w:p w14:paraId="2A6D2215" w14:textId="043AB966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881" w:type="dxa"/>
            <w:shd w:val="clear" w:color="auto" w:fill="D9D9D9" w:themeFill="background1" w:themeFillShade="D9"/>
            <w:vAlign w:val="center"/>
          </w:tcPr>
          <w:p w14:paraId="37C1373A" w14:textId="77777777" w:rsidR="00CE3683" w:rsidRPr="00B404D6" w:rsidRDefault="00CE3683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CE3683" w:rsidRPr="00B404D6" w14:paraId="73ABB2EE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865C10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WLWK-PLFCO04</w:t>
            </w:r>
          </w:p>
        </w:tc>
        <w:tc>
          <w:tcPr>
            <w:tcW w:w="2337" w:type="dxa"/>
          </w:tcPr>
          <w:p w14:paraId="75868E47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Liczba uczniów i słuchaczy szkół i placówek kształcenia zawodowego objętych wsparciem</w:t>
            </w:r>
          </w:p>
        </w:tc>
        <w:tc>
          <w:tcPr>
            <w:tcW w:w="1116" w:type="dxa"/>
          </w:tcPr>
          <w:p w14:paraId="460D2A09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056" w:type="dxa"/>
          </w:tcPr>
          <w:p w14:paraId="02127902" w14:textId="058285F3" w:rsidR="00CE3683" w:rsidRPr="00B404D6" w:rsidRDefault="00B62DA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6 575</w:t>
            </w:r>
          </w:p>
        </w:tc>
        <w:tc>
          <w:tcPr>
            <w:tcW w:w="4477" w:type="dxa"/>
          </w:tcPr>
          <w:p w14:paraId="19B8FE1F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mierzy liczbę uczniów i słuchaczy szkół i placówek systemu oświaty prowadzących kształcenie zawodowe, w tym oferujących</w:t>
            </w:r>
            <w:r w:rsidRPr="00B404D6"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B404D6">
              <w:rPr>
                <w:rFonts w:eastAsia="Calibri" w:cs="Arial"/>
                <w:szCs w:val="24"/>
              </w:rPr>
              <w:lastRenderedPageBreak/>
              <w:t>kursy/szkolenia (pozaszkolne formy kształcenia) objętych wsparciem w ramach programu.</w:t>
            </w:r>
          </w:p>
        </w:tc>
        <w:tc>
          <w:tcPr>
            <w:tcW w:w="1971" w:type="dxa"/>
          </w:tcPr>
          <w:p w14:paraId="68F9AE2C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wskaźnika odbywać się będzie w momencie </w:t>
            </w:r>
            <w:r w:rsidRPr="00B404D6">
              <w:rPr>
                <w:rFonts w:cs="Arial"/>
                <w:szCs w:val="24"/>
              </w:rPr>
              <w:lastRenderedPageBreak/>
              <w:t>przystąpienia ucznia do projektu.</w:t>
            </w:r>
          </w:p>
          <w:p w14:paraId="4D9BC6B1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881" w:type="dxa"/>
          </w:tcPr>
          <w:p w14:paraId="6C22660A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będzie się odbywał za pomocą następujących </w:t>
            </w:r>
            <w:r w:rsidRPr="00B404D6">
              <w:rPr>
                <w:rFonts w:cs="Arial"/>
                <w:szCs w:val="24"/>
              </w:rPr>
              <w:lastRenderedPageBreak/>
              <w:t>narzędzi pomiaru:</w:t>
            </w:r>
          </w:p>
          <w:p w14:paraId="7EB1837E" w14:textId="6EB47C2A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 xml:space="preserve">Lista </w:t>
            </w:r>
            <w:r w:rsidR="005038B2" w:rsidRPr="00B404D6">
              <w:rPr>
                <w:rFonts w:cs="Arial"/>
                <w:szCs w:val="24"/>
              </w:rPr>
              <w:t>uczniów</w:t>
            </w:r>
            <w:r w:rsidRPr="00B404D6">
              <w:rPr>
                <w:rFonts w:cs="Arial"/>
                <w:szCs w:val="24"/>
              </w:rPr>
              <w:t xml:space="preserve"> objętych wsparciem,</w:t>
            </w:r>
            <w:r w:rsidR="005038B2" w:rsidRPr="00B404D6">
              <w:rPr>
                <w:rFonts w:cs="Arial"/>
                <w:szCs w:val="24"/>
              </w:rPr>
              <w:t xml:space="preserve"> ze wskazaniem rodzaju wsparcia</w:t>
            </w:r>
          </w:p>
          <w:p w14:paraId="7B0E6E55" w14:textId="79DDFCA5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CE3683" w:rsidRPr="00B404D6" w14:paraId="1AA4267E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FC3EA3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b w:val="0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WLWK-PLEFCO05</w:t>
            </w:r>
          </w:p>
        </w:tc>
        <w:tc>
          <w:tcPr>
            <w:tcW w:w="2337" w:type="dxa"/>
          </w:tcPr>
          <w:p w14:paraId="13FBB588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Liczba uczniów szkół i placówek kształcenia zawodowego uczestniczących w stażach uczniowskich</w:t>
            </w:r>
          </w:p>
        </w:tc>
        <w:tc>
          <w:tcPr>
            <w:tcW w:w="1116" w:type="dxa"/>
          </w:tcPr>
          <w:p w14:paraId="3A6FCC5E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056" w:type="dxa"/>
          </w:tcPr>
          <w:p w14:paraId="6E000132" w14:textId="43BB9A19" w:rsidR="00CE3683" w:rsidRPr="00B404D6" w:rsidRDefault="00B62DA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6 575</w:t>
            </w:r>
          </w:p>
        </w:tc>
        <w:tc>
          <w:tcPr>
            <w:tcW w:w="4477" w:type="dxa"/>
          </w:tcPr>
          <w:p w14:paraId="113ACD3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mierzy liczbę uczniów szkół i placówek kształcenia zawodowego, którzy zostali objęci wsparciem w postaci staży uczniowskich, sfinansowanych w ramach programu.</w:t>
            </w:r>
          </w:p>
          <w:p w14:paraId="17DF2F6A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Zasady realizacji staży uczniowskich określone zostały w prawie oświatowym. </w:t>
            </w:r>
          </w:p>
          <w:p w14:paraId="682AC21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Za moment pomiaru należy uznać rozpoczęcie udziału w stażu uczniowskim.</w:t>
            </w:r>
          </w:p>
          <w:p w14:paraId="4B6491E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jest wskaźnikiem podrzędnym w stosunku do PLFCO04.</w:t>
            </w:r>
          </w:p>
        </w:tc>
        <w:tc>
          <w:tcPr>
            <w:tcW w:w="1971" w:type="dxa"/>
          </w:tcPr>
          <w:p w14:paraId="6C3DD81A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>Pomiar wskaźnika odbywać się będzie w momencie przystąpienia ucznia do projektu.</w:t>
            </w:r>
          </w:p>
          <w:p w14:paraId="1B985C74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881" w:type="dxa"/>
          </w:tcPr>
          <w:p w14:paraId="3F1F7D1F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360FE3D5" w14:textId="77777777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t xml:space="preserve">zaświadczenie o odbyciu stażu;                                                                                                                                           lista uczestników w oparciu o </w:t>
            </w:r>
            <w:r w:rsidRPr="00B404D6">
              <w:rPr>
                <w:rFonts w:cs="Arial"/>
                <w:szCs w:val="24"/>
              </w:rPr>
              <w:lastRenderedPageBreak/>
              <w:t>zaświadczenie o odbyciu stażu.</w:t>
            </w:r>
          </w:p>
        </w:tc>
      </w:tr>
      <w:tr w:rsidR="00CE3683" w:rsidRPr="00B404D6" w14:paraId="77F6D9C5" w14:textId="77777777" w:rsidTr="00E12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656786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WLWK-PLFCO07</w:t>
            </w:r>
          </w:p>
        </w:tc>
        <w:tc>
          <w:tcPr>
            <w:tcW w:w="2337" w:type="dxa"/>
          </w:tcPr>
          <w:p w14:paraId="1B41388E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Liczba szkół i placówek systemu oświaty objętych wsparciem</w:t>
            </w:r>
          </w:p>
        </w:tc>
        <w:tc>
          <w:tcPr>
            <w:tcW w:w="1116" w:type="dxa"/>
          </w:tcPr>
          <w:p w14:paraId="30234DE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podmioty</w:t>
            </w:r>
          </w:p>
        </w:tc>
        <w:tc>
          <w:tcPr>
            <w:tcW w:w="1056" w:type="dxa"/>
            <w:shd w:val="clear" w:color="auto" w:fill="auto"/>
          </w:tcPr>
          <w:p w14:paraId="55700768" w14:textId="6BB34751" w:rsidR="00CE3683" w:rsidRPr="00B404D6" w:rsidRDefault="00E12FE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4477" w:type="dxa"/>
          </w:tcPr>
          <w:p w14:paraId="45D909FB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liczbę szkół i placówek systemu oświaty objętych wsparciem.  </w:t>
            </w:r>
          </w:p>
          <w:p w14:paraId="3260BCEC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ma zastosowanie do ośrodków wychowania przedszkolnego, szkół i placówek prowadzących kształcenie ogólne, jak i szkół i placówek prowadzących kształcenie zawodowe. Wskaźnik odnosi się do szkół i placówek publicznych i niepublicznych.</w:t>
            </w:r>
          </w:p>
          <w:p w14:paraId="443C824D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 xml:space="preserve">Wskaźnik nie ma zastosowania do poradni psychologiczno-pedagogicznych. </w:t>
            </w:r>
          </w:p>
          <w:p w14:paraId="605F924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 przypadku objęcia wsparciem kilku szkół wchodzących w skład zespołu szkół, każdą szkołę z danego zespołu szkół, która uzyskała wsparcie, należy liczyć odrębnie. W przypadku skierowania wsparcia do szkół filialnych, szkoła macierzysta i szkoły jej podporządkowane powinny być mierzone odrębnie.</w:t>
            </w:r>
          </w:p>
        </w:tc>
        <w:tc>
          <w:tcPr>
            <w:tcW w:w="1971" w:type="dxa"/>
          </w:tcPr>
          <w:p w14:paraId="4D7B5A26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>Pomiar wskaźnika odbywać się będzie w momencie przystąpienia ucznia do projektu.</w:t>
            </w:r>
          </w:p>
          <w:p w14:paraId="103E5207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881" w:type="dxa"/>
          </w:tcPr>
          <w:p w14:paraId="41DD9170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53A18EF9" w14:textId="15F74391" w:rsidR="00CE3683" w:rsidRPr="00B404D6" w:rsidRDefault="005038B2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t xml:space="preserve">lista szkół/placówek ze wskazaniem rodzaju wsparcia </w:t>
            </w:r>
          </w:p>
        </w:tc>
      </w:tr>
      <w:tr w:rsidR="00CE3683" w:rsidRPr="00B404D6" w14:paraId="3130AFEA" w14:textId="77777777" w:rsidTr="00E12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0D494F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WLWK-PLFCO08</w:t>
            </w:r>
          </w:p>
        </w:tc>
        <w:tc>
          <w:tcPr>
            <w:tcW w:w="2337" w:type="dxa"/>
          </w:tcPr>
          <w:p w14:paraId="1CC24786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Liczba dzieci/uczniów o specjalnych potrzebach rozwojowych i </w:t>
            </w:r>
            <w:r w:rsidRPr="00B404D6">
              <w:rPr>
                <w:rFonts w:eastAsia="Calibri" w:cs="Arial"/>
                <w:szCs w:val="24"/>
              </w:rPr>
              <w:lastRenderedPageBreak/>
              <w:t>edukacyjnych, objętych wsparciem</w:t>
            </w:r>
          </w:p>
        </w:tc>
        <w:tc>
          <w:tcPr>
            <w:tcW w:w="1116" w:type="dxa"/>
          </w:tcPr>
          <w:p w14:paraId="643EA1C4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056" w:type="dxa"/>
            <w:shd w:val="clear" w:color="auto" w:fill="auto"/>
          </w:tcPr>
          <w:p w14:paraId="51D0BDFC" w14:textId="064D6182" w:rsidR="00CE3683" w:rsidRPr="00B404D6" w:rsidRDefault="00E12FE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Wartość docelowa nie została określona </w:t>
            </w:r>
            <w:r w:rsidRPr="00B404D6">
              <w:rPr>
                <w:rFonts w:eastAsia="Calibri" w:cs="Arial"/>
                <w:szCs w:val="24"/>
              </w:rPr>
              <w:lastRenderedPageBreak/>
              <w:t>- wskaźnik mierzony na etapie realizacji projektu</w:t>
            </w:r>
          </w:p>
        </w:tc>
        <w:tc>
          <w:tcPr>
            <w:tcW w:w="4477" w:type="dxa"/>
          </w:tcPr>
          <w:p w14:paraId="501547F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 xml:space="preserve">Wskaźnik mierzy liczbę dzieci/uczniów objętych w ramach programu wsparciem w zakresie zidentyfikowanych specjalnych potrzeb </w:t>
            </w:r>
            <w:r w:rsidRPr="00B404D6">
              <w:rPr>
                <w:rFonts w:eastAsia="Calibri" w:cs="Arial"/>
                <w:szCs w:val="24"/>
              </w:rPr>
              <w:lastRenderedPageBreak/>
              <w:t>rozwojowych i edukacyjnych, w tym wynikających z niepełnosprawności.</w:t>
            </w:r>
          </w:p>
          <w:p w14:paraId="6A23974E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Jako specjalne potrzeby rozwojowe i edukacyjne należy rozumieć indywidualne potrzeby oraz możliwości psychofizyczne dzieci w wieku przedszkolnym oraz uczniów, o których mowa w rozporządzeniu Ministra Edukacji Narodowej z dnia 9 sierpnia 2017 r. </w:t>
            </w:r>
            <w:r w:rsidRPr="00B404D6">
              <w:rPr>
                <w:rFonts w:eastAsia="Calibri" w:cs="Arial"/>
                <w:i/>
                <w:iCs/>
                <w:szCs w:val="24"/>
              </w:rPr>
              <w:t>w sprawie zasad organizacji i udzielania pomocy psychologiczno-pedagogicznej w publicznych przedszkolach, szkołach i placówkach</w:t>
            </w:r>
            <w:r w:rsidRPr="00B404D6">
              <w:rPr>
                <w:rFonts w:eastAsia="Calibri" w:cs="Arial"/>
                <w:szCs w:val="24"/>
              </w:rPr>
              <w:t>.</w:t>
            </w:r>
          </w:p>
          <w:p w14:paraId="727087CA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62164545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Wskaźnik jest wskaźnikiem podrzędnym w stosunku do PLFCO01, 03, 04 i 05.</w:t>
            </w:r>
          </w:p>
        </w:tc>
        <w:tc>
          <w:tcPr>
            <w:tcW w:w="1971" w:type="dxa"/>
          </w:tcPr>
          <w:p w14:paraId="0B6C4FB2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wskaźnika odbywać się będzie na etapie </w:t>
            </w:r>
            <w:r w:rsidRPr="00B404D6">
              <w:rPr>
                <w:rFonts w:cs="Arial"/>
                <w:szCs w:val="24"/>
              </w:rPr>
              <w:lastRenderedPageBreak/>
              <w:t>realizacji projektu.</w:t>
            </w:r>
          </w:p>
        </w:tc>
        <w:tc>
          <w:tcPr>
            <w:tcW w:w="1881" w:type="dxa"/>
          </w:tcPr>
          <w:p w14:paraId="099EFF0E" w14:textId="49E7C24E" w:rsidR="005038B2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będzie się odbywał za pomocą następujących narzędzi </w:t>
            </w:r>
            <w:r w:rsidRPr="00B404D6">
              <w:rPr>
                <w:rFonts w:cs="Arial"/>
                <w:szCs w:val="24"/>
              </w:rPr>
              <w:lastRenderedPageBreak/>
              <w:t xml:space="preserve">pomiaru: </w:t>
            </w:r>
            <w:r w:rsidR="005038B2" w:rsidRPr="00B404D6">
              <w:rPr>
                <w:rFonts w:cs="Arial"/>
                <w:szCs w:val="24"/>
              </w:rPr>
              <w:t xml:space="preserve"> Lista uczniów objętych wsparciem, ze wskazaniem rodzaju wsparcia</w:t>
            </w:r>
          </w:p>
          <w:p w14:paraId="553A1B28" w14:textId="4D351CCF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CE3683" w:rsidRPr="00B404D6" w14:paraId="7A23F488" w14:textId="77777777" w:rsidTr="00E12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D96A71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>WLWK-PLFCO10</w:t>
            </w:r>
          </w:p>
        </w:tc>
        <w:tc>
          <w:tcPr>
            <w:tcW w:w="2337" w:type="dxa"/>
          </w:tcPr>
          <w:p w14:paraId="36D54100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Liczba obiektów edukacyjnych dostosowanych do potrzeb osób z niepełnosprawnościami</w:t>
            </w:r>
          </w:p>
        </w:tc>
        <w:tc>
          <w:tcPr>
            <w:tcW w:w="1116" w:type="dxa"/>
          </w:tcPr>
          <w:p w14:paraId="2E2B6F93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056" w:type="dxa"/>
            <w:shd w:val="clear" w:color="auto" w:fill="auto"/>
          </w:tcPr>
          <w:p w14:paraId="53641452" w14:textId="4FC1F27D" w:rsidR="00CE3683" w:rsidRPr="00B404D6" w:rsidRDefault="00E12FE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4477" w:type="dxa"/>
          </w:tcPr>
          <w:p w14:paraId="416C774A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liczbę obiektów edukacyjnych (szkół oraz placówek systemu oświaty, w tym ośrodków wychowania przedszkolnego), które zaopatrzono w specjalne podjazdy, windy, urządzenia głośnomówiące bądź inne udogodnienia (tj. usunięcie barier w dostępie do tych obiektów, w szczególności barier architektonicznych) ułatwiające dostęp do tych obiektów i poruszanie się po nich oraz korzystanie z oferty edukacyjnej przez osoby z niepełnosprawnościami, w szczególności ruchowymi czy </w:t>
            </w:r>
            <w:r w:rsidRPr="00B404D6">
              <w:rPr>
                <w:rFonts w:eastAsia="Calibri" w:cs="Arial"/>
                <w:szCs w:val="24"/>
              </w:rPr>
              <w:lastRenderedPageBreak/>
              <w:t>sensorycznymi.</w:t>
            </w:r>
            <w:r w:rsidRPr="00B404D6">
              <w:rPr>
                <w:rFonts w:eastAsia="Calibri" w:cs="Arial"/>
                <w:szCs w:val="24"/>
              </w:rPr>
              <w:br/>
              <w:t>Wskaźnik ma zastosowanie do ośrodków wychowania przedszkolnego, szkół i placówek prowadzących kształcenie ogólne, jak i szkół i placówek prowadzących kształcenie zawodowe. Wskaźnik odnosi się do szkół i placówek publicznych i niepublicznych.</w:t>
            </w:r>
          </w:p>
          <w:p w14:paraId="79292221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Jako obiekty należy rozumieć konstrukcje połączone z gruntem w sposób trwały, wykonane z materiałów budowlanych i elementów składowych, będące wynikiem prac budowlanych (wg def. PKOB).</w:t>
            </w:r>
          </w:p>
          <w:p w14:paraId="3A0F3A6F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Należy podać liczbę obiektów, a nie sprzętów, urządzeń itp., </w:t>
            </w:r>
            <w:r w:rsidRPr="00B404D6">
              <w:rPr>
                <w:rFonts w:eastAsia="Calibri" w:cs="Arial"/>
                <w:szCs w:val="24"/>
              </w:rPr>
              <w:lastRenderedPageBreak/>
              <w:t xml:space="preserve">w które obiekty zaopatrzono. Jeśli szkoła lub placówka składa się z kilku obiektów, należy zliczyć wszystkie, które dostosowano do potrzeb osób z niepełnosprawnościami.  </w:t>
            </w:r>
          </w:p>
          <w:p w14:paraId="75418445" w14:textId="77777777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Każdy odrębny budynek należy traktować jako obiekt, tj. jeżeli dana szkoła, ośrodek wychowania przedszkolnego itd. składa się z kilku budynków, wówczas do wskaźnika należy wliczyć osobno każdy budynek, który został dostosowany do potrzeb osób z niepełnosprawnościami.</w:t>
            </w:r>
          </w:p>
          <w:p w14:paraId="6D7C4400" w14:textId="77777777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5349946F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mierzony w momencie rozliczenia wydatku związanego z wyposażeniem </w:t>
            </w:r>
            <w:r w:rsidRPr="00B404D6">
              <w:rPr>
                <w:rFonts w:eastAsia="Calibri" w:cs="Arial"/>
                <w:szCs w:val="24"/>
              </w:rPr>
              <w:lastRenderedPageBreak/>
              <w:t>obiektów w rozwiązania służące osobom z niepełnosprawnościami w ramach danego projektu.</w:t>
            </w:r>
          </w:p>
        </w:tc>
        <w:tc>
          <w:tcPr>
            <w:tcW w:w="1971" w:type="dxa"/>
          </w:tcPr>
          <w:p w14:paraId="48D03779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81" w:type="dxa"/>
          </w:tcPr>
          <w:p w14:paraId="76ECEBEE" w14:textId="76016BA6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t xml:space="preserve">Pomiar będzie się odbywał za pomocą następujących narzędzi pomiaru: </w:t>
            </w:r>
            <w:r w:rsidR="005038B2" w:rsidRPr="00B404D6">
              <w:rPr>
                <w:rFonts w:cs="Arial"/>
                <w:szCs w:val="24"/>
              </w:rPr>
              <w:t xml:space="preserve"> Protokół odbioru lub inny dokument równorzędny potwierdzający zaopatrzenie placówki</w:t>
            </w:r>
          </w:p>
        </w:tc>
      </w:tr>
    </w:tbl>
    <w:p w14:paraId="3E83FF5D" w14:textId="68E8576B" w:rsidR="00B62DAF" w:rsidRPr="00B404D6" w:rsidRDefault="00B62DAF" w:rsidP="00B404D6">
      <w:pPr>
        <w:spacing w:after="160" w:line="360" w:lineRule="auto"/>
        <w:rPr>
          <w:rFonts w:eastAsia="Calibri" w:cs="Arial"/>
          <w:b/>
          <w:sz w:val="22"/>
        </w:rPr>
      </w:pPr>
    </w:p>
    <w:p w14:paraId="658AE021" w14:textId="77777777" w:rsidR="00CE3683" w:rsidRPr="00B404D6" w:rsidRDefault="00CE3683" w:rsidP="00B404D6">
      <w:pPr>
        <w:pStyle w:val="Nagwek2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404"/>
        <w:gridCol w:w="1657"/>
        <w:gridCol w:w="1337"/>
        <w:gridCol w:w="1124"/>
        <w:gridCol w:w="4065"/>
        <w:gridCol w:w="1891"/>
        <w:gridCol w:w="2551"/>
      </w:tblGrid>
      <w:tr w:rsidR="00B62DAF" w:rsidRPr="00B404D6" w14:paraId="0BBE450C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1BC52C81" w14:textId="77777777" w:rsidR="00CE3683" w:rsidRPr="00B404D6" w:rsidRDefault="00CE3683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518" w:type="dxa"/>
            <w:shd w:val="clear" w:color="auto" w:fill="D9D9D9" w:themeFill="background1" w:themeFillShade="D9"/>
            <w:vAlign w:val="center"/>
          </w:tcPr>
          <w:p w14:paraId="76491485" w14:textId="7EB9D21F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6CA53357" w14:textId="77777777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024" w:type="dxa"/>
            <w:shd w:val="clear" w:color="auto" w:fill="D9D9D9" w:themeFill="background1" w:themeFillShade="D9"/>
            <w:vAlign w:val="center"/>
          </w:tcPr>
          <w:p w14:paraId="18AF88B8" w14:textId="77777777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851" w:type="dxa"/>
            <w:shd w:val="clear" w:color="auto" w:fill="D9D9D9" w:themeFill="background1" w:themeFillShade="D9"/>
            <w:vAlign w:val="center"/>
          </w:tcPr>
          <w:p w14:paraId="211CB4EA" w14:textId="39BEF11D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2136" w:type="dxa"/>
            <w:shd w:val="clear" w:color="auto" w:fill="D9D9D9" w:themeFill="background1" w:themeFillShade="D9"/>
            <w:vAlign w:val="center"/>
          </w:tcPr>
          <w:p w14:paraId="65554614" w14:textId="6D34B721" w:rsidR="00CE3683" w:rsidRPr="00B404D6" w:rsidRDefault="00CE3683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14:paraId="136E5BA3" w14:textId="77777777" w:rsidR="00CE3683" w:rsidRPr="00B404D6" w:rsidRDefault="00CE3683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CE3683" w:rsidRPr="00B404D6" w14:paraId="0AD6191C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D6BA61E" w14:textId="77777777" w:rsidR="00CE3683" w:rsidRPr="00B404D6" w:rsidRDefault="00CE3683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WLWK-PLFCR01</w:t>
            </w:r>
          </w:p>
        </w:tc>
        <w:tc>
          <w:tcPr>
            <w:tcW w:w="1518" w:type="dxa"/>
          </w:tcPr>
          <w:p w14:paraId="45D08EAF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b/>
                <w:szCs w:val="24"/>
              </w:rPr>
              <w:t>Liczba uczniów, którzy nabyli kwalifikacje po opuszczeniu programu</w:t>
            </w:r>
          </w:p>
        </w:tc>
        <w:tc>
          <w:tcPr>
            <w:tcW w:w="1116" w:type="dxa"/>
          </w:tcPr>
          <w:p w14:paraId="6CFEBBD8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024" w:type="dxa"/>
          </w:tcPr>
          <w:p w14:paraId="0379395F" w14:textId="0B0AE140" w:rsidR="00CE3683" w:rsidRPr="00B404D6" w:rsidRDefault="00B62DAF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5 693</w:t>
            </w:r>
          </w:p>
        </w:tc>
        <w:tc>
          <w:tcPr>
            <w:tcW w:w="4851" w:type="dxa"/>
          </w:tcPr>
          <w:p w14:paraId="5C9A9434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liczbę uczniów, którzy dzięki wsparciu z EFS+ nabyli kwalifikacje, kompetencje kluczowe, </w:t>
            </w:r>
            <w:r w:rsidRPr="00B404D6">
              <w:rPr>
                <w:rFonts w:eastAsia="Calibri" w:cs="Arial"/>
                <w:bCs/>
                <w:szCs w:val="24"/>
              </w:rPr>
              <w:t>społeczne lub społeczno-emocjonalne</w:t>
            </w:r>
            <w:r w:rsidRPr="00B404D6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B404D6">
              <w:rPr>
                <w:rFonts w:eastAsia="Calibri" w:cs="Arial"/>
                <w:bCs/>
                <w:szCs w:val="24"/>
              </w:rPr>
              <w:t>lub</w:t>
            </w:r>
            <w:r w:rsidRPr="00B404D6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B404D6">
              <w:rPr>
                <w:rFonts w:eastAsia="Calibri" w:cs="Arial"/>
                <w:bCs/>
                <w:szCs w:val="24"/>
              </w:rPr>
              <w:t>umiejętności/kompetencje</w:t>
            </w:r>
            <w:r w:rsidRPr="00B404D6">
              <w:rPr>
                <w:rFonts w:eastAsia="Calibri" w:cs="Arial"/>
                <w:b/>
                <w:bCs/>
                <w:szCs w:val="24"/>
              </w:rPr>
              <w:t xml:space="preserve"> </w:t>
            </w:r>
            <w:r w:rsidRPr="00B404D6">
              <w:rPr>
                <w:rFonts w:eastAsia="Calibri" w:cs="Arial"/>
                <w:bCs/>
                <w:szCs w:val="24"/>
              </w:rPr>
              <w:t>podstawowe, przekrojowe lub zawodowe.</w:t>
            </w:r>
            <w:r w:rsidRPr="00B404D6">
              <w:rPr>
                <w:rFonts w:eastAsia="Calibri" w:cs="Arial"/>
                <w:szCs w:val="24"/>
              </w:rPr>
              <w:t xml:space="preserve"> </w:t>
            </w:r>
          </w:p>
          <w:p w14:paraId="31346C8D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ma zastosowanie do uczniów i słuchaczy szkół i placówek prowadzących </w:t>
            </w:r>
            <w:r w:rsidRPr="00B404D6">
              <w:rPr>
                <w:rFonts w:eastAsia="Calibri" w:cs="Arial"/>
                <w:szCs w:val="24"/>
              </w:rPr>
              <w:lastRenderedPageBreak/>
              <w:t>kształcenie ogólne oraz szkół i placówek prowadzących kształcenie zawodowe, w tym kursy/szkolenia (pozaszkolne formy kształcenia ustawicznego). Wskaźnik odnosi się do szkół i placówek publicznych i niepublicznych.</w:t>
            </w:r>
          </w:p>
          <w:p w14:paraId="43353903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Wskaźnik nie obejmuje dzieci objętych wychowaniem przedszkolnym.</w:t>
            </w:r>
          </w:p>
          <w:p w14:paraId="6BD8EF1F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Definicja kompetencji kluczowych, społecznych i społeczno-emocjonalnych oraz umiejętności/kompetencji podstawowych, przekrojowych i zawodowych jak w Zintegrowanej Strategii Umiejętności 2030 (część ogólna i szczegółowa). </w:t>
            </w:r>
          </w:p>
          <w:p w14:paraId="7C5A5997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lastRenderedPageBreak/>
              <w:t xml:space="preserve">Definicja kwalifikacji/kompetencji i sposób pomiaru jak we wskaźniku wspólnym </w:t>
            </w:r>
            <w:r w:rsidRPr="00B404D6">
              <w:rPr>
                <w:rFonts w:eastAsia="Calibri" w:cs="Arial"/>
                <w:i/>
                <w:iCs/>
                <w:szCs w:val="24"/>
              </w:rPr>
              <w:t>liczba osób, które uzyskały kwalifikacje po opuszczeniu program(osoby)</w:t>
            </w:r>
            <w:r w:rsidRPr="00B404D6">
              <w:rPr>
                <w:rFonts w:eastAsia="Calibri" w:cs="Arial"/>
                <w:szCs w:val="24"/>
              </w:rPr>
              <w:t>, przy czym walidacja może być przeprowadzona przez nauczyciela/osobę prowadzącą zajęcia.</w:t>
            </w:r>
          </w:p>
        </w:tc>
        <w:tc>
          <w:tcPr>
            <w:tcW w:w="2136" w:type="dxa"/>
          </w:tcPr>
          <w:p w14:paraId="312BF443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Pomiar wskaźnika odbywać się będzie do 4 tygodni od zakończenia udziału w projekcie danego ucznia. </w:t>
            </w:r>
          </w:p>
          <w:p w14:paraId="7E46724C" w14:textId="77777777" w:rsidR="00CE3683" w:rsidRPr="00B404D6" w:rsidRDefault="00CE3683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2227" w:type="dxa"/>
          </w:tcPr>
          <w:p w14:paraId="6F9BC425" w14:textId="77777777" w:rsidR="00CE3683" w:rsidRPr="00B404D6" w:rsidRDefault="00CE3683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45C0A711" w14:textId="1B5EFCAB" w:rsidR="00CE3683" w:rsidRPr="00B404D6" w:rsidRDefault="00CE3683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cs="Arial"/>
                <w:szCs w:val="24"/>
              </w:rPr>
              <w:t xml:space="preserve">lista </w:t>
            </w:r>
            <w:r w:rsidR="00E74E44" w:rsidRPr="00B404D6">
              <w:rPr>
                <w:rFonts w:cs="Arial"/>
                <w:szCs w:val="24"/>
              </w:rPr>
              <w:t>uczniów</w:t>
            </w:r>
            <w:r w:rsidRPr="00B404D6">
              <w:rPr>
                <w:rFonts w:cs="Arial"/>
                <w:szCs w:val="24"/>
              </w:rPr>
              <w:t>, którzy nabyli kompetencje kluczowe</w:t>
            </w:r>
            <w:r w:rsidR="00582C3A" w:rsidRPr="00B404D6">
              <w:rPr>
                <w:rFonts w:cs="Arial"/>
                <w:szCs w:val="24"/>
              </w:rPr>
              <w:t>/kwalifikacje,</w:t>
            </w:r>
            <w:r w:rsidRPr="00B404D6">
              <w:rPr>
                <w:rFonts w:cs="Arial"/>
                <w:szCs w:val="24"/>
              </w:rPr>
              <w:t xml:space="preserve"> </w:t>
            </w:r>
            <w:r w:rsidR="00582C3A" w:rsidRPr="00B404D6">
              <w:rPr>
                <w:rFonts w:cs="Arial"/>
                <w:szCs w:val="24"/>
              </w:rPr>
              <w:t>Certyfikaty/ Zaświadczenia/ Dyplomy</w:t>
            </w:r>
          </w:p>
        </w:tc>
      </w:tr>
    </w:tbl>
    <w:p w14:paraId="1D5CC26E" w14:textId="77777777" w:rsidR="00292241" w:rsidRPr="00B404D6" w:rsidRDefault="00292241" w:rsidP="00B404D6">
      <w:pPr>
        <w:pStyle w:val="Nagwek2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lastRenderedPageBreak/>
        <w:t>Wskaźniki produktu monitoringowe</w:t>
      </w:r>
    </w:p>
    <w:p w14:paraId="0A9BCA1C" w14:textId="77777777" w:rsidR="00292241" w:rsidRPr="00B404D6" w:rsidRDefault="00292241" w:rsidP="00B404D6">
      <w:pPr>
        <w:pStyle w:val="Nagwek3"/>
        <w:spacing w:line="360" w:lineRule="auto"/>
        <w:rPr>
          <w:rFonts w:eastAsia="Calibri" w:cs="Arial"/>
        </w:rPr>
      </w:pPr>
      <w:bookmarkStart w:id="2" w:name="_Toc1130774097"/>
      <w:bookmarkStart w:id="3" w:name="_Toc160474747"/>
      <w:bookmarkStart w:id="4" w:name="_Toc1047832607"/>
      <w:bookmarkStart w:id="5" w:name="_Toc1184757723"/>
      <w:bookmarkStart w:id="6" w:name="_Toc531604962"/>
      <w:bookmarkStart w:id="7" w:name="_Toc506610869"/>
      <w:bookmarkStart w:id="8" w:name="_Toc1911743628"/>
      <w:bookmarkStart w:id="9" w:name="_Toc725242045"/>
      <w:bookmarkStart w:id="10" w:name="_Toc844931052"/>
      <w:bookmarkStart w:id="11" w:name="_Toc116595432"/>
      <w:bookmarkStart w:id="12" w:name="_Toc94780246"/>
      <w:r w:rsidRPr="00B404D6">
        <w:rPr>
          <w:rFonts w:eastAsia="Calibri" w:cs="Arial"/>
        </w:rPr>
        <w:t>Wskaźniki monitoringowe mierzone we wszystkich celach szczegółowych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"/>
      </w:tblPr>
      <w:tblGrid>
        <w:gridCol w:w="1404"/>
        <w:gridCol w:w="2711"/>
        <w:gridCol w:w="1337"/>
        <w:gridCol w:w="1429"/>
        <w:gridCol w:w="3649"/>
        <w:gridCol w:w="1541"/>
        <w:gridCol w:w="1923"/>
      </w:tblGrid>
      <w:tr w:rsidR="00B62DAF" w:rsidRPr="00B404D6" w14:paraId="2151BAC7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15A546FA" w14:textId="77777777" w:rsidR="00292241" w:rsidRPr="00746B3D" w:rsidRDefault="00292241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13" w:name="_Hlk130813203"/>
            <w:bookmarkStart w:id="14" w:name="_Hlk130555740"/>
            <w:r w:rsidRPr="00746B3D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00A09E25" w14:textId="3B700780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2CDFA332" w14:textId="77777777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1A848005" w14:textId="77777777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433" w:type="dxa"/>
            <w:shd w:val="clear" w:color="auto" w:fill="D9D9D9" w:themeFill="background1" w:themeFillShade="D9"/>
            <w:vAlign w:val="center"/>
          </w:tcPr>
          <w:p w14:paraId="68301066" w14:textId="53DC9CA1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16F213AD" w14:textId="5171B23D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630" w:type="dxa"/>
            <w:shd w:val="clear" w:color="auto" w:fill="D9D9D9" w:themeFill="background1" w:themeFillShade="D9"/>
            <w:vAlign w:val="center"/>
          </w:tcPr>
          <w:p w14:paraId="5FE9A452" w14:textId="77777777" w:rsidR="00292241" w:rsidRPr="00746B3D" w:rsidRDefault="00292241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Sposób monitorowania</w:t>
            </w:r>
          </w:p>
        </w:tc>
      </w:tr>
      <w:bookmarkEnd w:id="13"/>
      <w:tr w:rsidR="00B62DAF" w:rsidRPr="00B404D6" w14:paraId="5B0092F0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577727BA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WLWK-PL0CO01</w:t>
            </w:r>
          </w:p>
        </w:tc>
        <w:tc>
          <w:tcPr>
            <w:tcW w:w="2337" w:type="dxa"/>
          </w:tcPr>
          <w:p w14:paraId="113BF6B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116" w:type="dxa"/>
          </w:tcPr>
          <w:p w14:paraId="4473C243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584" w:type="dxa"/>
          </w:tcPr>
          <w:p w14:paraId="27F055A4" w14:textId="157FE37E" w:rsidR="00292241" w:rsidRPr="00746B3D" w:rsidRDefault="00292B14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Wartość docelowa nie została określona - wskaźnik mierzony </w:t>
            </w:r>
            <w:r w:rsidRPr="00746B3D">
              <w:rPr>
                <w:rFonts w:eastAsia="Calibri" w:cs="Arial"/>
                <w:szCs w:val="24"/>
              </w:rPr>
              <w:lastRenderedPageBreak/>
              <w:t>na etapie realizacji projektu.</w:t>
            </w:r>
          </w:p>
        </w:tc>
        <w:tc>
          <w:tcPr>
            <w:tcW w:w="4433" w:type="dxa"/>
          </w:tcPr>
          <w:p w14:paraId="4A122B20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Racjonalne usprawnienie oznacza konieczne i odpowiednie zmiany oraz dostosowania, nie nakładające nieproporcjonalnego lub nadmiernego obciążenia, </w:t>
            </w:r>
            <w:r w:rsidRPr="00746B3D">
              <w:rPr>
                <w:rFonts w:eastAsia="Calibri" w:cs="Arial"/>
                <w:szCs w:val="24"/>
              </w:rPr>
              <w:lastRenderedPageBreak/>
              <w:t>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360D4D75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Wskaźnik mierzony w momencie rozliczenia wydatku związanego z racjonalnymi usprawnieniami w ramach danego projektu.</w:t>
            </w:r>
          </w:p>
          <w:p w14:paraId="37614B6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Przykłady racjonalnych usprawnień: tłumacz języka migowego, transport niskopodłogowy, dostosowanie infrastruktury (nie tylko budynku, ale też dostosowanie </w:t>
            </w:r>
            <w:r w:rsidRPr="00746B3D">
              <w:rPr>
                <w:rFonts w:eastAsia="Calibri" w:cs="Arial"/>
                <w:szCs w:val="24"/>
              </w:rPr>
              <w:lastRenderedPageBreak/>
              <w:t>infrastruktury komputerowej np. programy powiększające, mówiące, drukarki materiałów w alfabecie Braille'a), osoby asystujące, odpowiednie dostosowanie wyżywienia.</w:t>
            </w:r>
          </w:p>
          <w:p w14:paraId="2A95CC30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4FC7224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Na poziomie projektu wskaźnik może przyjmować maksymalną wartość 1 - co oznacza jeden projekt, w którym sfinansowano </w:t>
            </w:r>
            <w:r w:rsidRPr="00746B3D">
              <w:rPr>
                <w:rFonts w:eastAsia="Calibri" w:cs="Arial"/>
                <w:szCs w:val="24"/>
              </w:rPr>
              <w:lastRenderedPageBreak/>
              <w:t>koszty racjonalnych usprawnień dla osób z niepełnosprawnościami. Liczba sfinansowanych racjonalnych usprawnień, w ramach projektu, nie ma znaczenia dla wartości wykazywanej we wskaźniku.</w:t>
            </w:r>
          </w:p>
          <w:p w14:paraId="257A092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737" w:type="dxa"/>
          </w:tcPr>
          <w:p w14:paraId="55BD17F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Pomiar wskaźnika odbywać się będzie na etapie </w:t>
            </w:r>
            <w:r w:rsidRPr="00746B3D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1630" w:type="dxa"/>
          </w:tcPr>
          <w:p w14:paraId="524C7A67" w14:textId="248F57EF" w:rsidR="00292241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Wskaźnik mierzony w momencie rozliczenia wydatku na podstawie </w:t>
            </w:r>
            <w:r w:rsidRPr="00746B3D">
              <w:rPr>
                <w:rFonts w:eastAsia="Calibri" w:cs="Arial"/>
                <w:szCs w:val="24"/>
              </w:rPr>
              <w:lastRenderedPageBreak/>
              <w:t>dokumentów dostępnych na etapie realizacji.</w:t>
            </w:r>
          </w:p>
        </w:tc>
      </w:tr>
      <w:tr w:rsidR="00B62DAF" w:rsidRPr="00B404D6" w14:paraId="34C3069D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4011F301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WLWK-PL0CO02</w:t>
            </w:r>
          </w:p>
        </w:tc>
        <w:tc>
          <w:tcPr>
            <w:tcW w:w="2337" w:type="dxa"/>
          </w:tcPr>
          <w:p w14:paraId="0BA443D6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Liczba obiektów dostosowanych do potrzeb osób z niepełnosprawnościami</w:t>
            </w:r>
          </w:p>
        </w:tc>
        <w:tc>
          <w:tcPr>
            <w:tcW w:w="1116" w:type="dxa"/>
          </w:tcPr>
          <w:p w14:paraId="37CB0D6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584" w:type="dxa"/>
          </w:tcPr>
          <w:p w14:paraId="03CD3BA0" w14:textId="7059DBA1" w:rsidR="00292241" w:rsidRPr="00746B3D" w:rsidRDefault="00292B14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Wartość docelowa nie została określona - wskaźnik mierzony na etapie </w:t>
            </w:r>
            <w:r w:rsidRPr="00746B3D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4433" w:type="dxa"/>
          </w:tcPr>
          <w:p w14:paraId="7375267D" w14:textId="02805CEB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</w:t>
            </w:r>
            <w:r w:rsidRPr="00746B3D">
              <w:rPr>
                <w:rFonts w:eastAsia="Calibri" w:cs="Arial"/>
                <w:szCs w:val="24"/>
              </w:rPr>
              <w:lastRenderedPageBreak/>
              <w:t>architektonicznych) ułatwiające dostęp do tych obiektów i poruszanie się po nich osobom z niepełnosprawnościami, w szczególności ruchowymi czy sensorycznymi.</w:t>
            </w:r>
          </w:p>
          <w:p w14:paraId="7052808B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281A4D8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</w:t>
            </w:r>
            <w:r w:rsidRPr="00746B3D">
              <w:rPr>
                <w:rFonts w:eastAsia="Calibri" w:cs="Arial"/>
                <w:szCs w:val="24"/>
              </w:rPr>
              <w:lastRenderedPageBreak/>
              <w:t xml:space="preserve">do potrzeb osób z niepełnosprawnościami. </w:t>
            </w:r>
          </w:p>
          <w:p w14:paraId="141C353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37" w:type="dxa"/>
          </w:tcPr>
          <w:p w14:paraId="19315EC9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30" w:type="dxa"/>
          </w:tcPr>
          <w:p w14:paraId="160E1186" w14:textId="418976E9" w:rsidR="00292241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Wskaźnik mierzony w momencie rozliczenia wydatku na podstawie dokumentów dostępnych na </w:t>
            </w:r>
            <w:r w:rsidRPr="00746B3D">
              <w:rPr>
                <w:rFonts w:eastAsia="Calibri" w:cs="Arial"/>
                <w:szCs w:val="24"/>
              </w:rPr>
              <w:lastRenderedPageBreak/>
              <w:t>etapie realizacji.</w:t>
            </w:r>
          </w:p>
        </w:tc>
      </w:tr>
      <w:bookmarkEnd w:id="14"/>
    </w:tbl>
    <w:p w14:paraId="1DF044A1" w14:textId="77777777" w:rsidR="00292241" w:rsidRPr="00B404D6" w:rsidRDefault="00292241" w:rsidP="00B404D6">
      <w:pPr>
        <w:spacing w:after="160" w:line="360" w:lineRule="auto"/>
        <w:rPr>
          <w:rFonts w:eastAsia="Calibri" w:cs="Arial"/>
          <w:b/>
          <w:bCs/>
          <w:sz w:val="22"/>
        </w:rPr>
      </w:pPr>
    </w:p>
    <w:p w14:paraId="25859155" w14:textId="77777777" w:rsidR="00292241" w:rsidRPr="00B404D6" w:rsidRDefault="00292241" w:rsidP="00B404D6">
      <w:pPr>
        <w:pStyle w:val="Nagwek3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t>Wskaźniki monitoringowe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ngowe dotyczące uczestników wdrażane przez Departament Europejskiego Funduszu Społecznego w ramach EFS+"/>
      </w:tblPr>
      <w:tblGrid>
        <w:gridCol w:w="988"/>
        <w:gridCol w:w="1842"/>
        <w:gridCol w:w="1134"/>
        <w:gridCol w:w="1560"/>
        <w:gridCol w:w="4961"/>
        <w:gridCol w:w="1701"/>
        <w:gridCol w:w="1843"/>
      </w:tblGrid>
      <w:tr w:rsidR="00292241" w:rsidRPr="00746B3D" w14:paraId="4B99BADD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D9D9" w:themeFill="background1" w:themeFillShade="D9"/>
            <w:vAlign w:val="center"/>
          </w:tcPr>
          <w:p w14:paraId="1025303D" w14:textId="77777777" w:rsidR="00292241" w:rsidRPr="00746B3D" w:rsidRDefault="00292241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DB85D23" w14:textId="57532512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4DA04C6" w14:textId="77777777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AF5D98C" w14:textId="77777777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24A7C3DA" w14:textId="2BC1F91C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113C90" w14:textId="4B7E6B48" w:rsidR="00292241" w:rsidRPr="00746B3D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74D4D42" w14:textId="77777777" w:rsidR="00292241" w:rsidRPr="00746B3D" w:rsidRDefault="00292241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292241" w:rsidRPr="00746B3D" w14:paraId="5AD13959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3A27A9D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WLWK-EECO12</w:t>
            </w:r>
          </w:p>
        </w:tc>
        <w:tc>
          <w:tcPr>
            <w:tcW w:w="1842" w:type="dxa"/>
          </w:tcPr>
          <w:p w14:paraId="6B46BA1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Liczba osób z niepełnosprawnościami objętych </w:t>
            </w:r>
            <w:r w:rsidRPr="00746B3D">
              <w:rPr>
                <w:rFonts w:eastAsia="Calibri" w:cs="Arial"/>
                <w:szCs w:val="24"/>
              </w:rPr>
              <w:lastRenderedPageBreak/>
              <w:t>wsparciem w programie</w:t>
            </w:r>
          </w:p>
        </w:tc>
        <w:tc>
          <w:tcPr>
            <w:tcW w:w="1134" w:type="dxa"/>
          </w:tcPr>
          <w:p w14:paraId="135D00A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560" w:type="dxa"/>
          </w:tcPr>
          <w:p w14:paraId="71EE1466" w14:textId="14753EF0" w:rsidR="00292241" w:rsidRPr="00746B3D" w:rsidRDefault="00292B14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Wartość docelowa nie została określona - wskaźnik mierzony na </w:t>
            </w:r>
            <w:r w:rsidRPr="00746B3D">
              <w:rPr>
                <w:rFonts w:eastAsia="Calibri" w:cs="Arial"/>
                <w:szCs w:val="24"/>
              </w:rPr>
              <w:lastRenderedPageBreak/>
              <w:t>etapie realizacji projektu.</w:t>
            </w:r>
          </w:p>
        </w:tc>
        <w:tc>
          <w:tcPr>
            <w:tcW w:w="4961" w:type="dxa"/>
          </w:tcPr>
          <w:p w14:paraId="55918D2E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</w:t>
            </w:r>
            <w:r w:rsidRPr="00746B3D">
              <w:rPr>
                <w:rFonts w:eastAsia="Calibri" w:cs="Arial"/>
                <w:szCs w:val="24"/>
              </w:rPr>
              <w:lastRenderedPageBreak/>
              <w:t>których mowa w ustawie z dnia 19 sierpnia 1994 r. o ochronie zdrowia psychicznego tj. osoby z odpowiednim orzeczeniem lub innym dokumentem poświadczającym stan zdrowia.</w:t>
            </w:r>
          </w:p>
          <w:p w14:paraId="4BE20EED" w14:textId="77777777" w:rsidR="00292241" w:rsidRPr="00746B3D" w:rsidRDefault="00292241" w:rsidP="00B404D6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746B3D">
              <w:rPr>
                <w:rFonts w:eastAsia="Times New Roman" w:cs="Arial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A63858C" w14:textId="77777777" w:rsidR="00292241" w:rsidRPr="00746B3D" w:rsidRDefault="00292241" w:rsidP="00B404D6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746B3D">
              <w:rPr>
                <w:rFonts w:eastAsia="Times New Roman" w:cs="Arial"/>
                <w:szCs w:val="24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</w:t>
            </w:r>
            <w:r w:rsidRPr="00746B3D">
              <w:rPr>
                <w:rFonts w:eastAsia="Times New Roman" w:cs="Arial"/>
                <w:szCs w:val="24"/>
                <w:lang w:eastAsia="pl-PL"/>
              </w:rPr>
              <w:lastRenderedPageBreak/>
              <w:t>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46B3D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17071178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Times New Roman" w:cs="Arial"/>
                <w:szCs w:val="24"/>
                <w:lang w:eastAsia="pl-PL"/>
              </w:rPr>
              <w:t xml:space="preserve">Zasady dotyczące możliwości wykorzystania wiarygodnych szacunków przez </w:t>
            </w:r>
            <w:r w:rsidRPr="00746B3D">
              <w:rPr>
                <w:rFonts w:eastAsia="Times New Roman" w:cs="Arial"/>
                <w:szCs w:val="24"/>
                <w:lang w:eastAsia="pl-PL"/>
              </w:rPr>
              <w:lastRenderedPageBreak/>
              <w:t>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0535F89F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Pomiar wskaźnika odbywać się będzie na etapie </w:t>
            </w:r>
            <w:r w:rsidRPr="00746B3D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1843" w:type="dxa"/>
          </w:tcPr>
          <w:p w14:paraId="028F9EF1" w14:textId="0868FEAD" w:rsidR="00292241" w:rsidRPr="00746B3D" w:rsidRDefault="00EE5892" w:rsidP="00B404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Wskaźnik mierzony w momencie objęcia wsparciem  w projekcie osób </w:t>
            </w:r>
            <w:r w:rsidRPr="00746B3D">
              <w:rPr>
                <w:rFonts w:eastAsia="Calibri" w:cs="Arial"/>
                <w:szCs w:val="24"/>
              </w:rPr>
              <w:lastRenderedPageBreak/>
              <w:t>z niepełnosprawnościami na podstawie dokumentów dostępnych na etapie realizacji.</w:t>
            </w:r>
          </w:p>
        </w:tc>
      </w:tr>
      <w:tr w:rsidR="00292241" w:rsidRPr="00746B3D" w14:paraId="66468284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791F536" w14:textId="77777777" w:rsidR="00292241" w:rsidRPr="00746B3D" w:rsidRDefault="00292241" w:rsidP="00B404D6">
            <w:pPr>
              <w:spacing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WLWK-EECO13</w:t>
            </w:r>
          </w:p>
        </w:tc>
        <w:tc>
          <w:tcPr>
            <w:tcW w:w="1842" w:type="dxa"/>
          </w:tcPr>
          <w:p w14:paraId="2578D5FC" w14:textId="048CAB83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Liczba osób z krajów trzecich </w:t>
            </w:r>
            <w:r w:rsidR="00582C3A" w:rsidRPr="00746B3D">
              <w:rPr>
                <w:rFonts w:eastAsia="Calibri" w:cs="Arial"/>
                <w:szCs w:val="24"/>
              </w:rPr>
              <w:t xml:space="preserve"> </w:t>
            </w:r>
            <w:r w:rsidRPr="00746B3D">
              <w:rPr>
                <w:rFonts w:eastAsia="Calibri" w:cs="Arial"/>
                <w:szCs w:val="24"/>
              </w:rPr>
              <w:t>objętych wsparciem w programie</w:t>
            </w:r>
          </w:p>
        </w:tc>
        <w:tc>
          <w:tcPr>
            <w:tcW w:w="1134" w:type="dxa"/>
          </w:tcPr>
          <w:p w14:paraId="27B5F55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0A911D4A" w14:textId="7C9B19DC" w:rsidR="00292241" w:rsidRPr="00746B3D" w:rsidRDefault="00292B14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7C1D52D5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0BFFA30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691D06F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</w:t>
            </w:r>
            <w:r w:rsidRPr="00746B3D">
              <w:rPr>
                <w:rFonts w:eastAsia="Calibri" w:cs="Arial"/>
                <w:szCs w:val="24"/>
              </w:rPr>
              <w:lastRenderedPageBreak/>
              <w:t xml:space="preserve">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</w:t>
            </w:r>
            <w:r w:rsidRPr="00746B3D">
              <w:rPr>
                <w:rFonts w:eastAsia="Calibri" w:cs="Arial"/>
                <w:szCs w:val="24"/>
              </w:rPr>
              <w:lastRenderedPageBreak/>
              <w:t>danych osobowych dot. tego wskaźnika od uczestników.</w:t>
            </w:r>
          </w:p>
          <w:p w14:paraId="19A06ADA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3A2FE71E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5AC22D08" w14:textId="0A7D0A74" w:rsidR="00292241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t>Wskaźnik mierzony w momencie objęcia wsparciem  w projekcie osób z krajów trzecich na podstawie dokumentów dostępnych na etapie realizacji.</w:t>
            </w:r>
          </w:p>
        </w:tc>
      </w:tr>
      <w:tr w:rsidR="00292241" w:rsidRPr="00746B3D" w14:paraId="678C2D16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A09F066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WLWK-EECO14</w:t>
            </w:r>
          </w:p>
        </w:tc>
        <w:tc>
          <w:tcPr>
            <w:tcW w:w="1842" w:type="dxa"/>
          </w:tcPr>
          <w:p w14:paraId="2A5848DB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17EFBE3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63604653" w14:textId="5591FD7B" w:rsidR="00292241" w:rsidRPr="00746B3D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7F76C6E6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0AB96337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746B3D">
              <w:rPr>
                <w:rFonts w:eastAsia="Calibri" w:cs="Arial"/>
                <w:i/>
                <w:szCs w:val="24"/>
              </w:rPr>
              <w:t>liczba osób należących do mniejszości, w tym społeczności marginalizowanych takich jak Romowie, objętych wsparciem w programie</w:t>
            </w:r>
            <w:r w:rsidRPr="00746B3D">
              <w:rPr>
                <w:rFonts w:eastAsia="Calibri" w:cs="Arial"/>
                <w:szCs w:val="24"/>
              </w:rPr>
              <w:t>.</w:t>
            </w:r>
          </w:p>
          <w:p w14:paraId="051FD9A0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Przynależność do grupy osób obcego pochodzenia określana jest w momencie </w:t>
            </w:r>
            <w:r w:rsidRPr="00746B3D">
              <w:rPr>
                <w:rFonts w:eastAsia="Calibri" w:cs="Arial"/>
                <w:szCs w:val="24"/>
              </w:rPr>
              <w:lastRenderedPageBreak/>
              <w:t>rozpoczęcia udziału w projekcie, tj. w chwili rozpoczęcia udziału w pierwszej formie wsparcia w projekcie.</w:t>
            </w:r>
          </w:p>
          <w:p w14:paraId="31EC7BC9" w14:textId="77777777" w:rsidR="00292241" w:rsidRPr="00746B3D" w:rsidRDefault="00292241" w:rsidP="00B404D6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746B3D">
              <w:rPr>
                <w:rFonts w:eastAsia="Calibri" w:cs="Arial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</w:t>
            </w:r>
            <w:r w:rsidRPr="00746B3D">
              <w:rPr>
                <w:rFonts w:eastAsia="Times New Roman" w:cs="Arial"/>
                <w:szCs w:val="24"/>
                <w:lang w:eastAsia="pl-PL"/>
              </w:rPr>
              <w:t xml:space="preserve">w ogólnej liczbie uczestników w podziale na płeć były </w:t>
            </w:r>
            <w:r w:rsidRPr="00746B3D">
              <w:rPr>
                <w:rFonts w:eastAsia="Times New Roman" w:cs="Arial"/>
                <w:szCs w:val="24"/>
                <w:lang w:eastAsia="pl-PL"/>
              </w:rPr>
              <w:lastRenderedPageBreak/>
              <w:t>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46B3D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58558B62" w14:textId="77777777" w:rsidR="00292241" w:rsidRPr="00746B3D" w:rsidRDefault="00292241" w:rsidP="00B404D6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Times New Roman" w:cs="Arial"/>
                <w:szCs w:val="24"/>
                <w:lang w:eastAsia="pl-PL"/>
              </w:rPr>
              <w:t xml:space="preserve">Informacje dodatkowe: Wskaźnik będzie obejmował zawsze osoby </w:t>
            </w:r>
            <w:r w:rsidRPr="00746B3D">
              <w:rPr>
                <w:rFonts w:eastAsia="Calibri" w:cs="Arial"/>
                <w:szCs w:val="24"/>
              </w:rPr>
              <w:t xml:space="preserve">z krajów trzecich, zliczane we wskaźniku </w:t>
            </w:r>
            <w:r w:rsidRPr="00746B3D">
              <w:rPr>
                <w:rFonts w:eastAsia="Calibri" w:cs="Arial"/>
                <w:i/>
                <w:szCs w:val="24"/>
              </w:rPr>
              <w:t>liczba osób z krajów trzecich objętych wsparciem w programie</w:t>
            </w:r>
            <w:r w:rsidRPr="00746B3D">
              <w:rPr>
                <w:rFonts w:eastAsia="Calibri" w:cs="Arial"/>
                <w:szCs w:val="24"/>
              </w:rPr>
              <w:t>.</w:t>
            </w:r>
          </w:p>
          <w:p w14:paraId="64D125BC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Zasady dotyczące możliwości wykorzystania wiarygodnych szacunków przez beneficjentów w danym naborze określane </w:t>
            </w:r>
            <w:r w:rsidRPr="00746B3D">
              <w:rPr>
                <w:rFonts w:eastAsia="Calibri" w:cs="Arial"/>
                <w:szCs w:val="24"/>
              </w:rPr>
              <w:lastRenderedPageBreak/>
              <w:t>są przez właściwą dla programu Instytucję Zarządzającą.</w:t>
            </w:r>
          </w:p>
        </w:tc>
        <w:tc>
          <w:tcPr>
            <w:tcW w:w="1701" w:type="dxa"/>
          </w:tcPr>
          <w:p w14:paraId="46A19628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400A55D9" w14:textId="60AD1DFD" w:rsidR="00292241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t>Wskaźnik mierzony w momencie objęcia wsparciem  w projekcie osób obcego pochodzenia na podstawie dokumentów dostępnych na etapie realizacji.</w:t>
            </w:r>
          </w:p>
        </w:tc>
      </w:tr>
      <w:tr w:rsidR="00292241" w:rsidRPr="00746B3D" w14:paraId="24BBCA62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AA9B3C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WLWK-EECO15</w:t>
            </w:r>
          </w:p>
        </w:tc>
        <w:tc>
          <w:tcPr>
            <w:tcW w:w="1842" w:type="dxa"/>
          </w:tcPr>
          <w:p w14:paraId="3711F20A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467F27AC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1721DA9D" w14:textId="79A49938" w:rsidR="00292241" w:rsidRPr="00746B3D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08CC6672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Wskaźnik obejmuje osoby należące do mniejszości narodowych i etnicznych biorące udział w projektach EFS+.</w:t>
            </w:r>
          </w:p>
          <w:p w14:paraId="2482D9BD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746B3D">
              <w:rPr>
                <w:rFonts w:eastAsia="Calibri" w:cs="Arial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4AE7F596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3FC551BC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</w:t>
            </w:r>
            <w:r w:rsidRPr="00746B3D">
              <w:rPr>
                <w:rFonts w:eastAsia="Calibri" w:cs="Arial"/>
                <w:szCs w:val="24"/>
              </w:rPr>
              <w:lastRenderedPageBreak/>
              <w:t>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0FDD75C3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701" w:type="dxa"/>
          </w:tcPr>
          <w:p w14:paraId="3DFB72DC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72724486" w14:textId="614857BF" w:rsidR="00292241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</w:tr>
      <w:tr w:rsidR="00292241" w:rsidRPr="00746B3D" w14:paraId="20E029D5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34FD543" w14:textId="77777777" w:rsidR="00292241" w:rsidRPr="00746B3D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WLWK-EECO16</w:t>
            </w:r>
          </w:p>
        </w:tc>
        <w:tc>
          <w:tcPr>
            <w:tcW w:w="1842" w:type="dxa"/>
          </w:tcPr>
          <w:p w14:paraId="38B5460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Liczba osób w kryzysie bezdomności lub dotkniętych wykluczeniem z dostępu do mieszkań, </w:t>
            </w:r>
            <w:r w:rsidRPr="00746B3D">
              <w:rPr>
                <w:rFonts w:eastAsia="Calibri" w:cs="Arial"/>
                <w:szCs w:val="24"/>
              </w:rPr>
              <w:lastRenderedPageBreak/>
              <w:t>objętych wsparciem w programie</w:t>
            </w:r>
          </w:p>
        </w:tc>
        <w:tc>
          <w:tcPr>
            <w:tcW w:w="1134" w:type="dxa"/>
          </w:tcPr>
          <w:p w14:paraId="1D4B65F6" w14:textId="051D6C47" w:rsidR="00292241" w:rsidRPr="00746B3D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560" w:type="dxa"/>
          </w:tcPr>
          <w:p w14:paraId="709360C9" w14:textId="7DC421B0" w:rsidR="00292241" w:rsidRPr="00746B3D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Wartość docelowa nie została określona - wskaźnik mierzony na etapie </w:t>
            </w:r>
            <w:r w:rsidRPr="00746B3D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4961" w:type="dxa"/>
          </w:tcPr>
          <w:p w14:paraId="60F4F7BA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We wskaźniku wykazywane są osoby w kryzysie bezdomności lub dotknięte wykluczeniem z dostępu do mieszkań.</w:t>
            </w:r>
            <w:r w:rsidRPr="00746B3D">
              <w:rPr>
                <w:rFonts w:eastAsia="Calibri" w:cs="Arial"/>
                <w:szCs w:val="24"/>
              </w:rPr>
              <w:br w:type="page"/>
            </w:r>
          </w:p>
          <w:p w14:paraId="30D08C63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Bezdomność i wykluczenie mieszkaniowe definiowane są zgodnie z Europejską typologią bezdomności i wykluczenia </w:t>
            </w:r>
            <w:r w:rsidRPr="00746B3D">
              <w:rPr>
                <w:rFonts w:eastAsia="Calibri" w:cs="Arial"/>
                <w:szCs w:val="24"/>
              </w:rPr>
              <w:lastRenderedPageBreak/>
              <w:t>mieszkaniowego ETHOS, w której wskazuje się okoliczności życia w bezdomności lub ekstremalne formy wykluczenia mieszkaniowego oraz ustawą z dnia 12 marca 2004 r.  o pomocy społecznej:</w:t>
            </w:r>
            <w:r w:rsidRPr="00746B3D">
              <w:rPr>
                <w:rFonts w:eastAsia="Calibri" w:cs="Arial"/>
                <w:szCs w:val="24"/>
              </w:rPr>
              <w:br w:type="page"/>
              <w:t xml:space="preserve"> </w:t>
            </w:r>
          </w:p>
          <w:p w14:paraId="4BA6886F" w14:textId="77777777" w:rsidR="00292241" w:rsidRPr="00746B3D" w:rsidRDefault="00292241" w:rsidP="00B404D6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Bez dachu nad głową, w tym osoby żyjące w przestrzeni publicznej lub zakwaterowane interwencyjnie;</w:t>
            </w:r>
          </w:p>
          <w:p w14:paraId="4ECCD554" w14:textId="77777777" w:rsidR="00292241" w:rsidRPr="00746B3D" w:rsidRDefault="00292241" w:rsidP="00B404D6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2320CA8A" w14:textId="77777777" w:rsidR="00292241" w:rsidRPr="00746B3D" w:rsidRDefault="00292241" w:rsidP="00B404D6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3C06CD80" w14:textId="77777777" w:rsidR="00292241" w:rsidRPr="00746B3D" w:rsidRDefault="00292241" w:rsidP="00B404D6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746B3D">
              <w:rPr>
                <w:rFonts w:eastAsia="Calibri" w:cs="Arial"/>
                <w:szCs w:val="24"/>
              </w:rPr>
              <w:t>substandardowe</w:t>
            </w:r>
            <w:proofErr w:type="spellEnd"/>
            <w:r w:rsidRPr="00746B3D">
              <w:rPr>
                <w:rFonts w:eastAsia="Calibri" w:cs="Arial"/>
                <w:szCs w:val="24"/>
              </w:rPr>
              <w:t xml:space="preserve"> - lokale nienadające się do zamieszkania wg standardu krajowego, w warunkach skrajnego przeludnienia;</w:t>
            </w:r>
          </w:p>
          <w:p w14:paraId="6C067845" w14:textId="77777777" w:rsidR="00292241" w:rsidRPr="00746B3D" w:rsidRDefault="00292241" w:rsidP="00B404D6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lastRenderedPageBreak/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4F40E7ED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080E487E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W przypadku, gdy bezdomność / wykluczenie z dostępu do mieszkań jest kryterium umożliwiającym udział w danej interwencji (np. grupa docelowa wskazana </w:t>
            </w:r>
            <w:r w:rsidRPr="00746B3D">
              <w:rPr>
                <w:rFonts w:eastAsia="Calibri" w:cs="Arial"/>
                <w:szCs w:val="24"/>
              </w:rPr>
              <w:lastRenderedPageBreak/>
              <w:t xml:space="preserve">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</w:t>
            </w:r>
            <w:r w:rsidRPr="00746B3D">
              <w:rPr>
                <w:rFonts w:eastAsia="Calibri" w:cs="Arial"/>
                <w:szCs w:val="24"/>
              </w:rPr>
              <w:lastRenderedPageBreak/>
              <w:t>należy udokumentować. Uwaga: w danym projekcie może być stosowana wyłącznie jedna metoda monitorowania tego wskaźnika tj. szacowanie lub zbieranie danych osobowych dot. tego wskaźnika od uczestników.</w:t>
            </w:r>
            <w:r w:rsidRPr="00746B3D" w:rsidDel="001852A9">
              <w:rPr>
                <w:rFonts w:eastAsia="Calibri" w:cs="Arial"/>
                <w:szCs w:val="24"/>
              </w:rPr>
              <w:t xml:space="preserve"> </w:t>
            </w:r>
          </w:p>
          <w:p w14:paraId="26FFB1A3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3A4E85F8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701" w:type="dxa"/>
          </w:tcPr>
          <w:p w14:paraId="71764711" w14:textId="77777777" w:rsidR="00292241" w:rsidRPr="00746B3D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lastRenderedPageBreak/>
              <w:t xml:space="preserve">Pomiar wskaźnika odbywać się będzie na etapie </w:t>
            </w:r>
            <w:r w:rsidRPr="00746B3D">
              <w:rPr>
                <w:rFonts w:cs="Arial"/>
                <w:szCs w:val="24"/>
              </w:rPr>
              <w:lastRenderedPageBreak/>
              <w:t>realizacji projektu.</w:t>
            </w:r>
          </w:p>
        </w:tc>
        <w:tc>
          <w:tcPr>
            <w:tcW w:w="1843" w:type="dxa"/>
          </w:tcPr>
          <w:p w14:paraId="61915E6B" w14:textId="0313280E" w:rsidR="00582C3A" w:rsidRPr="00746B3D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46B3D">
              <w:rPr>
                <w:rFonts w:cs="Arial"/>
                <w:szCs w:val="24"/>
              </w:rPr>
              <w:lastRenderedPageBreak/>
              <w:t xml:space="preserve">Wskaźnik mierzony w momencie objęcia wsparciem  w projekcie osób w kryzysie </w:t>
            </w:r>
            <w:r w:rsidRPr="00746B3D">
              <w:rPr>
                <w:rFonts w:cs="Arial"/>
                <w:szCs w:val="24"/>
              </w:rPr>
              <w:lastRenderedPageBreak/>
              <w:t>bezdomności lub dotkniętych wykluczeniem z dostępu do mieszkań na podstawie dokumentów dostępnych na etapie realizacji.</w:t>
            </w:r>
          </w:p>
        </w:tc>
      </w:tr>
    </w:tbl>
    <w:p w14:paraId="7F869571" w14:textId="77777777" w:rsidR="00292241" w:rsidRPr="00B404D6" w:rsidRDefault="00292241" w:rsidP="00B404D6">
      <w:pPr>
        <w:pStyle w:val="Nagwek3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lastRenderedPageBreak/>
        <w:t>Wskaźniki monitoringowe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 wdrażane przez Departament Europejskiego Funduszu Społecznego w ramach EFS+"/>
      </w:tblPr>
      <w:tblGrid>
        <w:gridCol w:w="988"/>
        <w:gridCol w:w="1984"/>
        <w:gridCol w:w="1134"/>
        <w:gridCol w:w="1418"/>
        <w:gridCol w:w="4394"/>
        <w:gridCol w:w="2147"/>
        <w:gridCol w:w="1964"/>
      </w:tblGrid>
      <w:tr w:rsidR="00292241" w:rsidRPr="00B404D6" w14:paraId="6EF91CB5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D9D9" w:themeFill="background1" w:themeFillShade="D9"/>
            <w:vAlign w:val="center"/>
          </w:tcPr>
          <w:p w14:paraId="692010C7" w14:textId="77777777" w:rsidR="00292241" w:rsidRPr="00706D9F" w:rsidRDefault="00292241" w:rsidP="00B404D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E307E88" w14:textId="4BE68744" w:rsidR="00292241" w:rsidRPr="00706D9F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72F1E2" w14:textId="77777777" w:rsidR="00292241" w:rsidRPr="00706D9F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5B65A12" w14:textId="77777777" w:rsidR="00292241" w:rsidRPr="00706D9F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4FAA3ED4" w14:textId="65E01AEF" w:rsidR="00292241" w:rsidRPr="00706D9F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2147" w:type="dxa"/>
            <w:shd w:val="clear" w:color="auto" w:fill="D9D9D9" w:themeFill="background1" w:themeFillShade="D9"/>
            <w:vAlign w:val="center"/>
          </w:tcPr>
          <w:p w14:paraId="51392022" w14:textId="61763DDB" w:rsidR="00292241" w:rsidRPr="00706D9F" w:rsidRDefault="00292241" w:rsidP="00B404D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17929F61" w14:textId="77777777" w:rsidR="00292241" w:rsidRPr="00706D9F" w:rsidRDefault="00292241" w:rsidP="00B404D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292241" w:rsidRPr="00B404D6" w14:paraId="763BDD17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CF4F1A" w14:textId="77777777" w:rsidR="00292241" w:rsidRPr="00706D9F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WLWK-EECO18</w:t>
            </w:r>
          </w:p>
        </w:tc>
        <w:tc>
          <w:tcPr>
            <w:tcW w:w="1984" w:type="dxa"/>
          </w:tcPr>
          <w:p w14:paraId="5D1A8251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134" w:type="dxa"/>
          </w:tcPr>
          <w:p w14:paraId="5D065084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podmioty</w:t>
            </w:r>
          </w:p>
        </w:tc>
        <w:tc>
          <w:tcPr>
            <w:tcW w:w="1418" w:type="dxa"/>
          </w:tcPr>
          <w:p w14:paraId="564BB1CB" w14:textId="155CBB5F" w:rsidR="00292241" w:rsidRPr="00706D9F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30F08A6B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Za służby publiczne uznaje się publiczne lub prywatne podmioty, które świadczą usługi publiczne (w przypadku usług publicznych zlecanych przez państwo podmiotom prywatnym lub ś</w:t>
            </w:r>
            <w:bookmarkStart w:id="15" w:name="_GoBack"/>
            <w:bookmarkEnd w:id="15"/>
            <w:r w:rsidRPr="00706D9F">
              <w:rPr>
                <w:rFonts w:eastAsia="Calibri" w:cs="Arial"/>
                <w:szCs w:val="24"/>
              </w:rPr>
              <w:t>wiadczonych w ramach partnerstwa publiczno-prywatnego).</w:t>
            </w:r>
          </w:p>
          <w:p w14:paraId="16FB0443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</w:t>
            </w:r>
            <w:r w:rsidRPr="00706D9F">
              <w:rPr>
                <w:rFonts w:eastAsia="Calibri" w:cs="Arial"/>
                <w:szCs w:val="24"/>
              </w:rPr>
              <w:lastRenderedPageBreak/>
              <w:t>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36DF4C91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2F89226E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 xml:space="preserve">Do wskaźnika wliczane są tylko te podmioty, dla których można wyróżnić </w:t>
            </w:r>
            <w:r w:rsidRPr="00706D9F">
              <w:rPr>
                <w:rFonts w:eastAsia="Calibri" w:cs="Arial"/>
                <w:szCs w:val="24"/>
              </w:rPr>
              <w:lastRenderedPageBreak/>
              <w:t>wydatki (nie dotyczy pomocy technicznej).</w:t>
            </w:r>
          </w:p>
          <w:p w14:paraId="3AFAA1F0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2147" w:type="dxa"/>
          </w:tcPr>
          <w:p w14:paraId="3C235512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64" w:type="dxa"/>
          </w:tcPr>
          <w:p w14:paraId="3283680F" w14:textId="3EA6D32B" w:rsidR="00582C3A" w:rsidRPr="00706D9F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cs="Arial"/>
                <w:szCs w:val="24"/>
              </w:rPr>
              <w:t xml:space="preserve">Wskaźnik mierzony w momencie objęcia wsparciem  w projekcie podmiotów administracji publicznej lub służb publicznych na szczeblu krajowym, regionalnym lub lokalnym na podstawie dokumentów </w:t>
            </w:r>
            <w:r w:rsidRPr="00706D9F">
              <w:rPr>
                <w:rFonts w:cs="Arial"/>
                <w:szCs w:val="24"/>
              </w:rPr>
              <w:lastRenderedPageBreak/>
              <w:t>dostępnych na etapie realizacji.</w:t>
            </w:r>
          </w:p>
        </w:tc>
      </w:tr>
      <w:tr w:rsidR="00292241" w:rsidRPr="00B404D6" w14:paraId="447D201D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19DACCB" w14:textId="77777777" w:rsidR="00292241" w:rsidRPr="00706D9F" w:rsidRDefault="00292241" w:rsidP="00B404D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lastRenderedPageBreak/>
              <w:t>WLWK-EECO19</w:t>
            </w:r>
          </w:p>
        </w:tc>
        <w:tc>
          <w:tcPr>
            <w:tcW w:w="1984" w:type="dxa"/>
          </w:tcPr>
          <w:p w14:paraId="48FAE83F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5CACA681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przedsiębiorstwa</w:t>
            </w:r>
          </w:p>
        </w:tc>
        <w:tc>
          <w:tcPr>
            <w:tcW w:w="1418" w:type="dxa"/>
          </w:tcPr>
          <w:p w14:paraId="667C9919" w14:textId="372A5F48" w:rsidR="00292241" w:rsidRPr="00706D9F" w:rsidRDefault="00EE5892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550A460C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062E1EC4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325F07F7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 xml:space="preserve">Definicje na podstawie: Zalecenie Komisji z dnia 6 maja 2003 r. </w:t>
            </w:r>
            <w:r w:rsidRPr="00706D9F">
              <w:rPr>
                <w:rFonts w:eastAsia="Calibri" w:cs="Arial"/>
                <w:szCs w:val="24"/>
              </w:rPr>
              <w:lastRenderedPageBreak/>
              <w:t>dotyczące definicji mikroprzedsiębiorstw oraz małych i średnich przedsiębiorstw (2003/361/WE).</w:t>
            </w:r>
          </w:p>
          <w:p w14:paraId="02C16281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Dodatkowe informacje:</w:t>
            </w:r>
          </w:p>
          <w:p w14:paraId="4FECA530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W kategorii mikroprzedsiębiorstwa należy uwzględnić również osoby prowadzące działalność na własny rachunek.</w:t>
            </w:r>
          </w:p>
          <w:p w14:paraId="4489F05E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</w:t>
            </w:r>
            <w:r w:rsidRPr="00706D9F">
              <w:rPr>
                <w:rFonts w:eastAsia="Calibri" w:cs="Arial"/>
                <w:szCs w:val="24"/>
              </w:rPr>
              <w:lastRenderedPageBreak/>
              <w:t>przedsiębiorstwa. MMŚP będące jedynie beneficjentami projektu także nie są odnotowywane w tym wskaźniku.</w:t>
            </w:r>
          </w:p>
          <w:p w14:paraId="7AD70D07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2147" w:type="dxa"/>
          </w:tcPr>
          <w:p w14:paraId="271BBF4E" w14:textId="77777777" w:rsidR="00292241" w:rsidRPr="00706D9F" w:rsidRDefault="00292241" w:rsidP="00B404D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64" w:type="dxa"/>
          </w:tcPr>
          <w:p w14:paraId="6E86CD41" w14:textId="1061D2BA" w:rsidR="00424987" w:rsidRPr="00706D9F" w:rsidRDefault="00EE5892" w:rsidP="00B404D6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706D9F">
              <w:rPr>
                <w:rFonts w:cs="Arial"/>
                <w:szCs w:val="24"/>
              </w:rPr>
              <w:t xml:space="preserve">Wskaźnik mierzony w momencie objęcia wsparciem  w projekcie mikro-, małych i średnich przedsiębiorstw (w tym spółdzielni i przedsiębiorstw społecznych) na podstawie dokumentów </w:t>
            </w:r>
            <w:r w:rsidRPr="00706D9F">
              <w:rPr>
                <w:rFonts w:cs="Arial"/>
                <w:szCs w:val="24"/>
              </w:rPr>
              <w:lastRenderedPageBreak/>
              <w:t>dostępnych na etapie realizacji.</w:t>
            </w:r>
          </w:p>
        </w:tc>
      </w:tr>
    </w:tbl>
    <w:p w14:paraId="0F45C8C9" w14:textId="77777777" w:rsidR="00292241" w:rsidRPr="00B404D6" w:rsidRDefault="00292241" w:rsidP="00B404D6">
      <w:pPr>
        <w:spacing w:after="160" w:line="360" w:lineRule="auto"/>
        <w:rPr>
          <w:rFonts w:eastAsia="Calibri" w:cs="Arial"/>
          <w:b/>
          <w:sz w:val="22"/>
        </w:rPr>
      </w:pPr>
    </w:p>
    <w:p w14:paraId="03348F1B" w14:textId="77777777" w:rsidR="008876A1" w:rsidRPr="00B404D6" w:rsidRDefault="008876A1" w:rsidP="00B404D6">
      <w:pPr>
        <w:spacing w:line="360" w:lineRule="auto"/>
        <w:rPr>
          <w:rFonts w:cs="Arial"/>
        </w:rPr>
      </w:pPr>
    </w:p>
    <w:sectPr w:rsidR="008876A1" w:rsidRPr="00B404D6" w:rsidSect="00B63F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AB9781" w16cex:dateUtc="2023-04-18T05:20:14.116Z">
    <w16cex:extLst>
      <w16:ext w16:uri="{CE6994B0-6A32-4C9F-8C6B-6E91EDA988CE}">
        <cr:reactions xmlns:cr="http://schemas.microsoft.com/office/comments/2020/reactions">
          <cr:reaction reactionType="1">
            <cr:reactionInfo dateUtc="2023-04-18T05:37:12.516Z">
              <cr:user userId="S::zlotorowiczr@slaskie.pl::60ae4bf7-0b22-496d-941a-5dac77d42263" userProvider="AD" userName="Złotorowicz Rafał"/>
            </cr:reactionInfo>
            <cr:reactionInfo dateUtc="2023-04-18T11:20:12.01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159232FA" w16cex:dateUtc="2023-04-18T05:35:00.424Z">
    <w16cex:extLst>
      <w16:ext w16:uri="{CE6994B0-6A32-4C9F-8C6B-6E91EDA988CE}">
        <cr:reactions xmlns:cr="http://schemas.microsoft.com/office/comments/2020/reactions">
          <cr:reaction reactionType="1">
            <cr:reactionInfo dateUtc="2023-04-18T11:39:15.221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421380B8" w16cex:dateUtc="2023-04-18T05:41:09.402Z"/>
  <w16cex:commentExtensible w16cex:durableId="26E97756" w16cex:dateUtc="2023-04-18T05:45:42.317Z"/>
  <w16cex:commentExtensible w16cex:durableId="7724EE68" w16cex:dateUtc="2023-04-18T05:47:22.633Z"/>
  <w16cex:commentExtensible w16cex:durableId="12F65C46" w16cex:dateUtc="2023-04-18T05:51:47.441Z">
    <w16cex:extLst>
      <w16:ext w16:uri="{CE6994B0-6A32-4C9F-8C6B-6E91EDA988CE}">
        <cr:reactions xmlns:cr="http://schemas.microsoft.com/office/comments/2020/reactions">
          <cr:reaction reactionType="1">
            <cr:reactionInfo dateUtc="2023-04-18T11:41:40.5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A2A0177" w16cex:dateUtc="2023-04-18T05:54:08.156Z">
    <w16cex:extLst>
      <w16:ext w16:uri="{CE6994B0-6A32-4C9F-8C6B-6E91EDA988CE}">
        <cr:reactions xmlns:cr="http://schemas.microsoft.com/office/comments/2020/reactions">
          <cr:reaction reactionType="1">
            <cr:reactionInfo dateUtc="2023-04-18T11:42:34.014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6277E8CC" w16cex:dateUtc="2023-04-18T05:56:00.064Z"/>
  <w16cex:commentExtensible w16cex:durableId="20EFD078" w16cex:dateUtc="2023-04-18T05:58:43.028Z"/>
  <w16cex:commentExtensible w16cex:durableId="4CECA7CD" w16cex:dateUtc="2023-04-18T05:59:06.105Z">
    <w16cex:extLst>
      <w16:ext w16:uri="{CE6994B0-6A32-4C9F-8C6B-6E91EDA988CE}">
        <cr:reactions xmlns:cr="http://schemas.microsoft.com/office/comments/2020/reactions">
          <cr:reaction reactionType="1">
            <cr:reactionInfo dateUtc="2023-04-18T11:45:08.24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37F9ACB1" w16cex:dateUtc="2023-04-18T06:33:17.442Z">
    <w16cex:extLst>
      <w16:ext w16:uri="{CE6994B0-6A32-4C9F-8C6B-6E91EDA988CE}">
        <cr:reactions xmlns:cr="http://schemas.microsoft.com/office/comments/2020/reactions">
          <cr:reaction reactionType="1">
            <cr:reactionInfo dateUtc="2023-04-18T11:45:36.46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2ACC3C7" w16cex:dateUtc="2023-04-18T06:35:43.631Z"/>
  <w16cex:commentExtensible w16cex:durableId="59506E26" w16cex:dateUtc="2023-04-18T06:40:44.936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4.146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518FE1A6" w16cex:dateUtc="2023-04-18T06:42:06.993Z"/>
  <w16cex:commentExtensible w16cex:durableId="04D554BA" w16cex:dateUtc="2023-04-18T06:42:27.582Z"/>
  <w16cex:commentExtensible w16cex:durableId="5919418B" w16cex:dateUtc="2023-04-18T06:57:47.736Z">
    <w16cex:extLst>
      <w16:ext w16:uri="{CE6994B0-6A32-4C9F-8C6B-6E91EDA988CE}">
        <cr:reactions xmlns:cr="http://schemas.microsoft.com/office/comments/2020/reactions">
          <cr:reaction reactionType="1">
            <cr:reactionInfo dateUtc="2023-04-18T11:53:21.552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DF1BC0C" w16cex:dateUtc="2023-04-18T06:58:39.331Z">
    <w16cex:extLst>
      <w16:ext w16:uri="{CE6994B0-6A32-4C9F-8C6B-6E91EDA988CE}">
        <cr:reactions xmlns:cr="http://schemas.microsoft.com/office/comments/2020/reactions">
          <cr:reaction reactionType="1">
            <cr:reactionInfo dateUtc="2023-04-18T11:53:32.894Z">
              <cr:user userId="S::radziejowskaa@slaskie.pl::d7f78d1d-e247-479c-b043-a032073332cd" userProvider="AD" userName="Radziejowska Agnieszka"/>
            </cr:reactionInfo>
            <cr:reactionInfo dateUtc="2023-04-18T12:25:06.767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13902AA7" w16cex:dateUtc="2023-04-18T06:59:59.52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5.735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030E9B31" w16cex:dateUtc="2023-04-18T07:11:23.328Z"/>
  <w16cex:commentExtensible w16cex:durableId="38B8AC20" w16cex:dateUtc="2023-04-18T07:12:12.367Z">
    <w16cex:extLst>
      <w16:ext w16:uri="{CE6994B0-6A32-4C9F-8C6B-6E91EDA988CE}">
        <cr:reactions xmlns:cr="http://schemas.microsoft.com/office/comments/2020/reactions">
          <cr:reaction reactionType="1">
            <cr:reactionInfo dateUtc="2023-04-18T12:23:57.788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74766E93" w16cex:dateUtc="2023-04-18T07:12:53.713Z">
    <w16cex:extLst>
      <w16:ext w16:uri="{CE6994B0-6A32-4C9F-8C6B-6E91EDA988CE}">
        <cr:reactions xmlns:cr="http://schemas.microsoft.com/office/comments/2020/reactions">
          <cr:reaction reactionType="1">
            <cr:reactionInfo dateUtc="2023-04-18T11:45:11.9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B321DBA" w16cex:dateUtc="2023-04-18T07:13:33.114Z">
    <w16cex:extLst>
      <w16:ext w16:uri="{CE6994B0-6A32-4C9F-8C6B-6E91EDA988CE}">
        <cr:reactions xmlns:cr="http://schemas.microsoft.com/office/comments/2020/reactions">
          <cr:reaction reactionType="1">
            <cr:reactionInfo dateUtc="2023-04-18T11:48:06.01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C101A65" w16cex:dateUtc="2023-04-18T11:29:45.612Z"/>
  <w16cex:commentExtensible w16cex:durableId="00367593" w16cex:dateUtc="2023-04-18T11:31:18.988Z"/>
  <w16cex:commentExtensible w16cex:durableId="2E911617" w16cex:dateUtc="2023-04-18T11:36:41.157Z"/>
  <w16cex:commentExtensible w16cex:durableId="6BFB759B" w16cex:dateUtc="2023-04-18T11:38:55.824Z"/>
  <w16cex:commentExtensible w16cex:durableId="2D18C26B" w16cex:dateUtc="2023-04-18T11:43:08.799Z"/>
  <w16cex:commentExtensible w16cex:durableId="20F64AC2" w16cex:dateUtc="2023-04-18T11:44:46.928Z">
    <w16cex:extLst>
      <w16:ext w16:uri="{CE6994B0-6A32-4C9F-8C6B-6E91EDA988CE}">
        <cr:reactions xmlns:cr="http://schemas.microsoft.com/office/comments/2020/reactions">
          <cr:reaction reactionType="1">
            <cr:reactionInfo dateUtc="2023-04-18T12:24:01.984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2FE36B08" w16cex:dateUtc="2023-04-18T11:52:04.659Z"/>
  <w16cex:commentExtensible w16cex:durableId="4D9B9477" w16cex:dateUtc="2023-04-18T12:15:52.859Z"/>
  <w16cex:commentExtensible w16cex:durableId="0F265E29" w16cex:dateUtc="2023-04-18T12:22:32.501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B6"/>
    <w:rsid w:val="000433DB"/>
    <w:rsid w:val="0008360C"/>
    <w:rsid w:val="00141F9D"/>
    <w:rsid w:val="00274903"/>
    <w:rsid w:val="00292241"/>
    <w:rsid w:val="00292B14"/>
    <w:rsid w:val="002D2D7B"/>
    <w:rsid w:val="00306485"/>
    <w:rsid w:val="00307A16"/>
    <w:rsid w:val="003A3929"/>
    <w:rsid w:val="00424987"/>
    <w:rsid w:val="0045267F"/>
    <w:rsid w:val="005038B2"/>
    <w:rsid w:val="00582C3A"/>
    <w:rsid w:val="006156D3"/>
    <w:rsid w:val="00630073"/>
    <w:rsid w:val="007029CC"/>
    <w:rsid w:val="00706D9F"/>
    <w:rsid w:val="0072C279"/>
    <w:rsid w:val="00746B3D"/>
    <w:rsid w:val="0088210A"/>
    <w:rsid w:val="008876A1"/>
    <w:rsid w:val="0099379E"/>
    <w:rsid w:val="00A125D0"/>
    <w:rsid w:val="00A71D8F"/>
    <w:rsid w:val="00AF4EB8"/>
    <w:rsid w:val="00B404D6"/>
    <w:rsid w:val="00B62DAF"/>
    <w:rsid w:val="00B63FB6"/>
    <w:rsid w:val="00BC5ACF"/>
    <w:rsid w:val="00BD062A"/>
    <w:rsid w:val="00C362E7"/>
    <w:rsid w:val="00C858C1"/>
    <w:rsid w:val="00CE3683"/>
    <w:rsid w:val="00D443ED"/>
    <w:rsid w:val="00E12FEF"/>
    <w:rsid w:val="00E5438C"/>
    <w:rsid w:val="00E74E44"/>
    <w:rsid w:val="00EE5892"/>
    <w:rsid w:val="00F53C97"/>
    <w:rsid w:val="00FA11F7"/>
    <w:rsid w:val="00FE2C5B"/>
    <w:rsid w:val="051874ED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D1750E"/>
    <w:rsid w:val="43EEFE21"/>
    <w:rsid w:val="456D456F"/>
    <w:rsid w:val="521F8AFD"/>
    <w:rsid w:val="57272720"/>
    <w:rsid w:val="5C67EEEC"/>
    <w:rsid w:val="5CBCCA84"/>
    <w:rsid w:val="5F413E8C"/>
    <w:rsid w:val="608AB1F8"/>
    <w:rsid w:val="61FD4E15"/>
    <w:rsid w:val="677D4B27"/>
    <w:rsid w:val="68ED2493"/>
    <w:rsid w:val="6E485885"/>
    <w:rsid w:val="747AC2A0"/>
    <w:rsid w:val="769238E9"/>
    <w:rsid w:val="76FE2ECC"/>
    <w:rsid w:val="77C8636C"/>
    <w:rsid w:val="79B0B14E"/>
    <w:rsid w:val="7BFD6F7C"/>
    <w:rsid w:val="7CA7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E16D8"/>
  <w15:chartTrackingRefBased/>
  <w15:docId w15:val="{6E242EE3-B2E2-4166-A7B0-6D74D1A8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FB6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40482d38fb64437b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5574ded999a1aedf03e6ef5b8792f38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b5acaf124c5447fa467085fc1f0e8884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54B0-D235-47D7-8AF6-F49CD2115548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0EB7370-62FA-4268-BBC9-21703AAAE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37</Pages>
  <Words>4214</Words>
  <Characters>25286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29442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Frączek Adriana</dc:creator>
  <cp:keywords/>
  <dc:description/>
  <cp:lastModifiedBy>Krawiec Radosław</cp:lastModifiedBy>
  <cp:revision>6</cp:revision>
  <dcterms:created xsi:type="dcterms:W3CDTF">2023-04-21T08:48:00Z</dcterms:created>
  <dcterms:modified xsi:type="dcterms:W3CDTF">2023-04-26T05:59:00Z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