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8986F" w14:textId="77777777" w:rsidR="0088210A" w:rsidRPr="005564A4" w:rsidRDefault="00292241" w:rsidP="008551D5">
      <w:pPr>
        <w:pStyle w:val="Nagwek1"/>
        <w:rPr>
          <w:sz w:val="24"/>
          <w:szCs w:val="24"/>
        </w:rPr>
      </w:pPr>
      <w:bookmarkStart w:id="0" w:name="_Toc126832160"/>
      <w:r w:rsidRPr="005564A4">
        <w:rPr>
          <w:rStyle w:val="normaltextrun"/>
          <w:rFonts w:cs="Arial"/>
          <w:sz w:val="24"/>
          <w:szCs w:val="24"/>
        </w:rPr>
        <w:t>Załącznik nr 2 - Wskaźniki</w:t>
      </w:r>
      <w:bookmarkStart w:id="1" w:name="_Zał._nr_3:"/>
      <w:bookmarkEnd w:id="0"/>
      <w:bookmarkEnd w:id="1"/>
    </w:p>
    <w:p w14:paraId="489C90CC" w14:textId="77777777" w:rsidR="00CE3683" w:rsidRPr="005564A4" w:rsidRDefault="00CE3683" w:rsidP="00B62DAF">
      <w:pPr>
        <w:pStyle w:val="Nagwek2"/>
        <w:rPr>
          <w:rFonts w:eastAsia="Calibri"/>
          <w:sz w:val="24"/>
          <w:szCs w:val="24"/>
        </w:rPr>
      </w:pPr>
      <w:r w:rsidRPr="005564A4">
        <w:rPr>
          <w:rFonts w:eastAsia="Calibri"/>
          <w:sz w:val="24"/>
          <w:szCs w:val="24"/>
        </w:rPr>
        <w:t>Wskaźniki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 "/>
        <w:tblDescription w:val="W tabeli przedstawiono wskaźniki produktu wdrażane przez Departament Europejskiego Funduszu Społecznego w ramach EFS+. "/>
      </w:tblPr>
      <w:tblGrid>
        <w:gridCol w:w="1348"/>
        <w:gridCol w:w="2595"/>
        <w:gridCol w:w="1285"/>
        <w:gridCol w:w="1629"/>
        <w:gridCol w:w="2659"/>
        <w:gridCol w:w="2595"/>
        <w:gridCol w:w="1883"/>
      </w:tblGrid>
      <w:tr w:rsidR="00225386" w:rsidRPr="005564A4" w14:paraId="1DEDD244" w14:textId="77777777" w:rsidTr="00BA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396BBDF9" w14:textId="77777777" w:rsidR="00CE3683" w:rsidRPr="005564A4" w:rsidRDefault="00CE368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14:paraId="7563C774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0FE7B0B8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467334D2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3205" w:type="dxa"/>
            <w:shd w:val="clear" w:color="auto" w:fill="D9D9D9" w:themeFill="background1" w:themeFillShade="D9"/>
            <w:vAlign w:val="center"/>
          </w:tcPr>
          <w:p w14:paraId="4CBE3C0C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716" w:type="dxa"/>
            <w:shd w:val="clear" w:color="auto" w:fill="D9D9D9" w:themeFill="background1" w:themeFillShade="D9"/>
            <w:vAlign w:val="center"/>
          </w:tcPr>
          <w:p w14:paraId="39127772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14:paraId="147D1726" w14:textId="77777777" w:rsidR="00CE3683" w:rsidRPr="005564A4" w:rsidRDefault="00CE368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CE3683" w:rsidRPr="005564A4" w14:paraId="5CAEA938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A83CCA" w14:textId="77777777" w:rsidR="00CE3683" w:rsidRPr="005564A4" w:rsidRDefault="00246299" w:rsidP="00822200">
            <w:pPr>
              <w:spacing w:after="160" w:line="360" w:lineRule="auto"/>
              <w:rPr>
                <w:rFonts w:eastAsia="Calibri" w:cs="Arial"/>
                <w:b w:val="0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WLWK-PLFCO08 </w:t>
            </w:r>
          </w:p>
        </w:tc>
        <w:tc>
          <w:tcPr>
            <w:tcW w:w="2711" w:type="dxa"/>
          </w:tcPr>
          <w:p w14:paraId="1C30F32B" w14:textId="77777777" w:rsidR="00CE3683" w:rsidRPr="005564A4" w:rsidRDefault="00246299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dzieci/uczniów o specjalnych potrzebach rozwojowych i edukacyjnych, objętych wsparciem </w:t>
            </w:r>
          </w:p>
        </w:tc>
        <w:tc>
          <w:tcPr>
            <w:tcW w:w="1337" w:type="dxa"/>
          </w:tcPr>
          <w:p w14:paraId="1CED6DAC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698" w:type="dxa"/>
          </w:tcPr>
          <w:p w14:paraId="5B952A09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</w:t>
            </w:r>
            <w:r w:rsidR="00225386" w:rsidRPr="005564A4">
              <w:rPr>
                <w:rFonts w:eastAsia="Calibri" w:cs="Arial"/>
                <w:szCs w:val="24"/>
              </w:rPr>
              <w:t>–</w:t>
            </w:r>
            <w:r w:rsidRPr="005564A4">
              <w:rPr>
                <w:rFonts w:eastAsia="Calibri" w:cs="Arial"/>
                <w:szCs w:val="24"/>
              </w:rPr>
              <w:t xml:space="preserve"> </w:t>
            </w:r>
            <w:r w:rsidR="00225386" w:rsidRPr="005564A4">
              <w:rPr>
                <w:rFonts w:eastAsia="Calibri" w:cs="Arial"/>
                <w:szCs w:val="24"/>
              </w:rPr>
              <w:t xml:space="preserve">wartość </w:t>
            </w:r>
            <w:r w:rsidRPr="005564A4">
              <w:rPr>
                <w:rFonts w:eastAsia="Calibri" w:cs="Arial"/>
                <w:szCs w:val="24"/>
              </w:rPr>
              <w:t>wskaźnik</w:t>
            </w:r>
            <w:r w:rsidR="00225386" w:rsidRPr="005564A4">
              <w:rPr>
                <w:rFonts w:eastAsia="Calibri" w:cs="Arial"/>
                <w:szCs w:val="24"/>
              </w:rPr>
              <w:t>a</w:t>
            </w:r>
            <w:r w:rsidRPr="005564A4">
              <w:rPr>
                <w:rFonts w:eastAsia="Calibri" w:cs="Arial"/>
                <w:szCs w:val="24"/>
              </w:rPr>
              <w:t xml:space="preserve"> </w:t>
            </w:r>
            <w:r w:rsidR="00225386" w:rsidRPr="005564A4">
              <w:rPr>
                <w:rFonts w:eastAsia="Calibri" w:cs="Arial"/>
                <w:szCs w:val="24"/>
              </w:rPr>
              <w:t>określana na et</w:t>
            </w:r>
            <w:bookmarkStart w:id="2" w:name="_GoBack"/>
            <w:bookmarkEnd w:id="2"/>
            <w:r w:rsidR="00225386" w:rsidRPr="005564A4">
              <w:rPr>
                <w:rFonts w:eastAsia="Calibri" w:cs="Arial"/>
                <w:szCs w:val="24"/>
              </w:rPr>
              <w:t xml:space="preserve">apie tworzenia wniosku </w:t>
            </w:r>
            <w:r w:rsidRPr="005564A4"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3205" w:type="dxa"/>
          </w:tcPr>
          <w:p w14:paraId="047A9136" w14:textId="77777777" w:rsidR="00246299" w:rsidRPr="005564A4" w:rsidRDefault="00246299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mierzy liczbę dzieci/uczniów objętych w ramach programu wsparciem w zakresie zidentyfikowanych specjalnych potrzeb rozwojowych i edukacyjnych, w tym wynikających z niepełnosprawności.</w:t>
            </w:r>
          </w:p>
          <w:p w14:paraId="6D217458" w14:textId="77777777" w:rsidR="00246299" w:rsidRPr="005564A4" w:rsidRDefault="00246299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Jako specjalne potrzeby rozwojowe i edukacyjne należy rozumieć indywidualne potrzeby oraz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możliwości psychofizyczne dzieci w wieku przedszkolnym oraz uczniów, o których mowa w rozporządzeniu Ministra Edukacji Narodowej z dnia 9 sierpnia 2017 r. w </w:t>
            </w:r>
            <w:r w:rsidRPr="005564A4">
              <w:rPr>
                <w:rFonts w:eastAsia="Calibri" w:cs="Arial"/>
                <w:i/>
                <w:szCs w:val="24"/>
              </w:rPr>
              <w:t>sprawie zasad organizacji i udzielania pomocy psychologiczno-pedagogicznej w publicznych przedszkolach, szkołach i placówkach.</w:t>
            </w:r>
            <w:r w:rsidRPr="005564A4">
              <w:rPr>
                <w:rFonts w:eastAsia="Calibri" w:cs="Arial"/>
                <w:szCs w:val="24"/>
              </w:rPr>
              <w:t xml:space="preserve"> </w:t>
            </w:r>
          </w:p>
          <w:p w14:paraId="377948DC" w14:textId="77777777" w:rsidR="00CE3683" w:rsidRPr="005564A4" w:rsidRDefault="00246299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jest wskaźnikiem podrzędnym w </w:t>
            </w:r>
            <w:r w:rsidRPr="005564A4">
              <w:rPr>
                <w:rFonts w:eastAsia="Calibri" w:cs="Arial"/>
                <w:szCs w:val="24"/>
              </w:rPr>
              <w:lastRenderedPageBreak/>
              <w:t>stosunku do PLFCO01, 03, 04 i 05.</w:t>
            </w:r>
          </w:p>
          <w:p w14:paraId="42ECE12F" w14:textId="77777777" w:rsidR="0040492E" w:rsidRPr="005564A4" w:rsidRDefault="0040492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obligatoryjny w każdym projekcie.</w:t>
            </w:r>
          </w:p>
        </w:tc>
        <w:tc>
          <w:tcPr>
            <w:tcW w:w="1716" w:type="dxa"/>
          </w:tcPr>
          <w:p w14:paraId="1487A9EF" w14:textId="77777777" w:rsidR="003260E4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w momencie przystąpienia ucznia do projektu.</w:t>
            </w:r>
          </w:p>
          <w:p w14:paraId="338EF1D8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923" w:type="dxa"/>
          </w:tcPr>
          <w:p w14:paraId="0DE0B1E8" w14:textId="77777777" w:rsidR="00CE3683" w:rsidRPr="005564A4" w:rsidRDefault="00CE368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0015BADF" w14:textId="77777777" w:rsidR="00CE3683" w:rsidRPr="005564A4" w:rsidRDefault="008551D5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</w:t>
            </w:r>
            <w:r w:rsidR="003260E4" w:rsidRPr="005564A4">
              <w:rPr>
                <w:rFonts w:cs="Arial"/>
                <w:szCs w:val="24"/>
              </w:rPr>
              <w:t>uczniów</w:t>
            </w:r>
            <w:r w:rsidRPr="005564A4">
              <w:rPr>
                <w:rFonts w:cs="Arial"/>
                <w:szCs w:val="24"/>
              </w:rPr>
              <w:t xml:space="preserve"> o specjalnych potrzebach </w:t>
            </w:r>
            <w:r w:rsidR="6D11942C" w:rsidRPr="005564A4">
              <w:rPr>
                <w:rFonts w:cs="Arial"/>
                <w:szCs w:val="24"/>
              </w:rPr>
              <w:t xml:space="preserve"> </w:t>
            </w:r>
            <w:r w:rsidRPr="005564A4">
              <w:rPr>
                <w:rFonts w:cs="Arial"/>
                <w:szCs w:val="24"/>
              </w:rPr>
              <w:t xml:space="preserve">rozwojowych i edukacyjnych objętych wsparciem, ze wskazaniem rodzaju wsparcia </w:t>
            </w:r>
          </w:p>
        </w:tc>
      </w:tr>
      <w:tr w:rsidR="00BA05AF" w:rsidRPr="005564A4" w14:paraId="697A9406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9EA9A1" w14:textId="77777777" w:rsidR="00BA05AF" w:rsidRPr="005564A4" w:rsidRDefault="00BA05AF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WLWK-PLFCO09 </w:t>
            </w:r>
          </w:p>
        </w:tc>
        <w:tc>
          <w:tcPr>
            <w:tcW w:w="2711" w:type="dxa"/>
          </w:tcPr>
          <w:p w14:paraId="68DE5642" w14:textId="77777777" w:rsidR="00BA05AF" w:rsidRPr="005564A4" w:rsidRDefault="00BA05AF" w:rsidP="00BA05AF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dzieci lub uczniów o specjalnych potrzebach rozwojowych</w:t>
            </w:r>
            <w:r w:rsidR="003260E4" w:rsidRPr="005564A4"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>i edukacyjnych, którzy zostali objęci usługami asystenta</w:t>
            </w:r>
          </w:p>
        </w:tc>
        <w:tc>
          <w:tcPr>
            <w:tcW w:w="1337" w:type="dxa"/>
          </w:tcPr>
          <w:p w14:paraId="34A01AD6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698" w:type="dxa"/>
          </w:tcPr>
          <w:p w14:paraId="7D325D0E" w14:textId="77777777" w:rsidR="003260E4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– wartość wskaźnika określana na etapie tworzenia wniosku  </w:t>
            </w:r>
          </w:p>
        </w:tc>
        <w:tc>
          <w:tcPr>
            <w:tcW w:w="3205" w:type="dxa"/>
          </w:tcPr>
          <w:p w14:paraId="1028CFB6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mierzy liczbę dzieci i uczniów, którzy zostali objęci opieką asystenta/ skorzystali z usług asystenckich. </w:t>
            </w:r>
          </w:p>
          <w:p w14:paraId="08B522B5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280125F7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mierzony jest w momencie, gdy dziecko lub uczeń pierwszy raz skorzysta z usług asystenta.</w:t>
            </w:r>
          </w:p>
          <w:p w14:paraId="4F1A2EA6" w14:textId="77777777" w:rsidR="00BA05AF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jest wskaźnikiem podrzędnym w </w:t>
            </w:r>
            <w:r w:rsidRPr="005564A4">
              <w:rPr>
                <w:rFonts w:eastAsia="Calibri" w:cs="Arial"/>
                <w:szCs w:val="24"/>
              </w:rPr>
              <w:lastRenderedPageBreak/>
              <w:t>stosunku do PLFCO08.</w:t>
            </w:r>
          </w:p>
        </w:tc>
        <w:tc>
          <w:tcPr>
            <w:tcW w:w="1716" w:type="dxa"/>
          </w:tcPr>
          <w:p w14:paraId="3A7C7FCE" w14:textId="77777777" w:rsidR="003260E4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w momencie</w:t>
            </w:r>
            <w:r w:rsidR="0040492E" w:rsidRPr="005564A4">
              <w:rPr>
                <w:rFonts w:cs="Arial"/>
                <w:szCs w:val="24"/>
              </w:rPr>
              <w:t>, gdy uczeń pierwszy raz skorzysta z usług asystenta.</w:t>
            </w:r>
          </w:p>
          <w:p w14:paraId="553FD215" w14:textId="77777777" w:rsidR="00BA05AF" w:rsidRPr="005564A4" w:rsidRDefault="00BA05AF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923" w:type="dxa"/>
          </w:tcPr>
          <w:p w14:paraId="0C6B5E14" w14:textId="77777777" w:rsidR="003260E4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0E04CEB4" w14:textId="77777777" w:rsidR="00BA05AF" w:rsidRPr="005564A4" w:rsidRDefault="003260E4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uczniów o specjalnych potrzebach  rozwojowych i edukacyjnych, którzy zostali objęci usługami asystenta  </w:t>
            </w:r>
          </w:p>
        </w:tc>
      </w:tr>
      <w:tr w:rsidR="00BA05AF" w:rsidRPr="005564A4" w14:paraId="655C91AA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8D92B5" w14:textId="77777777" w:rsidR="00BA05AF" w:rsidRPr="005564A4" w:rsidRDefault="00BA05AF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WLWK-PLFCO03</w:t>
            </w:r>
          </w:p>
        </w:tc>
        <w:tc>
          <w:tcPr>
            <w:tcW w:w="2711" w:type="dxa"/>
          </w:tcPr>
          <w:p w14:paraId="3841EC24" w14:textId="77777777" w:rsidR="00BA05AF" w:rsidRPr="005564A4" w:rsidRDefault="00BA05AF" w:rsidP="00BA05AF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uczniów szkół i placówek systemu oświaty prowadzących kształcenie ogólne objętych wsparciem</w:t>
            </w:r>
          </w:p>
        </w:tc>
        <w:tc>
          <w:tcPr>
            <w:tcW w:w="1337" w:type="dxa"/>
          </w:tcPr>
          <w:p w14:paraId="540CF85E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698" w:type="dxa"/>
          </w:tcPr>
          <w:p w14:paraId="10A11F71" w14:textId="77777777" w:rsidR="00EB2BEA" w:rsidRPr="005564A4" w:rsidRDefault="00EB2BEA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wskaźnika określana na etapie tworzenia wniosku  </w:t>
            </w:r>
          </w:p>
          <w:p w14:paraId="103FFE1B" w14:textId="77777777" w:rsidR="00BA05AF" w:rsidRPr="005564A4" w:rsidRDefault="00EB2BEA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(</w:t>
            </w:r>
            <w:r w:rsidR="001C77C8" w:rsidRPr="005564A4">
              <w:rPr>
                <w:rFonts w:eastAsia="Calibri" w:cs="Arial"/>
                <w:szCs w:val="24"/>
              </w:rPr>
              <w:t>9</w:t>
            </w:r>
            <w:r w:rsidRPr="005564A4">
              <w:rPr>
                <w:rFonts w:eastAsia="Calibri" w:cs="Arial"/>
                <w:szCs w:val="24"/>
              </w:rPr>
              <w:t> </w:t>
            </w:r>
            <w:r w:rsidR="001C77C8" w:rsidRPr="005564A4">
              <w:rPr>
                <w:rFonts w:eastAsia="Calibri" w:cs="Arial"/>
                <w:szCs w:val="24"/>
              </w:rPr>
              <w:t>222</w:t>
            </w:r>
            <w:r w:rsidRPr="005564A4">
              <w:rPr>
                <w:rFonts w:eastAsia="Calibri" w:cs="Arial"/>
                <w:szCs w:val="24"/>
              </w:rPr>
              <w:t xml:space="preserve"> -</w:t>
            </w:r>
            <w:r w:rsidR="003260E4" w:rsidRPr="005564A4"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>wartość docelowa została określona dla naboru, a nie dla pojedynczego wniosku)</w:t>
            </w:r>
          </w:p>
        </w:tc>
        <w:tc>
          <w:tcPr>
            <w:tcW w:w="3205" w:type="dxa"/>
          </w:tcPr>
          <w:p w14:paraId="0204134D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mierzy liczbę uczniów szkół i placówek systemu oświaty prowadzących kształcenie ogólne objętych wsparciem w ramach programu.</w:t>
            </w:r>
          </w:p>
          <w:p w14:paraId="71651B01" w14:textId="77777777" w:rsidR="00BA05AF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nie obejmuje dzieci objętych wychowaniem przedszkolnym lub uczniów/słuchaczy szkół i placówek systemu oświaty prowadzących kształcenie zawodowe, w tym oferujących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kursy/szkolenia (pozaszkolne formy kształcenia). </w:t>
            </w:r>
          </w:p>
          <w:p w14:paraId="4EC9F1BF" w14:textId="77777777" w:rsidR="0040492E" w:rsidRPr="005564A4" w:rsidRDefault="0040492E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obligatoryjny w każdym projekcie.</w:t>
            </w:r>
          </w:p>
        </w:tc>
        <w:tc>
          <w:tcPr>
            <w:tcW w:w="1716" w:type="dxa"/>
          </w:tcPr>
          <w:p w14:paraId="344C0B06" w14:textId="77777777" w:rsidR="003260E4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w momencie przystąpienia ucznia do projektu.</w:t>
            </w:r>
          </w:p>
          <w:p w14:paraId="644FA877" w14:textId="77777777" w:rsidR="00BA05AF" w:rsidRPr="005564A4" w:rsidRDefault="00BA05AF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923" w:type="dxa"/>
          </w:tcPr>
          <w:p w14:paraId="5EFEBB6A" w14:textId="77777777" w:rsidR="00BA05AF" w:rsidRPr="005564A4" w:rsidRDefault="003260E4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D68B7B5" w14:textId="77777777" w:rsidR="003260E4" w:rsidRPr="005564A4" w:rsidRDefault="003260E4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Lista uczniów objętych wsparciem, ze wskazaniem rodzaju wsparcia</w:t>
            </w:r>
          </w:p>
        </w:tc>
      </w:tr>
      <w:tr w:rsidR="00BA05AF" w:rsidRPr="005564A4" w14:paraId="43E90D6D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4D0ACA" w14:textId="77777777" w:rsidR="00BA05AF" w:rsidRPr="005564A4" w:rsidRDefault="00BA05AF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WLWK-PLFCO13</w:t>
            </w:r>
          </w:p>
        </w:tc>
        <w:tc>
          <w:tcPr>
            <w:tcW w:w="2711" w:type="dxa"/>
          </w:tcPr>
          <w:p w14:paraId="45A3ADAA" w14:textId="77777777" w:rsidR="00BA05AF" w:rsidRPr="005564A4" w:rsidRDefault="00BA05AF" w:rsidP="00BA05AF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  <w:highlight w:val="yellow"/>
              </w:rPr>
            </w:pPr>
            <w:r w:rsidRPr="005564A4">
              <w:rPr>
                <w:rFonts w:eastAsia="Calibri" w:cs="Arial"/>
                <w:szCs w:val="24"/>
              </w:rPr>
              <w:t xml:space="preserve">Liczba uczniów uczestniczących w doradztwie zawodowym </w:t>
            </w:r>
          </w:p>
        </w:tc>
        <w:tc>
          <w:tcPr>
            <w:tcW w:w="1337" w:type="dxa"/>
          </w:tcPr>
          <w:p w14:paraId="334A3B22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osoby </w:t>
            </w:r>
          </w:p>
        </w:tc>
        <w:tc>
          <w:tcPr>
            <w:tcW w:w="1698" w:type="dxa"/>
          </w:tcPr>
          <w:p w14:paraId="41CB622A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 </w:t>
            </w:r>
          </w:p>
        </w:tc>
        <w:tc>
          <w:tcPr>
            <w:tcW w:w="3205" w:type="dxa"/>
          </w:tcPr>
          <w:p w14:paraId="3281C4CB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mierzy liczbę uczniów szkół i placówek systemu oświaty prowadzących kształcenie ogólne i zawodowe objętych doradztwem zawodowym lub edukacyjno-zawodowym. </w:t>
            </w:r>
          </w:p>
          <w:p w14:paraId="376769ED" w14:textId="77777777" w:rsidR="00BA05AF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jest wskaźnikiem podrzędnym w stosunku do PLFCO03 i 04.</w:t>
            </w:r>
          </w:p>
        </w:tc>
        <w:tc>
          <w:tcPr>
            <w:tcW w:w="1716" w:type="dxa"/>
          </w:tcPr>
          <w:p w14:paraId="15577C32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wskaźnika odbywać się będzie w momencie przystąpienia ucznia do projektu.</w:t>
            </w:r>
          </w:p>
          <w:p w14:paraId="58444E7F" w14:textId="77777777" w:rsidR="00BA05AF" w:rsidRPr="005564A4" w:rsidRDefault="00BA05AF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1923" w:type="dxa"/>
          </w:tcPr>
          <w:p w14:paraId="4F845127" w14:textId="77777777" w:rsidR="003260E4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222A180A" w14:textId="77777777" w:rsidR="00BA05AF" w:rsidRPr="005564A4" w:rsidRDefault="003260E4" w:rsidP="003260E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uczniów uczestniczących w doradztwie zawodowym </w:t>
            </w:r>
          </w:p>
        </w:tc>
      </w:tr>
      <w:tr w:rsidR="00CE3683" w:rsidRPr="005564A4" w14:paraId="0EB75CEC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B4E79C" w14:textId="77777777" w:rsidR="00CE3683" w:rsidRPr="005564A4" w:rsidRDefault="008551D5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WLWK-PLFCO06 </w:t>
            </w:r>
          </w:p>
        </w:tc>
        <w:tc>
          <w:tcPr>
            <w:tcW w:w="2711" w:type="dxa"/>
          </w:tcPr>
          <w:p w14:paraId="5D2643C8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przedstawicieli kadry szkół i placówek systemu oświaty objętych wsparciem </w:t>
            </w:r>
          </w:p>
        </w:tc>
        <w:tc>
          <w:tcPr>
            <w:tcW w:w="1337" w:type="dxa"/>
          </w:tcPr>
          <w:p w14:paraId="20033004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698" w:type="dxa"/>
            <w:shd w:val="clear" w:color="auto" w:fill="auto"/>
          </w:tcPr>
          <w:p w14:paraId="3555D38F" w14:textId="77777777" w:rsidR="00CE3683" w:rsidRPr="005564A4" w:rsidRDefault="7E98CD16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="00225386" w:rsidRPr="005564A4">
              <w:rPr>
                <w:rFonts w:eastAsia="Calibri" w:cs="Arial"/>
                <w:szCs w:val="24"/>
              </w:rPr>
              <w:t xml:space="preserve">wartość wskaźnika określana na etapie tworzenia wniosku   </w:t>
            </w:r>
          </w:p>
          <w:p w14:paraId="38A1E114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3205" w:type="dxa"/>
          </w:tcPr>
          <w:p w14:paraId="354484B9" w14:textId="77777777" w:rsidR="008551D5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mierzy liczbę nauczycieli, innych przedstawicieli kadr pedagogicznych i niepedagogicznych oraz dyrektorów szkół i placówek systemu oświaty objętych wsparciem w ramach programu.</w:t>
            </w:r>
          </w:p>
          <w:p w14:paraId="20A4797C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ma zastosowanie do przedstawicieli kadry ośrodków wychowania przedszkolnego, kadry szkół i placówek prowadzących kształcenie ogólne, jak i szkół i placówek prowadzących kształcenie </w:t>
            </w:r>
            <w:r w:rsidRPr="005564A4">
              <w:rPr>
                <w:rFonts w:eastAsia="Calibri" w:cs="Arial"/>
                <w:szCs w:val="24"/>
              </w:rPr>
              <w:lastRenderedPageBreak/>
              <w:t>zawodowe. Wskaźnik odnosi się do kadry szkół i placówek publicznych i niepublicznych.</w:t>
            </w:r>
          </w:p>
        </w:tc>
        <w:tc>
          <w:tcPr>
            <w:tcW w:w="1716" w:type="dxa"/>
          </w:tcPr>
          <w:p w14:paraId="60D56070" w14:textId="77777777" w:rsidR="00CE3683" w:rsidRPr="005564A4" w:rsidRDefault="00CE368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w momencie przystąpienia ucz</w:t>
            </w:r>
            <w:r w:rsidR="008551D5" w:rsidRPr="005564A4">
              <w:rPr>
                <w:rFonts w:cs="Arial"/>
                <w:szCs w:val="24"/>
              </w:rPr>
              <w:t>estnika</w:t>
            </w:r>
            <w:r w:rsidRPr="005564A4">
              <w:rPr>
                <w:rFonts w:cs="Arial"/>
                <w:szCs w:val="24"/>
              </w:rPr>
              <w:t xml:space="preserve"> do projektu.</w:t>
            </w:r>
          </w:p>
          <w:p w14:paraId="74E19315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1923" w:type="dxa"/>
          </w:tcPr>
          <w:p w14:paraId="0CD48A23" w14:textId="77777777" w:rsidR="008551D5" w:rsidRPr="005564A4" w:rsidRDefault="008551D5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50C41DC8" w14:textId="77777777" w:rsidR="00CE3683" w:rsidRPr="005564A4" w:rsidRDefault="008551D5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uczestników objętych wsparciem wraz ze wskazaniem rodzaju wsparcia </w:t>
            </w:r>
          </w:p>
        </w:tc>
      </w:tr>
      <w:tr w:rsidR="00CE3683" w:rsidRPr="005564A4" w14:paraId="2B4A3D86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74865A" w14:textId="77777777" w:rsidR="00CE3683" w:rsidRPr="005564A4" w:rsidRDefault="008551D5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WLWK-PLFCO14 </w:t>
            </w:r>
          </w:p>
        </w:tc>
        <w:tc>
          <w:tcPr>
            <w:tcW w:w="2711" w:type="dxa"/>
          </w:tcPr>
          <w:p w14:paraId="30530283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przedstawicieli kadr szkół i placówek systemu oświaty objętych wsparciem świadczonym przez szkoły ćwiczeń </w:t>
            </w:r>
          </w:p>
        </w:tc>
        <w:tc>
          <w:tcPr>
            <w:tcW w:w="1337" w:type="dxa"/>
          </w:tcPr>
          <w:p w14:paraId="7B9430EE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698" w:type="dxa"/>
            <w:shd w:val="clear" w:color="auto" w:fill="auto"/>
          </w:tcPr>
          <w:p w14:paraId="7F261664" w14:textId="77777777" w:rsidR="00CE3683" w:rsidRPr="005564A4" w:rsidRDefault="00E12FEF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="00225386" w:rsidRPr="005564A4">
              <w:rPr>
                <w:rFonts w:eastAsia="Calibri" w:cs="Arial"/>
                <w:szCs w:val="24"/>
              </w:rPr>
              <w:t xml:space="preserve">wartość wskaźnika określana na etapie tworzenia wniosku  </w:t>
            </w:r>
          </w:p>
        </w:tc>
        <w:tc>
          <w:tcPr>
            <w:tcW w:w="3205" w:type="dxa"/>
          </w:tcPr>
          <w:p w14:paraId="7335E4F3" w14:textId="77777777" w:rsidR="008551D5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mierzy liczbę nauczycieli, innych przedstawicieli kadr pedagogicznych i niepedagogicznych oraz dyrektorów szkół i placówek systemu oświaty objętych wsparciem w ramach programu świadczonym przez szkoły ćwiczeń.</w:t>
            </w:r>
          </w:p>
          <w:p w14:paraId="759D2A65" w14:textId="77777777" w:rsidR="008551D5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ma zastosowanie do przedstawicieli kadry ośrodków wychowania </w:t>
            </w:r>
            <w:r w:rsidRPr="005564A4">
              <w:rPr>
                <w:rFonts w:eastAsia="Calibri" w:cs="Arial"/>
                <w:szCs w:val="24"/>
              </w:rPr>
              <w:lastRenderedPageBreak/>
              <w:t>przedszkolnego, kadry szkół i placówek prowadzących kształcenie ogólne, jak i szkół i placówek prowadzących kształcenie zawodowe. Wskaźnik odnosi się do kadry szkół i placówek publicznych i niepublicznych.</w:t>
            </w:r>
          </w:p>
          <w:p w14:paraId="29706917" w14:textId="77777777" w:rsidR="00CE3683" w:rsidRPr="005564A4" w:rsidRDefault="008551D5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jest wskaźnikiem podrzędnym w stosunku do PLFCO06. </w:t>
            </w:r>
          </w:p>
        </w:tc>
        <w:tc>
          <w:tcPr>
            <w:tcW w:w="1716" w:type="dxa"/>
          </w:tcPr>
          <w:p w14:paraId="587C6FB2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923" w:type="dxa"/>
          </w:tcPr>
          <w:p w14:paraId="38D5DF6C" w14:textId="77777777" w:rsidR="005038B2" w:rsidRPr="005564A4" w:rsidRDefault="00CE368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Pomiar będzie się odbywał za pomocą następujących narzędzi pomiaru: </w:t>
            </w:r>
            <w:r w:rsidR="005038B2" w:rsidRPr="005564A4">
              <w:rPr>
                <w:rFonts w:cs="Arial"/>
                <w:szCs w:val="24"/>
              </w:rPr>
              <w:t xml:space="preserve"> </w:t>
            </w:r>
            <w:r w:rsidR="00906FEB" w:rsidRPr="005564A4">
              <w:rPr>
                <w:rFonts w:cs="Arial"/>
                <w:szCs w:val="24"/>
              </w:rPr>
              <w:t xml:space="preserve">lista uczestników objętych wsparciem wraz ze wskazaniem rodzaju wsparcia </w:t>
            </w:r>
          </w:p>
          <w:p w14:paraId="7FE91151" w14:textId="77777777" w:rsidR="00CE3683" w:rsidRPr="005564A4" w:rsidRDefault="00CE3683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906FEB" w:rsidRPr="005564A4" w14:paraId="67748609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270323" w14:textId="77777777" w:rsidR="00906FEB" w:rsidRPr="005564A4" w:rsidRDefault="00906FE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WLWK-PLFCO07 </w:t>
            </w:r>
          </w:p>
        </w:tc>
        <w:tc>
          <w:tcPr>
            <w:tcW w:w="2711" w:type="dxa"/>
          </w:tcPr>
          <w:p w14:paraId="25B03E2B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szkół i placówek systemu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oświaty objętych wsparciem </w:t>
            </w:r>
          </w:p>
        </w:tc>
        <w:tc>
          <w:tcPr>
            <w:tcW w:w="1337" w:type="dxa"/>
          </w:tcPr>
          <w:p w14:paraId="754DB309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podmioty </w:t>
            </w:r>
          </w:p>
        </w:tc>
        <w:tc>
          <w:tcPr>
            <w:tcW w:w="1698" w:type="dxa"/>
            <w:shd w:val="clear" w:color="auto" w:fill="auto"/>
          </w:tcPr>
          <w:p w14:paraId="40DA620C" w14:textId="77777777" w:rsidR="00906FEB" w:rsidRPr="005564A4" w:rsidRDefault="0056137C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="00225386" w:rsidRPr="005564A4">
              <w:rPr>
                <w:rFonts w:eastAsia="Calibri" w:cs="Arial"/>
                <w:szCs w:val="24"/>
              </w:rPr>
              <w:lastRenderedPageBreak/>
              <w:t xml:space="preserve">wartość wskaźnika określana na etapie tworzenia wniosku  </w:t>
            </w:r>
          </w:p>
        </w:tc>
        <w:tc>
          <w:tcPr>
            <w:tcW w:w="3205" w:type="dxa"/>
          </w:tcPr>
          <w:p w14:paraId="14F030EA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mierzy liczbę szkół i placówek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systemu oświaty objętych wsparciem.  </w:t>
            </w:r>
          </w:p>
          <w:p w14:paraId="5D915095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ma zastosowanie do ośrodków wychowania przedszkolnego, szkół i placówek prowadzących kształcenie ogólne, jak i szkół i placówek prowadzących kształcenie zawodowe. Wskaźnik odnosi się do szkół i placówek publicznych i niepublicznych.</w:t>
            </w:r>
          </w:p>
          <w:p w14:paraId="2ACD3A39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nie ma zastosowania do poradni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psychologiczno-pedagogicznych. </w:t>
            </w:r>
          </w:p>
          <w:p w14:paraId="1E3F6B3C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 objęcia wsparciem kilku szkół wchodzących w skład zespołu szkół, każdą szkołę z danego zespołu szkół, która uzyskała wsparcie, należy liczyć odrębnie. W przypadku skierowania wsparcia do szkół filialnych, szkoła macierzysta i szkoły jej podporządkowane powinny być mierzone odrębnie.   </w:t>
            </w:r>
          </w:p>
          <w:p w14:paraId="02019E10" w14:textId="77777777" w:rsidR="0040492E" w:rsidRPr="005564A4" w:rsidRDefault="0040492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obligatoryjny w każdym projekcie.</w:t>
            </w:r>
          </w:p>
        </w:tc>
        <w:tc>
          <w:tcPr>
            <w:tcW w:w="1716" w:type="dxa"/>
          </w:tcPr>
          <w:p w14:paraId="1319874F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w momencie objęcia </w:t>
            </w:r>
            <w:r w:rsidRPr="005564A4">
              <w:rPr>
                <w:rFonts w:cs="Arial"/>
                <w:szCs w:val="24"/>
              </w:rPr>
              <w:lastRenderedPageBreak/>
              <w:t xml:space="preserve">placówki systemu oświaty wsparciem. </w:t>
            </w:r>
          </w:p>
        </w:tc>
        <w:tc>
          <w:tcPr>
            <w:tcW w:w="1923" w:type="dxa"/>
          </w:tcPr>
          <w:p w14:paraId="55689DB8" w14:textId="77777777" w:rsidR="00906FEB" w:rsidRPr="005564A4" w:rsidRDefault="00906FE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będzie się odbywał za pomocą następujących </w:t>
            </w:r>
            <w:r w:rsidRPr="005564A4">
              <w:rPr>
                <w:rFonts w:cs="Arial"/>
                <w:szCs w:val="24"/>
              </w:rPr>
              <w:lastRenderedPageBreak/>
              <w:t>narzędzi pomiaru:</w:t>
            </w:r>
          </w:p>
          <w:p w14:paraId="29777948" w14:textId="77777777" w:rsidR="00906FEB" w:rsidRPr="005564A4" w:rsidRDefault="0056137C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placówek ze wskazaniem rodzaju wsparcia </w:t>
            </w:r>
          </w:p>
        </w:tc>
      </w:tr>
      <w:tr w:rsidR="00BA05AF" w:rsidRPr="005564A4" w14:paraId="5603638F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470106" w14:textId="77777777" w:rsidR="00BA05AF" w:rsidRPr="005564A4" w:rsidRDefault="00BA05AF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WLWK-PLFCO12</w:t>
            </w:r>
          </w:p>
        </w:tc>
        <w:tc>
          <w:tcPr>
            <w:tcW w:w="2711" w:type="dxa"/>
          </w:tcPr>
          <w:p w14:paraId="4AFF49C0" w14:textId="77777777" w:rsidR="00BA05AF" w:rsidRPr="005564A4" w:rsidRDefault="00BA05AF" w:rsidP="00BA05AF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ogólnodostępnych szkół i placówek systemu oświaty objętych wsparciem w zakresie edukacji włączającej</w:t>
            </w:r>
          </w:p>
        </w:tc>
        <w:tc>
          <w:tcPr>
            <w:tcW w:w="1337" w:type="dxa"/>
          </w:tcPr>
          <w:p w14:paraId="3EBD2D48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698" w:type="dxa"/>
            <w:shd w:val="clear" w:color="auto" w:fill="auto"/>
          </w:tcPr>
          <w:p w14:paraId="7A7EF786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wartość wskaźnika określana na etapie tworzenia wniosku  </w:t>
            </w:r>
          </w:p>
        </w:tc>
        <w:tc>
          <w:tcPr>
            <w:tcW w:w="3205" w:type="dxa"/>
          </w:tcPr>
          <w:p w14:paraId="73EABDBF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mierzy liczbę szkół i placówek systemu oświaty objętych wsparciem w zakresie edukacji włączającej.  </w:t>
            </w:r>
          </w:p>
          <w:p w14:paraId="0F7E4226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ma zastosowanie do ośrodków wychowania przedszkolnego, szkół i placówek prowadzących kształcenie ogólne, jak i szkół i placówek prowadzących kształcenie zawodowe. Wskaźnik odnosi się do szkół i placówek publicznych i niepublicznych.</w:t>
            </w:r>
          </w:p>
          <w:p w14:paraId="79BC65B9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nie ma zastosowania do poradni psychologiczno-pedagogicznych i szkół specjalnych. </w:t>
            </w:r>
          </w:p>
          <w:p w14:paraId="4B9753B5" w14:textId="77777777" w:rsidR="003260E4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 objęcia wsparciem kilku szkół wchodzących w skład zespołu szkół, każdą szkołę z danego zespołu szkół, która uzyskała wsparcie, należy liczyć odrębnie. W przypadku skierowania wsparcia do szkół filialnych, szkoła macierzysta i szkoły jej podporządkowane </w:t>
            </w:r>
            <w:r w:rsidRPr="005564A4">
              <w:rPr>
                <w:rFonts w:eastAsia="Calibri" w:cs="Arial"/>
                <w:szCs w:val="24"/>
              </w:rPr>
              <w:lastRenderedPageBreak/>
              <w:t>powinny być mierzone odrębnie.</w:t>
            </w:r>
          </w:p>
          <w:p w14:paraId="07731702" w14:textId="77777777" w:rsidR="00BA05AF" w:rsidRPr="005564A4" w:rsidRDefault="003260E4" w:rsidP="003260E4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jest wskaźnikiem podrzędnym w stosunku do PLFCO07.</w:t>
            </w:r>
          </w:p>
        </w:tc>
        <w:tc>
          <w:tcPr>
            <w:tcW w:w="1716" w:type="dxa"/>
          </w:tcPr>
          <w:p w14:paraId="65464971" w14:textId="77777777" w:rsidR="00BA05AF" w:rsidRPr="005564A4" w:rsidRDefault="003260E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w momencie objęcia placówki systemu oświaty wsparciem.</w:t>
            </w:r>
          </w:p>
        </w:tc>
        <w:tc>
          <w:tcPr>
            <w:tcW w:w="1923" w:type="dxa"/>
          </w:tcPr>
          <w:p w14:paraId="547C6A36" w14:textId="77777777" w:rsidR="003260E4" w:rsidRPr="005564A4" w:rsidRDefault="003260E4" w:rsidP="003260E4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4403849D" w14:textId="77777777" w:rsidR="00BA05AF" w:rsidRPr="005564A4" w:rsidRDefault="003260E4" w:rsidP="003260E4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lista placówek</w:t>
            </w:r>
            <w:r w:rsidR="00FF66E3" w:rsidRPr="005564A4">
              <w:rPr>
                <w:rFonts w:cs="Arial"/>
                <w:szCs w:val="24"/>
              </w:rPr>
              <w:t xml:space="preserve"> objętych wsparciem</w:t>
            </w:r>
            <w:r w:rsidRPr="005564A4">
              <w:rPr>
                <w:rFonts w:cs="Arial"/>
                <w:szCs w:val="24"/>
              </w:rPr>
              <w:t xml:space="preserve"> </w:t>
            </w:r>
            <w:r w:rsidR="00DD0506" w:rsidRPr="005564A4">
              <w:rPr>
                <w:rFonts w:cs="Arial"/>
                <w:szCs w:val="24"/>
              </w:rPr>
              <w:t>w zakresie edukacji włączającej</w:t>
            </w:r>
          </w:p>
        </w:tc>
      </w:tr>
      <w:tr w:rsidR="00CE3683" w:rsidRPr="005564A4" w14:paraId="49BBD9CE" w14:textId="77777777" w:rsidTr="00BA05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0F4DB3" w14:textId="77777777" w:rsidR="00CE3683" w:rsidRPr="005564A4" w:rsidRDefault="00906FE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WLWK-PL</w:t>
            </w:r>
            <w:r w:rsidR="00B03A51" w:rsidRPr="005564A4">
              <w:rPr>
                <w:rFonts w:eastAsia="Calibri" w:cs="Arial"/>
                <w:szCs w:val="24"/>
              </w:rPr>
              <w:t>F</w:t>
            </w:r>
            <w:r w:rsidRPr="005564A4">
              <w:rPr>
                <w:rFonts w:eastAsia="Calibri" w:cs="Arial"/>
                <w:szCs w:val="24"/>
              </w:rPr>
              <w:t>CO</w:t>
            </w:r>
            <w:r w:rsidR="00B03A51" w:rsidRPr="005564A4">
              <w:rPr>
                <w:rFonts w:eastAsia="Calibri" w:cs="Arial"/>
                <w:szCs w:val="24"/>
              </w:rPr>
              <w:t>10</w:t>
            </w:r>
            <w:r w:rsidRPr="005564A4"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2711" w:type="dxa"/>
          </w:tcPr>
          <w:p w14:paraId="7524A351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obiektów edukacyjnych dostosowanych do potrzeb osób z niepełnosprawnościami</w:t>
            </w:r>
          </w:p>
        </w:tc>
        <w:tc>
          <w:tcPr>
            <w:tcW w:w="1337" w:type="dxa"/>
          </w:tcPr>
          <w:p w14:paraId="199A4BB8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698" w:type="dxa"/>
            <w:shd w:val="clear" w:color="auto" w:fill="auto"/>
          </w:tcPr>
          <w:p w14:paraId="4F579DE5" w14:textId="77777777" w:rsidR="00CE3683" w:rsidRPr="005564A4" w:rsidRDefault="00E12FEF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="00225386" w:rsidRPr="005564A4">
              <w:rPr>
                <w:rFonts w:eastAsia="Calibri" w:cs="Arial"/>
                <w:szCs w:val="24"/>
              </w:rPr>
              <w:t xml:space="preserve">wartość wskaźnika określana na etapie tworzenia wniosku  </w:t>
            </w:r>
          </w:p>
        </w:tc>
        <w:tc>
          <w:tcPr>
            <w:tcW w:w="3205" w:type="dxa"/>
          </w:tcPr>
          <w:p w14:paraId="6F51420A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mierzy liczbę obiektów edukacyjnych (szkół oraz placówek systemu oświaty, w tym ośrodków wychowania przedszkolnego), które zaopatrzono w specjalne podjazdy, windy, urządzenia głośnomówiące bądź inne udogodnienia (tj. usunięcie barier w </w:t>
            </w:r>
            <w:r w:rsidRPr="005564A4">
              <w:rPr>
                <w:rFonts w:eastAsia="Calibri" w:cs="Arial"/>
                <w:szCs w:val="24"/>
              </w:rPr>
              <w:lastRenderedPageBreak/>
              <w:t>dostępie do tych obiektów, w szczególności barier architektonicznych) ułatwiające dostęp do tych obiektów i poruszanie się po nich oraz korzystanie z oferty edukacyjnej przez osoby z niepełnosprawnościami, w szczególności ruchowymi czy sensorycznymi.</w:t>
            </w:r>
            <w:r w:rsidRPr="005564A4">
              <w:rPr>
                <w:rFonts w:eastAsia="Calibri" w:cs="Arial"/>
                <w:szCs w:val="24"/>
              </w:rPr>
              <w:br/>
              <w:t xml:space="preserve">Wskaźnik ma zastosowanie do ośrodków wychowania przedszkolnego, szkół i placówek prowadzących kształcenie ogólne, jak </w:t>
            </w:r>
            <w:r w:rsidRPr="005564A4">
              <w:rPr>
                <w:rFonts w:eastAsia="Calibri" w:cs="Arial"/>
                <w:szCs w:val="24"/>
              </w:rPr>
              <w:lastRenderedPageBreak/>
              <w:t>i szkół i placówek prowadzących kształcenie zawodowe. Wskaźnik odnosi się do szkół i placówek publicznych i niepublicznych.</w:t>
            </w:r>
          </w:p>
          <w:p w14:paraId="1B5F7066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Jako obiekty należy rozumieć konstrukcje połączone z gruntem w sposób trwały, wykonane z materiałów budowlanych i elementów składowych, będące wynikiem prac budowlanych (wg def. PKOB).</w:t>
            </w:r>
          </w:p>
          <w:p w14:paraId="3767A8C9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Należy podać liczbę obiektów, a nie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sprzętów, urządzeń itp., w które obiekty zaopatrzono. Jeśli szkoła lub placówka składa się z kilku obiektów, należy zliczyć wszystkie, które dostosowano do potrzeb osób z niepełnosprawnościami.  </w:t>
            </w:r>
          </w:p>
          <w:p w14:paraId="1EC2F58C" w14:textId="77777777" w:rsidR="00CE3683" w:rsidRPr="005564A4" w:rsidRDefault="00CE3683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Każdy odrębny budynek należy traktować jako obiekt, tj. jeżeli dana szkoła, ośrodek wychowania przedszkolnego itd. składa się z kilku budynków, wówczas do wskaźnika należy wliczyć osobno każdy </w:t>
            </w:r>
            <w:r w:rsidRPr="005564A4">
              <w:rPr>
                <w:rFonts w:eastAsia="Calibri" w:cs="Arial"/>
                <w:szCs w:val="24"/>
              </w:rPr>
              <w:lastRenderedPageBreak/>
              <w:t>budynek, który został dostosowany do potrzeb osób z niepełnosprawnościami.</w:t>
            </w:r>
          </w:p>
          <w:p w14:paraId="3852BD1F" w14:textId="77777777" w:rsidR="00CE3683" w:rsidRPr="005564A4" w:rsidRDefault="00CE3683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  <w:p w14:paraId="592E301E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16" w:type="dxa"/>
          </w:tcPr>
          <w:p w14:paraId="5BF8D147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</w:t>
            </w:r>
            <w:r w:rsidR="0040492E" w:rsidRPr="005564A4">
              <w:rPr>
                <w:rFonts w:eastAsia="Calibri" w:cs="Arial"/>
                <w:szCs w:val="24"/>
              </w:rPr>
              <w:t>w momencie rozliczenia wydatku związanego z wyposażeniem obiektów w rozwiązania służące osobom z niepełnosprawnościami w ramach danego projektu.</w:t>
            </w:r>
          </w:p>
        </w:tc>
        <w:tc>
          <w:tcPr>
            <w:tcW w:w="1923" w:type="dxa"/>
          </w:tcPr>
          <w:p w14:paraId="73817D96" w14:textId="77777777" w:rsidR="00CE3683" w:rsidRPr="005564A4" w:rsidRDefault="00CE3683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Pomiar będzie się odbywał za pomocą następujących narzędzi pomiaru: </w:t>
            </w:r>
            <w:r w:rsidR="005038B2" w:rsidRPr="005564A4">
              <w:rPr>
                <w:rFonts w:cs="Arial"/>
                <w:szCs w:val="24"/>
              </w:rPr>
              <w:t xml:space="preserve"> Protokół odbioru lub inny dokument równorzędny potwierdzający zaopatrzenie placówki</w:t>
            </w:r>
          </w:p>
        </w:tc>
      </w:tr>
    </w:tbl>
    <w:p w14:paraId="469F867B" w14:textId="77777777" w:rsidR="00CE3683" w:rsidRPr="005564A4" w:rsidRDefault="00CE3683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70F703EF" w14:textId="77777777" w:rsidR="00B62DAF" w:rsidRPr="005564A4" w:rsidRDefault="00B62DAF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4F5ECD34" w14:textId="77777777" w:rsidR="00B62DAF" w:rsidRPr="005564A4" w:rsidRDefault="00B62DAF" w:rsidP="00CE3683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02F31498" w14:textId="77777777" w:rsidR="00CE3683" w:rsidRPr="005564A4" w:rsidRDefault="00CE3683" w:rsidP="00B62DAF">
      <w:pPr>
        <w:pStyle w:val="Nagwek2"/>
        <w:rPr>
          <w:rFonts w:eastAsia="Calibri"/>
          <w:sz w:val="24"/>
          <w:szCs w:val="24"/>
        </w:rPr>
      </w:pPr>
      <w:r w:rsidRPr="005564A4">
        <w:rPr>
          <w:rFonts w:eastAsia="Calibri"/>
          <w:sz w:val="24"/>
          <w:szCs w:val="24"/>
        </w:rPr>
        <w:lastRenderedPageBreak/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. "/>
      </w:tblPr>
      <w:tblGrid>
        <w:gridCol w:w="1404"/>
        <w:gridCol w:w="1777"/>
        <w:gridCol w:w="1337"/>
        <w:gridCol w:w="1698"/>
        <w:gridCol w:w="3917"/>
        <w:gridCol w:w="1829"/>
        <w:gridCol w:w="2067"/>
      </w:tblGrid>
      <w:tr w:rsidR="00B62DAF" w:rsidRPr="005564A4" w14:paraId="2206CF58" w14:textId="77777777" w:rsidTr="7E98CD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4269B062" w14:textId="77777777" w:rsidR="00CE3683" w:rsidRPr="005564A4" w:rsidRDefault="00CE3683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518" w:type="dxa"/>
            <w:shd w:val="clear" w:color="auto" w:fill="D9D9D9" w:themeFill="background1" w:themeFillShade="D9"/>
            <w:vAlign w:val="center"/>
          </w:tcPr>
          <w:p w14:paraId="6BA07D0A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06E9C686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024" w:type="dxa"/>
            <w:shd w:val="clear" w:color="auto" w:fill="D9D9D9" w:themeFill="background1" w:themeFillShade="D9"/>
            <w:vAlign w:val="center"/>
          </w:tcPr>
          <w:p w14:paraId="5171A6B8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851" w:type="dxa"/>
            <w:shd w:val="clear" w:color="auto" w:fill="D9D9D9" w:themeFill="background1" w:themeFillShade="D9"/>
            <w:vAlign w:val="center"/>
          </w:tcPr>
          <w:p w14:paraId="1015C8D9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2136" w:type="dxa"/>
            <w:shd w:val="clear" w:color="auto" w:fill="D9D9D9" w:themeFill="background1" w:themeFillShade="D9"/>
            <w:vAlign w:val="center"/>
          </w:tcPr>
          <w:p w14:paraId="2EC6E4CE" w14:textId="77777777" w:rsidR="00CE3683" w:rsidRPr="005564A4" w:rsidRDefault="00CE3683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14:paraId="1F44809D" w14:textId="77777777" w:rsidR="00CE3683" w:rsidRPr="005564A4" w:rsidRDefault="00CE3683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F22E3C" w:rsidRPr="005564A4" w14:paraId="29453AC7" w14:textId="77777777" w:rsidTr="7E98C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7A4D214E" w14:textId="77777777" w:rsidR="00F22E3C" w:rsidRPr="005564A4" w:rsidRDefault="00F22E3C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WLWK-PLFCR01</w:t>
            </w:r>
          </w:p>
        </w:tc>
        <w:tc>
          <w:tcPr>
            <w:tcW w:w="1518" w:type="dxa"/>
          </w:tcPr>
          <w:p w14:paraId="7C03B255" w14:textId="77777777" w:rsidR="00F22E3C" w:rsidRPr="005564A4" w:rsidRDefault="00F22E3C" w:rsidP="00F22E3C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uczniów, którzy nabyli kwalifikacje po opuszczeniu programu</w:t>
            </w:r>
          </w:p>
        </w:tc>
        <w:tc>
          <w:tcPr>
            <w:tcW w:w="1116" w:type="dxa"/>
          </w:tcPr>
          <w:p w14:paraId="34DD509B" w14:textId="77777777" w:rsidR="00F22E3C" w:rsidRPr="005564A4" w:rsidRDefault="00F22E3C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024" w:type="dxa"/>
          </w:tcPr>
          <w:p w14:paraId="296A092D" w14:textId="77777777" w:rsidR="00EB2BEA" w:rsidRPr="005564A4" w:rsidRDefault="00EB2BEA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wskaźnika określana na etapie tworzenia wniosku  </w:t>
            </w:r>
          </w:p>
          <w:p w14:paraId="63EEC608" w14:textId="77777777" w:rsidR="00F22E3C" w:rsidRPr="005564A4" w:rsidRDefault="00EB2BEA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(</w:t>
            </w:r>
            <w:r w:rsidR="001C77C8" w:rsidRPr="005564A4">
              <w:rPr>
                <w:rFonts w:eastAsia="Calibri" w:cs="Arial"/>
                <w:szCs w:val="24"/>
              </w:rPr>
              <w:t>7</w:t>
            </w:r>
            <w:r w:rsidRPr="005564A4">
              <w:rPr>
                <w:rFonts w:eastAsia="Calibri" w:cs="Arial"/>
                <w:szCs w:val="24"/>
              </w:rPr>
              <w:t> </w:t>
            </w:r>
            <w:r w:rsidR="001C77C8" w:rsidRPr="005564A4">
              <w:rPr>
                <w:rFonts w:eastAsia="Calibri" w:cs="Arial"/>
                <w:szCs w:val="24"/>
              </w:rPr>
              <w:t>746</w:t>
            </w:r>
            <w:r w:rsidRPr="005564A4">
              <w:rPr>
                <w:rFonts w:eastAsia="Calibri" w:cs="Arial"/>
                <w:szCs w:val="24"/>
              </w:rPr>
              <w:t xml:space="preserve"> -wartość docelowa została określona dla naboru, a nie dla pojedynczego wniosku)</w:t>
            </w:r>
          </w:p>
        </w:tc>
        <w:tc>
          <w:tcPr>
            <w:tcW w:w="4851" w:type="dxa"/>
          </w:tcPr>
          <w:p w14:paraId="5A301412" w14:textId="77777777" w:rsidR="00DD0506" w:rsidRPr="005564A4" w:rsidRDefault="00DD0506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mierzy liczbę uczniów, którzy dzięki wsparciu z EFS+ nabyli kwalifikacje, kompetencje kluczowe, społeczne lub społeczno-emocjonalne lub umiejętności/kompetencje podstawowe, przekrojowe lub zawodowe. </w:t>
            </w:r>
          </w:p>
          <w:p w14:paraId="017ED75A" w14:textId="77777777" w:rsidR="00DD0506" w:rsidRPr="005564A4" w:rsidRDefault="00DD0506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ma zastosowanie do uczniów i słuchaczy szkół i placówek prowadzących kształcenie ogólne oraz szkół i placówek prowadzących kształcenie zawodowe, w tym kursy/szkolenia (pozaszkolne formy kształcenia ustawicznego). Wskaźnik odnosi się do szkół i </w:t>
            </w:r>
            <w:r w:rsidRPr="005564A4">
              <w:rPr>
                <w:rFonts w:eastAsia="Calibri" w:cs="Arial"/>
                <w:szCs w:val="24"/>
              </w:rPr>
              <w:lastRenderedPageBreak/>
              <w:t>placówek publicznych i niepublicznych.</w:t>
            </w:r>
          </w:p>
          <w:p w14:paraId="7A183EE1" w14:textId="77777777" w:rsidR="00DD0506" w:rsidRPr="005564A4" w:rsidRDefault="00DD0506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nie obejmuje dzieci objętych wychowaniem przedszkolnym.</w:t>
            </w:r>
          </w:p>
          <w:p w14:paraId="0F313DDF" w14:textId="77777777" w:rsidR="00DD0506" w:rsidRPr="005564A4" w:rsidRDefault="00DD0506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Definicja kompetencji kluczowych, społecznych i społeczno-emocjonalnych oraz umiejętności/kompetencji podstawowych, przekrojowych i zawodowych jak w Zintegrowanej Strategii Umiejętności 2030 (część ogólna i szczegółowa). </w:t>
            </w:r>
          </w:p>
          <w:p w14:paraId="6F1F43E3" w14:textId="77777777" w:rsidR="00F22E3C" w:rsidRPr="005564A4" w:rsidRDefault="00DD0506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Definicja kwalifikacji/kompetencji i sposób pomiaru jak we wskaźniku wspólnym liczba osób, które uzyskały kwalifikacje po opuszczeniu program(osoby), przy czym walidacja może być przeprowadzona przez </w:t>
            </w:r>
            <w:r w:rsidRPr="005564A4">
              <w:rPr>
                <w:rFonts w:eastAsia="Calibri" w:cs="Arial"/>
                <w:szCs w:val="24"/>
              </w:rPr>
              <w:lastRenderedPageBreak/>
              <w:t>nauczyciela/osobę prowadzącą zajęcia.</w:t>
            </w:r>
          </w:p>
          <w:p w14:paraId="1D7C5E4B" w14:textId="77777777" w:rsidR="0004130D" w:rsidRPr="005564A4" w:rsidRDefault="0004130D" w:rsidP="00DD0506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obligatoryjny w każdym projekcie.</w:t>
            </w:r>
          </w:p>
        </w:tc>
        <w:tc>
          <w:tcPr>
            <w:tcW w:w="2136" w:type="dxa"/>
          </w:tcPr>
          <w:p w14:paraId="473A1C6B" w14:textId="77777777" w:rsidR="00DD0506" w:rsidRPr="005564A4" w:rsidRDefault="00DD0506" w:rsidP="00DD05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do 4 tygodni od zakończenia udziału w projekcie danego ucznia. </w:t>
            </w:r>
          </w:p>
          <w:p w14:paraId="1B60FF0D" w14:textId="77777777" w:rsidR="00F22E3C" w:rsidRPr="005564A4" w:rsidRDefault="00F22E3C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  <w:tc>
          <w:tcPr>
            <w:tcW w:w="2227" w:type="dxa"/>
          </w:tcPr>
          <w:p w14:paraId="732568D1" w14:textId="77777777" w:rsidR="00DD0506" w:rsidRPr="005564A4" w:rsidRDefault="00DD0506" w:rsidP="00DD05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7D33049F" w14:textId="77777777" w:rsidR="00F22E3C" w:rsidRPr="005564A4" w:rsidRDefault="00DD0506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lista uczestników, którzy nabyli </w:t>
            </w:r>
            <w:r w:rsidR="003361E5" w:rsidRPr="005564A4">
              <w:rPr>
                <w:rFonts w:cs="Arial"/>
                <w:szCs w:val="24"/>
              </w:rPr>
              <w:t xml:space="preserve">kwalifikacje </w:t>
            </w:r>
            <w:r w:rsidRPr="005564A4">
              <w:rPr>
                <w:rFonts w:cs="Arial"/>
                <w:szCs w:val="24"/>
              </w:rPr>
              <w:t xml:space="preserve">w oparciu o indywidualne porównanie uzyskanych wyników z przyjętymi wymaganiami </w:t>
            </w:r>
            <w:r w:rsidRPr="005564A4">
              <w:rPr>
                <w:rFonts w:cs="Arial"/>
                <w:szCs w:val="24"/>
              </w:rPr>
              <w:lastRenderedPageBreak/>
              <w:t>wraz ze wskazaniem uzyskanych wyników.</w:t>
            </w:r>
          </w:p>
        </w:tc>
      </w:tr>
      <w:tr w:rsidR="00CE3683" w:rsidRPr="005564A4" w14:paraId="0E6F4896" w14:textId="77777777" w:rsidTr="7E98C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5FECB73D" w14:textId="77777777" w:rsidR="00CE3683" w:rsidRPr="005564A4" w:rsidRDefault="00906FEB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WLWK-PLFCR02 </w:t>
            </w:r>
          </w:p>
        </w:tc>
        <w:tc>
          <w:tcPr>
            <w:tcW w:w="1518" w:type="dxa"/>
          </w:tcPr>
          <w:p w14:paraId="173E7BED" w14:textId="77777777" w:rsidR="00CE3683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przedstawicieli kadry szkół i placówek systemu oświaty, którzy uzyskali kwalifikacje po opuszczeniu programu</w:t>
            </w:r>
          </w:p>
        </w:tc>
        <w:tc>
          <w:tcPr>
            <w:tcW w:w="1116" w:type="dxa"/>
          </w:tcPr>
          <w:p w14:paraId="5324E1A1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024" w:type="dxa"/>
          </w:tcPr>
          <w:p w14:paraId="48F0AF9C" w14:textId="77777777" w:rsidR="00CE3683" w:rsidRPr="005564A4" w:rsidRDefault="7E98CD16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="00225386" w:rsidRPr="005564A4">
              <w:rPr>
                <w:rFonts w:eastAsia="Calibri" w:cs="Arial"/>
                <w:szCs w:val="24"/>
              </w:rPr>
              <w:t xml:space="preserve">wartość wskaźnika określana na etapie tworzenia wniosku  </w:t>
            </w:r>
          </w:p>
          <w:p w14:paraId="548DD082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4851" w:type="dxa"/>
          </w:tcPr>
          <w:p w14:paraId="5F84E716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mierzy liczbę przedstawicieli kadry szkół i placówek systemu oświaty, którzy uzyskali kwalifikacje</w:t>
            </w:r>
            <w:r w:rsidR="00DD3964" w:rsidRPr="005564A4">
              <w:rPr>
                <w:rFonts w:eastAsia="Calibri" w:cs="Arial"/>
                <w:szCs w:val="24"/>
              </w:rPr>
              <w:t xml:space="preserve"> lub kompetencje</w:t>
            </w:r>
            <w:r w:rsidRPr="005564A4">
              <w:rPr>
                <w:rFonts w:eastAsia="Calibri" w:cs="Arial"/>
                <w:szCs w:val="24"/>
              </w:rPr>
              <w:t xml:space="preserve"> po opuszczeniu programu. </w:t>
            </w:r>
          </w:p>
          <w:p w14:paraId="08A22B5C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Kwalifikacje to określony zestaw efektów uczenia się w zakresie wiedzy, umiejętności oraz kompetencji społecznych nabytych w drodze edukacji formalnej, edukacji </w:t>
            </w:r>
            <w:proofErr w:type="spellStart"/>
            <w:r w:rsidRPr="005564A4">
              <w:rPr>
                <w:rFonts w:eastAsia="Calibri" w:cs="Arial"/>
                <w:szCs w:val="24"/>
              </w:rPr>
              <w:t>pozaformalnej</w:t>
            </w:r>
            <w:proofErr w:type="spellEnd"/>
            <w:r w:rsidRPr="005564A4">
              <w:rPr>
                <w:rFonts w:eastAsia="Calibri" w:cs="Arial"/>
                <w:szCs w:val="24"/>
              </w:rPr>
              <w:t xml:space="preserve"> lub poprzez uczenie się nieformalne, zgodnych z ustalonymi dla danej kwalifikacji wymaganiami, których osiągnięcie zostało sprawdzone w </w:t>
            </w:r>
            <w:r w:rsidRPr="005564A4">
              <w:rPr>
                <w:rFonts w:eastAsia="Calibri" w:cs="Arial"/>
                <w:szCs w:val="24"/>
              </w:rPr>
              <w:lastRenderedPageBreak/>
              <w:t>walidacji oraz formalnie potwierdzone przez instytucję uprawnioną do certyfikowania.</w:t>
            </w:r>
          </w:p>
          <w:p w14:paraId="50661F45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Kwalifikacje mogą być nadawane przez: </w:t>
            </w:r>
          </w:p>
          <w:p w14:paraId="78CA7267" w14:textId="77777777" w:rsidR="00906FEB" w:rsidRPr="005564A4" w:rsidRDefault="00780CC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* </w:t>
            </w:r>
            <w:r w:rsidR="00906FEB" w:rsidRPr="005564A4">
              <w:rPr>
                <w:rFonts w:eastAsia="Calibri" w:cs="Arial"/>
                <w:szCs w:val="24"/>
              </w:rPr>
              <w:t>podmioty uprawnione do realizacji procesów walidacji i certyfikowania zgodnie z ustawą z dnia 22 grudnia 2015 r. o Zintegrowanym Systemie Kwalifikacji,</w:t>
            </w:r>
          </w:p>
          <w:p w14:paraId="0993DF8B" w14:textId="77777777" w:rsidR="00906FEB" w:rsidRPr="005564A4" w:rsidRDefault="00780CC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* </w:t>
            </w:r>
            <w:r w:rsidR="00906FEB" w:rsidRPr="005564A4">
              <w:rPr>
                <w:rFonts w:eastAsia="Calibri" w:cs="Arial"/>
                <w:szCs w:val="24"/>
              </w:rPr>
              <w:t>podmioty uprawnione do realizacji procesów walidacji i certyfikowania na mocy innych przepisów prawa,</w:t>
            </w:r>
          </w:p>
          <w:p w14:paraId="08F3905F" w14:textId="77777777" w:rsidR="00906FEB" w:rsidRPr="005564A4" w:rsidRDefault="00780CC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* </w:t>
            </w:r>
            <w:r w:rsidR="00906FEB" w:rsidRPr="005564A4">
              <w:rPr>
                <w:rFonts w:eastAsia="Calibri" w:cs="Arial"/>
                <w:szCs w:val="24"/>
              </w:rPr>
              <w:t>podmioty uprawnione do wydawania dokumentów potwierdzających uzyskanie kwalifikacji, w tym w zawodzie,</w:t>
            </w:r>
          </w:p>
          <w:p w14:paraId="02F63AD2" w14:textId="77777777" w:rsidR="00906FEB" w:rsidRPr="005564A4" w:rsidRDefault="00780CCE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* </w:t>
            </w:r>
            <w:r w:rsidR="00906FEB" w:rsidRPr="005564A4">
              <w:rPr>
                <w:rFonts w:eastAsia="Calibri" w:cs="Arial"/>
                <w:szCs w:val="24"/>
              </w:rPr>
              <w:t>organy władz publicznych lub samorządów zawodowych, uprawnione do wydawania dokumentów potwierdzających kwalifikację na podstawie ustawy lub rozporządzenia.</w:t>
            </w:r>
          </w:p>
          <w:p w14:paraId="3B3B4782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Poza kwalifikacjami włączonymi do Zintegrowanego Systemu Kwalifikacji, można wskazać przykłady innych kwalifikacji, które mają znaczenie w określonych środowiskach działalności społecznej lub zawodowej oraz mają stworzony własny system walidacji i certyfikowania. Ponadto, pomimo braku regulacji ze strony państwa polskiego, kwalifikacjami są również certyfikaty, dla których wypracowano już system walidacji i certyfikowania efektów uczenia </w:t>
            </w:r>
            <w:r w:rsidRPr="005564A4">
              <w:rPr>
                <w:rFonts w:eastAsia="Calibri" w:cs="Arial"/>
                <w:szCs w:val="24"/>
              </w:rPr>
              <w:lastRenderedPageBreak/>
              <w:t>się na poziomie międzynarodowym.</w:t>
            </w:r>
          </w:p>
          <w:p w14:paraId="6C330910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Do wskaźnika wliczane są również osoby, które w wyniku realizacji projektu nabyły kompetencje, tj. wyodrębnione zestawy efektów uczenia się / kształcenia, które zostały sprawdzone w procesie walidacji w sposób zgodny z wymaganiami ustalonymi dla danej kompetencji, odnoszącymi się w szczególności do składających się na nią efektów uczenia się. </w:t>
            </w:r>
          </w:p>
          <w:p w14:paraId="7CEF9C8D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Fakt nabycia kompetencji jest weryfikowany w ramach następujących etapów: </w:t>
            </w:r>
          </w:p>
          <w:p w14:paraId="0F55C33D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a) ETAP I – Zakres – zdefiniowanie w ramach wniosku o dofinansowanie (w przypadku </w:t>
            </w:r>
            <w:r w:rsidRPr="005564A4">
              <w:rPr>
                <w:rFonts w:eastAsia="Calibri" w:cs="Arial"/>
                <w:szCs w:val="24"/>
              </w:rPr>
              <w:lastRenderedPageBreak/>
              <w:t>projektów) lub usługi (w przypadku Podmiotowego Systemu Finansowania) grupy docelowej do objęcia wsparciem oraz zakresu tematycznego wsparcia, który będzie poddany ocenie,</w:t>
            </w:r>
          </w:p>
          <w:p w14:paraId="682FB1EE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b) 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 Sposób (miejsce) definiowania informacji wymaganych w etapie II powinien zostać określony przez instytucję organizującą </w:t>
            </w:r>
            <w:r w:rsidRPr="005564A4">
              <w:rPr>
                <w:rFonts w:eastAsia="Calibri" w:cs="Arial"/>
                <w:szCs w:val="24"/>
              </w:rPr>
              <w:lastRenderedPageBreak/>
              <w:t>konkurs/przeprowadzającą nabór projektów,</w:t>
            </w:r>
          </w:p>
          <w:p w14:paraId="08C9EF33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c) ETAP III – Ocena – przeprowadzenie weryfikacji na podstawie kryteriów opisanych we wzorcu (etap II) po zakończeniu wsparcia udzielonego danej 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 </w:t>
            </w:r>
          </w:p>
          <w:p w14:paraId="45EA350B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d) ETAP IV – Porównanie – porównanie uzyskanych wyników etapu III (ocena) z przyjętymi wymaganiami (określonymi na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etapie II efektami uczenia się) po zakończeniu wsparcia udzielanego danej osobie. Nabycie kompetencji potwierdzone jest uzyskaniem dokumentu zawierającego wyszczególnione efekty uczenia się odnoszące się do nabytej kompetencji. </w:t>
            </w:r>
          </w:p>
          <w:p w14:paraId="4501C5B5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Przez efekty uczenia się należy rozumieć wiedzę, umiejętności oraz kompetencje społeczne nabyte w edukacji formalnej, edukacji </w:t>
            </w:r>
            <w:proofErr w:type="spellStart"/>
            <w:r w:rsidRPr="005564A4">
              <w:rPr>
                <w:rFonts w:eastAsia="Calibri" w:cs="Arial"/>
                <w:szCs w:val="24"/>
              </w:rPr>
              <w:t>pozaformalnej</w:t>
            </w:r>
            <w:proofErr w:type="spellEnd"/>
            <w:r w:rsidRPr="005564A4">
              <w:rPr>
                <w:rFonts w:eastAsia="Calibri" w:cs="Arial"/>
                <w:szCs w:val="24"/>
              </w:rPr>
              <w:t xml:space="preserve"> lub poprzez uczenie się nieformalne, zgodne z ustalonymi dla danej kwalifikacji lub kompetencji wymaganiami. </w:t>
            </w:r>
          </w:p>
          <w:p w14:paraId="700A7B01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Wykazywać należy wyłącznie kwalifikacje lub kompetencje osiągnięte w wyniku udziału w </w:t>
            </w:r>
            <w:r w:rsidRPr="005564A4">
              <w:rPr>
                <w:rFonts w:eastAsia="Calibri" w:cs="Arial"/>
                <w:szCs w:val="24"/>
              </w:rPr>
              <w:lastRenderedPageBreak/>
              <w:t>projekcie EFS+. Powinny one być wykazywane tylko raz dla uczestnika/projektu.</w:t>
            </w:r>
          </w:p>
          <w:p w14:paraId="5D1DD5CA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 wskaźnika należy wliczać jedynie osoby, które uzyskały kwalifikacje /kompetencje w trakcie lub bezpośrednio po zakończeniu udziału w projekcie, tj. w ciągu czterech tygodni, które minęły od momentu zakończenia udziału w projekcie.</w:t>
            </w:r>
          </w:p>
          <w:p w14:paraId="5C9F8D1C" w14:textId="77777777" w:rsidR="00906FEB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Jeżeli okres oczekiwania na wyniki walidacji/certyfikacji jest dłuższy niż cztery tygodnie od zakończenia udziału w projekcie, ale egzamin odbył się w trakcie tych czterech tygodni, wówczas można uwzględnić osoby we wskaźniku (po otrzymaniu wyników). We wskaźniku należy uwzględnić jednak tylko te osoby, </w:t>
            </w:r>
            <w:r w:rsidRPr="005564A4">
              <w:rPr>
                <w:rFonts w:eastAsia="Calibri" w:cs="Arial"/>
                <w:szCs w:val="24"/>
              </w:rPr>
              <w:lastRenderedPageBreak/>
              <w:t>które otrzymały wyniki do czasu ostatecznego rozliczenia projektu</w:t>
            </w:r>
            <w:r w:rsidR="00FE756F" w:rsidRPr="005564A4">
              <w:rPr>
                <w:rFonts w:eastAsia="Calibri" w:cs="Arial"/>
                <w:szCs w:val="24"/>
              </w:rPr>
              <w:t>.</w:t>
            </w:r>
          </w:p>
          <w:p w14:paraId="6FF54622" w14:textId="77777777" w:rsidR="00CE3683" w:rsidRPr="005564A4" w:rsidRDefault="00906FEB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Dodatkowe informacje na temat monitorowania uzyskiwania kwalifikacji i kompetencji w ramach projektów współfinansowanych z EFS+ zawarte są w załączniku nr 2 do Wytycznych w zakresie monitorowania postępu rzeczowego realizacji programów operacyjnych na lata 2021-2027.</w:t>
            </w:r>
          </w:p>
        </w:tc>
        <w:tc>
          <w:tcPr>
            <w:tcW w:w="2136" w:type="dxa"/>
          </w:tcPr>
          <w:p w14:paraId="2F9073D3" w14:textId="77777777" w:rsidR="00CE3683" w:rsidRPr="005564A4" w:rsidRDefault="00CE368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do 4 tygodni od zakończenia udziału w projekcie danego ucz</w:t>
            </w:r>
            <w:r w:rsidR="00906FEB" w:rsidRPr="005564A4">
              <w:rPr>
                <w:rFonts w:cs="Arial"/>
                <w:szCs w:val="24"/>
              </w:rPr>
              <w:t>estnika</w:t>
            </w:r>
            <w:r w:rsidRPr="005564A4">
              <w:rPr>
                <w:rFonts w:cs="Arial"/>
                <w:szCs w:val="24"/>
              </w:rPr>
              <w:t xml:space="preserve">. </w:t>
            </w:r>
          </w:p>
          <w:p w14:paraId="53B827AA" w14:textId="77777777" w:rsidR="00CE3683" w:rsidRPr="005564A4" w:rsidRDefault="00CE3683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  <w:tc>
          <w:tcPr>
            <w:tcW w:w="2227" w:type="dxa"/>
          </w:tcPr>
          <w:p w14:paraId="5AD67F92" w14:textId="77777777" w:rsidR="00CE3683" w:rsidRPr="005564A4" w:rsidRDefault="00CE3683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5564A4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71E8E392" w14:textId="77777777" w:rsidR="00CE3683" w:rsidRPr="005564A4" w:rsidRDefault="00906FEB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>L</w:t>
            </w:r>
            <w:r w:rsidR="00CE3683" w:rsidRPr="005564A4">
              <w:rPr>
                <w:rFonts w:cs="Arial"/>
                <w:szCs w:val="24"/>
              </w:rPr>
              <w:t>ista</w:t>
            </w:r>
            <w:r w:rsidRPr="005564A4">
              <w:rPr>
                <w:rFonts w:cs="Arial"/>
                <w:szCs w:val="24"/>
              </w:rPr>
              <w:t xml:space="preserve"> uczestników</w:t>
            </w:r>
            <w:r w:rsidR="00CE3683" w:rsidRPr="005564A4">
              <w:rPr>
                <w:rFonts w:cs="Arial"/>
                <w:szCs w:val="24"/>
              </w:rPr>
              <w:t xml:space="preserve">, którzy </w:t>
            </w:r>
            <w:r w:rsidR="00F56C54" w:rsidRPr="005564A4">
              <w:rPr>
                <w:rFonts w:cs="Arial"/>
                <w:szCs w:val="24"/>
              </w:rPr>
              <w:t xml:space="preserve">uzyskali </w:t>
            </w:r>
            <w:r w:rsidR="00582C3A" w:rsidRPr="005564A4">
              <w:rPr>
                <w:rFonts w:cs="Arial"/>
                <w:szCs w:val="24"/>
              </w:rPr>
              <w:t>kwalifikacje,</w:t>
            </w:r>
            <w:r w:rsidR="00CE3683" w:rsidRPr="005564A4">
              <w:rPr>
                <w:rFonts w:cs="Arial"/>
                <w:szCs w:val="24"/>
              </w:rPr>
              <w:t xml:space="preserve"> </w:t>
            </w:r>
            <w:r w:rsidR="00582C3A" w:rsidRPr="005564A4">
              <w:rPr>
                <w:rFonts w:cs="Arial"/>
                <w:szCs w:val="24"/>
              </w:rPr>
              <w:t>Certyfikaty/ Zaświadczenia/ Dyplomy</w:t>
            </w:r>
          </w:p>
        </w:tc>
      </w:tr>
    </w:tbl>
    <w:p w14:paraId="5E404F5F" w14:textId="77777777" w:rsidR="00292241" w:rsidRPr="005564A4" w:rsidRDefault="00292241" w:rsidP="00B62DAF">
      <w:pPr>
        <w:pStyle w:val="Nagwek2"/>
        <w:rPr>
          <w:rFonts w:eastAsia="Calibri"/>
          <w:sz w:val="24"/>
          <w:szCs w:val="24"/>
        </w:rPr>
      </w:pPr>
      <w:r w:rsidRPr="005564A4">
        <w:rPr>
          <w:rFonts w:eastAsia="Calibri"/>
          <w:sz w:val="24"/>
          <w:szCs w:val="24"/>
        </w:rPr>
        <w:lastRenderedPageBreak/>
        <w:t>Wskaźniki produktu monitoringowe</w:t>
      </w:r>
    </w:p>
    <w:p w14:paraId="6431E825" w14:textId="77777777" w:rsidR="00292241" w:rsidRPr="005564A4" w:rsidRDefault="00292241" w:rsidP="00B62DAF">
      <w:pPr>
        <w:pStyle w:val="Nagwek3"/>
        <w:rPr>
          <w:rFonts w:eastAsia="Calibri"/>
        </w:rPr>
      </w:pPr>
      <w:bookmarkStart w:id="3" w:name="_Toc1130774097"/>
      <w:bookmarkStart w:id="4" w:name="_Toc160474747"/>
      <w:bookmarkStart w:id="5" w:name="_Toc1047832607"/>
      <w:bookmarkStart w:id="6" w:name="_Toc1184757723"/>
      <w:bookmarkStart w:id="7" w:name="_Toc531604962"/>
      <w:bookmarkStart w:id="8" w:name="_Toc506610869"/>
      <w:bookmarkStart w:id="9" w:name="_Toc1911743628"/>
      <w:bookmarkStart w:id="10" w:name="_Toc725242045"/>
      <w:bookmarkStart w:id="11" w:name="_Toc844931052"/>
      <w:bookmarkStart w:id="12" w:name="_Toc116595432"/>
      <w:bookmarkStart w:id="13" w:name="_Toc94780246"/>
      <w:r w:rsidRPr="005564A4">
        <w:rPr>
          <w:rFonts w:eastAsia="Calibri"/>
        </w:rPr>
        <w:t>Wskaźniki monitoringowe mierzone we wszystkich celach szczegółowych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404"/>
        <w:gridCol w:w="2711"/>
        <w:gridCol w:w="1337"/>
        <w:gridCol w:w="1429"/>
        <w:gridCol w:w="3649"/>
        <w:gridCol w:w="1541"/>
        <w:gridCol w:w="1923"/>
      </w:tblGrid>
      <w:tr w:rsidR="00B62DAF" w:rsidRPr="005564A4" w14:paraId="76AD44EE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69A3BE36" w14:textId="77777777" w:rsidR="00292241" w:rsidRPr="005564A4" w:rsidRDefault="00292241" w:rsidP="00B139D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bookmarkStart w:id="14" w:name="_Hlk130813203"/>
            <w:bookmarkStart w:id="15" w:name="_Hlk130555740"/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49C5179A" w14:textId="77777777" w:rsidR="00292241" w:rsidRPr="005564A4" w:rsidRDefault="00292241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29273DB2" w14:textId="77777777" w:rsidR="00292241" w:rsidRPr="005564A4" w:rsidRDefault="00292241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6176ABD4" w14:textId="77777777" w:rsidR="00292241" w:rsidRPr="005564A4" w:rsidRDefault="00292241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433" w:type="dxa"/>
            <w:shd w:val="clear" w:color="auto" w:fill="D9D9D9" w:themeFill="background1" w:themeFillShade="D9"/>
            <w:vAlign w:val="center"/>
          </w:tcPr>
          <w:p w14:paraId="20AADFE0" w14:textId="77777777" w:rsidR="00292241" w:rsidRPr="005564A4" w:rsidRDefault="00292241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565B5184" w14:textId="77777777" w:rsidR="00292241" w:rsidRPr="005564A4" w:rsidRDefault="00292241" w:rsidP="00B139D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630" w:type="dxa"/>
            <w:shd w:val="clear" w:color="auto" w:fill="D9D9D9" w:themeFill="background1" w:themeFillShade="D9"/>
            <w:vAlign w:val="center"/>
          </w:tcPr>
          <w:p w14:paraId="08531730" w14:textId="77777777" w:rsidR="00292241" w:rsidRPr="005564A4" w:rsidRDefault="00292241" w:rsidP="00B139D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Sposób monitorowania</w:t>
            </w:r>
          </w:p>
        </w:tc>
      </w:tr>
      <w:bookmarkEnd w:id="14"/>
      <w:tr w:rsidR="00B62DAF" w:rsidRPr="005564A4" w14:paraId="63986CEF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703A5D03" w14:textId="77777777" w:rsidR="00292241" w:rsidRPr="005564A4" w:rsidRDefault="00292241" w:rsidP="00B139D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WLWK-PL0CO01</w:t>
            </w:r>
          </w:p>
        </w:tc>
        <w:tc>
          <w:tcPr>
            <w:tcW w:w="2337" w:type="dxa"/>
          </w:tcPr>
          <w:p w14:paraId="0A0F345A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projektów, w których sfinansowano koszty racjonalnych </w:t>
            </w:r>
            <w:r w:rsidRPr="005564A4">
              <w:rPr>
                <w:rFonts w:eastAsia="Calibri" w:cs="Arial"/>
                <w:szCs w:val="24"/>
              </w:rPr>
              <w:lastRenderedPageBreak/>
              <w:t>usprawnień dla osób z niepełnosprawnościami</w:t>
            </w:r>
          </w:p>
        </w:tc>
        <w:tc>
          <w:tcPr>
            <w:tcW w:w="1116" w:type="dxa"/>
          </w:tcPr>
          <w:p w14:paraId="045828B5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sztuki</w:t>
            </w:r>
          </w:p>
        </w:tc>
        <w:tc>
          <w:tcPr>
            <w:tcW w:w="1584" w:type="dxa"/>
          </w:tcPr>
          <w:p w14:paraId="451E4A39" w14:textId="77777777" w:rsidR="00292241" w:rsidRPr="005564A4" w:rsidRDefault="00292B14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</w:t>
            </w:r>
            <w:r w:rsidRPr="005564A4">
              <w:rPr>
                <w:rFonts w:eastAsia="Calibri" w:cs="Arial"/>
                <w:szCs w:val="24"/>
              </w:rPr>
              <w:lastRenderedPageBreak/>
              <w:t>określona - wskaźnik mierzony na etapie realizacji projektu.</w:t>
            </w:r>
          </w:p>
        </w:tc>
        <w:tc>
          <w:tcPr>
            <w:tcW w:w="4433" w:type="dxa"/>
          </w:tcPr>
          <w:p w14:paraId="36123577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Racjonalne usprawnienie oznacza konieczne i odpowiednie zmiany oraz </w:t>
            </w:r>
            <w:r w:rsidRPr="005564A4">
              <w:rPr>
                <w:rFonts w:eastAsia="Calibri" w:cs="Arial"/>
                <w:szCs w:val="24"/>
              </w:rPr>
              <w:lastRenderedPageBreak/>
              <w:t>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7399D804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mierzony w momencie rozliczenia wydatku związanego z racjonalnymi usprawnieniami w ramach danego projektu.</w:t>
            </w:r>
          </w:p>
          <w:p w14:paraId="7000FDB9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Przykłady racjonalnych usprawnień: tłumacz języka migowego, transport </w:t>
            </w:r>
            <w:r w:rsidRPr="005564A4">
              <w:rPr>
                <w:rFonts w:eastAsia="Calibri" w:cs="Arial"/>
                <w:szCs w:val="24"/>
              </w:rPr>
              <w:lastRenderedPageBreak/>
              <w:t>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71128E2D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6FE54ACF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4A73C7C8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737" w:type="dxa"/>
          </w:tcPr>
          <w:p w14:paraId="56C422BD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Pomiar wskaźnika odbywać się </w:t>
            </w:r>
            <w:r w:rsidRPr="005564A4">
              <w:rPr>
                <w:rFonts w:eastAsia="Calibri" w:cs="Arial"/>
                <w:szCs w:val="24"/>
              </w:rPr>
              <w:lastRenderedPageBreak/>
              <w:t>będzie na etapie realizacji projektu.</w:t>
            </w:r>
          </w:p>
        </w:tc>
        <w:tc>
          <w:tcPr>
            <w:tcW w:w="1630" w:type="dxa"/>
          </w:tcPr>
          <w:p w14:paraId="3D7599C2" w14:textId="77777777" w:rsidR="00292241" w:rsidRPr="005564A4" w:rsidRDefault="00EE589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mierzony w momencie </w:t>
            </w:r>
            <w:r w:rsidRPr="005564A4">
              <w:rPr>
                <w:rFonts w:eastAsia="Calibri" w:cs="Arial"/>
                <w:szCs w:val="24"/>
              </w:rPr>
              <w:lastRenderedPageBreak/>
              <w:t>rozliczenia wydatku na podstawie dokumentów dostępnych na etapie realizacji.</w:t>
            </w:r>
          </w:p>
        </w:tc>
      </w:tr>
      <w:tr w:rsidR="00B62DAF" w:rsidRPr="005564A4" w14:paraId="21377AA7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6997F546" w14:textId="77777777" w:rsidR="00292241" w:rsidRPr="005564A4" w:rsidRDefault="00292241" w:rsidP="00B139D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WLWK-PL0CO02</w:t>
            </w:r>
          </w:p>
        </w:tc>
        <w:tc>
          <w:tcPr>
            <w:tcW w:w="2337" w:type="dxa"/>
          </w:tcPr>
          <w:p w14:paraId="05A96037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obiektów dostosowanych do potrzeb osób z niepełnosprawnościami</w:t>
            </w:r>
          </w:p>
        </w:tc>
        <w:tc>
          <w:tcPr>
            <w:tcW w:w="1116" w:type="dxa"/>
          </w:tcPr>
          <w:p w14:paraId="4DDCD307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584" w:type="dxa"/>
          </w:tcPr>
          <w:p w14:paraId="2B98A476" w14:textId="77777777" w:rsidR="00292241" w:rsidRPr="005564A4" w:rsidRDefault="00292B14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wskaźnik </w:t>
            </w:r>
            <w:r w:rsidRPr="005564A4">
              <w:rPr>
                <w:rFonts w:eastAsia="Calibri" w:cs="Arial"/>
                <w:szCs w:val="24"/>
              </w:rPr>
              <w:lastRenderedPageBreak/>
              <w:t>mierzony na etapie realizacji projektu.</w:t>
            </w:r>
          </w:p>
        </w:tc>
        <w:tc>
          <w:tcPr>
            <w:tcW w:w="4433" w:type="dxa"/>
          </w:tcPr>
          <w:p w14:paraId="19EA1272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odnosi się do liczby obiektów w ramach realizowanego projektu, które zaopatrzono w specjalne podjazdy, windy, urządzenia </w:t>
            </w:r>
            <w:r w:rsidRPr="005564A4">
              <w:rPr>
                <w:rFonts w:eastAsia="Calibri" w:cs="Arial"/>
                <w:szCs w:val="24"/>
              </w:rPr>
              <w:lastRenderedPageBreak/>
              <w:t>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</w:p>
          <w:p w14:paraId="43D24F25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76330CF7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Należy podać liczbę obiektów, a nie sprzętów, urządzeń itp., w które obiekty zaopatrzono. Jeśli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instytucja, zakład itp. składa się z kilku obiektów, należy zliczyć wszystkie, które dostosowano do potrzeb osób z niepełnosprawnościami. </w:t>
            </w:r>
          </w:p>
          <w:p w14:paraId="1F85475C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37" w:type="dxa"/>
          </w:tcPr>
          <w:p w14:paraId="570F4FFD" w14:textId="77777777" w:rsidR="00292241" w:rsidRPr="005564A4" w:rsidRDefault="00292241" w:rsidP="00B139D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Pomiar wskaźnika odbywać się będzie na etapie </w:t>
            </w:r>
            <w:r w:rsidRPr="005564A4">
              <w:rPr>
                <w:rFonts w:eastAsia="Calibri" w:cs="Arial"/>
                <w:szCs w:val="24"/>
              </w:rPr>
              <w:lastRenderedPageBreak/>
              <w:t>realizacji projektu.</w:t>
            </w:r>
          </w:p>
        </w:tc>
        <w:tc>
          <w:tcPr>
            <w:tcW w:w="1630" w:type="dxa"/>
          </w:tcPr>
          <w:p w14:paraId="017C8643" w14:textId="77777777" w:rsidR="00292241" w:rsidRPr="005564A4" w:rsidRDefault="00EE5892" w:rsidP="00B139D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mierzony w momencie rozliczenia wydatku na </w:t>
            </w:r>
            <w:r w:rsidRPr="005564A4">
              <w:rPr>
                <w:rFonts w:eastAsia="Calibri" w:cs="Arial"/>
                <w:szCs w:val="24"/>
              </w:rPr>
              <w:lastRenderedPageBreak/>
              <w:t>podstawie dokumentów dostępnych na etapie realizacji.</w:t>
            </w:r>
          </w:p>
        </w:tc>
      </w:tr>
      <w:bookmarkEnd w:id="15"/>
    </w:tbl>
    <w:p w14:paraId="686928FD" w14:textId="77777777" w:rsidR="00292241" w:rsidRPr="005564A4" w:rsidRDefault="00292241" w:rsidP="00292241">
      <w:pPr>
        <w:spacing w:after="160"/>
        <w:rPr>
          <w:rFonts w:ascii="Calibri" w:eastAsia="Calibri" w:hAnsi="Calibri" w:cs="Times New Roman"/>
          <w:b/>
          <w:bCs/>
          <w:szCs w:val="24"/>
        </w:rPr>
      </w:pPr>
    </w:p>
    <w:p w14:paraId="255672D4" w14:textId="77777777" w:rsidR="00292241" w:rsidRPr="005564A4" w:rsidRDefault="00292241" w:rsidP="00B62DAF">
      <w:pPr>
        <w:pStyle w:val="Nagwek3"/>
        <w:rPr>
          <w:rFonts w:eastAsia="Calibri"/>
        </w:rPr>
      </w:pPr>
      <w:r w:rsidRPr="005564A4">
        <w:rPr>
          <w:rFonts w:eastAsia="Calibri"/>
        </w:rPr>
        <w:t>Wskaźniki monitoringowe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uczestników. "/>
        <w:tblDescription w:val="W tabeli przedstawiono wskaźniki monitoringowe dotyczące uczestników wdrażane przez Departament Europejskiego Funduszu Społecznego w ramach EFS+. "/>
      </w:tblPr>
      <w:tblGrid>
        <w:gridCol w:w="988"/>
        <w:gridCol w:w="1842"/>
        <w:gridCol w:w="1134"/>
        <w:gridCol w:w="1560"/>
        <w:gridCol w:w="4961"/>
        <w:gridCol w:w="1701"/>
        <w:gridCol w:w="1843"/>
      </w:tblGrid>
      <w:tr w:rsidR="00292241" w:rsidRPr="005564A4" w14:paraId="3A277F8D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D9D9" w:themeFill="background1" w:themeFillShade="D9"/>
            <w:vAlign w:val="center"/>
          </w:tcPr>
          <w:p w14:paraId="007FE305" w14:textId="77777777" w:rsidR="00292241" w:rsidRPr="005564A4" w:rsidRDefault="00292241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4534EC8A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A634D0B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E8F54F1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0BBA995D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9A4959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9FC9687" w14:textId="77777777" w:rsidR="00292241" w:rsidRPr="005564A4" w:rsidRDefault="00292241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292241" w:rsidRPr="005564A4" w14:paraId="73C34028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8551B24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</w:t>
            </w:r>
            <w:r w:rsidRPr="005564A4">
              <w:rPr>
                <w:rFonts w:eastAsia="Calibri" w:cs="Arial"/>
                <w:szCs w:val="24"/>
              </w:rPr>
              <w:lastRenderedPageBreak/>
              <w:t>EECO12</w:t>
            </w:r>
          </w:p>
        </w:tc>
        <w:tc>
          <w:tcPr>
            <w:tcW w:w="1842" w:type="dxa"/>
          </w:tcPr>
          <w:p w14:paraId="13FF028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Liczba osób z niepełnosprawnościami </w:t>
            </w:r>
            <w:r w:rsidRPr="005564A4">
              <w:rPr>
                <w:rFonts w:eastAsia="Calibri" w:cs="Arial"/>
                <w:szCs w:val="24"/>
              </w:rPr>
              <w:lastRenderedPageBreak/>
              <w:t>objętych wsparciem w programie</w:t>
            </w:r>
          </w:p>
        </w:tc>
        <w:tc>
          <w:tcPr>
            <w:tcW w:w="1134" w:type="dxa"/>
          </w:tcPr>
          <w:p w14:paraId="3910D5B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560" w:type="dxa"/>
          </w:tcPr>
          <w:p w14:paraId="55E31A01" w14:textId="77777777" w:rsidR="00292241" w:rsidRPr="005564A4" w:rsidRDefault="00292B1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</w:t>
            </w:r>
            <w:r w:rsidRPr="005564A4">
              <w:rPr>
                <w:rFonts w:eastAsia="Calibri" w:cs="Arial"/>
                <w:szCs w:val="24"/>
              </w:rPr>
              <w:lastRenderedPageBreak/>
              <w:t>określona - wskaźnik mierzony na etapie realizacji projektu.</w:t>
            </w:r>
          </w:p>
        </w:tc>
        <w:tc>
          <w:tcPr>
            <w:tcW w:w="4961" w:type="dxa"/>
          </w:tcPr>
          <w:p w14:paraId="04697A60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Za osoby z niepełnosprawnościami uznaje się osoby niepełnosprawne w świetle przepisów ustawy z dnia 27 sierpnia 1997 r. </w:t>
            </w:r>
            <w:r w:rsidRPr="005564A4">
              <w:rPr>
                <w:rFonts w:eastAsia="Calibri" w:cs="Arial"/>
                <w:szCs w:val="24"/>
              </w:rPr>
              <w:lastRenderedPageBreak/>
              <w:t>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5D885877" w14:textId="77777777" w:rsidR="00292241" w:rsidRPr="005564A4" w:rsidRDefault="00292241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52B6B1C9" w14:textId="77777777" w:rsidR="00292241" w:rsidRPr="005564A4" w:rsidRDefault="00292241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 xml:space="preserve">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lastRenderedPageBreak/>
              <w:t>danych osobowych dot. tego wskaźnika od uczestników.</w:t>
            </w:r>
            <w:r w:rsidRPr="005564A4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45CF3CB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3A592A5F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Pomiar wskaźnika odbywać się </w:t>
            </w:r>
            <w:r w:rsidRPr="005564A4">
              <w:rPr>
                <w:rFonts w:eastAsia="Calibri" w:cs="Arial"/>
                <w:szCs w:val="24"/>
              </w:rPr>
              <w:lastRenderedPageBreak/>
              <w:t>będzie na etapie realizacji projektu.</w:t>
            </w:r>
          </w:p>
        </w:tc>
        <w:tc>
          <w:tcPr>
            <w:tcW w:w="1843" w:type="dxa"/>
          </w:tcPr>
          <w:p w14:paraId="09BB5BF3" w14:textId="77777777" w:rsidR="00292241" w:rsidRPr="005564A4" w:rsidRDefault="00EE5892" w:rsidP="0082220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Wskaźnik mierzony w momencie </w:t>
            </w:r>
            <w:r w:rsidRPr="005564A4">
              <w:rPr>
                <w:rFonts w:eastAsia="Calibri" w:cs="Arial"/>
                <w:szCs w:val="24"/>
              </w:rPr>
              <w:lastRenderedPageBreak/>
              <w:t>objęcia wsparciem  w projekcie osób z niepełnosprawnościami na podstawie dokumentów dostępnych na etapie realizacji.</w:t>
            </w:r>
          </w:p>
        </w:tc>
      </w:tr>
      <w:tr w:rsidR="00292241" w:rsidRPr="005564A4" w14:paraId="20741FA3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481384B" w14:textId="77777777" w:rsidR="00292241" w:rsidRPr="005564A4" w:rsidRDefault="00292241" w:rsidP="00822200">
            <w:pPr>
              <w:spacing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WLWK-EECO13</w:t>
            </w:r>
          </w:p>
        </w:tc>
        <w:tc>
          <w:tcPr>
            <w:tcW w:w="1842" w:type="dxa"/>
          </w:tcPr>
          <w:p w14:paraId="0C594F2B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Liczba osób z krajów trzecich </w:t>
            </w:r>
            <w:r w:rsidR="00582C3A" w:rsidRPr="005564A4">
              <w:rPr>
                <w:rFonts w:eastAsia="Calibri" w:cs="Arial"/>
                <w:szCs w:val="24"/>
              </w:rPr>
              <w:t xml:space="preserve"> </w:t>
            </w:r>
            <w:r w:rsidRPr="005564A4">
              <w:rPr>
                <w:rFonts w:eastAsia="Calibri" w:cs="Arial"/>
                <w:szCs w:val="24"/>
              </w:rPr>
              <w:t>objętych wsparciem w programie</w:t>
            </w:r>
          </w:p>
        </w:tc>
        <w:tc>
          <w:tcPr>
            <w:tcW w:w="1134" w:type="dxa"/>
          </w:tcPr>
          <w:p w14:paraId="593EE7C1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5D4DCDB9" w14:textId="77777777" w:rsidR="00292241" w:rsidRPr="005564A4" w:rsidRDefault="00292B14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0CDA20A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2723767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6849E3B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przypadku, gdy obywatelstwo państw trzecich jest kryterium umożliwiającym udział w danej interwencji (np. grupa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</w:t>
            </w:r>
            <w:r w:rsidRPr="005564A4">
              <w:rPr>
                <w:rFonts w:eastAsia="Calibri" w:cs="Arial"/>
                <w:szCs w:val="24"/>
              </w:rPr>
              <w:lastRenderedPageBreak/>
              <w:t>udokumentować. Uwaga: w danym projekcie może być stosowana wyłącznie jedna metoda monitorowania tego wskaźnika tj. szacowanie lub zbieranie danych osobowych dot. tego wskaźnika od uczestników.</w:t>
            </w:r>
          </w:p>
          <w:p w14:paraId="78B6FF9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1F7852F9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843" w:type="dxa"/>
          </w:tcPr>
          <w:p w14:paraId="6613CB88" w14:textId="77777777" w:rsidR="00292241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>Wskaźnik mierzony w momencie objęcia wsparciem  w projekcie osób z krajów trzecich na podstawie dokumentów dostępnych na etapie realizacji.</w:t>
            </w:r>
          </w:p>
        </w:tc>
      </w:tr>
      <w:tr w:rsidR="00292241" w:rsidRPr="005564A4" w14:paraId="515BAA93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1EE7407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WLWK-EECO14</w:t>
            </w:r>
          </w:p>
        </w:tc>
        <w:tc>
          <w:tcPr>
            <w:tcW w:w="1842" w:type="dxa"/>
          </w:tcPr>
          <w:p w14:paraId="53E5F2C7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379FAC03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0396C244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49A74FA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32A73579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5564A4">
              <w:rPr>
                <w:rFonts w:eastAsia="Calibri" w:cs="Arial"/>
                <w:i/>
                <w:szCs w:val="24"/>
              </w:rPr>
              <w:t xml:space="preserve">liczba osób należących do mniejszości, w tym </w:t>
            </w:r>
            <w:r w:rsidRPr="005564A4">
              <w:rPr>
                <w:rFonts w:eastAsia="Calibri" w:cs="Arial"/>
                <w:i/>
                <w:szCs w:val="24"/>
              </w:rPr>
              <w:lastRenderedPageBreak/>
              <w:t>społeczności marginalizowanych takich jak Romowie, objętych wsparciem w programie</w:t>
            </w:r>
            <w:r w:rsidRPr="005564A4">
              <w:rPr>
                <w:rFonts w:eastAsia="Calibri" w:cs="Arial"/>
                <w:szCs w:val="24"/>
              </w:rPr>
              <w:t>.</w:t>
            </w:r>
          </w:p>
          <w:p w14:paraId="53BB363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501B3B29" w14:textId="77777777" w:rsidR="00292241" w:rsidRPr="005564A4" w:rsidRDefault="00292241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Cs w:val="24"/>
                <w:lang w:eastAsia="pl-PL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Beneficjent stosuje wtedy szacunki. Najlepiej, by szacunki dotyczące uczestników obcego pochodzenia </w:t>
            </w:r>
            <w:r w:rsidRPr="005564A4">
              <w:rPr>
                <w:rFonts w:eastAsia="Times New Roman" w:cs="Arial"/>
                <w:szCs w:val="24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5564A4" w:rsidDel="001852A9">
              <w:rPr>
                <w:rFonts w:eastAsia="Times New Roman" w:cs="Arial"/>
                <w:szCs w:val="24"/>
                <w:lang w:eastAsia="pl-PL"/>
              </w:rPr>
              <w:t xml:space="preserve"> </w:t>
            </w:r>
          </w:p>
          <w:p w14:paraId="3FB97EAB" w14:textId="77777777" w:rsidR="00292241" w:rsidRPr="005564A4" w:rsidRDefault="00292241" w:rsidP="00822200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Times New Roman" w:cs="Arial"/>
                <w:szCs w:val="24"/>
                <w:lang w:eastAsia="pl-PL"/>
              </w:rPr>
              <w:t xml:space="preserve">Informacje dodatkowe: Wskaźnik będzie obejmował zawsze osoby </w:t>
            </w:r>
            <w:r w:rsidRPr="005564A4">
              <w:rPr>
                <w:rFonts w:eastAsia="Calibri" w:cs="Arial"/>
                <w:szCs w:val="24"/>
              </w:rPr>
              <w:t xml:space="preserve">z krajów trzecich, zliczane we wskaźniku </w:t>
            </w:r>
            <w:r w:rsidRPr="005564A4">
              <w:rPr>
                <w:rFonts w:eastAsia="Calibri" w:cs="Arial"/>
                <w:i/>
                <w:szCs w:val="24"/>
              </w:rPr>
              <w:t>liczba osób z krajów trzecich objętych wsparciem w programie</w:t>
            </w:r>
            <w:r w:rsidRPr="005564A4">
              <w:rPr>
                <w:rFonts w:eastAsia="Calibri" w:cs="Arial"/>
                <w:szCs w:val="24"/>
              </w:rPr>
              <w:t>.</w:t>
            </w:r>
          </w:p>
          <w:p w14:paraId="4A3D39BE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701" w:type="dxa"/>
          </w:tcPr>
          <w:p w14:paraId="29DCFCC6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1DDA0E1A" w14:textId="77777777" w:rsidR="00292241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Wskaźnik mierzony w momencie objęcia wsparciem  w projekcie osób obcego pochodzenia na podstawie dokumentów </w:t>
            </w:r>
            <w:r w:rsidRPr="005564A4">
              <w:rPr>
                <w:rFonts w:cs="Arial"/>
                <w:szCs w:val="24"/>
              </w:rPr>
              <w:lastRenderedPageBreak/>
              <w:t>dostępnych na etapie realizacji.</w:t>
            </w:r>
          </w:p>
        </w:tc>
      </w:tr>
      <w:tr w:rsidR="00292241" w:rsidRPr="005564A4" w14:paraId="385BA239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4ABACE8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WLWK-EECO15</w:t>
            </w:r>
          </w:p>
        </w:tc>
        <w:tc>
          <w:tcPr>
            <w:tcW w:w="1842" w:type="dxa"/>
          </w:tcPr>
          <w:p w14:paraId="0915228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14:paraId="0AD9DA7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560" w:type="dxa"/>
          </w:tcPr>
          <w:p w14:paraId="629E45F7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961" w:type="dxa"/>
          </w:tcPr>
          <w:p w14:paraId="6CEF0CE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Wskaźnik obejmuje osoby należące do mniejszości narodowych i etnicznych biorące udział w projektach EFS+.</w:t>
            </w:r>
          </w:p>
          <w:p w14:paraId="29CF5456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5564A4">
              <w:rPr>
                <w:rFonts w:eastAsia="Calibri" w:cs="Arial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11E32D4E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Przynależność do grupy osób należących do mniejszości określana jest w momencie </w:t>
            </w:r>
            <w:r w:rsidRPr="005564A4">
              <w:rPr>
                <w:rFonts w:eastAsia="Calibri" w:cs="Arial"/>
                <w:szCs w:val="24"/>
              </w:rPr>
              <w:lastRenderedPageBreak/>
              <w:t>rozpoczęcia udziału w projekcie, tj. w chwili rozpoczęcia udziału w pierwszej formie wsparcia w projekcie.</w:t>
            </w:r>
          </w:p>
          <w:p w14:paraId="534DB671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</w:t>
            </w:r>
            <w:r w:rsidRPr="005564A4">
              <w:rPr>
                <w:rFonts w:eastAsia="Calibri" w:cs="Arial"/>
                <w:szCs w:val="24"/>
              </w:rPr>
              <w:lastRenderedPageBreak/>
              <w:t>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675CF43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701" w:type="dxa"/>
          </w:tcPr>
          <w:p w14:paraId="7412337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843" w:type="dxa"/>
          </w:tcPr>
          <w:p w14:paraId="794DCA6D" w14:textId="77777777" w:rsidR="00292241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Wskaźnik mierzony w momencie objęcia wsparciem  w projekcie osób należących do mniejszości, w tym społeczności marginalizowanych takich jak Romowie na podstawie dokumentów dostępnych na </w:t>
            </w:r>
            <w:r w:rsidRPr="005564A4">
              <w:rPr>
                <w:rFonts w:cs="Arial"/>
                <w:szCs w:val="24"/>
              </w:rPr>
              <w:lastRenderedPageBreak/>
              <w:t>etapie realizacji.</w:t>
            </w:r>
          </w:p>
        </w:tc>
      </w:tr>
      <w:tr w:rsidR="00292241" w:rsidRPr="005564A4" w14:paraId="6564A7B8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E6B2A77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</w:t>
            </w:r>
            <w:r w:rsidRPr="005564A4">
              <w:rPr>
                <w:rFonts w:eastAsia="Calibri" w:cs="Arial"/>
                <w:szCs w:val="24"/>
              </w:rPr>
              <w:lastRenderedPageBreak/>
              <w:t>EECO16</w:t>
            </w:r>
          </w:p>
        </w:tc>
        <w:tc>
          <w:tcPr>
            <w:tcW w:w="1842" w:type="dxa"/>
          </w:tcPr>
          <w:p w14:paraId="6048F530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Liczba osób w kryzysie bezdomności lub dotkniętych </w:t>
            </w:r>
            <w:r w:rsidRPr="005564A4">
              <w:rPr>
                <w:rFonts w:eastAsia="Calibri" w:cs="Arial"/>
                <w:szCs w:val="24"/>
              </w:rPr>
              <w:lastRenderedPageBreak/>
              <w:t>wykluczeniem z dostępu do mieszkań, objętych wsparciem w programie</w:t>
            </w:r>
          </w:p>
        </w:tc>
        <w:tc>
          <w:tcPr>
            <w:tcW w:w="1134" w:type="dxa"/>
          </w:tcPr>
          <w:p w14:paraId="69F32A19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osoby</w:t>
            </w:r>
          </w:p>
        </w:tc>
        <w:tc>
          <w:tcPr>
            <w:tcW w:w="1560" w:type="dxa"/>
          </w:tcPr>
          <w:p w14:paraId="30A2DDFF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Wartość docelowa nie została określona - </w:t>
            </w:r>
            <w:r w:rsidRPr="005564A4">
              <w:rPr>
                <w:rFonts w:eastAsia="Calibri" w:cs="Arial"/>
                <w:szCs w:val="24"/>
              </w:rPr>
              <w:lastRenderedPageBreak/>
              <w:t>wskaźnik mierzony na etapie realizacji projektu.</w:t>
            </w:r>
          </w:p>
        </w:tc>
        <w:tc>
          <w:tcPr>
            <w:tcW w:w="4961" w:type="dxa"/>
          </w:tcPr>
          <w:p w14:paraId="732B3C1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We wskaźniku wykazywane są osoby w kryzysie bezdomności lub dotknięte wykluczeniem z dostępu do mieszkań.</w:t>
            </w:r>
            <w:r w:rsidRPr="005564A4">
              <w:rPr>
                <w:rFonts w:eastAsia="Calibri" w:cs="Arial"/>
                <w:szCs w:val="24"/>
              </w:rPr>
              <w:br w:type="page"/>
            </w:r>
          </w:p>
          <w:p w14:paraId="5CADA1B0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5564A4">
              <w:rPr>
                <w:rFonts w:eastAsia="Calibri" w:cs="Arial"/>
                <w:szCs w:val="24"/>
              </w:rPr>
              <w:br w:type="page"/>
              <w:t xml:space="preserve"> </w:t>
            </w:r>
          </w:p>
          <w:p w14:paraId="0C20BAAD" w14:textId="77777777" w:rsidR="00292241" w:rsidRPr="005564A4" w:rsidRDefault="00292241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Bez dachu nad głową, w tym osoby żyjące w przestrzeni publicznej lub zakwaterowane interwencyjnie;</w:t>
            </w:r>
          </w:p>
          <w:p w14:paraId="5EA63B3D" w14:textId="77777777" w:rsidR="00292241" w:rsidRPr="005564A4" w:rsidRDefault="00292241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</w:t>
            </w:r>
            <w:r w:rsidRPr="005564A4">
              <w:rPr>
                <w:rFonts w:eastAsia="Calibri" w:cs="Arial"/>
                <w:szCs w:val="24"/>
              </w:rPr>
              <w:lastRenderedPageBreak/>
              <w:t xml:space="preserve">specjalistyczne zakwaterowanie wspierane); </w:t>
            </w:r>
          </w:p>
          <w:p w14:paraId="2A3B7C70" w14:textId="77777777" w:rsidR="00292241" w:rsidRPr="005564A4" w:rsidRDefault="00292241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47219008" w14:textId="77777777" w:rsidR="00292241" w:rsidRPr="005564A4" w:rsidRDefault="00292241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5564A4">
              <w:rPr>
                <w:rFonts w:eastAsia="Calibri" w:cs="Arial"/>
                <w:szCs w:val="24"/>
              </w:rPr>
              <w:t>substandardowe</w:t>
            </w:r>
            <w:proofErr w:type="spellEnd"/>
            <w:r w:rsidRPr="005564A4">
              <w:rPr>
                <w:rFonts w:eastAsia="Calibri" w:cs="Arial"/>
                <w:szCs w:val="24"/>
              </w:rPr>
              <w:t xml:space="preserve"> - lokale nienadające się do zamieszkania wg standardu </w:t>
            </w:r>
            <w:r w:rsidRPr="005564A4">
              <w:rPr>
                <w:rFonts w:eastAsia="Calibri" w:cs="Arial"/>
                <w:szCs w:val="24"/>
              </w:rPr>
              <w:lastRenderedPageBreak/>
              <w:t>krajowego, w warunkach skrajnego przeludnienia;</w:t>
            </w:r>
          </w:p>
          <w:p w14:paraId="6D9F5759" w14:textId="77777777" w:rsidR="00292241" w:rsidRPr="005564A4" w:rsidRDefault="00292241" w:rsidP="00822200">
            <w:pPr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14E6E65F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792099DC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</w:t>
            </w:r>
            <w:r w:rsidRPr="005564A4">
              <w:rPr>
                <w:rFonts w:eastAsia="Calibri" w:cs="Arial"/>
                <w:szCs w:val="24"/>
              </w:rPr>
              <w:lastRenderedPageBreak/>
              <w:t>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5564A4" w:rsidDel="001852A9">
              <w:rPr>
                <w:rFonts w:eastAsia="Calibri" w:cs="Arial"/>
                <w:szCs w:val="24"/>
              </w:rPr>
              <w:t xml:space="preserve"> </w:t>
            </w:r>
          </w:p>
          <w:p w14:paraId="72BB747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1C7020FF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Zasady dotyczące możliwości wykorzystania wiarygodnych szacunków przez beneficjentów w danym naborze określane </w:t>
            </w:r>
            <w:r w:rsidRPr="005564A4">
              <w:rPr>
                <w:rFonts w:eastAsia="Calibri" w:cs="Arial"/>
                <w:szCs w:val="24"/>
              </w:rPr>
              <w:lastRenderedPageBreak/>
              <w:t>są przez właściwą dla programu Instytucję Zarządzającą</w:t>
            </w:r>
          </w:p>
        </w:tc>
        <w:tc>
          <w:tcPr>
            <w:tcW w:w="1701" w:type="dxa"/>
          </w:tcPr>
          <w:p w14:paraId="14AEA4C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na </w:t>
            </w:r>
            <w:r w:rsidRPr="005564A4">
              <w:rPr>
                <w:rFonts w:cs="Arial"/>
                <w:szCs w:val="24"/>
              </w:rPr>
              <w:lastRenderedPageBreak/>
              <w:t>etapie realizacji projektu.</w:t>
            </w:r>
          </w:p>
        </w:tc>
        <w:tc>
          <w:tcPr>
            <w:tcW w:w="1843" w:type="dxa"/>
          </w:tcPr>
          <w:p w14:paraId="0AF49E2C" w14:textId="77777777" w:rsidR="00582C3A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Wskaźnik mierzony w momencie objęcia </w:t>
            </w:r>
            <w:r w:rsidRPr="005564A4">
              <w:rPr>
                <w:rFonts w:cs="Arial"/>
                <w:szCs w:val="24"/>
              </w:rPr>
              <w:lastRenderedPageBreak/>
              <w:t>wsparciem  w projekcie osób w kryzysie bezdomności lub dotkniętych wykluczeniem z dostępu do mieszkań na podstawie dokumentów dostępnych na etapie realizacji.</w:t>
            </w:r>
          </w:p>
        </w:tc>
      </w:tr>
    </w:tbl>
    <w:p w14:paraId="61831E5A" w14:textId="77777777" w:rsidR="00822200" w:rsidRPr="005564A4" w:rsidRDefault="00822200" w:rsidP="00822200">
      <w:pPr>
        <w:pStyle w:val="Nagwek3"/>
        <w:numPr>
          <w:ilvl w:val="0"/>
          <w:numId w:val="0"/>
        </w:numPr>
        <w:ind w:left="1080"/>
        <w:rPr>
          <w:rFonts w:eastAsia="Calibri"/>
        </w:rPr>
      </w:pPr>
    </w:p>
    <w:p w14:paraId="7E303ABC" w14:textId="77777777" w:rsidR="00B03A51" w:rsidRPr="005564A4" w:rsidRDefault="00B03A51" w:rsidP="00B03A51">
      <w:pPr>
        <w:rPr>
          <w:szCs w:val="24"/>
        </w:rPr>
      </w:pPr>
    </w:p>
    <w:p w14:paraId="1B4A288C" w14:textId="77777777" w:rsidR="00B03A51" w:rsidRPr="005564A4" w:rsidRDefault="00B03A51" w:rsidP="00B03A51">
      <w:pPr>
        <w:rPr>
          <w:szCs w:val="24"/>
        </w:rPr>
      </w:pPr>
    </w:p>
    <w:p w14:paraId="07024C38" w14:textId="77777777" w:rsidR="00B03A51" w:rsidRPr="005564A4" w:rsidRDefault="00B03A51" w:rsidP="00B03A51">
      <w:pPr>
        <w:rPr>
          <w:szCs w:val="24"/>
        </w:rPr>
      </w:pPr>
    </w:p>
    <w:p w14:paraId="7E32AD26" w14:textId="77777777" w:rsidR="00292241" w:rsidRPr="005564A4" w:rsidRDefault="00292241" w:rsidP="00B62DAF">
      <w:pPr>
        <w:pStyle w:val="Nagwek3"/>
        <w:rPr>
          <w:rFonts w:eastAsia="Calibri"/>
        </w:rPr>
      </w:pPr>
      <w:r w:rsidRPr="005564A4">
        <w:rPr>
          <w:rFonts w:eastAsia="Calibri"/>
        </w:rPr>
        <w:t>Wskaźniki monitoringowe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ngowe dotyczące podmiotów. "/>
      </w:tblPr>
      <w:tblGrid>
        <w:gridCol w:w="988"/>
        <w:gridCol w:w="1984"/>
        <w:gridCol w:w="1134"/>
        <w:gridCol w:w="1418"/>
        <w:gridCol w:w="4394"/>
        <w:gridCol w:w="2147"/>
        <w:gridCol w:w="1964"/>
      </w:tblGrid>
      <w:tr w:rsidR="00292241" w:rsidRPr="005564A4" w14:paraId="50D82A8C" w14:textId="77777777" w:rsidTr="00B62D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D9D9D9" w:themeFill="background1" w:themeFillShade="D9"/>
            <w:vAlign w:val="center"/>
          </w:tcPr>
          <w:p w14:paraId="79297C78" w14:textId="77777777" w:rsidR="00292241" w:rsidRPr="005564A4" w:rsidRDefault="00292241" w:rsidP="00822200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798F690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37CC9A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B10510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F1C1DD7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2147" w:type="dxa"/>
            <w:shd w:val="clear" w:color="auto" w:fill="D9D9D9" w:themeFill="background1" w:themeFillShade="D9"/>
            <w:vAlign w:val="center"/>
          </w:tcPr>
          <w:p w14:paraId="34B19194" w14:textId="77777777" w:rsidR="00292241" w:rsidRPr="005564A4" w:rsidRDefault="00292241" w:rsidP="0082220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1B2AB7C1" w14:textId="77777777" w:rsidR="00292241" w:rsidRPr="005564A4" w:rsidRDefault="00292241" w:rsidP="00822200">
            <w:pPr>
              <w:spacing w:after="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292241" w:rsidRPr="005564A4" w14:paraId="187FCCA4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FE528FC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WLWK-EECO18</w:t>
            </w:r>
          </w:p>
        </w:tc>
        <w:tc>
          <w:tcPr>
            <w:tcW w:w="1984" w:type="dxa"/>
          </w:tcPr>
          <w:p w14:paraId="6562032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134" w:type="dxa"/>
          </w:tcPr>
          <w:p w14:paraId="7C1F73BC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podmioty</w:t>
            </w:r>
          </w:p>
        </w:tc>
        <w:tc>
          <w:tcPr>
            <w:tcW w:w="1418" w:type="dxa"/>
          </w:tcPr>
          <w:p w14:paraId="5DA7F692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0FAB21DF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33F31E4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Przez administrację publiczną rozumie się: administrację wykonawczą i prawodawczą na poziomie centralnym, </w:t>
            </w:r>
            <w:r w:rsidRPr="005564A4">
              <w:rPr>
                <w:rFonts w:eastAsia="Calibri" w:cs="Arial"/>
                <w:szCs w:val="24"/>
              </w:rPr>
              <w:lastRenderedPageBreak/>
              <w:t>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1A69D56B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Informacje dotyczące podmiotów objętych wsparciem powinny </w:t>
            </w:r>
            <w:r w:rsidRPr="005564A4">
              <w:rPr>
                <w:rFonts w:eastAsia="Calibri" w:cs="Arial"/>
                <w:szCs w:val="24"/>
              </w:rPr>
              <w:lastRenderedPageBreak/>
              <w:t>pochodzić z dokumentów administracyjnych np. z umów o dofinansowanie.</w:t>
            </w:r>
          </w:p>
          <w:p w14:paraId="692D1853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 wskaźnika wliczane są tylko te podmioty, dla których można wyróżnić wydatki (nie dotyczy pomocy technicznej).</w:t>
            </w:r>
          </w:p>
          <w:p w14:paraId="020B19AC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2147" w:type="dxa"/>
          </w:tcPr>
          <w:p w14:paraId="7EE49613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64" w:type="dxa"/>
          </w:tcPr>
          <w:p w14:paraId="225E58C2" w14:textId="77777777" w:rsidR="00582C3A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Wskaźnik mierzony w momencie objęcia wsparciem  w projekcie podmiotów administracji publicznej lub służb publicznych na </w:t>
            </w:r>
            <w:r w:rsidRPr="005564A4">
              <w:rPr>
                <w:rFonts w:cs="Arial"/>
                <w:szCs w:val="24"/>
              </w:rPr>
              <w:lastRenderedPageBreak/>
              <w:t>szczeblu krajowym, regionalnym lub lokalnym na podstawie dokumentów dostępnych na etapie realizacji.</w:t>
            </w:r>
          </w:p>
        </w:tc>
      </w:tr>
      <w:tr w:rsidR="00292241" w:rsidRPr="005564A4" w14:paraId="373BA654" w14:textId="77777777" w:rsidTr="00B62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9DA71F6" w14:textId="77777777" w:rsidR="00292241" w:rsidRPr="005564A4" w:rsidRDefault="00292241" w:rsidP="00822200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lastRenderedPageBreak/>
              <w:t>WLWK-EECO19</w:t>
            </w:r>
          </w:p>
        </w:tc>
        <w:tc>
          <w:tcPr>
            <w:tcW w:w="1984" w:type="dxa"/>
          </w:tcPr>
          <w:p w14:paraId="4C52E806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239BF92F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przedsiębiorstwa</w:t>
            </w:r>
          </w:p>
        </w:tc>
        <w:tc>
          <w:tcPr>
            <w:tcW w:w="1418" w:type="dxa"/>
          </w:tcPr>
          <w:p w14:paraId="31B35319" w14:textId="77777777" w:rsidR="00292241" w:rsidRPr="005564A4" w:rsidRDefault="00EE5892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4787A373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14:paraId="3996438D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Na kategorię mikroprzedsiębiorstw oraz małych i średnich przedsiębiorstw (MMŚP) składają się przedsiębiorstwa, które zatrudniają mniej niż 250 pracowników, których roczny obrót nie </w:t>
            </w:r>
            <w:r w:rsidRPr="005564A4">
              <w:rPr>
                <w:rFonts w:eastAsia="Calibri" w:cs="Arial"/>
                <w:szCs w:val="24"/>
              </w:rPr>
              <w:lastRenderedPageBreak/>
              <w:t>przekracza 50 milionów EUR lub roczna suma bilansowa nie przekracza 43 milionów EUR.</w:t>
            </w:r>
          </w:p>
          <w:p w14:paraId="54AA4AB8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24014E29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Dodatkowe informacje:</w:t>
            </w:r>
          </w:p>
          <w:p w14:paraId="61204226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W kategorii mikroprzedsiębiorstwa należy uwzględnić również osoby prowadzące działalność na własny rachunek.</w:t>
            </w:r>
          </w:p>
          <w:p w14:paraId="2D96A20B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 xml:space="preserve">Tylko MMŚP, które korzystają bezpośrednio ze wsparcia powinny być uwzględniane do wskaźnika, tj. w przypadku, kiedy wsparcie jest kierowane do konkretnego przedsiębiorstwa. Jeżeli na przykład </w:t>
            </w:r>
            <w:r w:rsidRPr="005564A4">
              <w:rPr>
                <w:rFonts w:eastAsia="Calibri" w:cs="Arial"/>
                <w:szCs w:val="24"/>
              </w:rPr>
              <w:lastRenderedPageBreak/>
              <w:t>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06D34B9A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eastAsia="Calibri" w:cs="Arial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2147" w:type="dxa"/>
          </w:tcPr>
          <w:p w14:paraId="730810FC" w14:textId="77777777" w:rsidR="00292241" w:rsidRPr="005564A4" w:rsidRDefault="00292241" w:rsidP="0082220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64" w:type="dxa"/>
          </w:tcPr>
          <w:p w14:paraId="17807CAD" w14:textId="77777777" w:rsidR="00424987" w:rsidRPr="005564A4" w:rsidRDefault="00EE5892" w:rsidP="00822200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5564A4">
              <w:rPr>
                <w:rFonts w:cs="Arial"/>
                <w:szCs w:val="24"/>
              </w:rPr>
              <w:t xml:space="preserve">Wskaźnik mierzony w momencie objęcia wsparciem  w projekcie mikro-, małych i średnich przedsiębiorstw (w tym </w:t>
            </w:r>
            <w:r w:rsidRPr="005564A4">
              <w:rPr>
                <w:rFonts w:cs="Arial"/>
                <w:szCs w:val="24"/>
              </w:rPr>
              <w:lastRenderedPageBreak/>
              <w:t>spółdzielni i przedsiębiorstw społecznych) na podstawie dokumentów dostępnych na etapie realizacji.</w:t>
            </w:r>
          </w:p>
        </w:tc>
      </w:tr>
    </w:tbl>
    <w:p w14:paraId="0668C82D" w14:textId="77777777" w:rsidR="00292241" w:rsidRPr="005564A4" w:rsidRDefault="00292241" w:rsidP="00292241">
      <w:pPr>
        <w:spacing w:after="160"/>
        <w:rPr>
          <w:rFonts w:ascii="Calibri" w:eastAsia="Calibri" w:hAnsi="Calibri" w:cs="Times New Roman"/>
          <w:b/>
          <w:szCs w:val="24"/>
        </w:rPr>
      </w:pPr>
    </w:p>
    <w:p w14:paraId="7CD409C9" w14:textId="77777777" w:rsidR="008876A1" w:rsidRPr="005564A4" w:rsidRDefault="008876A1" w:rsidP="00292241">
      <w:pPr>
        <w:rPr>
          <w:szCs w:val="24"/>
        </w:rPr>
      </w:pPr>
    </w:p>
    <w:sectPr w:rsidR="008876A1" w:rsidRPr="005564A4" w:rsidSect="00B63F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AB9781" w16cex:dateUtc="2023-04-18T05:20:14.116Z">
    <w16cex:extLst>
      <w16:ext w16:uri="{CE6994B0-6A32-4C9F-8C6B-6E91EDA988CE}">
        <cr:reactions xmlns:cr="http://schemas.microsoft.com/office/comments/2020/reactions">
          <cr:reaction reactionType="1">
            <cr:reactionInfo dateUtc="2023-04-18T05:37:12.516Z">
              <cr:user userId="S::zlotorowiczr@slaskie.pl::60ae4bf7-0b22-496d-941a-5dac77d42263" userProvider="AD" userName="Złotorowicz Rafał"/>
            </cr:reactionInfo>
            <cr:reactionInfo dateUtc="2023-04-18T11:20:12.01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159232FA" w16cex:dateUtc="2023-04-18T05:35:00.424Z">
    <w16cex:extLst>
      <w16:ext w16:uri="{CE6994B0-6A32-4C9F-8C6B-6E91EDA988CE}">
        <cr:reactions xmlns:cr="http://schemas.microsoft.com/office/comments/2020/reactions">
          <cr:reaction reactionType="1">
            <cr:reactionInfo dateUtc="2023-04-18T11:39:15.221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421380B8" w16cex:dateUtc="2023-04-18T05:41:09.402Z"/>
  <w16cex:commentExtensible w16cex:durableId="26E97756" w16cex:dateUtc="2023-04-18T05:45:42.317Z"/>
  <w16cex:commentExtensible w16cex:durableId="7724EE68" w16cex:dateUtc="2023-04-18T05:47:22.633Z"/>
  <w16cex:commentExtensible w16cex:durableId="12F65C46" w16cex:dateUtc="2023-04-18T05:51:47.441Z">
    <w16cex:extLst>
      <w16:ext w16:uri="{CE6994B0-6A32-4C9F-8C6B-6E91EDA988CE}">
        <cr:reactions xmlns:cr="http://schemas.microsoft.com/office/comments/2020/reactions">
          <cr:reaction reactionType="1">
            <cr:reactionInfo dateUtc="2023-04-18T11:41:40.5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A2A0177" w16cex:dateUtc="2023-04-18T05:54:08.156Z">
    <w16cex:extLst>
      <w16:ext w16:uri="{CE6994B0-6A32-4C9F-8C6B-6E91EDA988CE}">
        <cr:reactions xmlns:cr="http://schemas.microsoft.com/office/comments/2020/reactions">
          <cr:reaction reactionType="1">
            <cr:reactionInfo dateUtc="2023-04-18T11:42:34.014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6277E8CC" w16cex:dateUtc="2023-04-18T05:56:00.064Z"/>
  <w16cex:commentExtensible w16cex:durableId="20EFD078" w16cex:dateUtc="2023-04-18T05:58:43.028Z"/>
  <w16cex:commentExtensible w16cex:durableId="4CECA7CD" w16cex:dateUtc="2023-04-18T05:59:06.105Z">
    <w16cex:extLst>
      <w16:ext w16:uri="{CE6994B0-6A32-4C9F-8C6B-6E91EDA988CE}">
        <cr:reactions xmlns:cr="http://schemas.microsoft.com/office/comments/2020/reactions">
          <cr:reaction reactionType="1">
            <cr:reactionInfo dateUtc="2023-04-18T11:45:08.247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37F9ACB1" w16cex:dateUtc="2023-04-18T06:33:17.442Z">
    <w16cex:extLst>
      <w16:ext w16:uri="{CE6994B0-6A32-4C9F-8C6B-6E91EDA988CE}">
        <cr:reactions xmlns:cr="http://schemas.microsoft.com/office/comments/2020/reactions">
          <cr:reaction reactionType="1">
            <cr:reactionInfo dateUtc="2023-04-18T11:45:36.46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72ACC3C7" w16cex:dateUtc="2023-04-18T06:35:43.631Z"/>
  <w16cex:commentExtensible w16cex:durableId="59506E26" w16cex:dateUtc="2023-04-18T06:40:44.936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4.146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518FE1A6" w16cex:dateUtc="2023-04-18T06:42:06.993Z"/>
  <w16cex:commentExtensible w16cex:durableId="04D554BA" w16cex:dateUtc="2023-04-18T06:42:27.582Z"/>
  <w16cex:commentExtensible w16cex:durableId="5919418B" w16cex:dateUtc="2023-04-18T06:57:47.736Z">
    <w16cex:extLst>
      <w16:ext w16:uri="{CE6994B0-6A32-4C9F-8C6B-6E91EDA988CE}">
        <cr:reactions xmlns:cr="http://schemas.microsoft.com/office/comments/2020/reactions">
          <cr:reaction reactionType="1">
            <cr:reactionInfo dateUtc="2023-04-18T11:53:21.552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DF1BC0C" w16cex:dateUtc="2023-04-18T06:58:39.331Z">
    <w16cex:extLst>
      <w16:ext w16:uri="{CE6994B0-6A32-4C9F-8C6B-6E91EDA988CE}">
        <cr:reactions xmlns:cr="http://schemas.microsoft.com/office/comments/2020/reactions">
          <cr:reaction reactionType="1">
            <cr:reactionInfo dateUtc="2023-04-18T11:53:32.894Z">
              <cr:user userId="S::radziejowskaa@slaskie.pl::d7f78d1d-e247-479c-b043-a032073332cd" userProvider="AD" userName="Radziejowska Agnieszka"/>
            </cr:reactionInfo>
            <cr:reactionInfo dateUtc="2023-04-18T12:25:06.767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13902AA7" w16cex:dateUtc="2023-04-18T06:59:59.52Z">
    <w16cex:extLst>
      <w16:ext w16:uri="{CE6994B0-6A32-4C9F-8C6B-6E91EDA988CE}">
        <cr:reactions xmlns:cr="http://schemas.microsoft.com/office/comments/2020/reactions">
          <cr:reaction reactionType="1">
            <cr:reactionInfo dateUtc="2023-04-18T11:52:45.735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030E9B31" w16cex:dateUtc="2023-04-18T07:11:23.328Z"/>
  <w16cex:commentExtensible w16cex:durableId="38B8AC20" w16cex:dateUtc="2023-04-18T07:12:12.367Z">
    <w16cex:extLst>
      <w16:ext w16:uri="{CE6994B0-6A32-4C9F-8C6B-6E91EDA988CE}">
        <cr:reactions xmlns:cr="http://schemas.microsoft.com/office/comments/2020/reactions">
          <cr:reaction reactionType="1">
            <cr:reactionInfo dateUtc="2023-04-18T12:23:57.788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74766E93" w16cex:dateUtc="2023-04-18T07:12:53.713Z">
    <w16cex:extLst>
      <w16:ext w16:uri="{CE6994B0-6A32-4C9F-8C6B-6E91EDA988CE}">
        <cr:reactions xmlns:cr="http://schemas.microsoft.com/office/comments/2020/reactions">
          <cr:reaction reactionType="1">
            <cr:reactionInfo dateUtc="2023-04-18T11:45:11.928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B321DBA" w16cex:dateUtc="2023-04-18T07:13:33.114Z">
    <w16cex:extLst>
      <w16:ext w16:uri="{CE6994B0-6A32-4C9F-8C6B-6E91EDA988CE}">
        <cr:reactions xmlns:cr="http://schemas.microsoft.com/office/comments/2020/reactions">
          <cr:reaction reactionType="1">
            <cr:reactionInfo dateUtc="2023-04-18T11:48:06.01Z">
              <cr:user userId="S::radziejowskaa@slaskie.pl::d7f78d1d-e247-479c-b043-a032073332cd" userProvider="AD" userName="Radziejowska Agnieszka"/>
            </cr:reactionInfo>
          </cr:reaction>
        </cr:reactions>
      </w16:ext>
    </w16cex:extLst>
  </w16cex:commentExtensible>
  <w16cex:commentExtensible w16cex:durableId="2C101A65" w16cex:dateUtc="2023-04-18T11:29:45.612Z"/>
  <w16cex:commentExtensible w16cex:durableId="00367593" w16cex:dateUtc="2023-04-18T11:31:18.988Z"/>
  <w16cex:commentExtensible w16cex:durableId="2E911617" w16cex:dateUtc="2023-04-18T11:36:41.157Z"/>
  <w16cex:commentExtensible w16cex:durableId="6BFB759B" w16cex:dateUtc="2023-04-18T11:38:55.824Z"/>
  <w16cex:commentExtensible w16cex:durableId="2D18C26B" w16cex:dateUtc="2023-04-18T11:43:08.799Z"/>
  <w16cex:commentExtensible w16cex:durableId="20F64AC2" w16cex:dateUtc="2023-04-18T11:44:46.928Z">
    <w16cex:extLst>
      <w16:ext w16:uri="{CE6994B0-6A32-4C9F-8C6B-6E91EDA988CE}">
        <cr:reactions xmlns:cr="http://schemas.microsoft.com/office/comments/2020/reactions">
          <cr:reaction reactionType="1">
            <cr:reactionInfo dateUtc="2023-04-18T12:24:01.984Z">
              <cr:user userId="S::pietakd@slaskie.pl::b0fba0f9-256b-4c28-bb41-848c22172ff3" userProvider="AD" userName="Piętak Dorota"/>
            </cr:reactionInfo>
          </cr:reaction>
        </cr:reactions>
      </w16:ext>
    </w16cex:extLst>
  </w16cex:commentExtensible>
  <w16cex:commentExtensible w16cex:durableId="2FE36B08" w16cex:dateUtc="2023-04-18T11:52:04.659Z"/>
  <w16cex:commentExtensible w16cex:durableId="4D9B9477" w16cex:dateUtc="2023-04-18T12:15:52.859Z"/>
  <w16cex:commentExtensible w16cex:durableId="0F265E29" w16cex:dateUtc="2023-04-18T12:22:32.501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FB6"/>
    <w:rsid w:val="00034194"/>
    <w:rsid w:val="0004130D"/>
    <w:rsid w:val="000433DB"/>
    <w:rsid w:val="0008360C"/>
    <w:rsid w:val="00141F9D"/>
    <w:rsid w:val="0014566E"/>
    <w:rsid w:val="001609C2"/>
    <w:rsid w:val="00184471"/>
    <w:rsid w:val="001C77C8"/>
    <w:rsid w:val="00223C9C"/>
    <w:rsid w:val="00225386"/>
    <w:rsid w:val="00246299"/>
    <w:rsid w:val="00274903"/>
    <w:rsid w:val="00292241"/>
    <w:rsid w:val="00292B14"/>
    <w:rsid w:val="002D2D7B"/>
    <w:rsid w:val="002E4A7A"/>
    <w:rsid w:val="002F6DD2"/>
    <w:rsid w:val="00306485"/>
    <w:rsid w:val="00307A16"/>
    <w:rsid w:val="003260E4"/>
    <w:rsid w:val="003361E5"/>
    <w:rsid w:val="00362FE1"/>
    <w:rsid w:val="003A3929"/>
    <w:rsid w:val="003A4272"/>
    <w:rsid w:val="003E3336"/>
    <w:rsid w:val="0040492E"/>
    <w:rsid w:val="00424987"/>
    <w:rsid w:val="0045267F"/>
    <w:rsid w:val="005038B2"/>
    <w:rsid w:val="005564A4"/>
    <w:rsid w:val="0056137C"/>
    <w:rsid w:val="00577E75"/>
    <w:rsid w:val="00582C3A"/>
    <w:rsid w:val="006023BC"/>
    <w:rsid w:val="006156D3"/>
    <w:rsid w:val="00630073"/>
    <w:rsid w:val="006413E1"/>
    <w:rsid w:val="006667A6"/>
    <w:rsid w:val="007029CC"/>
    <w:rsid w:val="0072C279"/>
    <w:rsid w:val="00780CCE"/>
    <w:rsid w:val="00822200"/>
    <w:rsid w:val="008551D5"/>
    <w:rsid w:val="0088210A"/>
    <w:rsid w:val="008876A1"/>
    <w:rsid w:val="00906FEB"/>
    <w:rsid w:val="0099379E"/>
    <w:rsid w:val="00A125D0"/>
    <w:rsid w:val="00A71D8F"/>
    <w:rsid w:val="00AB691E"/>
    <w:rsid w:val="00AF4EB8"/>
    <w:rsid w:val="00B03A51"/>
    <w:rsid w:val="00B139D0"/>
    <w:rsid w:val="00B501B5"/>
    <w:rsid w:val="00B62DAF"/>
    <w:rsid w:val="00B63FB6"/>
    <w:rsid w:val="00BA05AF"/>
    <w:rsid w:val="00BC5ACF"/>
    <w:rsid w:val="00BD062A"/>
    <w:rsid w:val="00BF53DE"/>
    <w:rsid w:val="00C362E7"/>
    <w:rsid w:val="00C858C1"/>
    <w:rsid w:val="00CE3683"/>
    <w:rsid w:val="00D443ED"/>
    <w:rsid w:val="00DB04CD"/>
    <w:rsid w:val="00DD0506"/>
    <w:rsid w:val="00DD3964"/>
    <w:rsid w:val="00DE1D65"/>
    <w:rsid w:val="00E01420"/>
    <w:rsid w:val="00E12FEF"/>
    <w:rsid w:val="00E5438C"/>
    <w:rsid w:val="00E74E44"/>
    <w:rsid w:val="00EB2BEA"/>
    <w:rsid w:val="00EB2FC2"/>
    <w:rsid w:val="00EE5892"/>
    <w:rsid w:val="00EF1A39"/>
    <w:rsid w:val="00F22E3C"/>
    <w:rsid w:val="00F53C97"/>
    <w:rsid w:val="00F56C54"/>
    <w:rsid w:val="00FA11F7"/>
    <w:rsid w:val="00FE2C5B"/>
    <w:rsid w:val="00FE756F"/>
    <w:rsid w:val="00FF64DC"/>
    <w:rsid w:val="00FF66E3"/>
    <w:rsid w:val="02C13F10"/>
    <w:rsid w:val="051874ED"/>
    <w:rsid w:val="09564269"/>
    <w:rsid w:val="12C187F6"/>
    <w:rsid w:val="135D6F61"/>
    <w:rsid w:val="168BB73F"/>
    <w:rsid w:val="1A3B7E52"/>
    <w:rsid w:val="1C82B5F6"/>
    <w:rsid w:val="1DA43FB9"/>
    <w:rsid w:val="2189BAF8"/>
    <w:rsid w:val="259CDD3F"/>
    <w:rsid w:val="26B82439"/>
    <w:rsid w:val="26EE0913"/>
    <w:rsid w:val="2703A6ED"/>
    <w:rsid w:val="2738ADA0"/>
    <w:rsid w:val="294FA442"/>
    <w:rsid w:val="2C33A178"/>
    <w:rsid w:val="2CCA391D"/>
    <w:rsid w:val="308EC688"/>
    <w:rsid w:val="33C43C3B"/>
    <w:rsid w:val="36153042"/>
    <w:rsid w:val="37AED594"/>
    <w:rsid w:val="37E7A7D2"/>
    <w:rsid w:val="43D1750E"/>
    <w:rsid w:val="43EEFE21"/>
    <w:rsid w:val="456D456F"/>
    <w:rsid w:val="521F8AFD"/>
    <w:rsid w:val="57272720"/>
    <w:rsid w:val="5C67EEEC"/>
    <w:rsid w:val="5CBCCA84"/>
    <w:rsid w:val="5F413E8C"/>
    <w:rsid w:val="608AB1F8"/>
    <w:rsid w:val="61FD4E15"/>
    <w:rsid w:val="677D4B27"/>
    <w:rsid w:val="68ED2493"/>
    <w:rsid w:val="6D11942C"/>
    <w:rsid w:val="6E485885"/>
    <w:rsid w:val="747AC2A0"/>
    <w:rsid w:val="769238E9"/>
    <w:rsid w:val="76FE2ECC"/>
    <w:rsid w:val="77C8636C"/>
    <w:rsid w:val="79B0B14E"/>
    <w:rsid w:val="7BFD6F7C"/>
    <w:rsid w:val="7CA77F69"/>
    <w:rsid w:val="7E98C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4144"/>
  <w15:chartTrackingRefBased/>
  <w15:docId w15:val="{6E242EE3-B2E2-4166-A7B0-6D74D1A8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FB6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FB6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3FB6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3FB6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63FB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3FB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63FB6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3FB6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63FB6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3F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3F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3F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63FB6"/>
  </w:style>
  <w:style w:type="table" w:customStyle="1" w:styleId="Tabela-Siatka1">
    <w:name w:val="Tabela - Siatka1"/>
    <w:basedOn w:val="Standardowy"/>
    <w:next w:val="Tabela-Siatka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6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D8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D8F"/>
    <w:rPr>
      <w:rFonts w:ascii="Arial" w:hAnsi="Arial"/>
      <w:b/>
      <w:bCs/>
      <w:sz w:val="20"/>
      <w:szCs w:val="20"/>
    </w:rPr>
  </w:style>
  <w:style w:type="table" w:styleId="Tabelasiatki1jasna">
    <w:name w:val="Grid Table 1 Light"/>
    <w:basedOn w:val="Standardowy"/>
    <w:uiPriority w:val="46"/>
    <w:rsid w:val="00B62D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basedOn w:val="Normalny"/>
    <w:uiPriority w:val="34"/>
    <w:qFormat/>
    <w:rsid w:val="00780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40482d38fb64437b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4" ma:contentTypeDescription="Utwórz nowy dokument." ma:contentTypeScope="" ma:versionID="f68b4bce2ff4df791fd6ea5a2b8d759d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3af617d3b0efd19a0865e8b2efdc78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2DC9A8-5FA9-4028-B8EF-185CC18BA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654B0-D235-47D7-8AF6-F49CD2115548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f5732f5a-0531-41cb-868e-eb373eb5c743"/>
    <ds:schemaRef ds:uri="f0335eb7-744c-4177-a2b2-0dbd252f4b44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E21E7-3F8E-4B84-B6BC-09AC7F4902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5359</Words>
  <Characters>32159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37444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Frączek Adriana</dc:creator>
  <cp:keywords/>
  <dc:description/>
  <cp:lastModifiedBy>Gruszka Diana</cp:lastModifiedBy>
  <cp:revision>3</cp:revision>
  <dcterms:created xsi:type="dcterms:W3CDTF">2023-05-15T07:56:00Z</dcterms:created>
  <dcterms:modified xsi:type="dcterms:W3CDTF">2023-05-16T12:20:00Z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</Properties>
</file>