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4F0AD10D" w14:textId="77777777" w:rsidR="005E0825" w:rsidRPr="0023742D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  <w:r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14F1A578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23742D">
        <w:rPr>
          <w:rFonts w:ascii="Tahoma" w:hAnsi="Tahoma" w:cs="Tahoma"/>
          <w:sz w:val="24"/>
        </w:rPr>
        <w:t>minimis</w:t>
      </w:r>
      <w:proofErr w:type="spellEnd"/>
      <w:r w:rsidRPr="0023742D">
        <w:rPr>
          <w:rFonts w:ascii="Tahoma" w:hAnsi="Tahoma" w:cs="Tahoma"/>
          <w:sz w:val="24"/>
        </w:rPr>
        <w:t xml:space="preserve"> (Dz. Urz. UE L. 352 z 24.12.2013);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3324564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Pr="0023742D">
        <w:rPr>
          <w:rFonts w:ascii="Tahoma" w:hAnsi="Tahoma" w:cs="Tahoma"/>
          <w:sz w:val="24"/>
        </w:rPr>
        <w:br/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30504217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proofErr w:type="spellStart"/>
      <w:r w:rsidR="0012669D" w:rsidRPr="0023742D">
        <w:rPr>
          <w:rFonts w:ascii="Tahoma" w:hAnsi="Tahoma" w:cs="Tahoma"/>
          <w:sz w:val="24"/>
        </w:rPr>
        <w:t>minimis</w:t>
      </w:r>
      <w:proofErr w:type="spellEnd"/>
      <w:r w:rsidR="0012669D" w:rsidRPr="0023742D">
        <w:rPr>
          <w:rFonts w:ascii="Tahoma" w:hAnsi="Tahoma" w:cs="Tahoma"/>
          <w:sz w:val="24"/>
        </w:rPr>
        <w:t xml:space="preserve"> oraz pomocy publicznej w ramach programów finansowanych z Europejskiego Funduszu Społecznego Plus (EFS+) na lata 2021-2027 (</w:t>
      </w:r>
      <w:proofErr w:type="spellStart"/>
      <w:r w:rsidR="0012669D" w:rsidRPr="0023742D">
        <w:rPr>
          <w:rFonts w:ascii="Tahoma" w:hAnsi="Tahoma" w:cs="Tahoma"/>
          <w:sz w:val="24"/>
        </w:rPr>
        <w:t>t.j</w:t>
      </w:r>
      <w:proofErr w:type="spellEnd"/>
      <w:r w:rsidR="0012669D" w:rsidRPr="0023742D">
        <w:rPr>
          <w:rFonts w:ascii="Tahoma" w:hAnsi="Tahoma" w:cs="Tahoma"/>
          <w:sz w:val="24"/>
        </w:rPr>
        <w:t>. Dz.U. 2022 poz. 2782);</w:t>
      </w:r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 xml:space="preserve">. Dz. U. 2022 r., poz. 1634 z </w:t>
      </w:r>
      <w:proofErr w:type="spellStart"/>
      <w:r w:rsidRPr="0023742D">
        <w:rPr>
          <w:rFonts w:ascii="Tahoma" w:hAnsi="Tahoma" w:cs="Tahoma"/>
          <w:sz w:val="24"/>
        </w:rPr>
        <w:t>późn</w:t>
      </w:r>
      <w:proofErr w:type="spellEnd"/>
      <w:r w:rsidRPr="0023742D">
        <w:rPr>
          <w:rFonts w:ascii="Tahoma" w:hAnsi="Tahoma" w:cs="Tahoma"/>
          <w:sz w:val="24"/>
        </w:rPr>
        <w:t>. zm.) – zwana dalej UFP;</w:t>
      </w:r>
    </w:p>
    <w:p w14:paraId="0DEB95A2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2022 r. poz. 1710)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</w:t>
      </w:r>
      <w:proofErr w:type="spellStart"/>
      <w:r w:rsidRPr="0023742D">
        <w:rPr>
          <w:rFonts w:ascii="Tahoma" w:hAnsi="Tahoma" w:cs="Tahoma"/>
          <w:sz w:val="24"/>
        </w:rPr>
        <w:t>późn</w:t>
      </w:r>
      <w:proofErr w:type="spellEnd"/>
      <w:r w:rsidRPr="0023742D">
        <w:rPr>
          <w:rFonts w:ascii="Tahoma" w:hAnsi="Tahoma" w:cs="Tahoma"/>
          <w:sz w:val="24"/>
        </w:rPr>
        <w:t>. zm.);</w:t>
      </w:r>
    </w:p>
    <w:p w14:paraId="40BEE8AB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Dz.U. z 2022 r. poz. 931);</w:t>
      </w:r>
    </w:p>
    <w:p w14:paraId="76F0AE2D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 xml:space="preserve">. Dz. U. z 2021 r. poz. 743 z 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późn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zm.);</w:t>
      </w:r>
    </w:p>
    <w:p w14:paraId="0A56EE2F" w14:textId="77777777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Ustawa z dnia 10 maja 2018 r. o ochronie danych osobowych 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0" w:name="_Ref477163625"/>
    </w:p>
    <w:bookmarkEnd w:id="0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</w:t>
      </w:r>
      <w:proofErr w:type="spellStart"/>
      <w:r w:rsidR="39BF17A1" w:rsidRPr="0023742D">
        <w:rPr>
          <w:rFonts w:ascii="Tahoma" w:hAnsi="Tahoma" w:cs="Tahoma"/>
        </w:rPr>
        <w:t>t.j</w:t>
      </w:r>
      <w:proofErr w:type="spellEnd"/>
      <w:r w:rsidR="39BF17A1" w:rsidRPr="0023742D">
        <w:rPr>
          <w:rFonts w:ascii="Tahoma" w:hAnsi="Tahoma" w:cs="Tahoma"/>
        </w:rPr>
        <w:t>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Pr="0023742D">
        <w:rPr>
          <w:rFonts w:ascii="Tahoma" w:hAnsi="Tahoma" w:cs="Tahoma"/>
        </w:rPr>
        <w:lastRenderedPageBreak/>
        <w:t>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1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1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 xml:space="preserve">riorytetów Programu Fundusze Europejskie dla Śląskiego 2021-2027 (wraz z wykazem dokumentów </w:t>
      </w:r>
      <w:r w:rsidR="69CB81E7" w:rsidRPr="0023742D">
        <w:rPr>
          <w:rFonts w:ascii="Tahoma" w:hAnsi="Tahoma" w:cs="Tahoma"/>
        </w:rPr>
        <w:lastRenderedPageBreak/>
        <w:t>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2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2"/>
    </w:p>
    <w:p w14:paraId="2C587DC8" w14:textId="7C17754B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w zakresie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77777777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w zakresie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3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3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4" w:name="_Hlk129852024"/>
    </w:p>
    <w:bookmarkEnd w:id="4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07A31B7E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lastRenderedPageBreak/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>sposobu korygowania nieprawidłowych wydatków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5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5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6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7" w:name="_Ref477167446"/>
      <w:bookmarkEnd w:id="6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7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Wydatki w ramach cross-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financingu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</w:t>
      </w:r>
      <w:r w:rsidR="0042057E" w:rsidRPr="0042057E">
        <w:rPr>
          <w:rFonts w:ascii="Tahoma" w:hAnsi="Tahoma" w:cs="Tahoma"/>
        </w:rPr>
        <w:lastRenderedPageBreak/>
        <w:t xml:space="preserve">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23742D">
        <w:rPr>
          <w:rFonts w:ascii="Tahoma" w:hAnsi="Tahoma" w:cs="Tahoma"/>
        </w:rPr>
        <w:t>newslettera</w:t>
      </w:r>
      <w:proofErr w:type="spellEnd"/>
      <w:r w:rsidRPr="0023742D">
        <w:rPr>
          <w:rFonts w:ascii="Tahoma" w:hAnsi="Tahoma" w:cs="Tahoma"/>
        </w:rPr>
        <w:t xml:space="preserve">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D2FBC8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775982A2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>a także partner/</w:t>
      </w:r>
      <w:proofErr w:type="spellStart"/>
      <w:r w:rsidR="39BF17A1" w:rsidRPr="0023742D">
        <w:rPr>
          <w:rFonts w:ascii="Tahoma" w:hAnsi="Tahoma" w:cs="Tahoma"/>
        </w:rPr>
        <w:t>rzy</w:t>
      </w:r>
      <w:proofErr w:type="spellEnd"/>
      <w:r w:rsidR="39BF17A1" w:rsidRPr="0023742D">
        <w:rPr>
          <w:rFonts w:ascii="Tahoma" w:hAnsi="Tahoma" w:cs="Tahoma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>, a także partner/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</w:t>
      </w:r>
      <w:r w:rsidRPr="0023742D">
        <w:rPr>
          <w:rFonts w:ascii="Tahoma" w:hAnsi="Tahoma" w:cs="Tahoma"/>
        </w:rPr>
        <w:lastRenderedPageBreak/>
        <w:t xml:space="preserve">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</w:t>
      </w:r>
      <w:proofErr w:type="spellStart"/>
      <w:r w:rsidRPr="0023742D">
        <w:rPr>
          <w:rFonts w:ascii="Tahoma" w:hAnsi="Tahoma" w:cs="Tahoma"/>
          <w:iCs/>
        </w:rPr>
        <w:t>rzy</w:t>
      </w:r>
      <w:proofErr w:type="spellEnd"/>
      <w:r w:rsidRPr="0023742D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604D52E9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20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 xml:space="preserve">358 z </w:t>
      </w:r>
      <w:proofErr w:type="spellStart"/>
      <w:r w:rsidR="00664877" w:rsidRPr="0023742D">
        <w:rPr>
          <w:rFonts w:ascii="Tahoma" w:hAnsi="Tahoma" w:cs="Tahoma"/>
        </w:rPr>
        <w:t>późn</w:t>
      </w:r>
      <w:proofErr w:type="spellEnd"/>
      <w:r w:rsidR="00664877" w:rsidRPr="0023742D">
        <w:rPr>
          <w:rFonts w:ascii="Tahoma" w:hAnsi="Tahoma" w:cs="Tahoma"/>
        </w:rPr>
        <w:t xml:space="preserve">. zm. 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5B45F22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wsparcia, o których mowa w art. 5k i 5l ROZPORZĄDZENIA RADY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2068E8E" w14:textId="100A69AC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Dz.U. z 2022 r., nr 1138 z 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 zm.). 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9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0" w:name="_Ref477165375"/>
      <w:bookmarkEnd w:id="9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1" w:name="_Ref477165364"/>
      <w:r w:rsidR="00156A36" w:rsidRPr="0023742D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lastRenderedPageBreak/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1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0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lastRenderedPageBreak/>
        <w:t>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 /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5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</w:t>
      </w:r>
      <w:r w:rsidRPr="0023742D">
        <w:rPr>
          <w:rFonts w:ascii="Tahoma" w:hAnsi="Tahoma" w:cs="Tahoma"/>
        </w:rPr>
        <w:lastRenderedPageBreak/>
        <w:t xml:space="preserve">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77684247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0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6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5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B02BBF8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wykazaniu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że złożony wniosek o płatność potwierdza wydatkowanie co najmniej 70% łącznej kwoty dotychczas otrzymanych transz dofinansowania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6"/>
    </w:p>
    <w:p w14:paraId="1BDB1C6A" w14:textId="2B6E11BF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8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9C9E9E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9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2" w:name="_Ref477166043"/>
      <w:r w:rsidRPr="0023742D">
        <w:rPr>
          <w:rFonts w:ascii="Tahoma" w:hAnsi="Tahoma" w:cs="Tahoma"/>
          <w:b/>
          <w:iCs/>
        </w:rPr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szczególności gdy na podstawie </w:t>
      </w:r>
      <w:r w:rsidRPr="0023742D">
        <w:rPr>
          <w:rFonts w:ascii="Tahoma" w:hAnsi="Tahoma" w:cs="Tahoma"/>
        </w:rPr>
        <w:lastRenderedPageBreak/>
        <w:t>wniosków o płatność lub czynności kontrolnych uprawnionych organów zostanie stwierdzone, że dofinansowanie jest:</w:t>
      </w:r>
      <w:bookmarkEnd w:id="32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3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4" w:name="_Ref477166180"/>
      <w:bookmarkEnd w:id="33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4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5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5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przesuwane są środki jak i do zadania, na które przesuwane są środki w stosunku do zatwierdzonego wniosku, z zastrzeżeniem ust. 6. </w:t>
      </w:r>
    </w:p>
    <w:p w14:paraId="6D013503" w14:textId="4F9609F6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</w:t>
      </w:r>
      <w:proofErr w:type="spellStart"/>
      <w:r w:rsidRPr="0023742D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Pr="0023742D">
        <w:rPr>
          <w:rFonts w:ascii="Tahoma" w:hAnsi="Tahoma" w:cs="Tahoma"/>
          <w:sz w:val="24"/>
          <w:szCs w:val="24"/>
          <w:lang w:eastAsia="pl-PL"/>
        </w:rPr>
        <w:t xml:space="preserve"> przyznanej beneficjentowi w 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</w:t>
      </w:r>
      <w:proofErr w:type="spellStart"/>
      <w:r w:rsidR="00DE4A3C" w:rsidRPr="0023742D">
        <w:rPr>
          <w:rFonts w:ascii="Tahoma" w:hAnsi="Tahoma" w:cs="Tahoma"/>
          <w:sz w:val="24"/>
          <w:szCs w:val="24"/>
        </w:rPr>
        <w:t>financingu</w:t>
      </w:r>
      <w:proofErr w:type="spellEnd"/>
      <w:r w:rsidR="00DE4A3C" w:rsidRPr="0023742D">
        <w:rPr>
          <w:rFonts w:ascii="Tahoma" w:hAnsi="Tahoma" w:cs="Tahoma"/>
          <w:sz w:val="24"/>
          <w:szCs w:val="24"/>
        </w:rPr>
        <w:t xml:space="preserve">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8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38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39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</w:t>
      </w:r>
      <w:proofErr w:type="spellStart"/>
      <w:r w:rsidRPr="0023742D">
        <w:rPr>
          <w:rFonts w:ascii="Tahoma" w:hAnsi="Tahoma" w:cs="Tahoma"/>
        </w:rPr>
        <w:t>financingu</w:t>
      </w:r>
      <w:proofErr w:type="spellEnd"/>
      <w:r w:rsidRPr="0023742D">
        <w:rPr>
          <w:rFonts w:ascii="Tahoma" w:hAnsi="Tahoma" w:cs="Tahoma"/>
        </w:rPr>
        <w:t xml:space="preserve">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39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lastRenderedPageBreak/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0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0"/>
    </w:p>
    <w:p w14:paraId="3DDBE9A1" w14:textId="6B0E3F89" w:rsidR="00823E79" w:rsidRPr="006C58FD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lastRenderedPageBreak/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277A07E6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Planem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1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1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</w:t>
      </w:r>
      <w:proofErr w:type="spellStart"/>
      <w:r w:rsidR="00A728A6"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 xml:space="preserve">Pomoc publiczna/Pomoc de </w:t>
      </w:r>
      <w:proofErr w:type="spellStart"/>
      <w:r w:rsidRPr="009B3A17">
        <w:rPr>
          <w:rFonts w:ascii="Tahoma" w:hAnsi="Tahoma" w:cs="Tahoma"/>
          <w:b/>
          <w:bCs/>
        </w:rPr>
        <w:t>minimis</w:t>
      </w:r>
      <w:proofErr w:type="spellEnd"/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2" w:name="_Ref477166618"/>
      <w:r w:rsidRPr="009B3A17">
        <w:rPr>
          <w:rFonts w:ascii="Tahoma" w:hAnsi="Tahoma" w:cs="Tahoma"/>
        </w:rPr>
        <w:t xml:space="preserve">Pomoc publiczna/pomoc de </w:t>
      </w:r>
      <w:proofErr w:type="spellStart"/>
      <w:r w:rsidRPr="009B3A17">
        <w:rPr>
          <w:rFonts w:ascii="Tahoma" w:hAnsi="Tahoma" w:cs="Tahoma"/>
        </w:rPr>
        <w:t>minimis</w:t>
      </w:r>
      <w:proofErr w:type="spellEnd"/>
      <w:r w:rsidRPr="009B3A17">
        <w:rPr>
          <w:rFonts w:ascii="Tahoma" w:hAnsi="Tahoma" w:cs="Tahoma"/>
        </w:rPr>
        <w:t xml:space="preserve">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2"/>
      <w:r w:rsidRPr="009B3A17">
        <w:rPr>
          <w:rFonts w:ascii="Tahoma" w:hAnsi="Tahoma" w:cs="Tahoma"/>
        </w:rPr>
        <w:t xml:space="preserve"> </w:t>
      </w:r>
      <w:bookmarkStart w:id="43" w:name="_Ref477166654"/>
    </w:p>
    <w:p w14:paraId="3F095D2A" w14:textId="77777777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Pomoc, o której mowa w ust. 1, udzielana jest na podstawie rozporządzenia Ministra Funduszy i Polityki Regionalnej z dnia 28 grudnia 2022 r. w sprawie udzielania pomocy de </w:t>
      </w:r>
      <w:proofErr w:type="spellStart"/>
      <w:r w:rsidRPr="009B3A17">
        <w:rPr>
          <w:rFonts w:ascii="Tahoma" w:hAnsi="Tahoma" w:cs="Tahoma"/>
        </w:rPr>
        <w:t>minimis</w:t>
      </w:r>
      <w:proofErr w:type="spellEnd"/>
      <w:r w:rsidRPr="009B3A17">
        <w:rPr>
          <w:rFonts w:ascii="Tahoma" w:hAnsi="Tahoma" w:cs="Tahoma"/>
        </w:rPr>
        <w:t xml:space="preserve">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2782) o numerze referencyjnym……..</w:t>
      </w:r>
      <w:r w:rsidRPr="009B3A17">
        <w:rPr>
          <w:rFonts w:ascii="Tahoma" w:hAnsi="Tahoma" w:cs="Tahoma"/>
        </w:rPr>
        <w:t>.</w:t>
      </w:r>
    </w:p>
    <w:p w14:paraId="1529B3E0" w14:textId="0CEF4585" w:rsidR="00E06DDB" w:rsidRPr="0023742D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w wysokości i zakresie określonym w aktualnym wniosku</w:t>
      </w:r>
      <w:r w:rsidR="00281D47" w:rsidRPr="0023742D">
        <w:rPr>
          <w:rStyle w:val="Odwoanieprzypisudolnego"/>
          <w:rFonts w:ascii="Tahoma" w:hAnsi="Tahoma" w:cs="Tahoma"/>
        </w:rPr>
        <w:footnoteReference w:id="46"/>
      </w:r>
      <w:r w:rsidRPr="0023742D">
        <w:rPr>
          <w:rFonts w:ascii="Tahoma" w:hAnsi="Tahoma" w:cs="Tahoma"/>
        </w:rPr>
        <w:t xml:space="preserve">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zgodnie z art. 5 ust. 3 ustawy o postępowaniu w sprawach dotyczących pomocy publicznej, z zastrzeżeniem art. 5 ust. 3a wspomnianej ustawy.</w:t>
      </w:r>
    </w:p>
    <w:bookmarkEnd w:id="43"/>
    <w:p w14:paraId="30349422" w14:textId="77777777" w:rsidR="00E06DDB" w:rsidRPr="0023742D" w:rsidRDefault="00E06DDB" w:rsidP="0023742D">
      <w:pPr>
        <w:pStyle w:val="Akapitzlist"/>
        <w:numPr>
          <w:ilvl w:val="0"/>
          <w:numId w:val="70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dopuszczalnego pułapu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9BDFDC8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jako podmiot udzielający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.</w:t>
      </w:r>
    </w:p>
    <w:p w14:paraId="03F2A0B7" w14:textId="1FF46339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jako podmiot udzielający pomocy do wypełniania wszelkich obowiązków, jakie nakładają na niego przepisy prawa wspólnotowego i krajowego w zakresie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w szczególności:</w:t>
      </w:r>
    </w:p>
    <w:p w14:paraId="0E0C3E76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o których mowa w art. 37 ust. 1 ustawy o postępowaniu w sprawach dotyczących pomocy publicznej – w przypadku udzielania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sporządzania i przedstawiania Prezesowi Urzędu Ochrony Konkurencji i Konsumentów sprawozdań o udzielonej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eneficjentom pomocy zaświadczeń 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.</w:t>
      </w:r>
    </w:p>
    <w:p w14:paraId="1F5A9F55" w14:textId="2FBED8FA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Jeżeli na etapie kontroli projektu lub weryfikacji wniosków o płatność zostanie stwierdzone, że pomoc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</w:t>
      </w:r>
      <w:r w:rsidRPr="0023742D">
        <w:rPr>
          <w:rFonts w:ascii="Tahoma" w:hAnsi="Tahoma" w:cs="Tahoma"/>
        </w:rPr>
        <w:lastRenderedPageBreak/>
        <w:t xml:space="preserve">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 xml:space="preserve">przewidzieć i którym nie mogły zapobiec ani ich przezwyciężyć i im przeciwdziałać poprzez działanie </w:t>
      </w:r>
      <w:r w:rsidRPr="0023742D">
        <w:rPr>
          <w:rFonts w:ascii="Tahoma" w:hAnsi="Tahoma" w:cs="Tahoma"/>
          <w:w w:val="105"/>
          <w:kern w:val="0"/>
          <w:lang w:eastAsia="ar-SA"/>
        </w:rPr>
        <w:lastRenderedPageBreak/>
        <w:t>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7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8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49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</w:t>
      </w:r>
      <w:bookmarkStart w:id="44" w:name="_GoBack"/>
      <w:bookmarkEnd w:id="44"/>
      <w:r w:rsidR="0076124C" w:rsidRPr="0023742D">
        <w:rPr>
          <w:rFonts w:ascii="Tahoma" w:hAnsi="Tahoma" w:cs="Tahoma"/>
          <w:b/>
        </w:rPr>
        <w:t>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5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6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6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47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7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23742D">
        <w:rPr>
          <w:rFonts w:ascii="Tahoma" w:hAnsi="Tahoma" w:cs="Tahoma"/>
          <w:sz w:val="24"/>
          <w:szCs w:val="24"/>
        </w:rPr>
        <w:t>odwzorowań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zapewnia, iż dokumenty dostarczane z wykorzystaniem komunikacji elektronicznej przez platformę 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</w:t>
      </w:r>
      <w:proofErr w:type="spellStart"/>
      <w:r w:rsidRPr="0023742D">
        <w:rPr>
          <w:rFonts w:ascii="Tahoma" w:hAnsi="Tahoma" w:cs="Tahoma"/>
        </w:rPr>
        <w:t>ePUAP</w:t>
      </w:r>
      <w:proofErr w:type="spellEnd"/>
      <w:r w:rsidRPr="0023742D">
        <w:rPr>
          <w:rFonts w:ascii="Tahoma" w:hAnsi="Tahoma" w:cs="Tahoma"/>
        </w:rPr>
        <w:t xml:space="preserve">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</w:t>
      </w:r>
      <w:r w:rsidRPr="0023742D">
        <w:rPr>
          <w:rFonts w:ascii="Tahoma" w:hAnsi="Tahoma" w:cs="Tahoma"/>
        </w:rPr>
        <w:lastRenderedPageBreak/>
        <w:t xml:space="preserve">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33D78881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nie może przekazywać danych o charakterze bezprawnym oraz zobowiązany jest stosować się do zasad dotyczących bezpieczeństwa podczas </w:t>
      </w:r>
      <w:r w:rsidRPr="0023742D">
        <w:rPr>
          <w:rFonts w:ascii="Tahoma" w:hAnsi="Tahoma" w:cs="Tahoma"/>
        </w:rPr>
        <w:lastRenderedPageBreak/>
        <w:t>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5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72FE19E1" w14:textId="5B00548A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bookmarkStart w:id="48" w:name="_Hlk132101876"/>
      <w:r w:rsidRPr="0023742D">
        <w:rPr>
          <w:rFonts w:ascii="Tahoma" w:hAnsi="Tahoma" w:cs="Tahoma"/>
          <w:sz w:val="24"/>
          <w:szCs w:val="24"/>
          <w:lang w:eastAsia="pl-PL"/>
        </w:rPr>
        <w:t>Przy przetwarzaniu danych osobowych beneficjent i/lub partner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/</w:t>
      </w:r>
      <w:proofErr w:type="spellStart"/>
      <w:r w:rsidR="002D7651" w:rsidRPr="0023742D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 xml:space="preserve">i/lub 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>podmiot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/y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 xml:space="preserve"> realizując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e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 xml:space="preserve"> projekt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 xml:space="preserve"> i/lub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przestrzegają zasad wskazanych w RODO, ustawie o ochronie danych osobowych oraz ustawie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 wdrożeniowej</w:t>
      </w:r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1933B604" w14:textId="66BCF72F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Strony umowy są odrębnymi administratorami danych osobowych wskazanych w art. 87 ustawy, zgodnie z art. 88 ustawy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 wdrożeniowej</w:t>
      </w:r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6FDA72DE" w14:textId="547D1145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niezbędnym zakresie dane osobowe, o których mowa w ust. 1 będą przekazywane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w szczególności na podstawie art. 6 ust. 1 lit. c RODO, do celów dotyczących realizacji zadań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 związanych z dofinansowaniem projektu zgodnie z przepisami prawa.</w:t>
      </w:r>
    </w:p>
    <w:p w14:paraId="2A75B06D" w14:textId="46593EA5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 w  art.  87 ust. 2 ustawy 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wdrożeniowej </w:t>
      </w:r>
      <w:r w:rsidRPr="0023742D">
        <w:rPr>
          <w:rFonts w:ascii="Tahoma" w:hAnsi="Tahoma" w:cs="Tahoma"/>
          <w:sz w:val="24"/>
          <w:szCs w:val="24"/>
          <w:lang w:eastAsia="pl-PL"/>
        </w:rPr>
        <w:t>oraz dokumentach programowych, stanowiących procedury dokonywania wydatków związanych z realizacją programów i projektów finansowanych ze środków europejskich, o których mowa w artykule 184 UFP.</w:t>
      </w:r>
    </w:p>
    <w:p w14:paraId="61F5F0AB" w14:textId="77777777" w:rsidR="00AF4FDE" w:rsidRPr="0023742D" w:rsidRDefault="00AF4FDE" w:rsidP="0023742D">
      <w:pPr>
        <w:numPr>
          <w:ilvl w:val="0"/>
          <w:numId w:val="71"/>
        </w:numPr>
        <w:spacing w:before="100" w:beforeAutospacing="1" w:after="60" w:afterAutospacing="1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 w realizacji projektu.</w:t>
      </w:r>
    </w:p>
    <w:p w14:paraId="337DEBF8" w14:textId="3ED19B13" w:rsidR="00CE5B03" w:rsidRPr="0023742D" w:rsidRDefault="00AF4FDE" w:rsidP="0023742D">
      <w:pPr>
        <w:numPr>
          <w:ilvl w:val="0"/>
          <w:numId w:val="71"/>
        </w:numPr>
        <w:spacing w:before="100" w:beforeAutospacing="1" w:after="60" w:afterAutospacing="1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danych osobowych przedstawicieli beneficjenta, osób upoważnionych do zawarcia niniejszej umowy, osoby uprawnionej zarządzającej projektem, które są dostępne na stronie internetowej </w:t>
      </w:r>
      <w:hyperlink r:id="rId22" w:history="1">
        <w:r w:rsidRPr="0023742D">
          <w:rPr>
            <w:rStyle w:val="Hipercze"/>
            <w:rFonts w:ascii="Tahoma" w:hAnsi="Tahoma" w:cs="Tahoma"/>
            <w:sz w:val="24"/>
            <w:szCs w:val="24"/>
          </w:rPr>
          <w:t>https://funduszeue.slaskie.pl/czytaj/dane_osobowe_FESL</w:t>
        </w:r>
      </w:hyperlink>
      <w:r w:rsidR="002D7651" w:rsidRPr="0023742D">
        <w:rPr>
          <w:rStyle w:val="Hipercze"/>
          <w:rFonts w:ascii="Tahoma" w:hAnsi="Tahoma" w:cs="Tahoma"/>
          <w:sz w:val="24"/>
          <w:szCs w:val="24"/>
        </w:rPr>
        <w:t>.</w:t>
      </w:r>
    </w:p>
    <w:bookmarkEnd w:id="48"/>
    <w:p w14:paraId="1B142D86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49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1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49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E3ED5D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</w:rPr>
        <w:t xml:space="preserve">Jeżeli projekt rozpoczął się przed uzyskaniem dofinansowania, tablica powinna </w:t>
      </w:r>
      <w:bookmarkStart w:id="50" w:name="_Hlk127448488"/>
      <w:r w:rsidRPr="0023742D">
        <w:rPr>
          <w:rFonts w:ascii="Tahoma" w:eastAsia="Calibri" w:hAnsi="Tahoma" w:cs="Tahoma"/>
          <w:sz w:val="24"/>
          <w:szCs w:val="24"/>
        </w:rPr>
        <w:t xml:space="preserve">zostać zainstalowana/ustawiona </w:t>
      </w:r>
      <w:bookmarkEnd w:id="50"/>
      <w:r w:rsidRPr="0023742D">
        <w:rPr>
          <w:rFonts w:ascii="Tahoma" w:eastAsia="Calibri" w:hAnsi="Tahoma" w:cs="Tahoma"/>
          <w:sz w:val="24"/>
          <w:szCs w:val="24"/>
        </w:rPr>
        <w:t>bezpośrednio po podpisaniu umowy lub uzyskaniu decyzji o dofinansowaniu (nie później niż dwa miesiące od tej daty).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4E711C0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3BADF348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Beneficjent, który realizuje projekt 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4E44BC96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1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1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lastRenderedPageBreak/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59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rozpoczął realizacji projektu w ciągu 3 miesięcy od ustalonej we wniosku początkowej daty okresu realizacji projektu,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1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2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2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3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3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4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5" w:name="_Ref477164620"/>
      <w:bookmarkEnd w:id="54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5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</w:t>
      </w:r>
      <w:r w:rsidRPr="0023742D">
        <w:rPr>
          <w:rFonts w:ascii="Tahoma" w:hAnsi="Tahoma" w:cs="Tahoma"/>
        </w:rPr>
        <w:lastRenderedPageBreak/>
        <w:t xml:space="preserve">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6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6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6EADF55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2 i </w:t>
      </w:r>
      <w:r w:rsidR="003E59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, 5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 xml:space="preserve"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</w:t>
      </w:r>
      <w:r w:rsidR="00ED1828" w:rsidRPr="0023742D">
        <w:rPr>
          <w:rFonts w:ascii="Tahoma" w:hAnsi="Tahoma" w:cs="Tahoma"/>
        </w:rPr>
        <w:lastRenderedPageBreak/>
        <w:t>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7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7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2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770870FD" w14:textId="4983662C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8" w:name="_Hlk48719469"/>
      <w:r w:rsidRPr="0023742D">
        <w:rPr>
          <w:rFonts w:ascii="Tahoma" w:hAnsi="Tahoma" w:cs="Tahoma"/>
          <w:sz w:val="24"/>
          <w:szCs w:val="24"/>
        </w:rPr>
        <w:lastRenderedPageBreak/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8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B2227" w14:textId="77777777" w:rsidR="00E20476" w:rsidRDefault="00E20476">
      <w:pPr>
        <w:spacing w:after="0" w:line="240" w:lineRule="auto"/>
      </w:pPr>
      <w:r>
        <w:separator/>
      </w:r>
    </w:p>
  </w:endnote>
  <w:endnote w:type="continuationSeparator" w:id="0">
    <w:p w14:paraId="6D57E3FC" w14:textId="77777777" w:rsidR="00E20476" w:rsidRDefault="00E2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5BF5F" w14:textId="77777777" w:rsidR="00E20476" w:rsidRDefault="00E20476">
      <w:pPr>
        <w:spacing w:after="0" w:line="240" w:lineRule="auto"/>
      </w:pPr>
      <w:r>
        <w:separator/>
      </w:r>
    </w:p>
  </w:footnote>
  <w:footnote w:type="continuationSeparator" w:id="0">
    <w:p w14:paraId="7A413D58" w14:textId="77777777" w:rsidR="00E20476" w:rsidRDefault="00E20476">
      <w:pPr>
        <w:spacing w:after="0" w:line="240" w:lineRule="auto"/>
      </w:pPr>
      <w:r>
        <w:continuationSeparator/>
      </w:r>
    </w:p>
  </w:footnote>
  <w:footnote w:id="1">
    <w:p w14:paraId="709064EF" w14:textId="60C62E1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konkursu,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1D8A2DB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>zgodnie z zasadami wskazanymi w § 7 pkt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52F1D735" w14:textId="6709E5B9" w:rsidR="00E20476" w:rsidRPr="00A51BA4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Default="00E20476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4">
    <w:p w14:paraId="58FD074B" w14:textId="55EBBB55" w:rsidR="00E20476" w:rsidRDefault="00E20476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też pomocy udzielanej w ramach projektu przez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a/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artnera, zgodnie z wnioskiem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45">
    <w:p w14:paraId="6B9B3388" w14:textId="322C728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75A3B31B" w14:textId="54B5190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pełną nazwę rozporządzenia wraz z publikatorem.</w:t>
      </w:r>
    </w:p>
  </w:footnote>
  <w:footnote w:id="47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8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49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0">
    <w:p w14:paraId="2C6FDFF1" w14:textId="3632A92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CB5D70">
        <w:rPr>
          <w:rFonts w:ascii="Tahoma" w:hAnsi="Tahoma" w:cs="Tahoma"/>
          <w:bCs/>
          <w:sz w:val="16"/>
          <w:szCs w:val="16"/>
        </w:rPr>
        <w:t>t.j</w:t>
      </w:r>
      <w:proofErr w:type="spellEnd"/>
      <w:r w:rsidRPr="00CB5D70">
        <w:rPr>
          <w:rFonts w:ascii="Tahoma" w:hAnsi="Tahoma" w:cs="Tahoma"/>
          <w:bCs/>
          <w:sz w:val="16"/>
          <w:szCs w:val="16"/>
        </w:rPr>
        <w:t xml:space="preserve">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1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</w:t>
      </w:r>
      <w:proofErr w:type="spellStart"/>
      <w:r w:rsidRPr="00853E94">
        <w:rPr>
          <w:rFonts w:ascii="Tahoma" w:hAnsi="Tahoma" w:cs="Tahoma"/>
          <w:sz w:val="16"/>
          <w:szCs w:val="16"/>
        </w:rPr>
        <w:t>późn</w:t>
      </w:r>
      <w:proofErr w:type="spellEnd"/>
      <w:r w:rsidRPr="00853E94">
        <w:rPr>
          <w:rFonts w:ascii="Tahoma" w:hAnsi="Tahoma" w:cs="Tahoma"/>
          <w:sz w:val="16"/>
          <w:szCs w:val="16"/>
        </w:rPr>
        <w:t>. zm.).</w:t>
      </w:r>
    </w:p>
  </w:footnote>
  <w:footnote w:id="52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3">
    <w:p w14:paraId="1CA2E828" w14:textId="3D0DA192" w:rsidR="00E20476" w:rsidRPr="006D29EB" w:rsidRDefault="00E20476">
      <w:pPr>
        <w:pStyle w:val="Tekstprzypisudolnego"/>
        <w:rPr>
          <w:rFonts w:ascii="Tahoma" w:hAnsi="Tahoma" w:cs="Tahoma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54">
    <w:p w14:paraId="1B5AF81C" w14:textId="58D836EA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52</w:t>
      </w:r>
    </w:p>
  </w:footnote>
  <w:footnote w:id="55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6">
    <w:p w14:paraId="6A1A5FFE" w14:textId="5BB3F330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57">
    <w:p w14:paraId="5A7004EB" w14:textId="34739D2A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8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59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0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1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2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77777777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986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BB2"/>
    <w:rsid w:val="004E0852"/>
    <w:rsid w:val="004E2925"/>
    <w:rsid w:val="004E7620"/>
    <w:rsid w:val="004E7DF6"/>
    <w:rsid w:val="004F0A8E"/>
    <w:rsid w:val="004F1C90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400A"/>
    <w:rsid w:val="00DB56F1"/>
    <w:rsid w:val="00DB599C"/>
    <w:rsid w:val="00DB7A68"/>
    <w:rsid w:val="00DC0FA2"/>
    <w:rsid w:val="00DC222D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E86"/>
    <w:rsid w:val="00E12B49"/>
    <w:rsid w:val="00E14C9A"/>
    <w:rsid w:val="00E15286"/>
    <w:rsid w:val="00E15D89"/>
    <w:rsid w:val="00E20476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7071"/>
    <w:rsid w:val="00EE7352"/>
    <w:rsid w:val="00EF1DAD"/>
    <w:rsid w:val="00EF21D1"/>
    <w:rsid w:val="00EF3DDB"/>
    <w:rsid w:val="00EF6CE5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fundusze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fundusze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C7C14A-19ED-4B9F-BCCE-CA61E2B2FC35}">
  <ds:schemaRefs>
    <ds:schemaRef ds:uri="http://purl.org/dc/terms/"/>
    <ds:schemaRef ds:uri="http://purl.org/dc/elements/1.1/"/>
    <ds:schemaRef ds:uri="http://schemas.microsoft.com/office/2006/metadata/properties"/>
    <ds:schemaRef ds:uri="d47a4560-aee9-43e8-973f-2abd655c26a0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4f64a22-a125-4b7a-afce-4a30c86a8f7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C3BD15-5B60-412F-B8BB-13328B017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48</Pages>
  <Words>13942</Words>
  <Characters>89534</Characters>
  <Application>Microsoft Office Word</Application>
  <DocSecurity>0</DocSecurity>
  <Lines>746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Wilczek Katarzyna</cp:lastModifiedBy>
  <cp:revision>16</cp:revision>
  <cp:lastPrinted>2023-04-13T12:23:00Z</cp:lastPrinted>
  <dcterms:created xsi:type="dcterms:W3CDTF">2023-05-06T08:26:00Z</dcterms:created>
  <dcterms:modified xsi:type="dcterms:W3CDTF">2023-05-18T07:30:00Z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