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0ECD9" w14:textId="77777777" w:rsidR="00950D2E" w:rsidRPr="00C338A8" w:rsidRDefault="00950D2E" w:rsidP="00842F55">
      <w:pPr>
        <w:rPr>
          <w:rFonts w:ascii="Arial" w:hAnsi="Arial" w:cs="Arial"/>
          <w:b/>
          <w:sz w:val="24"/>
          <w:szCs w:val="24"/>
        </w:rPr>
      </w:pPr>
    </w:p>
    <w:p w14:paraId="299B1C65" w14:textId="77777777" w:rsidR="00174BB3" w:rsidRPr="00C338A8" w:rsidRDefault="00FC13AD" w:rsidP="00174BB3">
      <w:pPr>
        <w:rPr>
          <w:rFonts w:ascii="Arial" w:hAnsi="Arial" w:cs="Arial"/>
          <w:b/>
          <w:sz w:val="24"/>
          <w:szCs w:val="24"/>
        </w:rPr>
      </w:pPr>
      <w:r w:rsidRPr="00C338A8">
        <w:rPr>
          <w:rFonts w:ascii="Arial" w:hAnsi="Arial" w:cs="Arial"/>
          <w:b/>
          <w:sz w:val="24"/>
          <w:szCs w:val="24"/>
        </w:rPr>
        <w:t>TYP 2 Usługi świadczone w ośrodkach wsparcia w formie dziennej.</w:t>
      </w:r>
    </w:p>
    <w:p w14:paraId="3E9D272F" w14:textId="77777777" w:rsidR="00CA79EF" w:rsidRPr="00C338A8" w:rsidRDefault="00CA79EF" w:rsidP="00174BB3">
      <w:pPr>
        <w:rPr>
          <w:rFonts w:ascii="Arial" w:hAnsi="Arial" w:cs="Arial"/>
          <w:sz w:val="24"/>
          <w:szCs w:val="24"/>
        </w:rPr>
      </w:pPr>
    </w:p>
    <w:p w14:paraId="2DF4FD68" w14:textId="77777777" w:rsidR="00174BB3" w:rsidRPr="00C338A8" w:rsidRDefault="00CA79EF" w:rsidP="00CA79EF">
      <w:pPr>
        <w:rPr>
          <w:rFonts w:ascii="Arial" w:hAnsi="Arial" w:cs="Arial"/>
          <w:sz w:val="24"/>
          <w:szCs w:val="24"/>
        </w:rPr>
      </w:pPr>
      <w:r w:rsidRPr="00C338A8">
        <w:rPr>
          <w:rFonts w:ascii="Arial" w:hAnsi="Arial" w:cs="Arial"/>
          <w:sz w:val="24"/>
          <w:szCs w:val="24"/>
        </w:rPr>
        <w:t xml:space="preserve">W ramach tego typu projektu możesz realizować następujące </w:t>
      </w:r>
      <w:r w:rsidR="00174BB3" w:rsidRPr="00C338A8">
        <w:rPr>
          <w:rFonts w:ascii="Arial" w:hAnsi="Arial" w:cs="Arial"/>
          <w:sz w:val="24"/>
          <w:szCs w:val="24"/>
        </w:rPr>
        <w:t>działania:</w:t>
      </w:r>
    </w:p>
    <w:p w14:paraId="2AAA55A0" w14:textId="77777777" w:rsidR="00174BB3" w:rsidRPr="00C338A8" w:rsidRDefault="00174BB3" w:rsidP="00174BB3">
      <w:pPr>
        <w:rPr>
          <w:rFonts w:ascii="Arial" w:hAnsi="Arial" w:cs="Arial"/>
          <w:sz w:val="24"/>
          <w:szCs w:val="24"/>
        </w:rPr>
      </w:pPr>
      <w:r w:rsidRPr="00C338A8">
        <w:rPr>
          <w:rFonts w:ascii="Arial" w:hAnsi="Arial" w:cs="Arial"/>
          <w:sz w:val="24"/>
          <w:szCs w:val="24"/>
        </w:rPr>
        <w:t>a) utworzenie nowych miejsc lub</w:t>
      </w:r>
    </w:p>
    <w:p w14:paraId="63A3A29B" w14:textId="77777777" w:rsidR="00174BB3" w:rsidRPr="00C338A8" w:rsidRDefault="00174BB3" w:rsidP="00174BB3">
      <w:pPr>
        <w:rPr>
          <w:rFonts w:ascii="Arial" w:hAnsi="Arial" w:cs="Arial"/>
          <w:sz w:val="24"/>
          <w:szCs w:val="24"/>
        </w:rPr>
      </w:pPr>
      <w:r w:rsidRPr="00C338A8">
        <w:rPr>
          <w:rFonts w:ascii="Arial" w:hAnsi="Arial" w:cs="Arial"/>
          <w:sz w:val="24"/>
          <w:szCs w:val="24"/>
        </w:rPr>
        <w:t>b) rozszerzenie oferty wsparcia</w:t>
      </w:r>
    </w:p>
    <w:p w14:paraId="414CFABF" w14:textId="5443DC51" w:rsidR="00532680" w:rsidRPr="00C338A8" w:rsidRDefault="00BD6EAA" w:rsidP="00532680">
      <w:pPr>
        <w:rPr>
          <w:rFonts w:ascii="Arial" w:hAnsi="Arial" w:cs="Arial"/>
          <w:sz w:val="24"/>
          <w:szCs w:val="24"/>
        </w:rPr>
      </w:pPr>
      <w:r>
        <w:rPr>
          <w:rFonts w:ascii="Arial" w:hAnsi="Arial" w:cs="Arial"/>
          <w:sz w:val="24"/>
          <w:szCs w:val="24"/>
        </w:rPr>
        <w:t xml:space="preserve">w </w:t>
      </w:r>
      <w:r w:rsidR="00174BB3" w:rsidRPr="00C338A8">
        <w:rPr>
          <w:rFonts w:ascii="Arial" w:hAnsi="Arial" w:cs="Arial"/>
          <w:sz w:val="24"/>
          <w:szCs w:val="24"/>
        </w:rPr>
        <w:t>dziennych</w:t>
      </w:r>
      <w:r w:rsidR="00F80701">
        <w:rPr>
          <w:rFonts w:ascii="Arial" w:hAnsi="Arial" w:cs="Arial"/>
          <w:sz w:val="24"/>
          <w:szCs w:val="24"/>
        </w:rPr>
        <w:t xml:space="preserve"> </w:t>
      </w:r>
      <w:r w:rsidR="00174BB3" w:rsidRPr="00C338A8">
        <w:rPr>
          <w:rFonts w:ascii="Arial" w:hAnsi="Arial" w:cs="Arial"/>
          <w:sz w:val="24"/>
          <w:szCs w:val="24"/>
        </w:rPr>
        <w:t xml:space="preserve">domach pomocy </w:t>
      </w:r>
      <w:r w:rsidR="00532680" w:rsidRPr="00C338A8">
        <w:rPr>
          <w:rFonts w:ascii="Arial" w:hAnsi="Arial" w:cs="Arial"/>
          <w:sz w:val="24"/>
          <w:szCs w:val="24"/>
        </w:rPr>
        <w:t>(zarówno w formie pobytu dziennego jak i całodobowego),</w:t>
      </w:r>
      <w:r w:rsidR="00532680" w:rsidRPr="00532680">
        <w:rPr>
          <w:rFonts w:ascii="Arial" w:hAnsi="Arial" w:cs="Arial"/>
          <w:sz w:val="24"/>
          <w:szCs w:val="24"/>
        </w:rPr>
        <w:t xml:space="preserve"> </w:t>
      </w:r>
      <w:r w:rsidR="00532680" w:rsidRPr="00C338A8">
        <w:rPr>
          <w:rFonts w:ascii="Arial" w:hAnsi="Arial" w:cs="Arial"/>
          <w:sz w:val="24"/>
          <w:szCs w:val="24"/>
        </w:rPr>
        <w:t>o ile</w:t>
      </w:r>
      <w:r w:rsidR="00F80701">
        <w:rPr>
          <w:rFonts w:ascii="Arial" w:hAnsi="Arial" w:cs="Arial"/>
          <w:sz w:val="24"/>
          <w:szCs w:val="24"/>
        </w:rPr>
        <w:t xml:space="preserve"> </w:t>
      </w:r>
      <w:r w:rsidR="00532680" w:rsidRPr="00C338A8">
        <w:rPr>
          <w:rFonts w:ascii="Arial" w:hAnsi="Arial" w:cs="Arial"/>
          <w:sz w:val="24"/>
          <w:szCs w:val="24"/>
        </w:rPr>
        <w:t>liczba miejsc całodobowego pobytu w tych ośrodkach nie jest większa niż 8</w:t>
      </w:r>
    </w:p>
    <w:p w14:paraId="413C4FF2" w14:textId="77777777" w:rsidR="00532680" w:rsidRDefault="00532680" w:rsidP="00174BB3">
      <w:pPr>
        <w:rPr>
          <w:rFonts w:ascii="Arial" w:hAnsi="Arial" w:cs="Arial"/>
          <w:sz w:val="24"/>
          <w:szCs w:val="24"/>
        </w:rPr>
      </w:pPr>
    </w:p>
    <w:p w14:paraId="41D3D998" w14:textId="77777777" w:rsidR="00532680" w:rsidRDefault="00BD6EAA" w:rsidP="00174BB3">
      <w:pPr>
        <w:rPr>
          <w:rFonts w:ascii="Arial" w:hAnsi="Arial" w:cs="Arial"/>
          <w:sz w:val="24"/>
          <w:szCs w:val="24"/>
        </w:rPr>
      </w:pPr>
      <w:r>
        <w:rPr>
          <w:rFonts w:ascii="Arial" w:hAnsi="Arial" w:cs="Arial"/>
          <w:sz w:val="24"/>
          <w:szCs w:val="24"/>
        </w:rPr>
        <w:t xml:space="preserve">lub </w:t>
      </w:r>
    </w:p>
    <w:p w14:paraId="3FB5C082" w14:textId="04FC31A8" w:rsidR="005422C2" w:rsidRPr="00C338A8" w:rsidRDefault="00BD6EAA" w:rsidP="00174BB3">
      <w:pPr>
        <w:rPr>
          <w:rFonts w:ascii="Arial" w:hAnsi="Arial" w:cs="Arial"/>
          <w:sz w:val="24"/>
          <w:szCs w:val="24"/>
        </w:rPr>
      </w:pPr>
      <w:r>
        <w:rPr>
          <w:rFonts w:ascii="Arial" w:hAnsi="Arial" w:cs="Arial"/>
          <w:sz w:val="24"/>
          <w:szCs w:val="24"/>
        </w:rPr>
        <w:t xml:space="preserve">rozszerzenie oferty wsparcia w środowiskowych domach samopomocy </w:t>
      </w:r>
      <w:r w:rsidR="00532680">
        <w:rPr>
          <w:rFonts w:ascii="Arial" w:hAnsi="Arial" w:cs="Arial"/>
          <w:sz w:val="24"/>
          <w:szCs w:val="24"/>
        </w:rPr>
        <w:t xml:space="preserve">- </w:t>
      </w:r>
      <w:r w:rsidR="00174BB3" w:rsidRPr="00C338A8">
        <w:rPr>
          <w:rFonts w:ascii="Arial" w:hAnsi="Arial" w:cs="Arial"/>
          <w:sz w:val="24"/>
          <w:szCs w:val="24"/>
        </w:rPr>
        <w:t>zarówno w formie pobytu dziennego jak i całodobowego,</w:t>
      </w:r>
      <w:r w:rsidR="00532680">
        <w:rPr>
          <w:rFonts w:ascii="Arial" w:hAnsi="Arial" w:cs="Arial"/>
          <w:sz w:val="24"/>
          <w:szCs w:val="24"/>
        </w:rPr>
        <w:t>(</w:t>
      </w:r>
      <w:r w:rsidR="00174BB3" w:rsidRPr="00C338A8">
        <w:rPr>
          <w:rFonts w:ascii="Arial" w:hAnsi="Arial" w:cs="Arial"/>
          <w:sz w:val="24"/>
          <w:szCs w:val="24"/>
        </w:rPr>
        <w:t xml:space="preserve"> o ile</w:t>
      </w:r>
      <w:r w:rsidR="00325DCD">
        <w:rPr>
          <w:rFonts w:ascii="Arial" w:hAnsi="Arial" w:cs="Arial"/>
          <w:sz w:val="24"/>
          <w:szCs w:val="24"/>
        </w:rPr>
        <w:t xml:space="preserve"> </w:t>
      </w:r>
      <w:r w:rsidR="00174BB3" w:rsidRPr="00C338A8">
        <w:rPr>
          <w:rFonts w:ascii="Arial" w:hAnsi="Arial" w:cs="Arial"/>
          <w:sz w:val="24"/>
          <w:szCs w:val="24"/>
        </w:rPr>
        <w:t>liczba miejsc całodobowego pobytu w tych ośrodkach nie jest większa niż 8</w:t>
      </w:r>
      <w:r w:rsidR="00532680">
        <w:rPr>
          <w:rFonts w:ascii="Arial" w:hAnsi="Arial" w:cs="Arial"/>
          <w:sz w:val="24"/>
          <w:szCs w:val="24"/>
        </w:rPr>
        <w:t>)</w:t>
      </w:r>
      <w:r w:rsidR="00174BB3" w:rsidRPr="00C338A8">
        <w:rPr>
          <w:rFonts w:ascii="Arial" w:hAnsi="Arial" w:cs="Arial"/>
          <w:sz w:val="24"/>
          <w:szCs w:val="24"/>
        </w:rPr>
        <w:t>.</w:t>
      </w:r>
    </w:p>
    <w:p w14:paraId="3AA70F5F" w14:textId="77777777" w:rsidR="00174BB3" w:rsidRPr="00C338A8" w:rsidRDefault="00174BB3" w:rsidP="00174BB3">
      <w:pPr>
        <w:rPr>
          <w:rFonts w:ascii="Arial" w:hAnsi="Arial" w:cs="Arial"/>
          <w:sz w:val="24"/>
          <w:szCs w:val="24"/>
        </w:rPr>
      </w:pPr>
    </w:p>
    <w:p w14:paraId="360588AD" w14:textId="77777777" w:rsidR="00237E66" w:rsidRPr="00C338A8" w:rsidRDefault="00237E66" w:rsidP="005A6E42">
      <w:pPr>
        <w:spacing w:after="120" w:line="360" w:lineRule="auto"/>
        <w:rPr>
          <w:rFonts w:ascii="Arial" w:hAnsi="Arial" w:cs="Arial"/>
          <w:b/>
          <w:sz w:val="24"/>
          <w:szCs w:val="24"/>
        </w:rPr>
      </w:pPr>
      <w:r w:rsidRPr="00C338A8">
        <w:rPr>
          <w:rFonts w:ascii="Arial" w:hAnsi="Arial" w:cs="Arial"/>
          <w:b/>
          <w:sz w:val="24"/>
          <w:szCs w:val="24"/>
        </w:rPr>
        <w:t xml:space="preserve">Ogólne warunki wsparcia rozwoju usług społecznych </w:t>
      </w:r>
      <w:r w:rsidR="00FC13AD" w:rsidRPr="00C338A8">
        <w:rPr>
          <w:rFonts w:ascii="Arial" w:hAnsi="Arial" w:cs="Arial"/>
          <w:b/>
          <w:sz w:val="24"/>
          <w:szCs w:val="24"/>
        </w:rPr>
        <w:t>dotyczące Typu 2:</w:t>
      </w:r>
    </w:p>
    <w:p w14:paraId="0D593489" w14:textId="77777777" w:rsidR="00214FC9" w:rsidRPr="00C338A8" w:rsidRDefault="00214FC9" w:rsidP="005A6E42">
      <w:pPr>
        <w:spacing w:after="120" w:line="360" w:lineRule="auto"/>
        <w:rPr>
          <w:rFonts w:ascii="Arial" w:hAnsi="Arial" w:cs="Arial"/>
          <w:sz w:val="24"/>
          <w:szCs w:val="24"/>
        </w:rPr>
      </w:pPr>
      <w:r w:rsidRPr="00C338A8">
        <w:rPr>
          <w:rFonts w:ascii="Arial" w:hAnsi="Arial" w:cs="Arial"/>
          <w:sz w:val="24"/>
          <w:szCs w:val="24"/>
        </w:rPr>
        <w:t xml:space="preserve">1. </w:t>
      </w:r>
      <w:r w:rsidR="000D7B44" w:rsidRPr="00C338A8">
        <w:rPr>
          <w:rFonts w:ascii="Arial" w:hAnsi="Arial" w:cs="Arial"/>
          <w:sz w:val="24"/>
          <w:szCs w:val="24"/>
        </w:rPr>
        <w:t>Wsparcie z zakresu usług społecznych dotyczy wyłącznie usług świadczonych w społeczności lokalnej.</w:t>
      </w:r>
    </w:p>
    <w:p w14:paraId="32411D86" w14:textId="77777777" w:rsidR="000D7B44" w:rsidRPr="00C338A8" w:rsidRDefault="009839FA" w:rsidP="005A6E42">
      <w:pPr>
        <w:spacing w:after="120" w:line="360" w:lineRule="auto"/>
        <w:rPr>
          <w:rFonts w:ascii="Arial" w:hAnsi="Arial" w:cs="Arial"/>
          <w:sz w:val="24"/>
          <w:szCs w:val="24"/>
        </w:rPr>
      </w:pPr>
      <w:r w:rsidRPr="00C338A8">
        <w:rPr>
          <w:rFonts w:ascii="Arial" w:hAnsi="Arial" w:cs="Arial"/>
          <w:sz w:val="24"/>
          <w:szCs w:val="24"/>
        </w:rPr>
        <w:t>2</w:t>
      </w:r>
      <w:r w:rsidR="000D7B44" w:rsidRPr="00C338A8">
        <w:rPr>
          <w:rFonts w:ascii="Arial" w:hAnsi="Arial" w:cs="Arial"/>
          <w:sz w:val="24"/>
          <w:szCs w:val="24"/>
        </w:rPr>
        <w:t>. Wsparcie oferowane w projektach jest dostosowane do indywidualnych potrzeb, potencjału i osobistych preferencji odbiorców tych usług (zwłaszcza w przypadku osób potrzebujących wsparcia w codziennym funkcjonowaniu i osób z niepełnosprawnościami). Ponadto niezbędne jest dopasowanie wsparcia dla o</w:t>
      </w:r>
      <w:r w:rsidR="008B46A7" w:rsidRPr="00C338A8">
        <w:rPr>
          <w:rFonts w:ascii="Arial" w:hAnsi="Arial" w:cs="Arial"/>
          <w:sz w:val="24"/>
          <w:szCs w:val="24"/>
        </w:rPr>
        <w:t>sób wykluczonych komunikacyjnie, tj. osób zamieszkujących na obszarze wykluczonym komunikacyjnie - zgodnie z tabelami 1 i 2 wskazanymi w załączniku nr 12 do Regulaminu wyboru projektów).</w:t>
      </w:r>
    </w:p>
    <w:p w14:paraId="07166889" w14:textId="77777777" w:rsidR="000D7B44" w:rsidRPr="00C338A8" w:rsidRDefault="009839FA" w:rsidP="005A6E42">
      <w:pPr>
        <w:spacing w:after="120" w:line="360" w:lineRule="auto"/>
        <w:rPr>
          <w:rFonts w:ascii="Arial" w:hAnsi="Arial" w:cs="Arial"/>
          <w:sz w:val="24"/>
          <w:szCs w:val="24"/>
        </w:rPr>
      </w:pPr>
      <w:r w:rsidRPr="00FB1A58">
        <w:rPr>
          <w:rFonts w:ascii="Arial" w:hAnsi="Arial" w:cs="Arial"/>
          <w:sz w:val="24"/>
          <w:szCs w:val="24"/>
        </w:rPr>
        <w:t>3</w:t>
      </w:r>
      <w:r w:rsidR="000D7B44" w:rsidRPr="00FB1A58">
        <w:rPr>
          <w:rFonts w:ascii="Arial" w:hAnsi="Arial" w:cs="Arial"/>
          <w:sz w:val="24"/>
          <w:szCs w:val="24"/>
        </w:rPr>
        <w:t xml:space="preserve">. W projektach dotyczących usług społecznych w zakresie opieki długoterminowej, </w:t>
      </w:r>
      <w:r w:rsidR="005A6E42" w:rsidRPr="00FB1A58">
        <w:rPr>
          <w:rFonts w:ascii="Arial" w:hAnsi="Arial" w:cs="Arial"/>
          <w:sz w:val="24"/>
          <w:szCs w:val="24"/>
        </w:rPr>
        <w:t>możliwe jest</w:t>
      </w:r>
      <w:r w:rsidR="000D7B44" w:rsidRPr="00FB1A58">
        <w:rPr>
          <w:rFonts w:ascii="Arial" w:hAnsi="Arial" w:cs="Arial"/>
          <w:sz w:val="24"/>
          <w:szCs w:val="24"/>
        </w:rPr>
        <w:t xml:space="preserve"> finansowanie leczenia jako uzupełnienie usług społecznych.</w:t>
      </w:r>
      <w:r w:rsidR="000D7B44" w:rsidRPr="00C338A8">
        <w:rPr>
          <w:rFonts w:ascii="Arial" w:hAnsi="Arial" w:cs="Arial"/>
          <w:sz w:val="24"/>
          <w:szCs w:val="24"/>
        </w:rPr>
        <w:t xml:space="preserve"> </w:t>
      </w:r>
    </w:p>
    <w:p w14:paraId="01B514DC" w14:textId="77777777" w:rsidR="005A6E42" w:rsidRPr="00C338A8" w:rsidRDefault="009839FA" w:rsidP="005A6E42">
      <w:pPr>
        <w:spacing w:after="120" w:line="360" w:lineRule="auto"/>
        <w:rPr>
          <w:rFonts w:ascii="Arial" w:hAnsi="Arial" w:cs="Arial"/>
          <w:sz w:val="24"/>
          <w:szCs w:val="24"/>
        </w:rPr>
      </w:pPr>
      <w:r w:rsidRPr="00C338A8">
        <w:rPr>
          <w:rFonts w:ascii="Arial" w:hAnsi="Arial" w:cs="Arial"/>
          <w:sz w:val="24"/>
          <w:szCs w:val="24"/>
        </w:rPr>
        <w:t>4</w:t>
      </w:r>
      <w:r w:rsidR="005A6E42" w:rsidRPr="00C338A8">
        <w:rPr>
          <w:rFonts w:ascii="Arial" w:hAnsi="Arial" w:cs="Arial"/>
          <w:sz w:val="24"/>
          <w:szCs w:val="24"/>
        </w:rPr>
        <w:t xml:space="preserve">. Realizując projekt pamiętaj, że </w:t>
      </w:r>
      <w:r w:rsidR="000D7B44" w:rsidRPr="00C338A8">
        <w:rPr>
          <w:rFonts w:ascii="Arial" w:hAnsi="Arial" w:cs="Arial"/>
          <w:sz w:val="24"/>
          <w:szCs w:val="24"/>
        </w:rPr>
        <w:t>w przypadku świadczenia usług w placówce zapewniającej</w:t>
      </w:r>
      <w:r w:rsidR="005A6E42" w:rsidRPr="00C338A8">
        <w:rPr>
          <w:rFonts w:ascii="Arial" w:hAnsi="Arial" w:cs="Arial"/>
          <w:sz w:val="24"/>
          <w:szCs w:val="24"/>
        </w:rPr>
        <w:t xml:space="preserve"> </w:t>
      </w:r>
      <w:r w:rsidR="000D7B44" w:rsidRPr="00C338A8">
        <w:rPr>
          <w:rFonts w:ascii="Arial" w:hAnsi="Arial" w:cs="Arial"/>
          <w:sz w:val="24"/>
          <w:szCs w:val="24"/>
        </w:rPr>
        <w:t xml:space="preserve">całodobową opiekę, nie </w:t>
      </w:r>
      <w:r w:rsidR="00064F3F" w:rsidRPr="00C338A8">
        <w:rPr>
          <w:rFonts w:ascii="Arial" w:hAnsi="Arial" w:cs="Arial"/>
          <w:sz w:val="24"/>
          <w:szCs w:val="24"/>
        </w:rPr>
        <w:t xml:space="preserve">może być </w:t>
      </w:r>
      <w:r w:rsidR="000D7B44" w:rsidRPr="00C338A8">
        <w:rPr>
          <w:rFonts w:ascii="Arial" w:hAnsi="Arial" w:cs="Arial"/>
          <w:sz w:val="24"/>
          <w:szCs w:val="24"/>
        </w:rPr>
        <w:t xml:space="preserve">ona zlokalizowana na </w:t>
      </w:r>
      <w:r w:rsidR="000D7B44" w:rsidRPr="00C338A8">
        <w:rPr>
          <w:rFonts w:ascii="Arial" w:hAnsi="Arial" w:cs="Arial"/>
          <w:sz w:val="24"/>
          <w:szCs w:val="24"/>
        </w:rPr>
        <w:lastRenderedPageBreak/>
        <w:t>nieruchomości, na której</w:t>
      </w:r>
      <w:r w:rsidR="005A6E42" w:rsidRPr="00C338A8">
        <w:rPr>
          <w:rFonts w:ascii="Arial" w:hAnsi="Arial" w:cs="Arial"/>
          <w:sz w:val="24"/>
          <w:szCs w:val="24"/>
        </w:rPr>
        <w:t xml:space="preserve"> </w:t>
      </w:r>
      <w:r w:rsidR="000D7B44" w:rsidRPr="00C338A8">
        <w:rPr>
          <w:rFonts w:ascii="Arial" w:hAnsi="Arial" w:cs="Arial"/>
          <w:sz w:val="24"/>
          <w:szCs w:val="24"/>
        </w:rPr>
        <w:t xml:space="preserve">znajduje się inna placówka świadcząca opiekę instytucjonalną. </w:t>
      </w:r>
    </w:p>
    <w:p w14:paraId="1AEDDB2B" w14:textId="77777777" w:rsidR="000D7B44" w:rsidRPr="00C338A8" w:rsidRDefault="005A6E42" w:rsidP="005A6E42">
      <w:pPr>
        <w:spacing w:after="120" w:line="360" w:lineRule="auto"/>
        <w:rPr>
          <w:rFonts w:ascii="Arial" w:hAnsi="Arial" w:cs="Arial"/>
          <w:b/>
          <w:sz w:val="24"/>
          <w:szCs w:val="24"/>
        </w:rPr>
      </w:pPr>
      <w:r w:rsidRPr="00D5236E">
        <w:rPr>
          <w:rFonts w:ascii="Arial" w:hAnsi="Arial" w:cs="Arial"/>
          <w:b/>
          <w:sz w:val="24"/>
          <w:szCs w:val="24"/>
        </w:rPr>
        <w:t>T</w:t>
      </w:r>
      <w:r w:rsidR="000D7B44" w:rsidRPr="00D5236E">
        <w:rPr>
          <w:rFonts w:ascii="Arial" w:hAnsi="Arial" w:cs="Arial"/>
          <w:b/>
          <w:sz w:val="24"/>
          <w:szCs w:val="24"/>
        </w:rPr>
        <w:t xml:space="preserve">a </w:t>
      </w:r>
      <w:r w:rsidRPr="00D5236E">
        <w:rPr>
          <w:rFonts w:ascii="Arial" w:hAnsi="Arial" w:cs="Arial"/>
          <w:b/>
          <w:sz w:val="24"/>
          <w:szCs w:val="24"/>
        </w:rPr>
        <w:t xml:space="preserve">zasada </w:t>
      </w:r>
      <w:r w:rsidR="000D7B44" w:rsidRPr="00D5236E">
        <w:rPr>
          <w:rFonts w:ascii="Arial" w:hAnsi="Arial" w:cs="Arial"/>
          <w:b/>
          <w:sz w:val="24"/>
          <w:szCs w:val="24"/>
        </w:rPr>
        <w:t>nie dotyczy placówek zapewniających opiekę</w:t>
      </w:r>
      <w:r w:rsidRPr="00D5236E">
        <w:rPr>
          <w:rFonts w:ascii="Arial" w:hAnsi="Arial" w:cs="Arial"/>
          <w:b/>
          <w:sz w:val="24"/>
          <w:szCs w:val="24"/>
        </w:rPr>
        <w:t xml:space="preserve"> </w:t>
      </w:r>
      <w:r w:rsidR="000D7B44" w:rsidRPr="00D5236E">
        <w:rPr>
          <w:rFonts w:ascii="Arial" w:hAnsi="Arial" w:cs="Arial"/>
          <w:b/>
          <w:sz w:val="24"/>
          <w:szCs w:val="24"/>
        </w:rPr>
        <w:t>wytchnieniową, pod warunkiem zachowania pozostałych zasad świadczenia usług</w:t>
      </w:r>
      <w:r w:rsidRPr="00D5236E">
        <w:rPr>
          <w:rFonts w:ascii="Arial" w:hAnsi="Arial" w:cs="Arial"/>
          <w:b/>
          <w:sz w:val="24"/>
          <w:szCs w:val="24"/>
        </w:rPr>
        <w:t xml:space="preserve"> </w:t>
      </w:r>
      <w:r w:rsidR="000D7B44" w:rsidRPr="00D5236E">
        <w:rPr>
          <w:rFonts w:ascii="Arial" w:hAnsi="Arial" w:cs="Arial"/>
          <w:b/>
          <w:sz w:val="24"/>
          <w:szCs w:val="24"/>
        </w:rPr>
        <w:t>w społeczności lokalnej.</w:t>
      </w:r>
    </w:p>
    <w:p w14:paraId="31FDD0A6" w14:textId="77777777" w:rsidR="009839FA" w:rsidRPr="00C338A8" w:rsidRDefault="009839FA" w:rsidP="009839FA">
      <w:pPr>
        <w:spacing w:after="120" w:line="360" w:lineRule="auto"/>
        <w:rPr>
          <w:rFonts w:ascii="Arial" w:hAnsi="Arial" w:cs="Arial"/>
          <w:sz w:val="24"/>
          <w:szCs w:val="24"/>
        </w:rPr>
      </w:pPr>
      <w:r w:rsidRPr="00C338A8">
        <w:rPr>
          <w:rFonts w:ascii="Arial" w:hAnsi="Arial" w:cs="Arial"/>
          <w:sz w:val="24"/>
          <w:szCs w:val="24"/>
        </w:rPr>
        <w:t>5</w:t>
      </w:r>
      <w:r w:rsidR="006F7B5E" w:rsidRPr="00C338A8">
        <w:rPr>
          <w:rFonts w:ascii="Arial" w:hAnsi="Arial" w:cs="Arial"/>
          <w:sz w:val="24"/>
          <w:szCs w:val="24"/>
        </w:rPr>
        <w:t xml:space="preserve">. </w:t>
      </w:r>
      <w:r w:rsidR="006714DB" w:rsidRPr="00C338A8">
        <w:rPr>
          <w:rFonts w:ascii="Arial" w:hAnsi="Arial" w:cs="Arial"/>
          <w:sz w:val="24"/>
          <w:szCs w:val="24"/>
        </w:rPr>
        <w:t>Odpłatność –</w:t>
      </w:r>
      <w:r w:rsidR="00142DFA" w:rsidRPr="00C338A8">
        <w:t xml:space="preserve"> </w:t>
      </w:r>
      <w:r w:rsidR="00142DFA" w:rsidRPr="00C338A8">
        <w:rPr>
          <w:rFonts w:ascii="Arial" w:hAnsi="Arial" w:cs="Arial"/>
          <w:sz w:val="24"/>
          <w:szCs w:val="24"/>
        </w:rPr>
        <w:t>Wnioskodawca musi określić zasady odpłatności za usługi społeczne realizowane w projekcie, które mogą być skorelowane z zasadami dotychczas  stosowanymi przez Beneficjenta lub wynikają z uregulowań prawnych (np. z zapisów odpowiednich rozporządzeń). Zasady odpłatności uzależnione są w szczególności od sytuacji materialnej osób obejmowanych wsparciem, rodzaju usługi i specyfiki grupy docelowej. Stosowanie odpłatności w projekcie musi być zaplanowane we wniosku o dofinansowanie projektu. Wnioskodawca musi określić również grupy uczestników, od których odpłatność nie będzie pobierana (ze względu na sytuację społeczno-ekonomiczną).</w:t>
      </w:r>
    </w:p>
    <w:p w14:paraId="713A3A7B" w14:textId="32E9F343" w:rsidR="004C00F4" w:rsidRPr="0028739A" w:rsidRDefault="006714DB">
      <w:pPr>
        <w:rPr>
          <w:rFonts w:ascii="Arial" w:hAnsi="Arial" w:cs="Arial"/>
          <w:strike/>
          <w:sz w:val="24"/>
          <w:szCs w:val="24"/>
        </w:rPr>
      </w:pPr>
      <w:r w:rsidRPr="00C338A8">
        <w:rPr>
          <w:rFonts w:ascii="Arial" w:hAnsi="Arial" w:cs="Arial"/>
          <w:b/>
          <w:sz w:val="24"/>
          <w:szCs w:val="24"/>
        </w:rPr>
        <w:t xml:space="preserve">Odpłatność </w:t>
      </w:r>
      <w:r w:rsidR="00665353" w:rsidRPr="00C338A8">
        <w:rPr>
          <w:rFonts w:ascii="Arial" w:hAnsi="Arial" w:cs="Arial"/>
          <w:b/>
          <w:sz w:val="24"/>
          <w:szCs w:val="24"/>
        </w:rPr>
        <w:t xml:space="preserve">za udział w projekcie EFS+ </w:t>
      </w:r>
      <w:r w:rsidRPr="00C338A8">
        <w:rPr>
          <w:rFonts w:ascii="Arial" w:hAnsi="Arial" w:cs="Arial"/>
          <w:b/>
          <w:sz w:val="24"/>
          <w:szCs w:val="24"/>
        </w:rPr>
        <w:t xml:space="preserve">nie dotyczy usług świadczonych w </w:t>
      </w:r>
      <w:r w:rsidR="0028739A">
        <w:rPr>
          <w:rFonts w:ascii="Arial" w:hAnsi="Arial" w:cs="Arial"/>
          <w:b/>
          <w:sz w:val="24"/>
          <w:szCs w:val="24"/>
        </w:rPr>
        <w:t xml:space="preserve">dziennych </w:t>
      </w:r>
      <w:r w:rsidRPr="00C338A8">
        <w:rPr>
          <w:rFonts w:ascii="Arial" w:hAnsi="Arial" w:cs="Arial"/>
          <w:b/>
          <w:sz w:val="24"/>
          <w:szCs w:val="24"/>
        </w:rPr>
        <w:t>Środowiskowych Domach Samopomocy</w:t>
      </w:r>
      <w:r w:rsidR="00283195" w:rsidRPr="00571F54">
        <w:rPr>
          <w:rFonts w:ascii="Arial" w:hAnsi="Arial" w:cs="Arial"/>
          <w:b/>
          <w:sz w:val="24"/>
          <w:szCs w:val="24"/>
        </w:rPr>
        <w:t>.</w:t>
      </w:r>
    </w:p>
    <w:p w14:paraId="61E27A24" w14:textId="77777777" w:rsidR="00677F97" w:rsidRPr="00C338A8" w:rsidRDefault="009839FA" w:rsidP="00677F97">
      <w:pPr>
        <w:spacing w:after="120" w:line="360" w:lineRule="auto"/>
        <w:rPr>
          <w:rFonts w:ascii="Arial" w:hAnsi="Arial" w:cs="Arial"/>
          <w:sz w:val="24"/>
          <w:szCs w:val="24"/>
        </w:rPr>
      </w:pPr>
      <w:r w:rsidRPr="00C338A8">
        <w:rPr>
          <w:rFonts w:ascii="Arial" w:hAnsi="Arial" w:cs="Arial"/>
          <w:sz w:val="24"/>
          <w:szCs w:val="24"/>
        </w:rPr>
        <w:t>6</w:t>
      </w:r>
      <w:r w:rsidR="00677F97" w:rsidRPr="00C338A8">
        <w:rPr>
          <w:rFonts w:ascii="Arial" w:hAnsi="Arial" w:cs="Arial"/>
          <w:sz w:val="24"/>
          <w:szCs w:val="24"/>
        </w:rPr>
        <w:t>.</w:t>
      </w:r>
      <w:r w:rsidR="00677F97" w:rsidRPr="00C338A8">
        <w:t xml:space="preserve"> </w:t>
      </w:r>
      <w:r w:rsidR="00E30D77" w:rsidRPr="00C338A8">
        <w:rPr>
          <w:rFonts w:ascii="Arial" w:hAnsi="Arial" w:cs="Arial"/>
          <w:sz w:val="24"/>
          <w:szCs w:val="24"/>
        </w:rPr>
        <w:t>U</w:t>
      </w:r>
      <w:r w:rsidR="00677F97" w:rsidRPr="00C338A8">
        <w:rPr>
          <w:rFonts w:ascii="Arial" w:hAnsi="Arial" w:cs="Arial"/>
          <w:sz w:val="24"/>
          <w:szCs w:val="24"/>
        </w:rPr>
        <w:t xml:space="preserve">sługi opiekuńcze </w:t>
      </w:r>
      <w:r w:rsidR="00E872FD" w:rsidRPr="00C338A8">
        <w:rPr>
          <w:rFonts w:ascii="Arial" w:hAnsi="Arial" w:cs="Arial"/>
          <w:sz w:val="24"/>
          <w:szCs w:val="24"/>
        </w:rPr>
        <w:t xml:space="preserve">w </w:t>
      </w:r>
      <w:r w:rsidRPr="00C338A8">
        <w:rPr>
          <w:rFonts w:ascii="Arial" w:hAnsi="Arial" w:cs="Arial"/>
          <w:sz w:val="24"/>
          <w:szCs w:val="24"/>
        </w:rPr>
        <w:t>dziennych domach pomocy (</w:t>
      </w:r>
      <w:r w:rsidR="00E872FD" w:rsidRPr="00C338A8">
        <w:rPr>
          <w:rFonts w:ascii="Arial" w:hAnsi="Arial" w:cs="Arial"/>
          <w:sz w:val="24"/>
          <w:szCs w:val="24"/>
        </w:rPr>
        <w:t>DDP</w:t>
      </w:r>
      <w:r w:rsidRPr="00C338A8">
        <w:rPr>
          <w:rFonts w:ascii="Arial" w:hAnsi="Arial" w:cs="Arial"/>
          <w:sz w:val="24"/>
          <w:szCs w:val="24"/>
        </w:rPr>
        <w:t>)</w:t>
      </w:r>
      <w:r w:rsidR="00E872FD" w:rsidRPr="00C338A8">
        <w:rPr>
          <w:rFonts w:ascii="Arial" w:hAnsi="Arial" w:cs="Arial"/>
          <w:sz w:val="24"/>
          <w:szCs w:val="24"/>
        </w:rPr>
        <w:t xml:space="preserve"> </w:t>
      </w:r>
      <w:r w:rsidR="00677F97" w:rsidRPr="00C338A8">
        <w:rPr>
          <w:rFonts w:ascii="Arial" w:hAnsi="Arial" w:cs="Arial"/>
          <w:sz w:val="24"/>
          <w:szCs w:val="24"/>
        </w:rPr>
        <w:t>są świadczone dla osób potrzebujących wsparcia w codziennym funkcjonowaniu</w:t>
      </w:r>
      <w:r w:rsidRPr="00C338A8">
        <w:rPr>
          <w:rFonts w:ascii="Arial" w:hAnsi="Arial" w:cs="Arial"/>
          <w:sz w:val="24"/>
          <w:szCs w:val="24"/>
        </w:rPr>
        <w:t>.</w:t>
      </w:r>
      <w:r w:rsidR="00677F97" w:rsidRPr="00C338A8">
        <w:rPr>
          <w:rFonts w:ascii="Arial" w:hAnsi="Arial" w:cs="Arial"/>
          <w:sz w:val="24"/>
          <w:szCs w:val="24"/>
        </w:rPr>
        <w:t xml:space="preserve"> </w:t>
      </w:r>
    </w:p>
    <w:p w14:paraId="4874A1DA" w14:textId="5A09AFAE" w:rsidR="0052206D" w:rsidRPr="00C338A8" w:rsidRDefault="009839FA" w:rsidP="00F80696">
      <w:pPr>
        <w:spacing w:after="120" w:line="360" w:lineRule="auto"/>
        <w:rPr>
          <w:rFonts w:ascii="Arial" w:hAnsi="Arial" w:cs="Arial"/>
          <w:sz w:val="24"/>
          <w:szCs w:val="24"/>
        </w:rPr>
      </w:pPr>
      <w:r w:rsidRPr="00C338A8">
        <w:rPr>
          <w:rFonts w:ascii="Arial" w:hAnsi="Arial" w:cs="Arial"/>
          <w:sz w:val="24"/>
          <w:szCs w:val="24"/>
        </w:rPr>
        <w:t>7</w:t>
      </w:r>
      <w:r w:rsidR="00E30D77" w:rsidRPr="00C338A8">
        <w:rPr>
          <w:rFonts w:ascii="Arial" w:hAnsi="Arial" w:cs="Arial"/>
          <w:sz w:val="24"/>
          <w:szCs w:val="24"/>
        </w:rPr>
        <w:t>.</w:t>
      </w:r>
      <w:r w:rsidR="00E30D77" w:rsidRPr="00C338A8">
        <w:t xml:space="preserve"> </w:t>
      </w:r>
      <w:r w:rsidR="00E30D77" w:rsidRPr="00C338A8">
        <w:rPr>
          <w:rFonts w:ascii="Arial" w:hAnsi="Arial" w:cs="Arial"/>
          <w:sz w:val="24"/>
          <w:szCs w:val="24"/>
        </w:rPr>
        <w:t>Wsparcie dla usług opiekuńczych</w:t>
      </w:r>
      <w:r w:rsidR="00E872FD" w:rsidRPr="00C338A8">
        <w:rPr>
          <w:rFonts w:ascii="Arial" w:hAnsi="Arial" w:cs="Arial"/>
          <w:sz w:val="24"/>
          <w:szCs w:val="24"/>
        </w:rPr>
        <w:t xml:space="preserve"> w DDP</w:t>
      </w:r>
      <w:r w:rsidR="00E30D77" w:rsidRPr="00C338A8">
        <w:rPr>
          <w:rFonts w:ascii="Arial" w:hAnsi="Arial" w:cs="Arial"/>
          <w:sz w:val="24"/>
          <w:szCs w:val="24"/>
        </w:rPr>
        <w:t xml:space="preserve">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r w:rsidR="00F80696" w:rsidRPr="00C338A8">
        <w:rPr>
          <w:rFonts w:ascii="Arial" w:hAnsi="Arial" w:cs="Arial"/>
          <w:sz w:val="24"/>
          <w:szCs w:val="24"/>
        </w:rPr>
        <w:t>Obowiązek zwiększania liczby osób objętych usługami nie oznacza zakazu jednoczesnego wsparcia osób dotychczas obejmowanych usługami przez beneficjenta.</w:t>
      </w:r>
      <w:r w:rsidR="00280A32" w:rsidRPr="00C338A8">
        <w:rPr>
          <w:rFonts w:ascii="Arial" w:hAnsi="Arial" w:cs="Arial"/>
          <w:sz w:val="24"/>
          <w:szCs w:val="24"/>
        </w:rPr>
        <w:t xml:space="preserve"> </w:t>
      </w:r>
      <w:r w:rsidR="002903B1" w:rsidRPr="00D5236E">
        <w:rPr>
          <w:rFonts w:ascii="Arial" w:hAnsi="Arial" w:cs="Arial"/>
          <w:sz w:val="24"/>
          <w:szCs w:val="24"/>
        </w:rPr>
        <w:t>Powyższe nie dotyczy wsparcia realizowanego w Ś</w:t>
      </w:r>
      <w:r w:rsidRPr="00D5236E">
        <w:rPr>
          <w:rFonts w:ascii="Arial" w:hAnsi="Arial" w:cs="Arial"/>
          <w:sz w:val="24"/>
          <w:szCs w:val="24"/>
        </w:rPr>
        <w:t xml:space="preserve">rodowiskowych </w:t>
      </w:r>
      <w:r w:rsidR="002903B1" w:rsidRPr="00D5236E">
        <w:rPr>
          <w:rFonts w:ascii="Arial" w:hAnsi="Arial" w:cs="Arial"/>
          <w:sz w:val="24"/>
          <w:szCs w:val="24"/>
        </w:rPr>
        <w:t>D</w:t>
      </w:r>
      <w:r w:rsidRPr="00D5236E">
        <w:rPr>
          <w:rFonts w:ascii="Arial" w:hAnsi="Arial" w:cs="Arial"/>
          <w:sz w:val="24"/>
          <w:szCs w:val="24"/>
        </w:rPr>
        <w:t xml:space="preserve">omach </w:t>
      </w:r>
      <w:r w:rsidR="002903B1" w:rsidRPr="00D5236E">
        <w:rPr>
          <w:rFonts w:ascii="Arial" w:hAnsi="Arial" w:cs="Arial"/>
          <w:sz w:val="24"/>
          <w:szCs w:val="24"/>
        </w:rPr>
        <w:t>S</w:t>
      </w:r>
      <w:r w:rsidRPr="00D5236E">
        <w:rPr>
          <w:rFonts w:ascii="Arial" w:hAnsi="Arial" w:cs="Arial"/>
          <w:sz w:val="24"/>
          <w:szCs w:val="24"/>
        </w:rPr>
        <w:t>amopomocy</w:t>
      </w:r>
      <w:r w:rsidR="00443929">
        <w:rPr>
          <w:rFonts w:ascii="Arial" w:hAnsi="Arial" w:cs="Arial"/>
          <w:sz w:val="24"/>
          <w:szCs w:val="24"/>
        </w:rPr>
        <w:t>.</w:t>
      </w:r>
      <w:r w:rsidR="00A166AC" w:rsidRPr="00D5236E">
        <w:rPr>
          <w:rFonts w:ascii="Arial" w:hAnsi="Arial" w:cs="Arial"/>
          <w:sz w:val="24"/>
          <w:szCs w:val="24"/>
        </w:rPr>
        <w:t xml:space="preserve"> </w:t>
      </w:r>
    </w:p>
    <w:p w14:paraId="3D71FBD1" w14:textId="77777777" w:rsidR="0052206D" w:rsidRPr="00C338A8" w:rsidRDefault="009839FA" w:rsidP="00F80696">
      <w:pPr>
        <w:spacing w:after="120" w:line="360" w:lineRule="auto"/>
        <w:rPr>
          <w:rFonts w:ascii="Arial" w:hAnsi="Arial" w:cs="Arial"/>
          <w:sz w:val="24"/>
          <w:szCs w:val="24"/>
        </w:rPr>
      </w:pPr>
      <w:r w:rsidRPr="00C338A8">
        <w:rPr>
          <w:rFonts w:ascii="Arial" w:hAnsi="Arial" w:cs="Arial"/>
          <w:sz w:val="24"/>
          <w:szCs w:val="24"/>
        </w:rPr>
        <w:t xml:space="preserve">8. </w:t>
      </w:r>
      <w:r w:rsidR="00280A32" w:rsidRPr="00C338A8">
        <w:rPr>
          <w:rFonts w:ascii="Arial" w:hAnsi="Arial" w:cs="Arial"/>
          <w:sz w:val="24"/>
          <w:szCs w:val="24"/>
        </w:rPr>
        <w:t xml:space="preserve">W przypadku </w:t>
      </w:r>
      <w:r w:rsidRPr="00C338A8">
        <w:rPr>
          <w:rFonts w:ascii="Arial" w:hAnsi="Arial" w:cs="Arial"/>
          <w:sz w:val="24"/>
          <w:szCs w:val="24"/>
        </w:rPr>
        <w:t>wsparcia realizowanego w Środowiskowych Domach Samopomocy</w:t>
      </w:r>
      <w:r w:rsidRPr="00C338A8" w:rsidDel="009839FA">
        <w:rPr>
          <w:rFonts w:ascii="Arial" w:hAnsi="Arial" w:cs="Arial"/>
          <w:sz w:val="24"/>
          <w:szCs w:val="24"/>
        </w:rPr>
        <w:t xml:space="preserve"> </w:t>
      </w:r>
      <w:r w:rsidR="00280A32" w:rsidRPr="00C338A8">
        <w:rPr>
          <w:rFonts w:ascii="Arial" w:hAnsi="Arial" w:cs="Arial"/>
          <w:sz w:val="24"/>
          <w:szCs w:val="24"/>
        </w:rPr>
        <w:t xml:space="preserve"> Wnioskodawca zapewnia, że jest stosowany standard dotyczący tej formy pomocy </w:t>
      </w:r>
      <w:r w:rsidR="00280A32" w:rsidRPr="00C338A8">
        <w:rPr>
          <w:rFonts w:ascii="Arial" w:hAnsi="Arial" w:cs="Arial"/>
          <w:sz w:val="24"/>
          <w:szCs w:val="24"/>
        </w:rPr>
        <w:lastRenderedPageBreak/>
        <w:t>wynikający z ustawy z dnia 12 marca 2004 r. o pomocy społecznej i aktów wykonawczych wydanych na podstawie tej ustawy.</w:t>
      </w:r>
    </w:p>
    <w:p w14:paraId="58D64FAD" w14:textId="358101A3" w:rsidR="00280A32" w:rsidRPr="00C338A8" w:rsidRDefault="00F579E8" w:rsidP="00F80696">
      <w:pPr>
        <w:spacing w:after="120" w:line="360" w:lineRule="auto"/>
        <w:rPr>
          <w:rFonts w:ascii="Arial" w:hAnsi="Arial" w:cs="Arial"/>
          <w:sz w:val="24"/>
          <w:szCs w:val="24"/>
        </w:rPr>
      </w:pPr>
      <w:r w:rsidRPr="00C338A8">
        <w:rPr>
          <w:rFonts w:ascii="Arial" w:hAnsi="Arial" w:cs="Arial"/>
          <w:sz w:val="24"/>
          <w:szCs w:val="24"/>
        </w:rPr>
        <w:t>9</w:t>
      </w:r>
      <w:r w:rsidR="002E72C4" w:rsidRPr="00C338A8">
        <w:rPr>
          <w:rFonts w:ascii="Arial" w:hAnsi="Arial" w:cs="Arial"/>
          <w:sz w:val="24"/>
          <w:szCs w:val="24"/>
        </w:rPr>
        <w:t xml:space="preserve">. </w:t>
      </w:r>
      <w:r w:rsidR="00280A32" w:rsidRPr="00C338A8">
        <w:rPr>
          <w:rFonts w:ascii="Arial" w:hAnsi="Arial" w:cs="Arial"/>
          <w:sz w:val="24"/>
          <w:szCs w:val="24"/>
        </w:rPr>
        <w:t>Wydatkami kwalifikowalnymi</w:t>
      </w:r>
      <w:r w:rsidR="00826F56" w:rsidRPr="00C338A8">
        <w:rPr>
          <w:rFonts w:ascii="Arial" w:hAnsi="Arial" w:cs="Arial"/>
          <w:sz w:val="24"/>
          <w:szCs w:val="24"/>
        </w:rPr>
        <w:t xml:space="preserve"> ze środków EFS+ </w:t>
      </w:r>
      <w:r w:rsidR="00280A32" w:rsidRPr="00C338A8">
        <w:rPr>
          <w:rFonts w:ascii="Arial" w:hAnsi="Arial" w:cs="Arial"/>
          <w:sz w:val="24"/>
          <w:szCs w:val="24"/>
        </w:rPr>
        <w:t xml:space="preserve">w </w:t>
      </w:r>
      <w:r w:rsidR="002E72C4" w:rsidRPr="00C338A8">
        <w:rPr>
          <w:rFonts w:ascii="Arial" w:hAnsi="Arial" w:cs="Arial"/>
          <w:sz w:val="24"/>
          <w:szCs w:val="24"/>
        </w:rPr>
        <w:t>Środowiskowych Domach Samopomocy</w:t>
      </w:r>
      <w:r w:rsidR="007C45C9" w:rsidRPr="00C338A8">
        <w:rPr>
          <w:rFonts w:ascii="Arial" w:hAnsi="Arial" w:cs="Arial"/>
          <w:sz w:val="24"/>
          <w:szCs w:val="24"/>
        </w:rPr>
        <w:t xml:space="preserve"> (ŚDS</w:t>
      </w:r>
      <w:r w:rsidR="00341593" w:rsidRPr="00C338A8">
        <w:rPr>
          <w:rFonts w:ascii="Arial" w:hAnsi="Arial" w:cs="Arial"/>
          <w:sz w:val="24"/>
          <w:szCs w:val="24"/>
        </w:rPr>
        <w:t>)</w:t>
      </w:r>
      <w:r w:rsidR="002E72C4" w:rsidRPr="00C338A8" w:rsidDel="002E72C4">
        <w:rPr>
          <w:rFonts w:ascii="Arial" w:hAnsi="Arial" w:cs="Arial"/>
          <w:sz w:val="24"/>
          <w:szCs w:val="24"/>
        </w:rPr>
        <w:t xml:space="preserve"> </w:t>
      </w:r>
      <w:r w:rsidR="00280A32" w:rsidRPr="00C338A8">
        <w:rPr>
          <w:rFonts w:ascii="Arial" w:hAnsi="Arial" w:cs="Arial"/>
          <w:sz w:val="24"/>
          <w:szCs w:val="24"/>
        </w:rPr>
        <w:t xml:space="preserve"> są </w:t>
      </w:r>
      <w:r w:rsidR="003E570E" w:rsidRPr="00C338A8">
        <w:rPr>
          <w:rFonts w:ascii="Arial" w:hAnsi="Arial" w:cs="Arial"/>
          <w:sz w:val="24"/>
          <w:szCs w:val="24"/>
        </w:rPr>
        <w:t xml:space="preserve">działania i usługi </w:t>
      </w:r>
      <w:r w:rsidR="00341593" w:rsidRPr="00C338A8">
        <w:rPr>
          <w:rFonts w:ascii="Arial" w:hAnsi="Arial" w:cs="Arial"/>
          <w:sz w:val="24"/>
          <w:szCs w:val="24"/>
        </w:rPr>
        <w:t>ponadstandardowe</w:t>
      </w:r>
      <w:r w:rsidR="003E570E" w:rsidRPr="00C338A8">
        <w:rPr>
          <w:rFonts w:ascii="Arial" w:hAnsi="Arial" w:cs="Arial"/>
          <w:sz w:val="24"/>
          <w:szCs w:val="24"/>
        </w:rPr>
        <w:t xml:space="preserve"> np. zwiększenie dostępności do usług w postaci zapewnienia transp</w:t>
      </w:r>
      <w:r w:rsidR="006D3251">
        <w:rPr>
          <w:rFonts w:ascii="Arial" w:hAnsi="Arial" w:cs="Arial"/>
          <w:sz w:val="24"/>
          <w:szCs w:val="24"/>
        </w:rPr>
        <w:t>ortu dla uczestników zajęć w ŚDS</w:t>
      </w:r>
      <w:r w:rsidR="003E570E" w:rsidRPr="00C338A8">
        <w:rPr>
          <w:rFonts w:ascii="Arial" w:hAnsi="Arial" w:cs="Arial"/>
          <w:sz w:val="24"/>
          <w:szCs w:val="24"/>
        </w:rPr>
        <w:t xml:space="preserve"> lub zwiększenie liczby form i godzin specjalistycznych usług terapeutycznych, kulturalnych, społecznościowych. Należy jednak zastrzec, że są to działania dodatkowe ( np. wzrost liczby godzin, poszerzenie oferty terapeutycznej, zabezpieczenie transportu).  </w:t>
      </w:r>
    </w:p>
    <w:p w14:paraId="30BB7604" w14:textId="77777777" w:rsidR="00E30D77" w:rsidRPr="00C338A8" w:rsidRDefault="00BA0138" w:rsidP="001818D6">
      <w:pPr>
        <w:spacing w:after="120" w:line="360" w:lineRule="auto"/>
        <w:rPr>
          <w:rFonts w:ascii="Arial" w:hAnsi="Arial" w:cs="Arial"/>
          <w:sz w:val="24"/>
          <w:szCs w:val="24"/>
        </w:rPr>
      </w:pPr>
      <w:r w:rsidRPr="00C338A8">
        <w:rPr>
          <w:rFonts w:ascii="Arial" w:hAnsi="Arial" w:cs="Arial"/>
          <w:sz w:val="24"/>
          <w:szCs w:val="24"/>
        </w:rPr>
        <w:t>1</w:t>
      </w:r>
      <w:r w:rsidR="00F579E8" w:rsidRPr="00C338A8">
        <w:rPr>
          <w:rFonts w:ascii="Arial" w:hAnsi="Arial" w:cs="Arial"/>
          <w:sz w:val="24"/>
          <w:szCs w:val="24"/>
        </w:rPr>
        <w:t>0</w:t>
      </w:r>
      <w:r w:rsidR="00F80696" w:rsidRPr="00C338A8">
        <w:rPr>
          <w:rFonts w:ascii="Arial" w:hAnsi="Arial" w:cs="Arial"/>
          <w:sz w:val="24"/>
          <w:szCs w:val="24"/>
        </w:rPr>
        <w:t xml:space="preserve">. </w:t>
      </w:r>
      <w:r w:rsidR="001818D6" w:rsidRPr="00C338A8">
        <w:rPr>
          <w:rFonts w:ascii="Arial" w:hAnsi="Arial" w:cs="Arial"/>
          <w:sz w:val="24"/>
          <w:szCs w:val="24"/>
        </w:rPr>
        <w:t>Zwiększanie liczby miejsc świadczenia usług opiek</w:t>
      </w:r>
      <w:r w:rsidR="0055517A" w:rsidRPr="00C338A8">
        <w:rPr>
          <w:rFonts w:ascii="Arial" w:hAnsi="Arial" w:cs="Arial"/>
          <w:sz w:val="24"/>
          <w:szCs w:val="24"/>
        </w:rPr>
        <w:t xml:space="preserve">uńczych w formach stacjonarnych, w DDP </w:t>
      </w:r>
      <w:r w:rsidR="001818D6" w:rsidRPr="00C338A8">
        <w:rPr>
          <w:rFonts w:ascii="Arial" w:hAnsi="Arial" w:cs="Arial"/>
          <w:sz w:val="24"/>
          <w:szCs w:val="24"/>
        </w:rPr>
        <w:t>odbywa się poprzez tworzenie miejsc:</w:t>
      </w:r>
      <w:r w:rsidR="001818D6" w:rsidRPr="00C338A8">
        <w:rPr>
          <w:rFonts w:ascii="Arial" w:hAnsi="Arial" w:cs="Arial"/>
          <w:sz w:val="24"/>
          <w:szCs w:val="24"/>
        </w:rPr>
        <w:br/>
        <w:t xml:space="preserve"> a) stałego lub krótkookresowego pobytu dziennego;</w:t>
      </w:r>
      <w:r w:rsidR="001818D6" w:rsidRPr="00C338A8">
        <w:rPr>
          <w:rFonts w:ascii="Arial" w:hAnsi="Arial" w:cs="Arial"/>
          <w:sz w:val="24"/>
          <w:szCs w:val="24"/>
        </w:rPr>
        <w:br/>
        <w:t>b) stałego lub krótkookresowego pobytu całodobowego w placówkach, w których są realizowane usługi społeczne świadczone w społeczności lokalnej.</w:t>
      </w:r>
    </w:p>
    <w:p w14:paraId="22AB4CF3" w14:textId="77777777" w:rsidR="001818D6" w:rsidRPr="00C338A8" w:rsidRDefault="00BA0138" w:rsidP="001818D6">
      <w:pPr>
        <w:spacing w:after="120" w:line="360" w:lineRule="auto"/>
        <w:rPr>
          <w:rFonts w:ascii="Arial" w:hAnsi="Arial" w:cs="Arial"/>
          <w:sz w:val="24"/>
          <w:szCs w:val="24"/>
        </w:rPr>
      </w:pPr>
      <w:r w:rsidRPr="00C338A8">
        <w:rPr>
          <w:rFonts w:ascii="Arial" w:hAnsi="Arial" w:cs="Arial"/>
          <w:sz w:val="24"/>
          <w:szCs w:val="24"/>
        </w:rPr>
        <w:t>1</w:t>
      </w:r>
      <w:r w:rsidR="00F579E8" w:rsidRPr="00C338A8">
        <w:rPr>
          <w:rFonts w:ascii="Arial" w:hAnsi="Arial" w:cs="Arial"/>
          <w:sz w:val="24"/>
          <w:szCs w:val="24"/>
        </w:rPr>
        <w:t>1</w:t>
      </w:r>
      <w:r w:rsidR="001818D6" w:rsidRPr="00C338A8">
        <w:rPr>
          <w:rFonts w:ascii="Arial" w:hAnsi="Arial" w:cs="Arial"/>
          <w:sz w:val="24"/>
          <w:szCs w:val="24"/>
        </w:rPr>
        <w:t xml:space="preserve">. Miejsca krótkookresowego pobytu </w:t>
      </w:r>
      <w:r w:rsidR="00905560" w:rsidRPr="00C338A8">
        <w:rPr>
          <w:rFonts w:ascii="Arial" w:hAnsi="Arial" w:cs="Arial"/>
          <w:sz w:val="24"/>
          <w:szCs w:val="24"/>
        </w:rPr>
        <w:t xml:space="preserve">w DDP </w:t>
      </w:r>
      <w:r w:rsidR="001818D6" w:rsidRPr="00C338A8">
        <w:rPr>
          <w:rFonts w:ascii="Arial" w:hAnsi="Arial" w:cs="Arial"/>
          <w:sz w:val="24"/>
          <w:szCs w:val="24"/>
        </w:rPr>
        <w:t>służą przede wszystkim poprawie dostępu do usług opiekuńczych w zastępstwie za opiekunów faktycznych w ramach opieki wytchnieniowej.</w:t>
      </w:r>
    </w:p>
    <w:p w14:paraId="20B3C36C" w14:textId="77777777" w:rsidR="00E07214" w:rsidRPr="00C338A8" w:rsidRDefault="00ED254C" w:rsidP="00E07214">
      <w:pPr>
        <w:spacing w:after="120" w:line="360" w:lineRule="auto"/>
        <w:rPr>
          <w:rFonts w:ascii="Arial" w:hAnsi="Arial" w:cs="Arial"/>
          <w:sz w:val="24"/>
          <w:szCs w:val="24"/>
        </w:rPr>
      </w:pPr>
      <w:r w:rsidRPr="00C338A8">
        <w:rPr>
          <w:rFonts w:ascii="Arial" w:hAnsi="Arial" w:cs="Arial"/>
          <w:sz w:val="24"/>
          <w:szCs w:val="24"/>
        </w:rPr>
        <w:t>1</w:t>
      </w:r>
      <w:r w:rsidR="00F579E8" w:rsidRPr="00C338A8">
        <w:rPr>
          <w:rFonts w:ascii="Arial" w:hAnsi="Arial" w:cs="Arial"/>
          <w:sz w:val="24"/>
          <w:szCs w:val="24"/>
        </w:rPr>
        <w:t>2</w:t>
      </w:r>
      <w:r w:rsidR="00326055">
        <w:rPr>
          <w:rFonts w:ascii="Arial" w:hAnsi="Arial" w:cs="Arial"/>
          <w:sz w:val="24"/>
          <w:szCs w:val="24"/>
        </w:rPr>
        <w:t xml:space="preserve">. </w:t>
      </w:r>
      <w:r w:rsidR="00142DFA" w:rsidRPr="00C338A8">
        <w:rPr>
          <w:rFonts w:ascii="Arial" w:hAnsi="Arial" w:cs="Arial"/>
          <w:sz w:val="24"/>
          <w:szCs w:val="24"/>
        </w:rPr>
        <w:t xml:space="preserve">Wsparcie w ramach projektu </w:t>
      </w:r>
      <w:r w:rsidR="00E07214" w:rsidRPr="00C338A8">
        <w:rPr>
          <w:rFonts w:ascii="Arial" w:hAnsi="Arial" w:cs="Arial"/>
          <w:sz w:val="24"/>
          <w:szCs w:val="24"/>
        </w:rPr>
        <w:t xml:space="preserve">w </w:t>
      </w:r>
      <w:r w:rsidR="00905560" w:rsidRPr="00C338A8">
        <w:rPr>
          <w:rFonts w:ascii="Arial" w:hAnsi="Arial" w:cs="Arial"/>
          <w:sz w:val="24"/>
          <w:szCs w:val="24"/>
        </w:rPr>
        <w:t xml:space="preserve">DDP </w:t>
      </w:r>
      <w:r w:rsidR="00142DFA" w:rsidRPr="00C338A8">
        <w:rPr>
          <w:rFonts w:ascii="Arial" w:hAnsi="Arial" w:cs="Arial"/>
          <w:sz w:val="24"/>
          <w:szCs w:val="24"/>
        </w:rPr>
        <w:t>nie może spowodować</w:t>
      </w:r>
      <w:r w:rsidR="00E07214" w:rsidRPr="00C338A8">
        <w:rPr>
          <w:rFonts w:ascii="Arial" w:hAnsi="Arial" w:cs="Arial"/>
          <w:sz w:val="24"/>
          <w:szCs w:val="24"/>
        </w:rPr>
        <w:t>:</w:t>
      </w:r>
    </w:p>
    <w:p w14:paraId="2B5CC21B" w14:textId="77777777" w:rsidR="00E07214" w:rsidRPr="00C338A8" w:rsidRDefault="00E07214" w:rsidP="00E07214">
      <w:pPr>
        <w:spacing w:after="120" w:line="360" w:lineRule="auto"/>
        <w:rPr>
          <w:rFonts w:ascii="Arial" w:hAnsi="Arial" w:cs="Arial"/>
          <w:sz w:val="24"/>
          <w:szCs w:val="24"/>
        </w:rPr>
      </w:pPr>
      <w:r w:rsidRPr="00C338A8">
        <w:rPr>
          <w:rFonts w:ascii="Arial" w:hAnsi="Arial" w:cs="Arial"/>
          <w:sz w:val="24"/>
          <w:szCs w:val="24"/>
        </w:rPr>
        <w:t>a) zmniejszenia dotychczasowego finansowania usług opiekuńczych przez beneficjenta oraz</w:t>
      </w:r>
    </w:p>
    <w:p w14:paraId="208F3E4F" w14:textId="77777777" w:rsidR="001818D6" w:rsidRPr="00C338A8" w:rsidRDefault="00E07214" w:rsidP="00E07214">
      <w:pPr>
        <w:spacing w:after="120" w:line="360" w:lineRule="auto"/>
        <w:rPr>
          <w:rFonts w:ascii="Arial" w:hAnsi="Arial" w:cs="Arial"/>
          <w:sz w:val="24"/>
          <w:szCs w:val="24"/>
        </w:rPr>
      </w:pPr>
      <w:r w:rsidRPr="00C338A8">
        <w:rPr>
          <w:rFonts w:ascii="Arial" w:hAnsi="Arial" w:cs="Arial"/>
          <w:sz w:val="24"/>
          <w:szCs w:val="24"/>
        </w:rPr>
        <w:t>b) zastąpienia środkami projektu dotychczasowego finansowania usług ze</w:t>
      </w:r>
      <w:r w:rsidR="00CE5235" w:rsidRPr="00C338A8">
        <w:rPr>
          <w:rFonts w:ascii="Arial" w:hAnsi="Arial" w:cs="Arial"/>
          <w:sz w:val="24"/>
          <w:szCs w:val="24"/>
        </w:rPr>
        <w:t xml:space="preserve"> </w:t>
      </w:r>
      <w:r w:rsidRPr="00C338A8">
        <w:rPr>
          <w:rFonts w:ascii="Arial" w:hAnsi="Arial" w:cs="Arial"/>
          <w:sz w:val="24"/>
          <w:szCs w:val="24"/>
        </w:rPr>
        <w:t>środków innych niż europejskie.</w:t>
      </w:r>
    </w:p>
    <w:p w14:paraId="32560E87" w14:textId="77777777" w:rsidR="00931D28" w:rsidRPr="00C338A8" w:rsidRDefault="00931D28" w:rsidP="00E07214">
      <w:pPr>
        <w:spacing w:after="120" w:line="360" w:lineRule="auto"/>
        <w:rPr>
          <w:rFonts w:ascii="Arial" w:hAnsi="Arial" w:cs="Arial"/>
          <w:sz w:val="24"/>
          <w:szCs w:val="24"/>
        </w:rPr>
      </w:pPr>
      <w:r w:rsidRPr="00C338A8">
        <w:rPr>
          <w:rFonts w:ascii="Arial" w:hAnsi="Arial" w:cs="Arial"/>
          <w:sz w:val="24"/>
          <w:szCs w:val="24"/>
        </w:rPr>
        <w:t>Taką deklarację musisz zamieścić we wniosku o dofinansowanie.</w:t>
      </w:r>
    </w:p>
    <w:p w14:paraId="2A7822DE" w14:textId="77777777" w:rsidR="00E43816" w:rsidRPr="00C338A8" w:rsidRDefault="00ED254C" w:rsidP="00E43816">
      <w:pPr>
        <w:spacing w:after="120" w:line="360" w:lineRule="auto"/>
        <w:rPr>
          <w:rFonts w:ascii="Arial" w:hAnsi="Arial" w:cs="Arial"/>
          <w:sz w:val="24"/>
          <w:szCs w:val="24"/>
        </w:rPr>
      </w:pPr>
      <w:r w:rsidRPr="00C338A8">
        <w:rPr>
          <w:rFonts w:ascii="Arial" w:hAnsi="Arial" w:cs="Arial"/>
          <w:sz w:val="24"/>
          <w:szCs w:val="24"/>
        </w:rPr>
        <w:t>1</w:t>
      </w:r>
      <w:r w:rsidR="00F579E8" w:rsidRPr="00C338A8">
        <w:rPr>
          <w:rFonts w:ascii="Arial" w:hAnsi="Arial" w:cs="Arial"/>
          <w:sz w:val="24"/>
          <w:szCs w:val="24"/>
        </w:rPr>
        <w:t>3</w:t>
      </w:r>
      <w:r w:rsidR="00E43816" w:rsidRPr="00C338A8">
        <w:rPr>
          <w:rFonts w:ascii="Arial" w:hAnsi="Arial" w:cs="Arial"/>
          <w:sz w:val="24"/>
          <w:szCs w:val="24"/>
        </w:rPr>
        <w:t>. Wykorzystanie nowoczesnych technologii informacyjno-komunikacyjnych, np. teleopieki, systemów przywoławczych, jest możliwe wyłącznie jako elementu wsparcia i pod warunkiem zagwarantowania kompleksowości usługi.</w:t>
      </w:r>
    </w:p>
    <w:p w14:paraId="5DDE5F9C" w14:textId="7E3640C0" w:rsidR="00E43816" w:rsidRPr="00C338A8" w:rsidRDefault="00E80B2C" w:rsidP="00E43816">
      <w:pPr>
        <w:spacing w:after="120" w:line="360" w:lineRule="auto"/>
        <w:rPr>
          <w:rFonts w:ascii="Arial" w:hAnsi="Arial" w:cs="Arial"/>
          <w:sz w:val="24"/>
          <w:szCs w:val="24"/>
        </w:rPr>
      </w:pPr>
      <w:r w:rsidRPr="00C338A8">
        <w:rPr>
          <w:rFonts w:ascii="Arial" w:hAnsi="Arial" w:cs="Arial"/>
          <w:sz w:val="24"/>
          <w:szCs w:val="24"/>
        </w:rPr>
        <w:lastRenderedPageBreak/>
        <w:t>1</w:t>
      </w:r>
      <w:r w:rsidR="00F579E8" w:rsidRPr="00C338A8">
        <w:rPr>
          <w:rFonts w:ascii="Arial" w:hAnsi="Arial" w:cs="Arial"/>
          <w:sz w:val="24"/>
          <w:szCs w:val="24"/>
        </w:rPr>
        <w:t>4</w:t>
      </w:r>
      <w:r w:rsidR="00E43816" w:rsidRPr="00C338A8">
        <w:rPr>
          <w:rFonts w:ascii="Arial" w:hAnsi="Arial" w:cs="Arial"/>
          <w:sz w:val="24"/>
          <w:szCs w:val="24"/>
        </w:rPr>
        <w:t xml:space="preserve">. </w:t>
      </w:r>
      <w:r w:rsidR="00B42943" w:rsidRPr="00C338A8">
        <w:rPr>
          <w:rFonts w:ascii="Arial" w:hAnsi="Arial" w:cs="Arial"/>
          <w:sz w:val="24"/>
          <w:szCs w:val="24"/>
        </w:rPr>
        <w:t>Możliwe jest w projekcie f</w:t>
      </w:r>
      <w:r w:rsidR="00E43816" w:rsidRPr="00C338A8">
        <w:rPr>
          <w:rFonts w:ascii="Arial" w:hAnsi="Arial" w:cs="Arial"/>
          <w:sz w:val="24"/>
          <w:szCs w:val="24"/>
        </w:rPr>
        <w:t>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w:t>
      </w:r>
      <w:r w:rsidR="00E43816" w:rsidRPr="006B3EA0">
        <w:rPr>
          <w:rFonts w:ascii="Arial" w:hAnsi="Arial" w:cs="Arial"/>
          <w:sz w:val="24"/>
          <w:szCs w:val="24"/>
        </w:rPr>
        <w:t xml:space="preserve">. </w:t>
      </w:r>
      <w:r w:rsidR="00E43816" w:rsidRPr="00D5236E">
        <w:rPr>
          <w:rFonts w:ascii="Arial" w:hAnsi="Arial" w:cs="Arial"/>
          <w:sz w:val="24"/>
          <w:szCs w:val="24"/>
        </w:rPr>
        <w:t>likwidowanie barier architektonicznych w miejscu zamieszkania</w:t>
      </w:r>
      <w:r w:rsidR="00931D28" w:rsidRPr="00D5236E">
        <w:rPr>
          <w:rFonts w:ascii="Arial" w:hAnsi="Arial" w:cs="Arial"/>
          <w:sz w:val="24"/>
          <w:szCs w:val="24"/>
        </w:rPr>
        <w:t xml:space="preserve"> (należy pamiętać, że jeżeli wydatki w zakresie likwidowania barier architektonicznych należą do cross-financingu – obowiązuje trwałość projektu przez okres 5 lat (3 lat w przypadku MŚP – w odniesieniu do projektów, z którymi związany jest wymóg utrzymania inwestycji lub miejsc pracy)</w:t>
      </w:r>
      <w:r w:rsidR="00931D28" w:rsidRPr="00C338A8">
        <w:rPr>
          <w:rFonts w:ascii="Arial" w:hAnsi="Arial" w:cs="Arial"/>
          <w:sz w:val="24"/>
          <w:szCs w:val="24"/>
        </w:rPr>
        <w:t xml:space="preserve"> od daty płatności końcowej na rzecz beneficjenta</w:t>
      </w:r>
      <w:r w:rsidR="00E43816" w:rsidRPr="00C338A8">
        <w:rPr>
          <w:rFonts w:ascii="Arial" w:hAnsi="Arial" w:cs="Arial"/>
          <w:sz w:val="24"/>
          <w:szCs w:val="24"/>
        </w:rPr>
        <w:t xml:space="preserv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w:t>
      </w:r>
      <w:r w:rsidR="00064F3F" w:rsidRPr="00C338A8">
        <w:rPr>
          <w:rFonts w:ascii="Arial" w:hAnsi="Arial" w:cs="Arial"/>
          <w:sz w:val="24"/>
          <w:szCs w:val="24"/>
        </w:rPr>
        <w:t>Europejskiego Funduszu Społecznego Plus (</w:t>
      </w:r>
      <w:r w:rsidR="00E43816" w:rsidRPr="00C338A8">
        <w:rPr>
          <w:rFonts w:ascii="Arial" w:hAnsi="Arial" w:cs="Arial"/>
          <w:sz w:val="24"/>
          <w:szCs w:val="24"/>
        </w:rPr>
        <w:t>EFS+</w:t>
      </w:r>
      <w:r w:rsidR="00064F3F" w:rsidRPr="00C338A8">
        <w:rPr>
          <w:rFonts w:ascii="Arial" w:hAnsi="Arial" w:cs="Arial"/>
          <w:sz w:val="24"/>
          <w:szCs w:val="24"/>
        </w:rPr>
        <w:t>)</w:t>
      </w:r>
      <w:r w:rsidR="00E43816" w:rsidRPr="00C338A8">
        <w:rPr>
          <w:rFonts w:ascii="Arial" w:hAnsi="Arial" w:cs="Arial"/>
          <w:sz w:val="24"/>
          <w:szCs w:val="24"/>
        </w:rPr>
        <w:t xml:space="preserve"> lub w ramach cross-financingu</w:t>
      </w:r>
      <w:r w:rsidR="00A73B5A" w:rsidRPr="00C338A8">
        <w:rPr>
          <w:rFonts w:ascii="Arial" w:hAnsi="Arial" w:cs="Arial"/>
          <w:sz w:val="24"/>
          <w:szCs w:val="24"/>
        </w:rPr>
        <w:t>.</w:t>
      </w:r>
    </w:p>
    <w:p w14:paraId="3706D005" w14:textId="77777777" w:rsidR="00A73B5A" w:rsidRPr="00C338A8" w:rsidRDefault="00A73B5A" w:rsidP="00E43816">
      <w:pPr>
        <w:spacing w:after="120" w:line="360" w:lineRule="auto"/>
        <w:rPr>
          <w:rFonts w:ascii="Arial" w:hAnsi="Arial" w:cs="Arial"/>
          <w:sz w:val="24"/>
          <w:szCs w:val="24"/>
        </w:rPr>
      </w:pPr>
      <w:r w:rsidRPr="00C338A8">
        <w:rPr>
          <w:rFonts w:ascii="Arial" w:hAnsi="Arial" w:cs="Arial"/>
          <w:sz w:val="24"/>
          <w:szCs w:val="24"/>
        </w:rPr>
        <w:t>1</w:t>
      </w:r>
      <w:r w:rsidR="00F579E8" w:rsidRPr="00C338A8">
        <w:rPr>
          <w:rFonts w:ascii="Arial" w:hAnsi="Arial" w:cs="Arial"/>
          <w:sz w:val="24"/>
          <w:szCs w:val="24"/>
        </w:rPr>
        <w:t>5</w:t>
      </w:r>
      <w:r w:rsidRPr="00C338A8">
        <w:rPr>
          <w:rFonts w:ascii="Arial" w:hAnsi="Arial" w:cs="Arial"/>
          <w:sz w:val="24"/>
          <w:szCs w:val="24"/>
        </w:rPr>
        <w:t xml:space="preserve">. </w:t>
      </w:r>
      <w:r w:rsidR="009329C1" w:rsidRPr="00C338A8">
        <w:rPr>
          <w:rFonts w:ascii="Arial" w:hAnsi="Arial" w:cs="Arial"/>
          <w:sz w:val="24"/>
          <w:szCs w:val="24"/>
        </w:rPr>
        <w:t xml:space="preserve">W załączniku </w:t>
      </w:r>
      <w:r w:rsidR="009329C1" w:rsidRPr="00B72A7B">
        <w:rPr>
          <w:rFonts w:ascii="Arial" w:hAnsi="Arial" w:cs="Arial"/>
          <w:sz w:val="24"/>
          <w:szCs w:val="24"/>
        </w:rPr>
        <w:t xml:space="preserve">nr </w:t>
      </w:r>
      <w:r w:rsidR="00E80B2C" w:rsidRPr="00B72A7B">
        <w:rPr>
          <w:rFonts w:ascii="Arial" w:hAnsi="Arial" w:cs="Arial"/>
          <w:sz w:val="24"/>
          <w:szCs w:val="24"/>
        </w:rPr>
        <w:t>11</w:t>
      </w:r>
      <w:r w:rsidR="009329C1" w:rsidRPr="00C338A8">
        <w:rPr>
          <w:rFonts w:ascii="Arial" w:hAnsi="Arial" w:cs="Arial"/>
          <w:sz w:val="24"/>
          <w:szCs w:val="24"/>
        </w:rPr>
        <w:t xml:space="preserve"> do niniejszego Regulaminu wskazano minimalne wymagania, jakie muszą spełniać usługi </w:t>
      </w:r>
      <w:r w:rsidR="002903B1" w:rsidRPr="00C338A8">
        <w:rPr>
          <w:rFonts w:ascii="Arial" w:hAnsi="Arial" w:cs="Arial"/>
          <w:sz w:val="24"/>
          <w:szCs w:val="24"/>
        </w:rPr>
        <w:t xml:space="preserve">w DDP </w:t>
      </w:r>
      <w:r w:rsidR="009329C1" w:rsidRPr="00C338A8">
        <w:rPr>
          <w:rFonts w:ascii="Arial" w:hAnsi="Arial" w:cs="Arial"/>
          <w:sz w:val="24"/>
          <w:szCs w:val="24"/>
        </w:rPr>
        <w:t>świadczone w projekcie.</w:t>
      </w:r>
    </w:p>
    <w:p w14:paraId="1B671C52" w14:textId="11C7BB26" w:rsidR="00580B19" w:rsidRPr="00C338A8" w:rsidRDefault="00C6736A" w:rsidP="00580B19">
      <w:pPr>
        <w:spacing w:after="120" w:line="360" w:lineRule="auto"/>
        <w:rPr>
          <w:rFonts w:ascii="Arial" w:hAnsi="Arial" w:cs="Arial"/>
          <w:sz w:val="24"/>
          <w:szCs w:val="24"/>
        </w:rPr>
      </w:pPr>
      <w:r w:rsidRPr="00C338A8">
        <w:rPr>
          <w:rFonts w:ascii="Arial" w:hAnsi="Arial" w:cs="Arial"/>
          <w:sz w:val="24"/>
          <w:szCs w:val="24"/>
        </w:rPr>
        <w:t>16</w:t>
      </w:r>
      <w:r w:rsidR="00580B19" w:rsidRPr="00C338A8">
        <w:rPr>
          <w:rFonts w:ascii="Arial" w:hAnsi="Arial" w:cs="Arial"/>
          <w:sz w:val="24"/>
          <w:szCs w:val="24"/>
        </w:rPr>
        <w:t xml:space="preserve">. </w:t>
      </w:r>
      <w:r w:rsidR="003F3525" w:rsidRPr="00C338A8">
        <w:rPr>
          <w:rFonts w:ascii="Arial" w:hAnsi="Arial" w:cs="Arial"/>
          <w:sz w:val="24"/>
          <w:szCs w:val="24"/>
        </w:rPr>
        <w:t>W naborze nie ma możliwości finansowania tworzenia CUS, co oznacza w szczególności, że budżet nie może zawierać wydatków związanych w bieżącym funkcjonowaniem danego CUS (np. wynajem pomieszczeń biurowych, księgowość). Możliwe jest natomiast wyłącznie dofinansowanie kosztów związanych ze świadczeniem usług przez CUS.</w:t>
      </w:r>
    </w:p>
    <w:p w14:paraId="5DB63AB9" w14:textId="0C837BC7" w:rsidR="003C6674" w:rsidRPr="00C338A8" w:rsidRDefault="00C6736A" w:rsidP="003C6674">
      <w:pPr>
        <w:spacing w:after="120" w:line="360" w:lineRule="auto"/>
        <w:rPr>
          <w:rFonts w:ascii="Arial" w:hAnsi="Arial" w:cs="Arial"/>
          <w:sz w:val="24"/>
          <w:szCs w:val="24"/>
        </w:rPr>
      </w:pPr>
      <w:r w:rsidRPr="00C338A8">
        <w:rPr>
          <w:rFonts w:ascii="Arial" w:hAnsi="Arial" w:cs="Arial"/>
          <w:sz w:val="24"/>
          <w:szCs w:val="24"/>
        </w:rPr>
        <w:t>17</w:t>
      </w:r>
      <w:r w:rsidR="003C6674" w:rsidRPr="00C338A8">
        <w:rPr>
          <w:rFonts w:ascii="Arial" w:hAnsi="Arial" w:cs="Arial"/>
          <w:sz w:val="24"/>
          <w:szCs w:val="24"/>
        </w:rPr>
        <w:t>. W aspekcie interwencji EFS + w obszarze włączenia społecznego finansowanie usług zdrowotnych jest możliwe w zakresie działań o charakterze diagnostycznym</w:t>
      </w:r>
      <w:r w:rsidR="00EE6572">
        <w:rPr>
          <w:rFonts w:ascii="Arial" w:hAnsi="Arial" w:cs="Arial"/>
          <w:sz w:val="24"/>
          <w:szCs w:val="24"/>
        </w:rPr>
        <w:t xml:space="preserve"> </w:t>
      </w:r>
      <w:r w:rsidR="00EE6572" w:rsidRPr="00EE6572">
        <w:rPr>
          <w:rFonts w:ascii="Arial" w:hAnsi="Arial" w:cs="Arial"/>
          <w:sz w:val="24"/>
          <w:szCs w:val="24"/>
        </w:rPr>
        <w:t xml:space="preserve">na </w:t>
      </w:r>
      <w:r w:rsidR="00EE6572">
        <w:rPr>
          <w:rFonts w:ascii="Arial" w:hAnsi="Arial" w:cs="Arial"/>
          <w:sz w:val="24"/>
          <w:szCs w:val="24"/>
        </w:rPr>
        <w:t>etapie rekrutacji  do projektu</w:t>
      </w:r>
      <w:r w:rsidR="003C6674" w:rsidRPr="00C338A8">
        <w:rPr>
          <w:rFonts w:ascii="Arial" w:hAnsi="Arial" w:cs="Arial"/>
          <w:sz w:val="24"/>
          <w:szCs w:val="24"/>
        </w:rPr>
        <w:t xml:space="preserve">, zaś finansowanie leczenia jest możliwe wyłącznie w ramach </w:t>
      </w:r>
      <w:r w:rsidR="003C6674" w:rsidRPr="00D5236E">
        <w:rPr>
          <w:rFonts w:ascii="Arial" w:hAnsi="Arial" w:cs="Arial"/>
          <w:sz w:val="24"/>
          <w:szCs w:val="24"/>
        </w:rPr>
        <w:t>opieki długoterminowej, jako wsparcie towarzyszące</w:t>
      </w:r>
      <w:r w:rsidR="003C6674" w:rsidRPr="006B3EA0">
        <w:rPr>
          <w:rFonts w:ascii="Arial" w:hAnsi="Arial" w:cs="Arial"/>
          <w:sz w:val="24"/>
          <w:szCs w:val="24"/>
        </w:rPr>
        <w:t>.</w:t>
      </w:r>
    </w:p>
    <w:p w14:paraId="32F7A93E" w14:textId="77777777" w:rsidR="003C6674" w:rsidRPr="006B3EA0" w:rsidRDefault="00C6736A" w:rsidP="003C6674">
      <w:pPr>
        <w:spacing w:after="120" w:line="360" w:lineRule="auto"/>
        <w:rPr>
          <w:rFonts w:ascii="Arial" w:hAnsi="Arial" w:cs="Arial"/>
          <w:sz w:val="24"/>
          <w:szCs w:val="24"/>
        </w:rPr>
      </w:pPr>
      <w:r w:rsidRPr="00D5236E">
        <w:rPr>
          <w:rFonts w:ascii="Arial" w:hAnsi="Arial" w:cs="Arial"/>
          <w:sz w:val="24"/>
          <w:szCs w:val="24"/>
        </w:rPr>
        <w:lastRenderedPageBreak/>
        <w:t>18</w:t>
      </w:r>
      <w:r w:rsidR="003C6674" w:rsidRPr="00D5236E">
        <w:rPr>
          <w:rFonts w:ascii="Arial" w:hAnsi="Arial" w:cs="Arial"/>
          <w:sz w:val="24"/>
          <w:szCs w:val="24"/>
        </w:rPr>
        <w:t xml:space="preserve">. W projekcie możliwe są </w:t>
      </w:r>
      <w:r w:rsidR="00514CF8" w:rsidRPr="00D5236E">
        <w:rPr>
          <w:rFonts w:ascii="Arial" w:hAnsi="Arial" w:cs="Arial"/>
          <w:sz w:val="24"/>
          <w:szCs w:val="24"/>
        </w:rPr>
        <w:t xml:space="preserve">do realizacji </w:t>
      </w:r>
      <w:r w:rsidR="003C6674" w:rsidRPr="00D5236E">
        <w:rPr>
          <w:rFonts w:ascii="Arial" w:hAnsi="Arial" w:cs="Arial"/>
          <w:sz w:val="24"/>
          <w:szCs w:val="24"/>
        </w:rPr>
        <w:t xml:space="preserve">działania dotyczące </w:t>
      </w:r>
      <w:r w:rsidR="00514CF8" w:rsidRPr="00D5236E">
        <w:rPr>
          <w:rFonts w:ascii="Arial" w:hAnsi="Arial" w:cs="Arial"/>
          <w:sz w:val="24"/>
          <w:szCs w:val="24"/>
        </w:rPr>
        <w:t xml:space="preserve">opieki długoterminowej w aspekcie realizowanych </w:t>
      </w:r>
      <w:r w:rsidR="003C6674" w:rsidRPr="00D5236E">
        <w:rPr>
          <w:rFonts w:ascii="Arial" w:hAnsi="Arial" w:cs="Arial"/>
          <w:sz w:val="24"/>
          <w:szCs w:val="24"/>
        </w:rPr>
        <w:t>usług społecznych.</w:t>
      </w:r>
      <w:r w:rsidR="003C6674" w:rsidRPr="006B3EA0">
        <w:rPr>
          <w:rFonts w:ascii="Arial" w:hAnsi="Arial" w:cs="Arial"/>
          <w:sz w:val="24"/>
          <w:szCs w:val="24"/>
        </w:rPr>
        <w:t xml:space="preserve"> </w:t>
      </w:r>
    </w:p>
    <w:p w14:paraId="622487CA" w14:textId="77777777" w:rsidR="003F3525" w:rsidRPr="00C338A8" w:rsidRDefault="003C6674" w:rsidP="003F3525">
      <w:pPr>
        <w:spacing w:after="120" w:line="360" w:lineRule="auto"/>
        <w:rPr>
          <w:rFonts w:ascii="Arial" w:hAnsi="Arial" w:cs="Arial"/>
          <w:sz w:val="24"/>
          <w:szCs w:val="24"/>
        </w:rPr>
      </w:pPr>
      <w:r w:rsidRPr="00D5236E">
        <w:rPr>
          <w:rFonts w:ascii="Arial" w:hAnsi="Arial" w:cs="Arial"/>
          <w:sz w:val="24"/>
          <w:szCs w:val="24"/>
        </w:rPr>
        <w:t xml:space="preserve">Opieka długoterminowa – zakres usług udzielanych osobom potrzebującym wsparcia w codziennym funkcjonowaniu, w tym przewlekle chorym, które przez dłuższy czas potrzebują pomocy w podstawowych aktywnościach życia codziennego, a które nie wymagają hospitalizacji w warunkach oddziału szpitalnego. </w:t>
      </w:r>
      <w:r w:rsidR="003F3525" w:rsidRPr="00C338A8">
        <w:rPr>
          <w:rFonts w:ascii="Arial" w:hAnsi="Arial" w:cs="Arial"/>
          <w:sz w:val="24"/>
          <w:szCs w:val="24"/>
        </w:rPr>
        <w:t xml:space="preserve"> W przedmiotowym naborze będą to usługi społeczne polegające na świadczeniu w szczególności usług pielęgnacyjnych, opiekuńczych oraz innych usług wspierających osoby. Uzupełniająco może zostać zaplanowane również świadczenie usług zdrowotnych:</w:t>
      </w:r>
    </w:p>
    <w:p w14:paraId="2E7A292D" w14:textId="77777777" w:rsidR="003C6674" w:rsidRPr="00D5236E" w:rsidRDefault="003C6674" w:rsidP="003C6674">
      <w:pPr>
        <w:spacing w:after="120" w:line="360" w:lineRule="auto"/>
        <w:rPr>
          <w:rFonts w:ascii="Arial" w:hAnsi="Arial" w:cs="Arial"/>
          <w:sz w:val="24"/>
          <w:szCs w:val="24"/>
        </w:rPr>
      </w:pPr>
      <w:r w:rsidRPr="00D5236E">
        <w:rPr>
          <w:rFonts w:ascii="Arial" w:hAnsi="Arial" w:cs="Arial"/>
          <w:sz w:val="24"/>
          <w:szCs w:val="24"/>
        </w:rPr>
        <w:t>a) długotrwałej opieki pielęgniarskiej;</w:t>
      </w:r>
    </w:p>
    <w:p w14:paraId="1F8A6031" w14:textId="77777777" w:rsidR="003C6674" w:rsidRPr="00D5236E" w:rsidRDefault="003C6674" w:rsidP="003C6674">
      <w:pPr>
        <w:spacing w:after="120" w:line="360" w:lineRule="auto"/>
        <w:rPr>
          <w:rFonts w:ascii="Arial" w:hAnsi="Arial" w:cs="Arial"/>
          <w:sz w:val="24"/>
          <w:szCs w:val="24"/>
        </w:rPr>
      </w:pPr>
      <w:r w:rsidRPr="00D5236E">
        <w:rPr>
          <w:rFonts w:ascii="Arial" w:hAnsi="Arial" w:cs="Arial"/>
          <w:sz w:val="24"/>
          <w:szCs w:val="24"/>
        </w:rPr>
        <w:t>b) rehabilitacji;</w:t>
      </w:r>
    </w:p>
    <w:p w14:paraId="1A98FE29" w14:textId="77777777" w:rsidR="003C6674" w:rsidRPr="00D5236E" w:rsidRDefault="003C6674" w:rsidP="003C6674">
      <w:pPr>
        <w:spacing w:after="120" w:line="360" w:lineRule="auto"/>
        <w:rPr>
          <w:rFonts w:ascii="Arial" w:hAnsi="Arial" w:cs="Arial"/>
          <w:sz w:val="24"/>
          <w:szCs w:val="24"/>
        </w:rPr>
      </w:pPr>
      <w:r w:rsidRPr="00D5236E">
        <w:rPr>
          <w:rFonts w:ascii="Arial" w:hAnsi="Arial" w:cs="Arial"/>
          <w:sz w:val="24"/>
          <w:szCs w:val="24"/>
        </w:rPr>
        <w:t>c) świadczeń terapeutycznych;</w:t>
      </w:r>
    </w:p>
    <w:p w14:paraId="7A5B33DF" w14:textId="77777777" w:rsidR="003C6674" w:rsidRPr="00D5236E" w:rsidRDefault="003C6674" w:rsidP="003C6674">
      <w:pPr>
        <w:spacing w:after="120" w:line="360" w:lineRule="auto"/>
        <w:rPr>
          <w:rFonts w:ascii="Arial" w:hAnsi="Arial" w:cs="Arial"/>
          <w:sz w:val="24"/>
          <w:szCs w:val="24"/>
        </w:rPr>
      </w:pPr>
      <w:r w:rsidRPr="00D5236E">
        <w:rPr>
          <w:rFonts w:ascii="Arial" w:hAnsi="Arial" w:cs="Arial"/>
          <w:sz w:val="24"/>
          <w:szCs w:val="24"/>
        </w:rPr>
        <w:t>e) kontynuacji leczenia farmakologicznego i dietetycznego.</w:t>
      </w:r>
    </w:p>
    <w:p w14:paraId="17E1EF12" w14:textId="77777777" w:rsidR="003C6674" w:rsidRPr="00D5236E" w:rsidRDefault="003C6674" w:rsidP="003C6674">
      <w:pPr>
        <w:spacing w:after="120" w:line="360" w:lineRule="auto"/>
        <w:rPr>
          <w:rFonts w:ascii="Arial" w:hAnsi="Arial" w:cs="Arial"/>
          <w:sz w:val="24"/>
          <w:szCs w:val="24"/>
        </w:rPr>
      </w:pPr>
      <w:r w:rsidRPr="00D5236E">
        <w:rPr>
          <w:rFonts w:ascii="Arial" w:hAnsi="Arial" w:cs="Arial"/>
          <w:sz w:val="24"/>
          <w:szCs w:val="24"/>
        </w:rPr>
        <w:t>Opieka ta może być udzielana przez opiekunów formalnych (personel medyczny</w:t>
      </w:r>
    </w:p>
    <w:p w14:paraId="519D3F28" w14:textId="77777777" w:rsidR="003C6674" w:rsidRPr="00D5236E" w:rsidRDefault="003C6674" w:rsidP="003C6674">
      <w:pPr>
        <w:spacing w:after="120" w:line="360" w:lineRule="auto"/>
        <w:rPr>
          <w:rFonts w:ascii="Arial" w:hAnsi="Arial" w:cs="Arial"/>
          <w:sz w:val="24"/>
          <w:szCs w:val="24"/>
        </w:rPr>
      </w:pPr>
      <w:r w:rsidRPr="00D5236E">
        <w:rPr>
          <w:rFonts w:ascii="Arial" w:hAnsi="Arial" w:cs="Arial"/>
          <w:sz w:val="24"/>
          <w:szCs w:val="24"/>
        </w:rPr>
        <w:t>i pracowników świadczących usługi opiekuńcze) lub opiekunów faktycznych (rodzinę,</w:t>
      </w:r>
    </w:p>
    <w:p w14:paraId="188CD586" w14:textId="77777777" w:rsidR="003C6674" w:rsidRPr="00C338A8" w:rsidRDefault="003C6674" w:rsidP="003C6674">
      <w:pPr>
        <w:spacing w:after="120" w:line="360" w:lineRule="auto"/>
        <w:rPr>
          <w:rFonts w:ascii="Arial" w:hAnsi="Arial" w:cs="Arial"/>
          <w:sz w:val="24"/>
          <w:szCs w:val="24"/>
        </w:rPr>
      </w:pPr>
      <w:r w:rsidRPr="00D5236E">
        <w:rPr>
          <w:rFonts w:ascii="Arial" w:hAnsi="Arial" w:cs="Arial"/>
          <w:sz w:val="24"/>
          <w:szCs w:val="24"/>
        </w:rPr>
        <w:t>w tym osoby sprawujące rodzinną pieczę zastępczą, bliskich, wolontariuszy);</w:t>
      </w:r>
    </w:p>
    <w:p w14:paraId="6DE8300C" w14:textId="77777777" w:rsidR="0068264E" w:rsidRPr="00C338A8" w:rsidRDefault="00622DA3" w:rsidP="00260A45">
      <w:pPr>
        <w:pStyle w:val="Tekstkomentarza"/>
        <w:rPr>
          <w:rFonts w:ascii="Arial" w:eastAsia="Arial" w:hAnsi="Arial" w:cs="Arial"/>
          <w:sz w:val="24"/>
          <w:szCs w:val="24"/>
          <w:u w:val="single"/>
        </w:rPr>
      </w:pPr>
      <w:r w:rsidRPr="00C338A8">
        <w:rPr>
          <w:rStyle w:val="Odwoaniedokomentarza"/>
        </w:rPr>
        <w:t/>
      </w:r>
      <w:bookmarkStart w:id="0" w:name="_Hlk135137038"/>
      <w:r w:rsidR="004E4CFF">
        <w:rPr>
          <w:rFonts w:ascii="Arial" w:eastAsia="Arial" w:hAnsi="Arial" w:cs="Arial"/>
          <w:sz w:val="24"/>
          <w:szCs w:val="24"/>
          <w:u w:val="single"/>
        </w:rPr>
        <w:t>19</w:t>
      </w:r>
      <w:r w:rsidR="00F579E8" w:rsidRPr="00C338A8">
        <w:rPr>
          <w:rFonts w:ascii="Arial" w:eastAsia="Arial" w:hAnsi="Arial" w:cs="Arial"/>
          <w:sz w:val="24"/>
          <w:szCs w:val="24"/>
          <w:u w:val="single"/>
        </w:rPr>
        <w:t xml:space="preserve">. </w:t>
      </w:r>
      <w:r w:rsidR="0068264E" w:rsidRPr="00C338A8">
        <w:rPr>
          <w:rFonts w:ascii="Arial" w:eastAsia="Arial" w:hAnsi="Arial" w:cs="Arial"/>
          <w:sz w:val="24"/>
          <w:szCs w:val="24"/>
          <w:u w:val="single"/>
        </w:rPr>
        <w:t>Przykładowe wydatki:</w:t>
      </w:r>
    </w:p>
    <w:p w14:paraId="7F88294D" w14:textId="77777777" w:rsidR="001610BC" w:rsidRPr="00C338A8" w:rsidRDefault="001610BC" w:rsidP="00036239">
      <w:pPr>
        <w:pStyle w:val="paragraph"/>
        <w:numPr>
          <w:ilvl w:val="0"/>
          <w:numId w:val="4"/>
        </w:numPr>
        <w:spacing w:line="360" w:lineRule="auto"/>
        <w:textAlignment w:val="baseline"/>
        <w:rPr>
          <w:rFonts w:ascii="Arial" w:hAnsi="Arial" w:cs="Arial"/>
        </w:rPr>
      </w:pPr>
      <w:r w:rsidRPr="00C338A8" w:rsidDel="001766D9">
        <w:rPr>
          <w:rFonts w:ascii="Arial" w:eastAsia="Arial" w:hAnsi="Arial" w:cs="Arial"/>
        </w:rPr>
        <w:t>koszty związane z zatrudnieniem</w:t>
      </w:r>
      <w:r w:rsidRPr="00C338A8">
        <w:rPr>
          <w:rFonts w:ascii="Arial" w:eastAsia="Arial" w:hAnsi="Arial" w:cs="Arial"/>
        </w:rPr>
        <w:t xml:space="preserve"> </w:t>
      </w:r>
      <w:r w:rsidR="006C3A34" w:rsidRPr="00C338A8">
        <w:rPr>
          <w:rFonts w:ascii="Arial" w:eastAsia="Arial" w:hAnsi="Arial" w:cs="Arial"/>
        </w:rPr>
        <w:t>kadry</w:t>
      </w:r>
      <w:r w:rsidRPr="00C338A8">
        <w:rPr>
          <w:rFonts w:ascii="Arial" w:eastAsia="Arial" w:hAnsi="Arial" w:cs="Arial"/>
        </w:rPr>
        <w:t xml:space="preserve"> świadcząc</w:t>
      </w:r>
      <w:r w:rsidR="006C3A34" w:rsidRPr="00C338A8">
        <w:rPr>
          <w:rFonts w:ascii="Arial" w:eastAsia="Arial" w:hAnsi="Arial" w:cs="Arial"/>
        </w:rPr>
        <w:t>ej</w:t>
      </w:r>
      <w:r w:rsidRPr="00C338A8">
        <w:rPr>
          <w:rFonts w:ascii="Arial" w:eastAsia="Arial" w:hAnsi="Arial" w:cs="Arial"/>
        </w:rPr>
        <w:t xml:space="preserve"> usługi opiekuńcze</w:t>
      </w:r>
      <w:r w:rsidR="005B4F0A" w:rsidRPr="00C338A8">
        <w:rPr>
          <w:rFonts w:ascii="Arial" w:eastAsia="Arial" w:hAnsi="Arial" w:cs="Arial"/>
        </w:rPr>
        <w:t xml:space="preserve"> w DDP</w:t>
      </w:r>
      <w:r w:rsidRPr="00C338A8">
        <w:rPr>
          <w:rFonts w:ascii="Arial" w:eastAsia="Arial" w:hAnsi="Arial" w:cs="Arial"/>
        </w:rPr>
        <w:t>,</w:t>
      </w:r>
    </w:p>
    <w:p w14:paraId="25A5735F" w14:textId="77777777" w:rsidR="005B4F0A" w:rsidRPr="00C338A8" w:rsidRDefault="005B4F0A" w:rsidP="00036239">
      <w:pPr>
        <w:pStyle w:val="paragraph"/>
        <w:numPr>
          <w:ilvl w:val="0"/>
          <w:numId w:val="4"/>
        </w:numPr>
        <w:spacing w:line="360" w:lineRule="auto"/>
        <w:textAlignment w:val="baseline"/>
        <w:rPr>
          <w:rStyle w:val="normaltextrun"/>
          <w:rFonts w:ascii="Arial" w:hAnsi="Arial" w:cs="Arial"/>
        </w:rPr>
      </w:pPr>
      <w:r w:rsidRPr="00C338A8" w:rsidDel="001766D9">
        <w:rPr>
          <w:rFonts w:ascii="Arial" w:eastAsia="Arial" w:hAnsi="Arial" w:cs="Arial"/>
        </w:rPr>
        <w:t>koszty związane z zatrudnieniem</w:t>
      </w:r>
      <w:r w:rsidRPr="00C338A8">
        <w:rPr>
          <w:rFonts w:ascii="Arial" w:eastAsia="Arial" w:hAnsi="Arial" w:cs="Arial"/>
        </w:rPr>
        <w:t xml:space="preserve"> dodatkowej kadry ŚDS,</w:t>
      </w:r>
    </w:p>
    <w:p w14:paraId="5747DBDA" w14:textId="77777777" w:rsidR="008D0D8D" w:rsidRPr="00C338A8" w:rsidRDefault="0068264E" w:rsidP="00036239">
      <w:pPr>
        <w:pStyle w:val="paragraph"/>
        <w:numPr>
          <w:ilvl w:val="0"/>
          <w:numId w:val="4"/>
        </w:numPr>
        <w:spacing w:line="360" w:lineRule="auto"/>
        <w:textAlignment w:val="baseline"/>
        <w:rPr>
          <w:rStyle w:val="normaltextrun"/>
          <w:rFonts w:ascii="Arial" w:hAnsi="Arial" w:cs="Arial"/>
        </w:rPr>
      </w:pPr>
      <w:r w:rsidRPr="00C338A8">
        <w:rPr>
          <w:rStyle w:val="normaltextrun"/>
          <w:rFonts w:ascii="Arial" w:hAnsi="Arial" w:cs="Arial"/>
        </w:rPr>
        <w:t>wypożyczenie sprzętu niezbędnego do opieki nad osobami potrzebującymi wsparcia w codziennym funkcjonowaniu lub sprzętu zwiększającego samodzielność tych osób</w:t>
      </w:r>
      <w:r w:rsidR="008D0D8D" w:rsidRPr="00C338A8">
        <w:rPr>
          <w:rStyle w:val="normaltextrun"/>
          <w:rFonts w:ascii="Arial" w:hAnsi="Arial" w:cs="Arial"/>
        </w:rPr>
        <w:t>,</w:t>
      </w:r>
    </w:p>
    <w:p w14:paraId="7ACA19F3" w14:textId="77777777" w:rsidR="00CA79EF" w:rsidRPr="00C338A8" w:rsidRDefault="00CA79EF" w:rsidP="00036239">
      <w:pPr>
        <w:pStyle w:val="paragraph"/>
        <w:numPr>
          <w:ilvl w:val="0"/>
          <w:numId w:val="4"/>
        </w:numPr>
        <w:spacing w:line="360" w:lineRule="auto"/>
        <w:textAlignment w:val="baseline"/>
        <w:rPr>
          <w:rStyle w:val="normaltextrun"/>
          <w:rFonts w:ascii="Arial" w:hAnsi="Arial" w:cs="Arial"/>
        </w:rPr>
      </w:pPr>
      <w:r w:rsidRPr="00C338A8">
        <w:rPr>
          <w:rStyle w:val="normaltextrun"/>
          <w:rFonts w:ascii="Arial" w:hAnsi="Arial" w:cs="Arial"/>
        </w:rPr>
        <w:t>zatrudnienie specjalistów do prowadzenia dodatkowych zajęć/ porad w zakresie np.</w:t>
      </w:r>
      <w:r w:rsidR="00F579E8" w:rsidRPr="00C338A8">
        <w:rPr>
          <w:rStyle w:val="normaltextrun"/>
          <w:rFonts w:ascii="Arial" w:hAnsi="Arial" w:cs="Arial"/>
        </w:rPr>
        <w:t>:</w:t>
      </w:r>
      <w:r w:rsidRPr="00C338A8">
        <w:rPr>
          <w:rStyle w:val="normaltextrun"/>
          <w:rFonts w:ascii="Arial" w:hAnsi="Arial" w:cs="Arial"/>
        </w:rPr>
        <w:t xml:space="preserve"> zajęć komputerowych, porad prawnych, </w:t>
      </w:r>
      <w:r w:rsidR="00D46D7F" w:rsidRPr="00C338A8">
        <w:rPr>
          <w:rStyle w:val="normaltextrun"/>
          <w:rFonts w:ascii="Arial" w:hAnsi="Arial" w:cs="Arial"/>
        </w:rPr>
        <w:t xml:space="preserve">zajęć </w:t>
      </w:r>
      <w:r w:rsidRPr="00C338A8">
        <w:rPr>
          <w:rStyle w:val="normaltextrun"/>
          <w:rFonts w:ascii="Arial" w:hAnsi="Arial" w:cs="Arial"/>
        </w:rPr>
        <w:t>gimnastycznych, zatrudnienie psychologa, terapeuty zajęciowego, animatora społeczno-kulturalnego</w:t>
      </w:r>
      <w:r w:rsidR="005B4F0A" w:rsidRPr="00C338A8">
        <w:rPr>
          <w:rStyle w:val="normaltextrun"/>
          <w:rFonts w:ascii="Arial" w:hAnsi="Arial" w:cs="Arial"/>
        </w:rPr>
        <w:t xml:space="preserve"> (w zależności od potrzeb)</w:t>
      </w:r>
      <w:r w:rsidRPr="00C338A8">
        <w:rPr>
          <w:rStyle w:val="normaltextrun"/>
          <w:rFonts w:ascii="Arial" w:hAnsi="Arial" w:cs="Arial"/>
        </w:rPr>
        <w:t>,</w:t>
      </w:r>
    </w:p>
    <w:p w14:paraId="365284BA" w14:textId="77777777" w:rsidR="008D0D8D" w:rsidRPr="00C338A8" w:rsidRDefault="008D0D8D" w:rsidP="00036239">
      <w:pPr>
        <w:pStyle w:val="paragraph"/>
        <w:numPr>
          <w:ilvl w:val="0"/>
          <w:numId w:val="4"/>
        </w:numPr>
        <w:spacing w:line="360" w:lineRule="auto"/>
        <w:textAlignment w:val="baseline"/>
        <w:rPr>
          <w:rStyle w:val="normaltextrun"/>
          <w:rFonts w:ascii="Arial" w:hAnsi="Arial" w:cs="Arial"/>
        </w:rPr>
      </w:pPr>
      <w:r w:rsidRPr="00C338A8">
        <w:rPr>
          <w:rStyle w:val="normaltextrun"/>
          <w:rFonts w:ascii="Arial" w:hAnsi="Arial" w:cs="Arial"/>
        </w:rPr>
        <w:lastRenderedPageBreak/>
        <w:t>zajęcia dodatkowe zwiększające zaradność, samodzielność życiową i integrację społeczną,</w:t>
      </w:r>
    </w:p>
    <w:p w14:paraId="16BA9A61" w14:textId="77777777" w:rsidR="00CA79EF" w:rsidRPr="00C338A8" w:rsidRDefault="00036239" w:rsidP="00036239">
      <w:pPr>
        <w:pStyle w:val="paragraph"/>
        <w:numPr>
          <w:ilvl w:val="0"/>
          <w:numId w:val="4"/>
        </w:numPr>
        <w:spacing w:line="360" w:lineRule="auto"/>
        <w:textAlignment w:val="baseline"/>
        <w:rPr>
          <w:rFonts w:ascii="Arial" w:hAnsi="Arial" w:cs="Arial"/>
        </w:rPr>
      </w:pPr>
      <w:r w:rsidRPr="00C338A8">
        <w:rPr>
          <w:rFonts w:ascii="Arial" w:hAnsi="Arial" w:cs="Arial"/>
        </w:rPr>
        <w:t>zakup materiałów do zajęć,</w:t>
      </w:r>
    </w:p>
    <w:p w14:paraId="0FC147AB" w14:textId="77777777" w:rsidR="0068264E" w:rsidRPr="00C338A8" w:rsidRDefault="0068264E" w:rsidP="00036239">
      <w:pPr>
        <w:pStyle w:val="paragraph"/>
        <w:numPr>
          <w:ilvl w:val="0"/>
          <w:numId w:val="4"/>
        </w:numPr>
        <w:spacing w:line="360" w:lineRule="auto"/>
        <w:textAlignment w:val="baseline"/>
        <w:rPr>
          <w:rStyle w:val="normaltextrun"/>
          <w:rFonts w:ascii="Arial" w:hAnsi="Arial" w:cs="Arial"/>
        </w:rPr>
      </w:pPr>
      <w:r w:rsidRPr="00C338A8">
        <w:rPr>
          <w:rStyle w:val="normaltextrun"/>
          <w:rFonts w:ascii="Arial" w:hAnsi="Arial" w:cs="Arial"/>
        </w:rPr>
        <w:t>teleopieka</w:t>
      </w:r>
      <w:r w:rsidR="008D0D8D" w:rsidRPr="00C338A8">
        <w:rPr>
          <w:rStyle w:val="normaltextrun"/>
          <w:rFonts w:ascii="Arial" w:hAnsi="Arial" w:cs="Arial"/>
        </w:rPr>
        <w:t xml:space="preserve"> jako działanie uzupełniające,</w:t>
      </w:r>
    </w:p>
    <w:p w14:paraId="04E72917" w14:textId="77777777" w:rsidR="00036239" w:rsidRPr="00C338A8" w:rsidRDefault="00036239" w:rsidP="00036239">
      <w:pPr>
        <w:pStyle w:val="paragraph"/>
        <w:numPr>
          <w:ilvl w:val="0"/>
          <w:numId w:val="4"/>
        </w:numPr>
        <w:spacing w:line="360" w:lineRule="auto"/>
        <w:textAlignment w:val="baseline"/>
        <w:rPr>
          <w:rFonts w:ascii="Arial" w:hAnsi="Arial" w:cs="Arial"/>
        </w:rPr>
      </w:pPr>
      <w:r w:rsidRPr="00C338A8">
        <w:rPr>
          <w:rFonts w:ascii="Arial" w:hAnsi="Arial" w:cs="Arial"/>
        </w:rPr>
        <w:t>wyżywienie,</w:t>
      </w:r>
      <w:r w:rsidR="00E52290" w:rsidRPr="00C338A8">
        <w:rPr>
          <w:rFonts w:ascii="Arial" w:hAnsi="Arial" w:cs="Arial"/>
        </w:rPr>
        <w:t xml:space="preserve"> catering,</w:t>
      </w:r>
    </w:p>
    <w:bookmarkEnd w:id="0"/>
    <w:p w14:paraId="33201326" w14:textId="77777777" w:rsidR="0068264E" w:rsidRPr="00C338A8" w:rsidRDefault="00FF2FF6" w:rsidP="00036239">
      <w:pPr>
        <w:pStyle w:val="Akapitzlist"/>
        <w:numPr>
          <w:ilvl w:val="0"/>
          <w:numId w:val="4"/>
        </w:numPr>
        <w:spacing w:after="40" w:line="360" w:lineRule="auto"/>
        <w:rPr>
          <w:rFonts w:ascii="Arial" w:eastAsia="Arial" w:hAnsi="Arial" w:cs="Arial"/>
          <w:sz w:val="24"/>
          <w:szCs w:val="24"/>
        </w:rPr>
      </w:pPr>
      <w:r w:rsidRPr="00C338A8">
        <w:rPr>
          <w:rFonts w:ascii="Arial" w:eastAsia="Arial" w:hAnsi="Arial" w:cs="Arial"/>
          <w:sz w:val="24"/>
          <w:szCs w:val="24"/>
        </w:rPr>
        <w:t xml:space="preserve">usługi transportu indywidualnego dla uczestników projektów z potrzebą wsparcia w zakresie mobilności oraz dla osób wykluczonych komunikacyjnie, </w:t>
      </w:r>
    </w:p>
    <w:p w14:paraId="708B70B1" w14:textId="77777777" w:rsidR="0068264E" w:rsidRPr="00C338A8" w:rsidRDefault="0068264E" w:rsidP="00036239">
      <w:pPr>
        <w:pStyle w:val="Akapitzlist"/>
        <w:numPr>
          <w:ilvl w:val="0"/>
          <w:numId w:val="4"/>
        </w:numPr>
        <w:spacing w:after="40" w:line="360" w:lineRule="auto"/>
        <w:rPr>
          <w:rFonts w:ascii="Arial" w:eastAsia="Arial" w:hAnsi="Arial" w:cs="Arial"/>
          <w:sz w:val="24"/>
          <w:szCs w:val="24"/>
        </w:rPr>
      </w:pPr>
      <w:r w:rsidRPr="00C338A8">
        <w:rPr>
          <w:rFonts w:ascii="Arial" w:eastAsia="Arial" w:hAnsi="Arial" w:cs="Arial"/>
          <w:sz w:val="24"/>
          <w:szCs w:val="24"/>
        </w:rPr>
        <w:t>koszty eksploatacyjne budynku (</w:t>
      </w:r>
      <w:r w:rsidR="001610BC" w:rsidRPr="00C338A8">
        <w:rPr>
          <w:rFonts w:ascii="Arial" w:eastAsia="Arial" w:hAnsi="Arial" w:cs="Arial"/>
          <w:sz w:val="24"/>
          <w:szCs w:val="24"/>
        </w:rPr>
        <w:t>czynsz,</w:t>
      </w:r>
      <w:r w:rsidR="00F579E8" w:rsidRPr="00C338A8">
        <w:rPr>
          <w:rFonts w:ascii="Arial" w:eastAsia="Arial" w:hAnsi="Arial" w:cs="Arial"/>
          <w:sz w:val="24"/>
          <w:szCs w:val="24"/>
        </w:rPr>
        <w:t xml:space="preserve"> </w:t>
      </w:r>
      <w:r w:rsidR="001610BC" w:rsidRPr="00C338A8">
        <w:rPr>
          <w:rFonts w:ascii="Arial" w:eastAsia="Arial" w:hAnsi="Arial" w:cs="Arial"/>
          <w:sz w:val="24"/>
          <w:szCs w:val="24"/>
        </w:rPr>
        <w:t>media</w:t>
      </w:r>
      <w:r w:rsidRPr="00C338A8">
        <w:rPr>
          <w:rFonts w:ascii="Arial" w:eastAsia="Arial" w:hAnsi="Arial" w:cs="Arial"/>
          <w:sz w:val="24"/>
          <w:szCs w:val="24"/>
        </w:rPr>
        <w:t xml:space="preserve">) </w:t>
      </w:r>
    </w:p>
    <w:p w14:paraId="306F38FA" w14:textId="77777777" w:rsidR="00622DA3" w:rsidRPr="00C338A8" w:rsidRDefault="00FF2FF6" w:rsidP="00036239">
      <w:pPr>
        <w:pStyle w:val="Akapitzlist"/>
        <w:numPr>
          <w:ilvl w:val="0"/>
          <w:numId w:val="4"/>
        </w:numPr>
        <w:spacing w:after="120" w:line="360" w:lineRule="auto"/>
        <w:rPr>
          <w:rFonts w:ascii="Arial" w:hAnsi="Arial" w:cs="Arial"/>
          <w:sz w:val="24"/>
          <w:szCs w:val="24"/>
        </w:rPr>
      </w:pPr>
      <w:r w:rsidRPr="00C338A8">
        <w:rPr>
          <w:rFonts w:ascii="Arial" w:eastAsia="Arial" w:hAnsi="Arial" w:cs="Arial"/>
          <w:sz w:val="24"/>
          <w:szCs w:val="24"/>
        </w:rPr>
        <w:t xml:space="preserve">sfinansowanie </w:t>
      </w:r>
      <w:r w:rsidR="0068264E" w:rsidRPr="00C338A8">
        <w:rPr>
          <w:rFonts w:ascii="Arial" w:eastAsia="Arial" w:hAnsi="Arial" w:cs="Arial"/>
          <w:sz w:val="24"/>
          <w:szCs w:val="24"/>
        </w:rPr>
        <w:t>wyjścia dla do kina, teatru, muzeum,</w:t>
      </w:r>
    </w:p>
    <w:p w14:paraId="35E9A045" w14:textId="42DC7579" w:rsidR="001E583E" w:rsidRPr="00C338A8" w:rsidRDefault="005C0A87" w:rsidP="001E583E">
      <w:pPr>
        <w:pStyle w:val="Akapitzlist"/>
        <w:numPr>
          <w:ilvl w:val="0"/>
          <w:numId w:val="4"/>
        </w:numPr>
        <w:spacing w:after="120" w:line="360" w:lineRule="auto"/>
        <w:rPr>
          <w:rFonts w:ascii="Arial" w:hAnsi="Arial" w:cs="Arial"/>
          <w:sz w:val="24"/>
          <w:szCs w:val="24"/>
        </w:rPr>
      </w:pPr>
      <w:r>
        <w:rPr>
          <w:rFonts w:ascii="Arial" w:eastAsia="Arial" w:hAnsi="Arial" w:cs="Arial"/>
          <w:sz w:val="24"/>
          <w:szCs w:val="24"/>
        </w:rPr>
        <w:t xml:space="preserve">doposażenie tworzenia nowych miejsc </w:t>
      </w:r>
      <w:r w:rsidR="001E583E" w:rsidRPr="00C338A8">
        <w:rPr>
          <w:rFonts w:ascii="Arial" w:eastAsia="Arial" w:hAnsi="Arial" w:cs="Arial"/>
          <w:sz w:val="24"/>
          <w:szCs w:val="24"/>
        </w:rPr>
        <w:t xml:space="preserve"> </w:t>
      </w:r>
      <w:r>
        <w:rPr>
          <w:rFonts w:ascii="Arial" w:eastAsia="Arial" w:hAnsi="Arial" w:cs="Arial"/>
          <w:sz w:val="24"/>
          <w:szCs w:val="24"/>
        </w:rPr>
        <w:t xml:space="preserve">w </w:t>
      </w:r>
      <w:r w:rsidR="001E583E" w:rsidRPr="00C338A8">
        <w:rPr>
          <w:rFonts w:ascii="Arial" w:eastAsia="Arial" w:hAnsi="Arial" w:cs="Arial"/>
          <w:sz w:val="24"/>
          <w:szCs w:val="24"/>
        </w:rPr>
        <w:t>DDP</w:t>
      </w:r>
      <w:r>
        <w:rPr>
          <w:rFonts w:ascii="Arial" w:eastAsia="Arial" w:hAnsi="Arial" w:cs="Arial"/>
          <w:sz w:val="24"/>
          <w:szCs w:val="24"/>
        </w:rPr>
        <w:t xml:space="preserve"> </w:t>
      </w:r>
      <w:bookmarkStart w:id="1" w:name="_GoBack"/>
      <w:bookmarkEnd w:id="1"/>
      <w:r w:rsidR="001E583E" w:rsidRPr="00C338A8">
        <w:rPr>
          <w:rFonts w:ascii="Arial" w:eastAsia="Arial" w:hAnsi="Arial" w:cs="Arial"/>
          <w:sz w:val="24"/>
          <w:szCs w:val="24"/>
        </w:rPr>
        <w:t>(meble, sprzęty kwalifikowalne poza limitem cross-financingu),</w:t>
      </w:r>
    </w:p>
    <w:p w14:paraId="10176AD0" w14:textId="74C2A769" w:rsidR="001E583E" w:rsidRPr="00C338A8" w:rsidRDefault="001E583E" w:rsidP="009C7358">
      <w:pPr>
        <w:pStyle w:val="Akapitzlist"/>
        <w:numPr>
          <w:ilvl w:val="0"/>
          <w:numId w:val="4"/>
        </w:numPr>
        <w:spacing w:after="0" w:line="360" w:lineRule="auto"/>
        <w:ind w:left="714" w:hanging="357"/>
        <w:rPr>
          <w:rFonts w:ascii="Arial" w:eastAsia="Arial" w:hAnsi="Arial" w:cs="Arial"/>
          <w:sz w:val="24"/>
          <w:szCs w:val="24"/>
        </w:rPr>
      </w:pPr>
      <w:r w:rsidRPr="00C338A8">
        <w:rPr>
          <w:rFonts w:ascii="Arial" w:eastAsia="Arial" w:hAnsi="Arial" w:cs="Arial"/>
          <w:sz w:val="24"/>
          <w:szCs w:val="24"/>
        </w:rPr>
        <w:t xml:space="preserve">koszty związane z remontem/ adaptacją pomieszczeń w </w:t>
      </w:r>
      <w:r w:rsidR="00207743">
        <w:rPr>
          <w:rFonts w:ascii="Arial" w:eastAsia="Arial" w:hAnsi="Arial" w:cs="Arial"/>
          <w:sz w:val="24"/>
          <w:szCs w:val="24"/>
        </w:rPr>
        <w:t xml:space="preserve">DDP </w:t>
      </w:r>
      <w:r w:rsidRPr="00C338A8">
        <w:rPr>
          <w:rFonts w:ascii="Arial" w:eastAsia="Arial" w:hAnsi="Arial" w:cs="Arial"/>
          <w:sz w:val="24"/>
          <w:szCs w:val="24"/>
        </w:rPr>
        <w:t>(wydatki w ramach cross-financingu),</w:t>
      </w:r>
    </w:p>
    <w:p w14:paraId="6D697830" w14:textId="77777777" w:rsidR="00146CD3" w:rsidRPr="00C338A8" w:rsidRDefault="00146CD3" w:rsidP="009C7358">
      <w:pPr>
        <w:pStyle w:val="Akapitzlist"/>
        <w:numPr>
          <w:ilvl w:val="0"/>
          <w:numId w:val="4"/>
        </w:numPr>
        <w:spacing w:after="0" w:line="360" w:lineRule="auto"/>
        <w:ind w:left="714" w:hanging="357"/>
        <w:rPr>
          <w:rFonts w:ascii="Arial" w:eastAsia="Arial" w:hAnsi="Arial" w:cs="Arial"/>
          <w:sz w:val="24"/>
          <w:szCs w:val="24"/>
        </w:rPr>
      </w:pPr>
      <w:r w:rsidRPr="00C338A8">
        <w:rPr>
          <w:rFonts w:ascii="Arial" w:eastAsia="Arial" w:hAnsi="Arial" w:cs="Arial"/>
          <w:sz w:val="24"/>
          <w:szCs w:val="24"/>
        </w:rPr>
        <w:t>podnoszenie kwalifikacji i kompetencji kadr</w:t>
      </w:r>
      <w:r w:rsidR="00FD79D9" w:rsidRPr="00C338A8">
        <w:rPr>
          <w:rFonts w:ascii="Arial" w:eastAsia="Arial" w:hAnsi="Arial" w:cs="Arial"/>
          <w:sz w:val="24"/>
          <w:szCs w:val="24"/>
        </w:rPr>
        <w:t xml:space="preserve"> projektu</w:t>
      </w:r>
      <w:r w:rsidRPr="00C338A8">
        <w:rPr>
          <w:rFonts w:ascii="Arial" w:eastAsia="Arial" w:hAnsi="Arial" w:cs="Arial"/>
          <w:sz w:val="24"/>
          <w:szCs w:val="24"/>
        </w:rPr>
        <w:t xml:space="preserve"> na potrzeby świadczenia usług w społeczności lokalnej, np. zapewnienie dostępu do superwizji, </w:t>
      </w:r>
    </w:p>
    <w:p w14:paraId="0234C659" w14:textId="77777777" w:rsidR="00FF2FF6" w:rsidRPr="00C338A8" w:rsidRDefault="00FF2FF6" w:rsidP="00FF2FF6">
      <w:pPr>
        <w:pStyle w:val="Akapitzlist"/>
        <w:numPr>
          <w:ilvl w:val="0"/>
          <w:numId w:val="4"/>
        </w:numPr>
        <w:spacing w:before="100" w:beforeAutospacing="1" w:after="100" w:afterAutospacing="1" w:line="360" w:lineRule="auto"/>
        <w:rPr>
          <w:rStyle w:val="normaltextrun"/>
          <w:rFonts w:ascii="Arial" w:hAnsi="Arial" w:cs="Arial"/>
        </w:rPr>
      </w:pPr>
      <w:r w:rsidRPr="00C338A8">
        <w:rPr>
          <w:rStyle w:val="normaltextrun"/>
          <w:rFonts w:ascii="Arial" w:eastAsia="Times New Roman" w:hAnsi="Arial" w:cs="Arial"/>
          <w:sz w:val="24"/>
          <w:szCs w:val="24"/>
          <w:lang w:eastAsia="pl-PL"/>
        </w:rPr>
        <w:t>koszty związane z organizacją szkoleń dla kadry z zakresu pracy z cudzoziemcami i osobami należącymi do mniejszości etnicznych, osobami narażonymi na dyskryminację ze względu na cechy prawnie chronione, ze szczególnym uwzględnieniem dyskryminacji ze względu na orientację seksualną</w:t>
      </w:r>
      <w:r w:rsidR="006B4DA0">
        <w:rPr>
          <w:rStyle w:val="normaltextrun"/>
          <w:rFonts w:ascii="Arial" w:eastAsia="Times New Roman" w:hAnsi="Arial" w:cs="Arial"/>
          <w:sz w:val="24"/>
          <w:szCs w:val="24"/>
          <w:lang w:eastAsia="pl-PL"/>
        </w:rPr>
        <w:t xml:space="preserve"> (obowiązkowe)</w:t>
      </w:r>
      <w:r w:rsidRPr="00C338A8">
        <w:rPr>
          <w:rStyle w:val="normaltextrun"/>
          <w:rFonts w:ascii="Arial" w:eastAsia="Times New Roman" w:hAnsi="Arial" w:cs="Arial"/>
          <w:sz w:val="24"/>
          <w:szCs w:val="24"/>
          <w:lang w:eastAsia="pl-PL"/>
        </w:rPr>
        <w:t>.</w:t>
      </w:r>
    </w:p>
    <w:sectPr w:rsidR="00FF2FF6" w:rsidRPr="00C338A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F5616" w14:textId="77777777" w:rsidR="00825DBF" w:rsidRDefault="00825DBF" w:rsidP="00902568">
      <w:pPr>
        <w:spacing w:after="0" w:line="240" w:lineRule="auto"/>
      </w:pPr>
      <w:r>
        <w:separator/>
      </w:r>
    </w:p>
  </w:endnote>
  <w:endnote w:type="continuationSeparator" w:id="0">
    <w:p w14:paraId="4195B719" w14:textId="77777777" w:rsidR="00825DBF" w:rsidRDefault="00825DBF" w:rsidP="0090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7491" w14:textId="77777777" w:rsidR="00AD0172" w:rsidRDefault="00AD0172">
    <w:pPr>
      <w:pStyle w:val="Stopka"/>
    </w:pPr>
    <w:r>
      <w:rPr>
        <w:noProof/>
        <w:lang w:eastAsia="pl-PL"/>
      </w:rPr>
      <w:drawing>
        <wp:inline distT="0" distB="0" distL="0" distR="0" wp14:anchorId="72D7B6BE" wp14:editId="588A8D2F">
          <wp:extent cx="5755005" cy="420370"/>
          <wp:effectExtent l="0" t="0" r="0" b="0"/>
          <wp:docPr id="3" name="Obraz 3"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wp:cNvGraphicFramePr/>
          <a:graphic xmlns:a="http://schemas.openxmlformats.org/drawingml/2006/main">
            <a:graphicData uri="http://schemas.openxmlformats.org/drawingml/2006/picture">
              <pic:pic xmlns:pic="http://schemas.openxmlformats.org/drawingml/2006/picture">
                <pic:nvPicPr>
                  <pic:cNvPr id="3" name="Obraz 3"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0D08AE2" w14:textId="142E1C3D" w:rsidR="00C7491B" w:rsidRDefault="00C7491B" w:rsidP="00C7491B">
    <w:pPr>
      <w:pStyle w:val="Stopka"/>
      <w:jc w:val="right"/>
    </w:pPr>
    <w:r>
      <w:fldChar w:fldCharType="begin"/>
    </w:r>
    <w:r>
      <w:instrText>PAGE   \* MERGEFORMAT</w:instrText>
    </w:r>
    <w:r>
      <w:fldChar w:fldCharType="separate"/>
    </w:r>
    <w:r w:rsidR="00C47B17">
      <w:rPr>
        <w:noProof/>
      </w:rPr>
      <w:t>4</w:t>
    </w:r>
    <w:r>
      <w:fldChar w:fldCharType="end"/>
    </w:r>
  </w:p>
  <w:p w14:paraId="1B6CE063" w14:textId="77777777" w:rsidR="00C7491B" w:rsidRDefault="00C7491B" w:rsidP="00C7491B">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02E50" w14:textId="77777777" w:rsidR="00825DBF" w:rsidRDefault="00825DBF" w:rsidP="00902568">
      <w:pPr>
        <w:spacing w:after="0" w:line="240" w:lineRule="auto"/>
      </w:pPr>
      <w:r>
        <w:separator/>
      </w:r>
    </w:p>
  </w:footnote>
  <w:footnote w:type="continuationSeparator" w:id="0">
    <w:p w14:paraId="3536C8F3" w14:textId="77777777" w:rsidR="00825DBF" w:rsidRDefault="00825DBF" w:rsidP="0090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661C5" w14:textId="77777777" w:rsidR="00743BE5" w:rsidRDefault="00743BE5" w:rsidP="00743BE5">
    <w:pPr>
      <w:pStyle w:val="Nagwek"/>
      <w:jc w:val="right"/>
    </w:pPr>
    <w:r>
      <w:t>Załącznik nr 8</w:t>
    </w:r>
    <w:r w:rsidRPr="00A6168F">
      <w:t xml:space="preserve"> do Regulaminu wyboru projektów nr FESL.07.0</w:t>
    </w:r>
    <w:r>
      <w:t>4</w:t>
    </w:r>
    <w:r w:rsidRPr="00A6168F">
      <w:t>-IZ.01-0</w:t>
    </w:r>
    <w:r>
      <w:t>32</w:t>
    </w:r>
    <w:r w:rsidRPr="00A6168F">
      <w:t>/23</w:t>
    </w:r>
  </w:p>
  <w:p w14:paraId="0ED17C7D" w14:textId="77777777" w:rsidR="00743BE5" w:rsidRDefault="00743BE5" w:rsidP="00743BE5">
    <w:pPr>
      <w:jc w:val="right"/>
      <w:rPr>
        <w:rFonts w:ascii="Arial" w:hAnsi="Arial" w:cs="Arial"/>
        <w:b/>
        <w:sz w:val="24"/>
        <w:szCs w:val="24"/>
      </w:rPr>
    </w:pPr>
  </w:p>
  <w:p w14:paraId="15A18A8C" w14:textId="77777777" w:rsidR="00CE0882" w:rsidRPr="00CE0882" w:rsidRDefault="00FC13AD" w:rsidP="00CE0882">
    <w:pPr>
      <w:rPr>
        <w:rFonts w:ascii="Arial" w:hAnsi="Arial" w:cs="Arial"/>
        <w:b/>
        <w:sz w:val="24"/>
        <w:szCs w:val="24"/>
      </w:rPr>
    </w:pPr>
    <w:r>
      <w:rPr>
        <w:rFonts w:ascii="Arial" w:hAnsi="Arial" w:cs="Arial"/>
        <w:b/>
        <w:sz w:val="24"/>
        <w:szCs w:val="24"/>
      </w:rPr>
      <w:t>Załącznik nr 8</w:t>
    </w:r>
    <w:r w:rsidR="00902568" w:rsidRPr="00CE0882">
      <w:rPr>
        <w:rFonts w:ascii="Arial" w:hAnsi="Arial" w:cs="Arial"/>
        <w:b/>
        <w:sz w:val="24"/>
        <w:szCs w:val="24"/>
      </w:rPr>
      <w:t xml:space="preserve"> Szczegółowe informacje </w:t>
    </w:r>
    <w:r>
      <w:rPr>
        <w:rFonts w:ascii="Arial" w:hAnsi="Arial" w:cs="Arial"/>
        <w:b/>
        <w:sz w:val="24"/>
        <w:szCs w:val="24"/>
      </w:rPr>
      <w:t>dotyczące 2</w:t>
    </w:r>
    <w:r w:rsidR="00950D2E">
      <w:rPr>
        <w:rFonts w:ascii="Arial" w:hAnsi="Arial" w:cs="Arial"/>
        <w:b/>
        <w:sz w:val="24"/>
        <w:szCs w:val="24"/>
      </w:rPr>
      <w:t xml:space="preserve"> typu projektu - </w:t>
    </w:r>
    <w:r w:rsidRPr="00FC13AD">
      <w:rPr>
        <w:rFonts w:ascii="Arial" w:hAnsi="Arial" w:cs="Arial"/>
        <w:b/>
        <w:sz w:val="24"/>
        <w:szCs w:val="24"/>
      </w:rPr>
      <w:t>Usługi świadczone w ośrodkach wsparcia w formie dziennej</w:t>
    </w:r>
    <w:r w:rsidR="00CE0882" w:rsidRPr="00CE0882">
      <w:rPr>
        <w:rFonts w:ascii="Arial" w:hAnsi="Arial" w:cs="Arial"/>
        <w:b/>
        <w:sz w:val="24"/>
        <w:szCs w:val="24"/>
      </w:rPr>
      <w:t>.</w:t>
    </w:r>
  </w:p>
  <w:p w14:paraId="714CED1B" w14:textId="77777777" w:rsidR="00902568" w:rsidRDefault="009025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ED5A1"/>
    <w:multiLevelType w:val="hybridMultilevel"/>
    <w:tmpl w:val="10D5D7C5"/>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63A861BD"/>
    <w:multiLevelType w:val="hybridMultilevel"/>
    <w:tmpl w:val="E23E14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6C083558"/>
    <w:multiLevelType w:val="hybridMultilevel"/>
    <w:tmpl w:val="3EEC3E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9406BDB"/>
    <w:multiLevelType w:val="hybridMultilevel"/>
    <w:tmpl w:val="DD4C2D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75"/>
    <w:rsid w:val="00036161"/>
    <w:rsid w:val="00036239"/>
    <w:rsid w:val="00050750"/>
    <w:rsid w:val="000567B0"/>
    <w:rsid w:val="00057D45"/>
    <w:rsid w:val="00064F3F"/>
    <w:rsid w:val="0006533F"/>
    <w:rsid w:val="000726AE"/>
    <w:rsid w:val="00092441"/>
    <w:rsid w:val="00093346"/>
    <w:rsid w:val="000A09B2"/>
    <w:rsid w:val="000D7B44"/>
    <w:rsid w:val="000E1670"/>
    <w:rsid w:val="000E3E90"/>
    <w:rsid w:val="000F508D"/>
    <w:rsid w:val="000F55A7"/>
    <w:rsid w:val="00142DFA"/>
    <w:rsid w:val="00146CD3"/>
    <w:rsid w:val="00147F37"/>
    <w:rsid w:val="001610BC"/>
    <w:rsid w:val="001639DF"/>
    <w:rsid w:val="00174BA3"/>
    <w:rsid w:val="00174BB3"/>
    <w:rsid w:val="001818D6"/>
    <w:rsid w:val="001E0DCA"/>
    <w:rsid w:val="001E583E"/>
    <w:rsid w:val="001F61A1"/>
    <w:rsid w:val="00207743"/>
    <w:rsid w:val="00214FC9"/>
    <w:rsid w:val="00234195"/>
    <w:rsid w:val="00237E66"/>
    <w:rsid w:val="00255ED6"/>
    <w:rsid w:val="00260A45"/>
    <w:rsid w:val="00274385"/>
    <w:rsid w:val="00280A32"/>
    <w:rsid w:val="00283195"/>
    <w:rsid w:val="002834C9"/>
    <w:rsid w:val="0028739A"/>
    <w:rsid w:val="002903B1"/>
    <w:rsid w:val="002A5F7B"/>
    <w:rsid w:val="002C35EE"/>
    <w:rsid w:val="002C48A3"/>
    <w:rsid w:val="002E286A"/>
    <w:rsid w:val="002E72C4"/>
    <w:rsid w:val="002F0AC4"/>
    <w:rsid w:val="002F19BD"/>
    <w:rsid w:val="003001B6"/>
    <w:rsid w:val="00325DCD"/>
    <w:rsid w:val="00326055"/>
    <w:rsid w:val="00341593"/>
    <w:rsid w:val="00352C5A"/>
    <w:rsid w:val="003B173F"/>
    <w:rsid w:val="003B21B4"/>
    <w:rsid w:val="003B41A9"/>
    <w:rsid w:val="003C6674"/>
    <w:rsid w:val="003D2118"/>
    <w:rsid w:val="003D6223"/>
    <w:rsid w:val="003D77AB"/>
    <w:rsid w:val="003E2ED4"/>
    <w:rsid w:val="003E570E"/>
    <w:rsid w:val="003F3525"/>
    <w:rsid w:val="00400088"/>
    <w:rsid w:val="00403698"/>
    <w:rsid w:val="00424E2E"/>
    <w:rsid w:val="0043286D"/>
    <w:rsid w:val="00443929"/>
    <w:rsid w:val="00463686"/>
    <w:rsid w:val="004A07D6"/>
    <w:rsid w:val="004B0450"/>
    <w:rsid w:val="004C00F4"/>
    <w:rsid w:val="004E3BE6"/>
    <w:rsid w:val="004E4CFF"/>
    <w:rsid w:val="004F7BC3"/>
    <w:rsid w:val="00502317"/>
    <w:rsid w:val="00514CF8"/>
    <w:rsid w:val="0052206D"/>
    <w:rsid w:val="00532680"/>
    <w:rsid w:val="00533618"/>
    <w:rsid w:val="005422C2"/>
    <w:rsid w:val="0055517A"/>
    <w:rsid w:val="00567413"/>
    <w:rsid w:val="00571F54"/>
    <w:rsid w:val="00580B19"/>
    <w:rsid w:val="00594D11"/>
    <w:rsid w:val="005A6E42"/>
    <w:rsid w:val="005B4F0A"/>
    <w:rsid w:val="005C0A87"/>
    <w:rsid w:val="00601533"/>
    <w:rsid w:val="00604959"/>
    <w:rsid w:val="00612195"/>
    <w:rsid w:val="00622DA3"/>
    <w:rsid w:val="00623057"/>
    <w:rsid w:val="0062341D"/>
    <w:rsid w:val="00633814"/>
    <w:rsid w:val="00643160"/>
    <w:rsid w:val="00644178"/>
    <w:rsid w:val="006457ED"/>
    <w:rsid w:val="00665353"/>
    <w:rsid w:val="006714DB"/>
    <w:rsid w:val="00677F97"/>
    <w:rsid w:val="0068264E"/>
    <w:rsid w:val="0068406F"/>
    <w:rsid w:val="006966C0"/>
    <w:rsid w:val="006B3EA0"/>
    <w:rsid w:val="006B4DA0"/>
    <w:rsid w:val="006C0209"/>
    <w:rsid w:val="006C3A34"/>
    <w:rsid w:val="006C3E90"/>
    <w:rsid w:val="006C7917"/>
    <w:rsid w:val="006D3251"/>
    <w:rsid w:val="006D6B1D"/>
    <w:rsid w:val="006E33EF"/>
    <w:rsid w:val="006F7B5E"/>
    <w:rsid w:val="00705448"/>
    <w:rsid w:val="0072540D"/>
    <w:rsid w:val="007276E6"/>
    <w:rsid w:val="00741638"/>
    <w:rsid w:val="007426E8"/>
    <w:rsid w:val="00743BE5"/>
    <w:rsid w:val="007518B9"/>
    <w:rsid w:val="00760E3F"/>
    <w:rsid w:val="007859F8"/>
    <w:rsid w:val="00795EEF"/>
    <w:rsid w:val="007B201A"/>
    <w:rsid w:val="007B421D"/>
    <w:rsid w:val="007C45C9"/>
    <w:rsid w:val="007C780B"/>
    <w:rsid w:val="007D59B1"/>
    <w:rsid w:val="007D6888"/>
    <w:rsid w:val="00803B20"/>
    <w:rsid w:val="00806267"/>
    <w:rsid w:val="00811858"/>
    <w:rsid w:val="00825DBF"/>
    <w:rsid w:val="00825E2E"/>
    <w:rsid w:val="00826F56"/>
    <w:rsid w:val="00832845"/>
    <w:rsid w:val="0084115D"/>
    <w:rsid w:val="00841BA2"/>
    <w:rsid w:val="00842F55"/>
    <w:rsid w:val="00852162"/>
    <w:rsid w:val="00864FA6"/>
    <w:rsid w:val="00866463"/>
    <w:rsid w:val="00866CC3"/>
    <w:rsid w:val="008674BF"/>
    <w:rsid w:val="008A31B4"/>
    <w:rsid w:val="008B46A7"/>
    <w:rsid w:val="008D0D8D"/>
    <w:rsid w:val="008F342A"/>
    <w:rsid w:val="00902568"/>
    <w:rsid w:val="00905560"/>
    <w:rsid w:val="009159A9"/>
    <w:rsid w:val="00930B6C"/>
    <w:rsid w:val="00931D28"/>
    <w:rsid w:val="009329C1"/>
    <w:rsid w:val="00950D2E"/>
    <w:rsid w:val="00950ED6"/>
    <w:rsid w:val="009540C0"/>
    <w:rsid w:val="009773FD"/>
    <w:rsid w:val="009839FA"/>
    <w:rsid w:val="009A4D84"/>
    <w:rsid w:val="009B0516"/>
    <w:rsid w:val="009C501F"/>
    <w:rsid w:val="009C7358"/>
    <w:rsid w:val="009E3714"/>
    <w:rsid w:val="009F0CDB"/>
    <w:rsid w:val="00A1084B"/>
    <w:rsid w:val="00A166AC"/>
    <w:rsid w:val="00A36EA8"/>
    <w:rsid w:val="00A425F2"/>
    <w:rsid w:val="00A5056A"/>
    <w:rsid w:val="00A52F73"/>
    <w:rsid w:val="00A73B5A"/>
    <w:rsid w:val="00AA0CCD"/>
    <w:rsid w:val="00AC08B4"/>
    <w:rsid w:val="00AC417F"/>
    <w:rsid w:val="00AD0172"/>
    <w:rsid w:val="00B36A12"/>
    <w:rsid w:val="00B42943"/>
    <w:rsid w:val="00B574E6"/>
    <w:rsid w:val="00B57DBA"/>
    <w:rsid w:val="00B63D4F"/>
    <w:rsid w:val="00B72A7B"/>
    <w:rsid w:val="00B91B01"/>
    <w:rsid w:val="00B979C7"/>
    <w:rsid w:val="00BA0138"/>
    <w:rsid w:val="00BD6EAA"/>
    <w:rsid w:val="00BE0D1E"/>
    <w:rsid w:val="00C338A8"/>
    <w:rsid w:val="00C40C9A"/>
    <w:rsid w:val="00C45E7C"/>
    <w:rsid w:val="00C47B17"/>
    <w:rsid w:val="00C53C75"/>
    <w:rsid w:val="00C60D68"/>
    <w:rsid w:val="00C610B0"/>
    <w:rsid w:val="00C6736A"/>
    <w:rsid w:val="00C703E2"/>
    <w:rsid w:val="00C714E9"/>
    <w:rsid w:val="00C73D98"/>
    <w:rsid w:val="00C7491B"/>
    <w:rsid w:val="00C76948"/>
    <w:rsid w:val="00C76EA9"/>
    <w:rsid w:val="00C8012F"/>
    <w:rsid w:val="00C83B17"/>
    <w:rsid w:val="00C91E62"/>
    <w:rsid w:val="00CA26FF"/>
    <w:rsid w:val="00CA6089"/>
    <w:rsid w:val="00CA79EF"/>
    <w:rsid w:val="00CE0882"/>
    <w:rsid w:val="00CE5235"/>
    <w:rsid w:val="00D104C7"/>
    <w:rsid w:val="00D11E62"/>
    <w:rsid w:val="00D2236B"/>
    <w:rsid w:val="00D374BC"/>
    <w:rsid w:val="00D434C3"/>
    <w:rsid w:val="00D44D39"/>
    <w:rsid w:val="00D46D7F"/>
    <w:rsid w:val="00D5236E"/>
    <w:rsid w:val="00D55BC3"/>
    <w:rsid w:val="00D6037B"/>
    <w:rsid w:val="00D713D2"/>
    <w:rsid w:val="00D845E1"/>
    <w:rsid w:val="00D86031"/>
    <w:rsid w:val="00D94D75"/>
    <w:rsid w:val="00DA4D41"/>
    <w:rsid w:val="00DB604D"/>
    <w:rsid w:val="00DC4F5F"/>
    <w:rsid w:val="00DF4C2B"/>
    <w:rsid w:val="00DF763A"/>
    <w:rsid w:val="00E07214"/>
    <w:rsid w:val="00E30D77"/>
    <w:rsid w:val="00E43816"/>
    <w:rsid w:val="00E52290"/>
    <w:rsid w:val="00E704E5"/>
    <w:rsid w:val="00E70AF8"/>
    <w:rsid w:val="00E80B2C"/>
    <w:rsid w:val="00E832BD"/>
    <w:rsid w:val="00E872FD"/>
    <w:rsid w:val="00E91831"/>
    <w:rsid w:val="00E97089"/>
    <w:rsid w:val="00EB113C"/>
    <w:rsid w:val="00EB4065"/>
    <w:rsid w:val="00ED254C"/>
    <w:rsid w:val="00EE6572"/>
    <w:rsid w:val="00EE73F9"/>
    <w:rsid w:val="00EE79FD"/>
    <w:rsid w:val="00F06154"/>
    <w:rsid w:val="00F206D3"/>
    <w:rsid w:val="00F310FE"/>
    <w:rsid w:val="00F319BC"/>
    <w:rsid w:val="00F331AF"/>
    <w:rsid w:val="00F37955"/>
    <w:rsid w:val="00F579E8"/>
    <w:rsid w:val="00F637E9"/>
    <w:rsid w:val="00F65702"/>
    <w:rsid w:val="00F80696"/>
    <w:rsid w:val="00F80701"/>
    <w:rsid w:val="00F9095D"/>
    <w:rsid w:val="00FB1A58"/>
    <w:rsid w:val="00FB558A"/>
    <w:rsid w:val="00FC13AD"/>
    <w:rsid w:val="00FD79D9"/>
    <w:rsid w:val="00FF2FF6"/>
    <w:rsid w:val="00FF49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88DEF"/>
  <w15:chartTrackingRefBased/>
  <w15:docId w15:val="{4928F58F-278F-4A99-BA6D-A182CE84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0D7B44"/>
    <w:rPr>
      <w:sz w:val="16"/>
      <w:szCs w:val="16"/>
    </w:rPr>
  </w:style>
  <w:style w:type="paragraph" w:styleId="Tekstkomentarza">
    <w:name w:val="annotation text"/>
    <w:basedOn w:val="Normalny"/>
    <w:link w:val="TekstkomentarzaZnak"/>
    <w:uiPriority w:val="99"/>
    <w:unhideWhenUsed/>
    <w:rsid w:val="000D7B44"/>
    <w:pPr>
      <w:spacing w:line="240" w:lineRule="auto"/>
    </w:pPr>
    <w:rPr>
      <w:sz w:val="20"/>
      <w:szCs w:val="20"/>
    </w:rPr>
  </w:style>
  <w:style w:type="character" w:customStyle="1" w:styleId="TekstkomentarzaZnak">
    <w:name w:val="Tekst komentarza Znak"/>
    <w:basedOn w:val="Domylnaczcionkaakapitu"/>
    <w:link w:val="Tekstkomentarza"/>
    <w:uiPriority w:val="99"/>
    <w:rsid w:val="000D7B44"/>
    <w:rPr>
      <w:sz w:val="20"/>
      <w:szCs w:val="20"/>
    </w:rPr>
  </w:style>
  <w:style w:type="paragraph" w:styleId="Tematkomentarza">
    <w:name w:val="annotation subject"/>
    <w:basedOn w:val="Tekstkomentarza"/>
    <w:next w:val="Tekstkomentarza"/>
    <w:link w:val="TematkomentarzaZnak"/>
    <w:uiPriority w:val="99"/>
    <w:semiHidden/>
    <w:unhideWhenUsed/>
    <w:rsid w:val="000D7B44"/>
    <w:rPr>
      <w:b/>
      <w:bCs/>
    </w:rPr>
  </w:style>
  <w:style w:type="character" w:customStyle="1" w:styleId="TematkomentarzaZnak">
    <w:name w:val="Temat komentarza Znak"/>
    <w:basedOn w:val="TekstkomentarzaZnak"/>
    <w:link w:val="Tematkomentarza"/>
    <w:uiPriority w:val="99"/>
    <w:semiHidden/>
    <w:rsid w:val="000D7B44"/>
    <w:rPr>
      <w:b/>
      <w:bCs/>
      <w:sz w:val="20"/>
      <w:szCs w:val="20"/>
    </w:rPr>
  </w:style>
  <w:style w:type="paragraph" w:styleId="Tekstdymka">
    <w:name w:val="Balloon Text"/>
    <w:basedOn w:val="Normalny"/>
    <w:link w:val="TekstdymkaZnak"/>
    <w:uiPriority w:val="99"/>
    <w:semiHidden/>
    <w:unhideWhenUsed/>
    <w:rsid w:val="000D7B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7B44"/>
    <w:rPr>
      <w:rFonts w:ascii="Segoe UI" w:hAnsi="Segoe UI" w:cs="Segoe UI"/>
      <w:sz w:val="18"/>
      <w:szCs w:val="18"/>
    </w:rPr>
  </w:style>
  <w:style w:type="paragraph" w:styleId="Nagwek">
    <w:name w:val="header"/>
    <w:basedOn w:val="Normalny"/>
    <w:link w:val="NagwekZnak"/>
    <w:uiPriority w:val="99"/>
    <w:unhideWhenUsed/>
    <w:rsid w:val="009025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568"/>
  </w:style>
  <w:style w:type="paragraph" w:styleId="Stopka">
    <w:name w:val="footer"/>
    <w:basedOn w:val="Normalny"/>
    <w:link w:val="StopkaZnak"/>
    <w:uiPriority w:val="99"/>
    <w:unhideWhenUsed/>
    <w:rsid w:val="009025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568"/>
  </w:style>
  <w:style w:type="character" w:customStyle="1" w:styleId="markedcontent">
    <w:name w:val="markedcontent"/>
    <w:basedOn w:val="Domylnaczcionkaakapitu"/>
    <w:rsid w:val="000F55A7"/>
  </w:style>
  <w:style w:type="character" w:customStyle="1" w:styleId="ui-provider">
    <w:name w:val="ui-provider"/>
    <w:basedOn w:val="Domylnaczcionkaakapitu"/>
    <w:rsid w:val="0052206D"/>
  </w:style>
  <w:style w:type="paragraph" w:customStyle="1" w:styleId="Default">
    <w:name w:val="Default"/>
    <w:rsid w:val="009839FA"/>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68264E"/>
    <w:pPr>
      <w:ind w:left="720"/>
      <w:contextualSpacing/>
    </w:pPr>
  </w:style>
  <w:style w:type="paragraph" w:customStyle="1" w:styleId="paragraph">
    <w:name w:val="paragraph"/>
    <w:basedOn w:val="Normalny"/>
    <w:rsid w:val="0068264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8264E"/>
  </w:style>
  <w:style w:type="character" w:customStyle="1" w:styleId="eop">
    <w:name w:val="eop"/>
    <w:basedOn w:val="Domylnaczcionkaakapitu"/>
    <w:rsid w:val="0068264E"/>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68264E"/>
  </w:style>
  <w:style w:type="paragraph" w:styleId="Poprawka">
    <w:name w:val="Revision"/>
    <w:hidden/>
    <w:uiPriority w:val="99"/>
    <w:semiHidden/>
    <w:rsid w:val="005B4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29484">
      <w:bodyDiv w:val="1"/>
      <w:marLeft w:val="0"/>
      <w:marRight w:val="0"/>
      <w:marTop w:val="0"/>
      <w:marBottom w:val="0"/>
      <w:divBdr>
        <w:top w:val="none" w:sz="0" w:space="0" w:color="auto"/>
        <w:left w:val="none" w:sz="0" w:space="0" w:color="auto"/>
        <w:bottom w:val="none" w:sz="0" w:space="0" w:color="auto"/>
        <w:right w:val="none" w:sz="0" w:space="0" w:color="auto"/>
      </w:divBdr>
    </w:div>
    <w:div w:id="1736389317">
      <w:bodyDiv w:val="1"/>
      <w:marLeft w:val="0"/>
      <w:marRight w:val="0"/>
      <w:marTop w:val="0"/>
      <w:marBottom w:val="0"/>
      <w:divBdr>
        <w:top w:val="none" w:sz="0" w:space="0" w:color="auto"/>
        <w:left w:val="none" w:sz="0" w:space="0" w:color="auto"/>
        <w:bottom w:val="none" w:sz="0" w:space="0" w:color="auto"/>
        <w:right w:val="none" w:sz="0" w:space="0" w:color="auto"/>
      </w:divBdr>
      <w:divsChild>
        <w:div w:id="497501248">
          <w:marLeft w:val="0"/>
          <w:marRight w:val="0"/>
          <w:marTop w:val="0"/>
          <w:marBottom w:val="0"/>
          <w:divBdr>
            <w:top w:val="none" w:sz="0" w:space="0" w:color="auto"/>
            <w:left w:val="none" w:sz="0" w:space="0" w:color="auto"/>
            <w:bottom w:val="none" w:sz="0" w:space="0" w:color="auto"/>
            <w:right w:val="none" w:sz="0" w:space="0" w:color="auto"/>
          </w:divBdr>
          <w:divsChild>
            <w:div w:id="62870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26622">
      <w:bodyDiv w:val="1"/>
      <w:marLeft w:val="0"/>
      <w:marRight w:val="0"/>
      <w:marTop w:val="0"/>
      <w:marBottom w:val="0"/>
      <w:divBdr>
        <w:top w:val="none" w:sz="0" w:space="0" w:color="auto"/>
        <w:left w:val="none" w:sz="0" w:space="0" w:color="auto"/>
        <w:bottom w:val="none" w:sz="0" w:space="0" w:color="auto"/>
        <w:right w:val="none" w:sz="0" w:space="0" w:color="auto"/>
      </w:divBdr>
      <w:divsChild>
        <w:div w:id="725882047">
          <w:marLeft w:val="0"/>
          <w:marRight w:val="0"/>
          <w:marTop w:val="0"/>
          <w:marBottom w:val="0"/>
          <w:divBdr>
            <w:top w:val="none" w:sz="0" w:space="0" w:color="auto"/>
            <w:left w:val="none" w:sz="0" w:space="0" w:color="auto"/>
            <w:bottom w:val="none" w:sz="0" w:space="0" w:color="auto"/>
            <w:right w:val="none" w:sz="0" w:space="0" w:color="auto"/>
          </w:divBdr>
          <w:divsChild>
            <w:div w:id="4032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1386</Words>
  <Characters>8322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Pelczar Agnieszka</dc:creator>
  <cp:keywords/>
  <dc:description/>
  <cp:lastModifiedBy>Pelczar Agnieszka</cp:lastModifiedBy>
  <cp:revision>12</cp:revision>
  <dcterms:created xsi:type="dcterms:W3CDTF">2023-07-06T10:32:00Z</dcterms:created>
  <dcterms:modified xsi:type="dcterms:W3CDTF">2023-07-14T06:39:00Z</dcterms:modified>
</cp:coreProperties>
</file>