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D92AC" w14:textId="01B53F9B" w:rsidR="0078664B" w:rsidRDefault="0078664B" w:rsidP="00A61DC1">
      <w:pPr>
        <w:pStyle w:val="Nagwek1"/>
        <w:rPr>
          <w:rFonts w:asciiTheme="minorHAnsi" w:eastAsia="Calibri" w:hAnsiTheme="minorHAnsi" w:cstheme="minorHAnsi"/>
          <w:b/>
        </w:rPr>
      </w:pPr>
      <w:bookmarkStart w:id="0" w:name="_Toc126832160"/>
      <w:bookmarkStart w:id="1" w:name="_GoBack"/>
      <w:bookmarkEnd w:id="1"/>
      <w:r w:rsidRPr="00191492">
        <w:rPr>
          <w:rFonts w:asciiTheme="minorHAnsi" w:eastAsia="Calibri" w:hAnsiTheme="minorHAnsi" w:cstheme="minorHAnsi"/>
          <w:b/>
        </w:rPr>
        <w:t>Załącznik nr 2</w:t>
      </w:r>
      <w:r w:rsidR="00070793">
        <w:rPr>
          <w:rFonts w:asciiTheme="minorHAnsi" w:eastAsia="Calibri" w:hAnsiTheme="minorHAnsi" w:cstheme="minorHAnsi"/>
          <w:b/>
        </w:rPr>
        <w:t xml:space="preserve"> do Regulaminu wyboru projektów dla działania FESL</w:t>
      </w:r>
      <w:r w:rsidR="00452544">
        <w:rPr>
          <w:rFonts w:asciiTheme="minorHAnsi" w:eastAsia="Calibri" w:hAnsiTheme="minorHAnsi" w:cstheme="minorHAnsi"/>
          <w:b/>
        </w:rPr>
        <w:t>.</w:t>
      </w:r>
      <w:r w:rsidR="00070793">
        <w:rPr>
          <w:rFonts w:asciiTheme="minorHAnsi" w:eastAsia="Calibri" w:hAnsiTheme="minorHAnsi" w:cstheme="minorHAnsi"/>
          <w:b/>
        </w:rPr>
        <w:t>07.04 –</w:t>
      </w:r>
      <w:r w:rsidRPr="00191492">
        <w:rPr>
          <w:rFonts w:asciiTheme="minorHAnsi" w:eastAsia="Calibri" w:hAnsiTheme="minorHAnsi" w:cstheme="minorHAnsi"/>
          <w:b/>
        </w:rPr>
        <w:t xml:space="preserve"> </w:t>
      </w:r>
      <w:r w:rsidR="00070793">
        <w:rPr>
          <w:rFonts w:asciiTheme="minorHAnsi" w:eastAsia="Calibri" w:hAnsiTheme="minorHAnsi" w:cstheme="minorHAnsi"/>
          <w:b/>
        </w:rPr>
        <w:t>w</w:t>
      </w:r>
      <w:r w:rsidRPr="00191492">
        <w:rPr>
          <w:rFonts w:asciiTheme="minorHAnsi" w:eastAsia="Calibri" w:hAnsiTheme="minorHAnsi" w:cstheme="minorHAnsi"/>
          <w:b/>
        </w:rPr>
        <w:t>skaźniki</w:t>
      </w:r>
      <w:bookmarkEnd w:id="0"/>
    </w:p>
    <w:p w14:paraId="4E32DE72" w14:textId="77777777" w:rsidR="00070793" w:rsidRPr="00070793" w:rsidRDefault="00070793" w:rsidP="00070793"/>
    <w:p w14:paraId="539B7D66" w14:textId="77777777" w:rsidR="00070793" w:rsidRPr="004257CF" w:rsidRDefault="00070793" w:rsidP="00070793">
      <w:pPr>
        <w:spacing w:line="360" w:lineRule="auto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>Z listy rozwijanej we wniosku o dofinansowanie wybierz wskaźniki z poniższych tabel, z uwzględnieniem następujących zasad:</w:t>
      </w:r>
    </w:p>
    <w:p w14:paraId="0F268275" w14:textId="77777777" w:rsidR="00070793" w:rsidRPr="004257CF" w:rsidRDefault="00070793" w:rsidP="00070793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 xml:space="preserve">wskaźniki </w:t>
      </w:r>
      <w:r w:rsidRPr="004257CF">
        <w:rPr>
          <w:rFonts w:ascii="Arial" w:eastAsia="Calibri" w:hAnsi="Arial" w:cs="Arial"/>
          <w:b/>
          <w:bCs/>
          <w:color w:val="000000" w:themeColor="text1"/>
          <w:szCs w:val="24"/>
        </w:rPr>
        <w:t>produktu</w:t>
      </w:r>
      <w:r w:rsidRPr="004257CF">
        <w:rPr>
          <w:rFonts w:ascii="Arial" w:eastAsia="Calibri" w:hAnsi="Arial" w:cs="Arial"/>
          <w:color w:val="000000" w:themeColor="text1"/>
          <w:szCs w:val="24"/>
        </w:rPr>
        <w:t xml:space="preserve"> (tabela 1) oraz wskaźniki </w:t>
      </w:r>
      <w:r w:rsidRPr="004257CF">
        <w:rPr>
          <w:rFonts w:ascii="Arial" w:eastAsia="Calibri" w:hAnsi="Arial" w:cs="Arial"/>
          <w:b/>
          <w:bCs/>
          <w:color w:val="000000" w:themeColor="text1"/>
          <w:szCs w:val="24"/>
        </w:rPr>
        <w:t>rezultatu</w:t>
      </w:r>
      <w:r w:rsidRPr="004257CF">
        <w:rPr>
          <w:rFonts w:ascii="Arial" w:eastAsia="Calibri" w:hAnsi="Arial" w:cs="Arial"/>
          <w:color w:val="000000" w:themeColor="text1"/>
          <w:szCs w:val="24"/>
        </w:rPr>
        <w:t xml:space="preserve"> (tabela 2) – wybierz te, które odnoszą się do Twojego projektu, czyli są </w:t>
      </w:r>
      <w:r w:rsidRPr="004257CF">
        <w:rPr>
          <w:rFonts w:ascii="Arial" w:eastAsia="Calibri" w:hAnsi="Arial" w:cs="Arial"/>
          <w:color w:val="000000" w:themeColor="text1"/>
          <w:szCs w:val="24"/>
          <w:u w:val="single"/>
        </w:rPr>
        <w:t>adekwatne</w:t>
      </w:r>
      <w:r w:rsidRPr="004257CF">
        <w:rPr>
          <w:rFonts w:ascii="Arial" w:eastAsia="Calibri" w:hAnsi="Arial" w:cs="Arial"/>
          <w:color w:val="000000" w:themeColor="text1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53677228" w14:textId="06718B9E" w:rsidR="00070793" w:rsidRPr="00F5430D" w:rsidRDefault="00070793" w:rsidP="00070793">
      <w:pPr>
        <w:pStyle w:val="Akapitzlist"/>
        <w:numPr>
          <w:ilvl w:val="0"/>
          <w:numId w:val="11"/>
        </w:numPr>
        <w:spacing w:before="120" w:after="120" w:line="360" w:lineRule="auto"/>
        <w:ind w:left="714" w:hanging="357"/>
        <w:jc w:val="both"/>
        <w:rPr>
          <w:rFonts w:eastAsia="Calibri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 xml:space="preserve">wskaźniki </w:t>
      </w:r>
      <w:r w:rsidRPr="004257CF">
        <w:rPr>
          <w:rFonts w:ascii="Arial" w:eastAsia="Calibri" w:hAnsi="Arial" w:cs="Arial"/>
          <w:b/>
          <w:bCs/>
          <w:color w:val="000000" w:themeColor="text1"/>
          <w:szCs w:val="24"/>
        </w:rPr>
        <w:t>monitoringowe</w:t>
      </w:r>
      <w:r w:rsidRPr="004257CF">
        <w:rPr>
          <w:rFonts w:ascii="Arial" w:eastAsia="Calibri" w:hAnsi="Arial" w:cs="Arial"/>
          <w:color w:val="000000" w:themeColor="text1"/>
          <w:szCs w:val="24"/>
        </w:rPr>
        <w:t xml:space="preserve"> (tabele 3 - 5) – są obligatoryjne dla wszystkich projektów, dlatego wybierz </w:t>
      </w:r>
      <w:r w:rsidRPr="004257CF">
        <w:rPr>
          <w:rFonts w:ascii="Arial" w:eastAsia="Calibri" w:hAnsi="Arial" w:cs="Arial"/>
          <w:color w:val="000000" w:themeColor="text1"/>
          <w:szCs w:val="24"/>
          <w:u w:val="single"/>
        </w:rPr>
        <w:t>wszystkie</w:t>
      </w:r>
      <w:r w:rsidRPr="004257CF">
        <w:rPr>
          <w:rFonts w:ascii="Arial" w:eastAsia="Calibri" w:hAnsi="Arial" w:cs="Arial"/>
          <w:color w:val="000000" w:themeColor="text1"/>
          <w:szCs w:val="24"/>
        </w:rPr>
        <w:t xml:space="preserve"> podane w tabelach, bez względu na to, jaką grupę odbiorców wspierasz w Twoim projekcie i jakiego rodzaju wsparcia im udzielasz.</w:t>
      </w:r>
    </w:p>
    <w:p w14:paraId="4D05DD8D" w14:textId="400685EA" w:rsidR="00F5430D" w:rsidRPr="001B6A58" w:rsidRDefault="00BA67E3" w:rsidP="00F5430D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BA67E3">
        <w:rPr>
          <w:rFonts w:ascii="Arial" w:eastAsia="Calibri" w:hAnsi="Arial" w:cs="Arial"/>
          <w:color w:val="000000" w:themeColor="text1"/>
          <w:szCs w:val="24"/>
        </w:rPr>
        <w:t>w</w:t>
      </w:r>
      <w:r w:rsidR="00F5430D" w:rsidRPr="001B6A58">
        <w:rPr>
          <w:rFonts w:ascii="Arial" w:eastAsia="Calibri" w:hAnsi="Arial" w:cs="Arial"/>
          <w:color w:val="000000" w:themeColor="text1"/>
          <w:szCs w:val="24"/>
        </w:rPr>
        <w:t xml:space="preserve">skaźniki </w:t>
      </w:r>
      <w:r w:rsidR="00F5430D" w:rsidRPr="001B6A58">
        <w:rPr>
          <w:rFonts w:ascii="Arial" w:eastAsia="Calibri" w:hAnsi="Arial" w:cs="Arial"/>
          <w:b/>
          <w:color w:val="000000" w:themeColor="text1"/>
          <w:szCs w:val="24"/>
        </w:rPr>
        <w:t>specyficzne dla projektu</w:t>
      </w:r>
      <w:r w:rsidR="00F5430D" w:rsidRPr="001B6A58">
        <w:rPr>
          <w:rFonts w:ascii="Arial" w:eastAsia="Calibri" w:hAnsi="Arial" w:cs="Arial"/>
          <w:color w:val="000000" w:themeColor="text1"/>
          <w:szCs w:val="24"/>
        </w:rPr>
        <w:t xml:space="preserve"> (tab</w:t>
      </w:r>
      <w:r>
        <w:rPr>
          <w:rFonts w:ascii="Arial" w:eastAsia="Calibri" w:hAnsi="Arial" w:cs="Arial"/>
          <w:color w:val="000000" w:themeColor="text1"/>
          <w:szCs w:val="24"/>
        </w:rPr>
        <w:t xml:space="preserve">ela </w:t>
      </w:r>
      <w:r w:rsidR="00F5430D" w:rsidRPr="001B6A58">
        <w:rPr>
          <w:rFonts w:ascii="Arial" w:eastAsia="Calibri" w:hAnsi="Arial" w:cs="Arial"/>
          <w:color w:val="000000" w:themeColor="text1"/>
          <w:szCs w:val="24"/>
        </w:rPr>
        <w:t xml:space="preserve">6) - wybierz te, które odnoszą się do Twojego projektu, czyli są adekwatne do osób bądź podmiotów obejmowanych daną formą wsparcia; jeśli w tabeli wskazano, że dany wskaźnik ma charakter obligatoryjny – wybierz go bez względu na zakres Twojego projektu. – </w:t>
      </w:r>
      <w:r w:rsidR="00F5430D" w:rsidRPr="001B6A58">
        <w:rPr>
          <w:rFonts w:ascii="Arial" w:eastAsia="Calibri" w:hAnsi="Arial" w:cs="Arial"/>
          <w:b/>
          <w:color w:val="000000" w:themeColor="text1"/>
          <w:szCs w:val="24"/>
        </w:rPr>
        <w:t>nie dotyczy przedmiotowego działania</w:t>
      </w:r>
      <w:r w:rsidR="00F5430D" w:rsidRPr="001B6A58">
        <w:rPr>
          <w:rFonts w:ascii="Arial" w:eastAsia="Calibri" w:hAnsi="Arial" w:cs="Arial"/>
          <w:color w:val="000000" w:themeColor="text1"/>
          <w:szCs w:val="24"/>
        </w:rPr>
        <w:t xml:space="preserve">. </w:t>
      </w:r>
    </w:p>
    <w:p w14:paraId="29686587" w14:textId="2B0E35E2" w:rsidR="00070793" w:rsidRDefault="00070793" w:rsidP="00070793">
      <w:pPr>
        <w:spacing w:before="240" w:line="360" w:lineRule="auto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3C68F797" w14:textId="77777777" w:rsidR="00070793" w:rsidRPr="004257CF" w:rsidRDefault="00070793" w:rsidP="00070793">
      <w:pPr>
        <w:spacing w:line="360" w:lineRule="auto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5B35DCEB" w14:textId="21EF3BFE" w:rsidR="00070793" w:rsidRPr="003E13CC" w:rsidRDefault="00070793" w:rsidP="00070793">
      <w:pPr>
        <w:spacing w:before="24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4257CF">
        <w:rPr>
          <w:rFonts w:ascii="Arial" w:eastAsia="Calibri" w:hAnsi="Arial" w:cs="Arial"/>
          <w:color w:val="000000" w:themeColor="text1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27E9A931" w14:textId="77777777" w:rsidR="00070793" w:rsidRPr="00070793" w:rsidRDefault="00070793" w:rsidP="00070793"/>
    <w:p w14:paraId="0BB0A05D" w14:textId="77777777" w:rsidR="000465E2" w:rsidRPr="00191492" w:rsidRDefault="00ED63D0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r w:rsidR="000A3258" w:rsidRPr="00191492">
        <w:rPr>
          <w:b/>
        </w:rPr>
        <w:t>Wskaźnik</w:t>
      </w:r>
      <w:r w:rsidR="005C3BEF">
        <w:rPr>
          <w:b/>
        </w:rPr>
        <w:t>i</w:t>
      </w:r>
      <w:r w:rsidR="000A3258" w:rsidRPr="00191492">
        <w:rPr>
          <w:b/>
        </w:rPr>
        <w:t xml:space="preserve"> produktu</w:t>
      </w:r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157"/>
        <w:gridCol w:w="2710"/>
        <w:gridCol w:w="1116"/>
        <w:gridCol w:w="1212"/>
        <w:gridCol w:w="2904"/>
        <w:gridCol w:w="1399"/>
        <w:gridCol w:w="2033"/>
        <w:gridCol w:w="2632"/>
      </w:tblGrid>
      <w:tr w:rsidR="00EF0485" w:rsidRPr="00191492" w14:paraId="7260B223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1204B507" w14:textId="77777777" w:rsidR="00EF0485" w:rsidRPr="00191492" w:rsidRDefault="00EF0485" w:rsidP="000465E2">
            <w:pPr>
              <w:jc w:val="center"/>
              <w:rPr>
                <w:b w:val="0"/>
              </w:rPr>
            </w:pPr>
            <w:r w:rsidRPr="00191492"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59A18B95" w14:textId="77777777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91492"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2574BC41" w14:textId="77777777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0A66DD63" w14:textId="77777777" w:rsidR="00EF0485" w:rsidRDefault="004C0586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</w:t>
            </w:r>
            <w:r w:rsidR="00EF0485" w:rsidRPr="00191492">
              <w:t>artość</w:t>
            </w:r>
          </w:p>
          <w:p w14:paraId="2747D54A" w14:textId="77777777" w:rsidR="004C0586" w:rsidRPr="00191492" w:rsidRDefault="004C0586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docelowa</w:t>
            </w:r>
          </w:p>
        </w:tc>
        <w:tc>
          <w:tcPr>
            <w:tcW w:w="2904" w:type="dxa"/>
            <w:shd w:val="clear" w:color="auto" w:fill="D9D9D9" w:themeFill="background1" w:themeFillShade="D9"/>
            <w:vAlign w:val="center"/>
          </w:tcPr>
          <w:p w14:paraId="09CE45D0" w14:textId="239D0A6C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  <w:r w:rsidR="00E50484">
              <w:t xml:space="preserve"> wskaźnika</w:t>
            </w:r>
          </w:p>
        </w:tc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4958EC71" w14:textId="77777777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033" w:type="dxa"/>
            <w:shd w:val="clear" w:color="auto" w:fill="D9D9D9" w:themeFill="background1" w:themeFillShade="D9"/>
            <w:vAlign w:val="center"/>
          </w:tcPr>
          <w:p w14:paraId="73738782" w14:textId="77777777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"/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14:paraId="1AD096A9" w14:textId="77777777" w:rsidR="00E50484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Charakter </w:t>
            </w:r>
          </w:p>
          <w:p w14:paraId="32228BFA" w14:textId="306B2E01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wskaźnika</w:t>
            </w:r>
          </w:p>
        </w:tc>
      </w:tr>
      <w:tr w:rsidR="00EF0485" w:rsidRPr="00191492" w14:paraId="366627B2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9ECB06" w14:textId="77777777" w:rsidR="00EF0485" w:rsidRPr="008A12A4" w:rsidRDefault="00EF0485" w:rsidP="002B30D1">
            <w:pPr>
              <w:spacing w:after="160" w:line="259" w:lineRule="auto"/>
              <w:rPr>
                <w:b w:val="0"/>
              </w:rPr>
            </w:pPr>
            <w:r w:rsidRPr="008A12A4">
              <w:t>WLWK-</w:t>
            </w:r>
            <w:r w:rsidRPr="008A12A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8A12A4">
              <w:t>PLKLCO02</w:t>
            </w:r>
          </w:p>
        </w:tc>
        <w:tc>
          <w:tcPr>
            <w:tcW w:w="2710" w:type="dxa"/>
          </w:tcPr>
          <w:p w14:paraId="20DF64A5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2" w:name="_Hlk130384218"/>
            <w:r w:rsidRPr="008A12A4">
              <w:rPr>
                <w:b/>
              </w:rPr>
              <w:t>Liczba osób objętych usługami świadczonymi w społeczności lokalnej w programie</w:t>
            </w:r>
            <w:bookmarkEnd w:id="2"/>
          </w:p>
        </w:tc>
        <w:tc>
          <w:tcPr>
            <w:tcW w:w="1116" w:type="dxa"/>
          </w:tcPr>
          <w:p w14:paraId="3524E204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212" w:type="dxa"/>
          </w:tcPr>
          <w:p w14:paraId="62FF764A" w14:textId="15F995BA" w:rsidR="00EF0485" w:rsidRPr="00191492" w:rsidRDefault="00045D6B" w:rsidP="736343D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2771</w:t>
            </w:r>
          </w:p>
        </w:tc>
        <w:tc>
          <w:tcPr>
            <w:tcW w:w="2904" w:type="dxa"/>
          </w:tcPr>
          <w:p w14:paraId="7D69CF9E" w14:textId="77777777" w:rsidR="00EF0485" w:rsidRPr="00191492" w:rsidRDefault="00EF0485" w:rsidP="003F16FB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obejmuje osoby, które rozpoczęły udział w projektach </w:t>
            </w:r>
            <w:bookmarkStart w:id="3" w:name="_Hlk134423937"/>
            <w:r w:rsidRPr="00191492">
              <w:t>przewidujących wsparcie w postaci usług społecznych lub zdrowotnych jako odbiorcy tych usług.</w:t>
            </w:r>
            <w:bookmarkEnd w:id="3"/>
          </w:p>
          <w:p w14:paraId="5F4EDF53" w14:textId="22F1B0FA" w:rsidR="00EF0485" w:rsidRPr="00191492" w:rsidRDefault="00EF0485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Usługi świadczone w społeczności lokalnej należy rozumieć zgodnie z definicją wskazaną w wytycznych ministra właśc</w:t>
            </w:r>
            <w:r>
              <w:t>iwego ds. rozwoju regionalnego.</w:t>
            </w:r>
          </w:p>
          <w:p w14:paraId="6FDA67F7" w14:textId="77777777" w:rsidR="00EF0485" w:rsidRPr="00191492" w:rsidRDefault="00EF0485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D34F64" w14:textId="77777777" w:rsidR="00EF0485" w:rsidRPr="00191492" w:rsidRDefault="00EF0485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objęte usługami w zakresie wspierania rodziny i pieczy zastępczej monitorowane we wskaźniku PLKLCO01.</w:t>
            </w:r>
          </w:p>
          <w:p w14:paraId="4D996F17" w14:textId="77777777" w:rsidR="00EF0485" w:rsidRPr="00191492" w:rsidRDefault="00EF0485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9" w:type="dxa"/>
          </w:tcPr>
          <w:p w14:paraId="1247B54D" w14:textId="77777777" w:rsidR="00EF0485" w:rsidRPr="00191492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w momencie rozpoczęcia przez</w:t>
            </w:r>
            <w:r>
              <w:t xml:space="preserve"> uczestnika udziału w projekcie</w:t>
            </w:r>
            <w:r w:rsidRPr="00191492">
              <w:rPr>
                <w:rStyle w:val="Odwoanieprzypisudolnego"/>
              </w:rPr>
              <w:footnoteReference w:id="2"/>
            </w:r>
            <w:r>
              <w:t>.</w:t>
            </w:r>
          </w:p>
        </w:tc>
        <w:tc>
          <w:tcPr>
            <w:tcW w:w="2033" w:type="dxa"/>
          </w:tcPr>
          <w:p w14:paraId="64030CAF" w14:textId="77777777" w:rsidR="00EF0485" w:rsidRPr="00191492" w:rsidRDefault="00EF0485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640A7AE0" w14:textId="77777777" w:rsidR="00EF0485" w:rsidRPr="00191492" w:rsidRDefault="00EF0485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0118D366" w14:textId="77777777" w:rsidR="00EF0485" w:rsidRPr="00191492" w:rsidRDefault="00EF0485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Pr="00191492">
              <w:rPr>
                <w:rStyle w:val="Odwoanieprzypisudolnego"/>
              </w:rPr>
              <w:footnoteReference w:id="3"/>
            </w:r>
            <w:r w:rsidRPr="00191492">
              <w:t>.</w:t>
            </w:r>
          </w:p>
        </w:tc>
        <w:tc>
          <w:tcPr>
            <w:tcW w:w="2632" w:type="dxa"/>
          </w:tcPr>
          <w:p w14:paraId="30729260" w14:textId="77777777" w:rsidR="00EF0485" w:rsidRPr="00191492" w:rsidRDefault="00EF0485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 obligatoryjny</w:t>
            </w:r>
            <w:r w:rsidR="009F6FBB" w:rsidRPr="00191492">
              <w:rPr>
                <w:rStyle w:val="Odwoanieprzypisudolnego"/>
              </w:rPr>
              <w:footnoteReference w:id="4"/>
            </w:r>
          </w:p>
        </w:tc>
      </w:tr>
      <w:tr w:rsidR="00EF0485" w:rsidRPr="00191492" w14:paraId="7E46A295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0DAD33" w14:textId="77777777" w:rsidR="00EF0485" w:rsidRPr="008A12A4" w:rsidRDefault="00EF0485" w:rsidP="002B30D1">
            <w:pPr>
              <w:spacing w:after="160" w:line="259" w:lineRule="auto"/>
            </w:pPr>
            <w:r w:rsidRPr="008A12A4">
              <w:t>WLWK-</w:t>
            </w:r>
            <w:r w:rsidRPr="008A12A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8A12A4">
              <w:t>PLKLCO03</w:t>
            </w:r>
          </w:p>
        </w:tc>
        <w:tc>
          <w:tcPr>
            <w:tcW w:w="2710" w:type="dxa"/>
          </w:tcPr>
          <w:p w14:paraId="0FBA2AF0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lk130384227"/>
            <w:r w:rsidRPr="008A12A4">
              <w:rPr>
                <w:b/>
              </w:rPr>
              <w:t>Liczba opiekunów faktycznych/nieformalnych objętych wsparciem w programie</w:t>
            </w:r>
            <w:bookmarkEnd w:id="4"/>
          </w:p>
        </w:tc>
        <w:tc>
          <w:tcPr>
            <w:tcW w:w="1116" w:type="dxa"/>
          </w:tcPr>
          <w:p w14:paraId="740DEF82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212" w:type="dxa"/>
          </w:tcPr>
          <w:p w14:paraId="55AA4284" w14:textId="77777777" w:rsidR="00EF0485" w:rsidRPr="00191492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2904" w:type="dxa"/>
          </w:tcPr>
          <w:p w14:paraId="7FC69831" w14:textId="77777777" w:rsidR="00EF0485" w:rsidRPr="00191492" w:rsidRDefault="00EF0485" w:rsidP="00774D1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00C992A1" w14:textId="77777777" w:rsidR="00EF0485" w:rsidRPr="00191492" w:rsidRDefault="00EF0485" w:rsidP="00774D1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 xml:space="preserve">Opiekuna faktycznego/nieformalnego należy rozumieć zgodnie z definicją wskazaną w </w:t>
            </w:r>
            <w:r>
              <w:lastRenderedPageBreak/>
              <w:t>wytycznych ministra właściwego ds. rozwoju regionalnego.</w:t>
            </w:r>
          </w:p>
        </w:tc>
        <w:tc>
          <w:tcPr>
            <w:tcW w:w="1399" w:type="dxa"/>
          </w:tcPr>
          <w:p w14:paraId="500AE3A8" w14:textId="77777777" w:rsidR="00EF0485" w:rsidRPr="00191492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odbywać się będzie na etapie realizacji projektu.</w:t>
            </w:r>
          </w:p>
        </w:tc>
        <w:tc>
          <w:tcPr>
            <w:tcW w:w="2033" w:type="dxa"/>
          </w:tcPr>
          <w:p w14:paraId="4CCC9493" w14:textId="77777777" w:rsidR="00EF0485" w:rsidRPr="00191492" w:rsidRDefault="00EF0485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5F6CA9F6" w14:textId="77777777" w:rsidR="00EF0485" w:rsidRPr="00191492" w:rsidRDefault="00EF0485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66C1250C" w14:textId="77777777" w:rsidR="00EF0485" w:rsidRPr="00191492" w:rsidRDefault="00EF0485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Pr="00191492">
              <w:rPr>
                <w:rStyle w:val="Odwoanieprzypisudolnego"/>
              </w:rPr>
              <w:footnoteReference w:id="5"/>
            </w:r>
            <w:r w:rsidRPr="00191492">
              <w:t>.</w:t>
            </w:r>
          </w:p>
        </w:tc>
        <w:tc>
          <w:tcPr>
            <w:tcW w:w="2632" w:type="dxa"/>
          </w:tcPr>
          <w:p w14:paraId="1AB71FAB" w14:textId="77777777" w:rsidR="00EF0485" w:rsidRPr="00191492" w:rsidRDefault="00861D86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 fakultatywny</w:t>
            </w:r>
            <w:r w:rsidRPr="00191492">
              <w:rPr>
                <w:rStyle w:val="Odwoanieprzypisudolnego"/>
              </w:rPr>
              <w:footnoteReference w:id="6"/>
            </w:r>
          </w:p>
        </w:tc>
      </w:tr>
    </w:tbl>
    <w:p w14:paraId="5D98EEA8" w14:textId="77777777" w:rsidR="00AB5674" w:rsidRPr="00191492" w:rsidRDefault="00AB5674" w:rsidP="000A3258">
      <w:pPr>
        <w:rPr>
          <w:b/>
        </w:rPr>
      </w:pPr>
    </w:p>
    <w:p w14:paraId="4F0894D9" w14:textId="77777777" w:rsidR="000A3258" w:rsidRPr="00191492" w:rsidRDefault="000A3258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>Wskaźniki rezultatu</w:t>
      </w:r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157"/>
        <w:gridCol w:w="1719"/>
        <w:gridCol w:w="1125"/>
        <w:gridCol w:w="1301"/>
        <w:gridCol w:w="4034"/>
        <w:gridCol w:w="1499"/>
        <w:gridCol w:w="2948"/>
        <w:gridCol w:w="1380"/>
      </w:tblGrid>
      <w:tr w:rsidR="007B28F3" w:rsidRPr="00191492" w14:paraId="5625774A" w14:textId="77777777" w:rsidTr="28928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  <w:shd w:val="clear" w:color="auto" w:fill="D9D9D9" w:themeFill="background1" w:themeFillShade="D9"/>
            <w:vAlign w:val="center"/>
          </w:tcPr>
          <w:p w14:paraId="17431F4D" w14:textId="77777777" w:rsidR="00EF0485" w:rsidRPr="00191492" w:rsidRDefault="00EF0485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736" w:type="dxa"/>
            <w:shd w:val="clear" w:color="auto" w:fill="D9D9D9" w:themeFill="background1" w:themeFillShade="D9"/>
            <w:vAlign w:val="center"/>
          </w:tcPr>
          <w:p w14:paraId="051497FB" w14:textId="77777777" w:rsidR="00EF0485" w:rsidRPr="00191492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021724D8" w14:textId="77777777" w:rsidR="00EF0485" w:rsidRPr="00191492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4CED2FD6" w14:textId="77777777" w:rsidR="00EF0485" w:rsidRPr="00191492" w:rsidRDefault="00C61D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</w:t>
            </w:r>
            <w:r w:rsidR="00EF0485" w:rsidRPr="00191492">
              <w:t>artość</w:t>
            </w:r>
            <w:r>
              <w:t xml:space="preserve"> docelowa</w:t>
            </w:r>
          </w:p>
        </w:tc>
        <w:tc>
          <w:tcPr>
            <w:tcW w:w="4231" w:type="dxa"/>
            <w:shd w:val="clear" w:color="auto" w:fill="D9D9D9" w:themeFill="background1" w:themeFillShade="D9"/>
            <w:vAlign w:val="center"/>
          </w:tcPr>
          <w:p w14:paraId="4250F584" w14:textId="3BB76AC1" w:rsidR="00EF0485" w:rsidRPr="00191492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  <w:r>
              <w:t xml:space="preserve"> wskaźnika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6E7B274" w14:textId="77777777" w:rsidR="00EF0485" w:rsidRPr="00191492" w:rsidRDefault="00EF0485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71B5DC63" w14:textId="77777777" w:rsidR="00EF0485" w:rsidRPr="00191492" w:rsidRDefault="00EF0485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7"/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68D4B068" w14:textId="77777777" w:rsidR="00EF0485" w:rsidRDefault="00EF0485" w:rsidP="00041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</w:t>
            </w:r>
          </w:p>
          <w:p w14:paraId="42807C18" w14:textId="77777777" w:rsidR="00EF0485" w:rsidRPr="00EF0485" w:rsidRDefault="00EF0485" w:rsidP="00041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wskaźnika</w:t>
            </w:r>
          </w:p>
        </w:tc>
      </w:tr>
      <w:tr w:rsidR="007B28F3" w:rsidRPr="00191492" w14:paraId="33BCD949" w14:textId="77777777" w:rsidTr="28928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</w:tcPr>
          <w:p w14:paraId="765E322A" w14:textId="77777777" w:rsidR="00EF0485" w:rsidRPr="008A12A4" w:rsidRDefault="00EF0485" w:rsidP="002B30D1">
            <w:pPr>
              <w:spacing w:after="160" w:line="259" w:lineRule="auto"/>
            </w:pPr>
            <w:r w:rsidRPr="008A12A4">
              <w:t>WLWK-</w:t>
            </w:r>
            <w:r w:rsidRPr="008A12A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8A12A4">
              <w:t>PLKLCR04</w:t>
            </w:r>
          </w:p>
        </w:tc>
        <w:tc>
          <w:tcPr>
            <w:tcW w:w="1736" w:type="dxa"/>
          </w:tcPr>
          <w:p w14:paraId="16B75EC2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5" w:name="_Hlk130384304"/>
            <w:r w:rsidRPr="008A12A4">
              <w:rPr>
                <w:b/>
              </w:rPr>
              <w:t xml:space="preserve">Liczba osób świadczących usługi w społeczności lokalnej dzięki wsparciu w programie </w:t>
            </w:r>
            <w:bookmarkEnd w:id="5"/>
          </w:p>
        </w:tc>
        <w:tc>
          <w:tcPr>
            <w:tcW w:w="1127" w:type="dxa"/>
          </w:tcPr>
          <w:p w14:paraId="13BB08BA" w14:textId="77777777" w:rsidR="00EF0485" w:rsidRPr="008A12A4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301" w:type="dxa"/>
          </w:tcPr>
          <w:p w14:paraId="094A8FA8" w14:textId="1F34D0C8" w:rsidR="00EF0485" w:rsidRPr="00191492" w:rsidRDefault="002E3A81" w:rsidP="2892852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962</w:t>
            </w:r>
          </w:p>
        </w:tc>
        <w:tc>
          <w:tcPr>
            <w:tcW w:w="4231" w:type="dxa"/>
          </w:tcPr>
          <w:p w14:paraId="0C75C978" w14:textId="77777777" w:rsidR="00EF0485" w:rsidRPr="00191492" w:rsidRDefault="00EF0485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1DBEC53B" w14:textId="77777777" w:rsidR="00EF0485" w:rsidRPr="00191492" w:rsidRDefault="00EF0485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3AA12A99" w14:textId="77777777" w:rsidR="00EF0485" w:rsidRPr="00191492" w:rsidRDefault="00EF0485" w:rsidP="00CE0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We wskaźniku nie są uwzględniane osoby świadczące usługi wspierania rodziny i pieczy zastępczej.</w:t>
            </w:r>
          </w:p>
        </w:tc>
        <w:tc>
          <w:tcPr>
            <w:tcW w:w="1535" w:type="dxa"/>
          </w:tcPr>
          <w:p w14:paraId="53EBF1F8" w14:textId="77777777" w:rsidR="00EF0485" w:rsidRPr="00191492" w:rsidRDefault="00EF0485" w:rsidP="002B30D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1DAE8E63" w14:textId="77777777" w:rsidR="00EF0485" w:rsidRPr="00191492" w:rsidRDefault="00EF0485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4C9936E5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2CDBBB3F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Umowy cywilno-prawne/umowy o pracę;</w:t>
            </w:r>
          </w:p>
          <w:p w14:paraId="04AB2161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gotowość do świadczenia usługi np. porozumienia z asystentami;</w:t>
            </w:r>
          </w:p>
          <w:p w14:paraId="342C3046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 ( w przypadku opiekunów faktycznych).</w:t>
            </w:r>
          </w:p>
          <w:p w14:paraId="1E44C373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0ADA55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9" w:type="dxa"/>
          </w:tcPr>
          <w:p w14:paraId="6E66DAA0" w14:textId="77777777" w:rsidR="00EF0485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1,2,3,4 </w:t>
            </w:r>
          </w:p>
          <w:p w14:paraId="7ADE0D9A" w14:textId="77777777" w:rsidR="007B28F3" w:rsidRPr="007B28F3" w:rsidRDefault="007B28F3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447">
              <w:t>fakultatywny</w:t>
            </w:r>
          </w:p>
        </w:tc>
      </w:tr>
      <w:tr w:rsidR="007B28F3" w:rsidRPr="00191492" w14:paraId="252C6A0F" w14:textId="77777777" w:rsidTr="28928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</w:tcPr>
          <w:p w14:paraId="6EE8A799" w14:textId="77777777" w:rsidR="00EF0485" w:rsidRPr="008A12A4" w:rsidRDefault="00EF0485" w:rsidP="002B30D1">
            <w:pPr>
              <w:rPr>
                <w:b w:val="0"/>
                <w:bCs w:val="0"/>
              </w:rPr>
            </w:pPr>
            <w:r w:rsidRPr="008A12A4">
              <w:t>WLWK-</w:t>
            </w:r>
          </w:p>
          <w:p w14:paraId="6E728FDE" w14:textId="77777777" w:rsidR="00EF0485" w:rsidRPr="008A12A4" w:rsidRDefault="00EF0485" w:rsidP="002B30D1">
            <w:r w:rsidRPr="008A12A4">
              <w:t>PLKLCR02</w:t>
            </w:r>
          </w:p>
        </w:tc>
        <w:tc>
          <w:tcPr>
            <w:tcW w:w="1736" w:type="dxa"/>
          </w:tcPr>
          <w:p w14:paraId="3C061815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6" w:name="_Hlk130384265"/>
            <w:r w:rsidRPr="008A12A4">
              <w:rPr>
                <w:b/>
              </w:rPr>
              <w:t xml:space="preserve">Liczba utworzonych miejsc świadczenia usług w społeczności lokalnej </w:t>
            </w:r>
            <w:bookmarkEnd w:id="6"/>
          </w:p>
        </w:tc>
        <w:tc>
          <w:tcPr>
            <w:tcW w:w="1127" w:type="dxa"/>
          </w:tcPr>
          <w:p w14:paraId="50D6AEC7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sztuki</w:t>
            </w:r>
          </w:p>
        </w:tc>
        <w:tc>
          <w:tcPr>
            <w:tcW w:w="1301" w:type="dxa"/>
          </w:tcPr>
          <w:p w14:paraId="56FBD744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1" w:type="dxa"/>
          </w:tcPr>
          <w:p w14:paraId="167E36C7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0308396D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6D8FC8DC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 </w:t>
            </w:r>
          </w:p>
          <w:p w14:paraId="40199DF4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31CD7820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32863F57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6338ACAB" w14:textId="77777777" w:rsidR="00EF0485" w:rsidRPr="00191492" w:rsidRDefault="00EF0485" w:rsidP="00C211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 przypadku wsparcia istniejących wcześniej placówek świadczenia usług do wskaźnika zliczane są wyłącznie nowe miejsca utworzone dzięki wsparciu EFS+. </w:t>
            </w:r>
          </w:p>
          <w:p w14:paraId="10450194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lastRenderedPageBreak/>
              <w:t>We wskaźniku nie są uwzględniane miejsca świadczenia usług wspierania rodziny i pieczy zastępczej monitorowane we wskaźniku PLKLCR06.</w:t>
            </w:r>
          </w:p>
          <w:p w14:paraId="425A3BFE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</w:tcPr>
          <w:p w14:paraId="1ABC6614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48A4C8D5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74B97CBA" w14:textId="77777777" w:rsidR="00EF0485" w:rsidRPr="00191492" w:rsidRDefault="00EF0485" w:rsidP="00A22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0AF2D440" w14:textId="77777777" w:rsidR="00EF0485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liczbę miejsc w danej placówce/ośrodku/mieszkaniu itp.</w:t>
            </w:r>
            <w:r>
              <w:t>;</w:t>
            </w:r>
          </w:p>
          <w:p w14:paraId="20C54549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Informacja ze strony internetowej o liczbie dostępnych miejsc;</w:t>
            </w:r>
          </w:p>
          <w:p w14:paraId="4AFFD789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adaptacjach).</w:t>
            </w:r>
          </w:p>
        </w:tc>
        <w:tc>
          <w:tcPr>
            <w:tcW w:w="1129" w:type="dxa"/>
          </w:tcPr>
          <w:p w14:paraId="53FC90B0" w14:textId="77777777" w:rsidR="00565AAB" w:rsidRDefault="00565AAB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1,2,3,4 </w:t>
            </w:r>
          </w:p>
          <w:p w14:paraId="1B479BB0" w14:textId="77777777" w:rsidR="007B28F3" w:rsidRPr="007B28F3" w:rsidRDefault="007B28F3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447">
              <w:t>fakultatywny</w:t>
            </w:r>
          </w:p>
        </w:tc>
      </w:tr>
      <w:tr w:rsidR="007B28F3" w:rsidRPr="00191492" w14:paraId="2E0BA50F" w14:textId="77777777" w:rsidTr="28928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</w:tcPr>
          <w:p w14:paraId="33ED80FD" w14:textId="77777777" w:rsidR="00EF0485" w:rsidRPr="008A12A4" w:rsidRDefault="00EF0485" w:rsidP="002B30D1">
            <w:pPr>
              <w:rPr>
                <w:b w:val="0"/>
                <w:bCs w:val="0"/>
              </w:rPr>
            </w:pPr>
            <w:r w:rsidRPr="008A12A4">
              <w:t>WLWK-</w:t>
            </w:r>
          </w:p>
          <w:p w14:paraId="397A44F3" w14:textId="77777777" w:rsidR="00EF0485" w:rsidRPr="008A12A4" w:rsidRDefault="00EF0485" w:rsidP="002B30D1">
            <w:r w:rsidRPr="008A12A4">
              <w:t>PLKLCR03</w:t>
            </w:r>
          </w:p>
        </w:tc>
        <w:tc>
          <w:tcPr>
            <w:tcW w:w="1736" w:type="dxa"/>
          </w:tcPr>
          <w:p w14:paraId="22B3EC5B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7" w:name="_Hlk130384287"/>
            <w:r w:rsidRPr="008A12A4">
              <w:rPr>
                <w:b/>
              </w:rPr>
              <w:t xml:space="preserve">Liczba podmiotów, które rozszerzyły ofertę wsparcia lub podniosły jakość oferowanych usług </w:t>
            </w:r>
            <w:bookmarkEnd w:id="7"/>
          </w:p>
        </w:tc>
        <w:tc>
          <w:tcPr>
            <w:tcW w:w="1127" w:type="dxa"/>
          </w:tcPr>
          <w:p w14:paraId="6B7F1CDF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301" w:type="dxa"/>
          </w:tcPr>
          <w:p w14:paraId="06839199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1" w:type="dxa"/>
          </w:tcPr>
          <w:p w14:paraId="0075545B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podmioty, które świadczą usługi społeczne lub usługi zdrowotne w formie stacjonarnej, istniejące przed projektem, które dzięki wsparciu EFS+ rozszerzyły ofertę wsparcia lub podniosły jakość oferowanych usług.</w:t>
            </w:r>
          </w:p>
          <w:p w14:paraId="3031DC42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3DBA879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</w:t>
            </w:r>
            <w:r w:rsidRPr="00191492">
              <w:rPr>
                <w:rFonts w:ascii="Calibri" w:eastAsia="Calibri" w:hAnsi="Calibri" w:cs="Times New Roman"/>
              </w:rPr>
              <w:lastRenderedPageBreak/>
              <w:t xml:space="preserve">w kursach i szkoleniach mających na celu podniesienie standardu wykonywanych usług. </w:t>
            </w:r>
          </w:p>
          <w:p w14:paraId="1CDAD66E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1260F917" w14:textId="77777777" w:rsidR="00EF0485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należy wykazywać nowo utworzonych w ramach projektu miejsc świadczenia usług.</w:t>
            </w:r>
          </w:p>
          <w:p w14:paraId="2D40AF40" w14:textId="77777777" w:rsidR="00EF0485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58FFBD0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 wskaźniku nie są uwzględniane podmioty świadczące usługi wspierania rodziny i pieczy zastępczej.</w:t>
            </w:r>
          </w:p>
          <w:p w14:paraId="1FBC1652" w14:textId="77777777" w:rsidR="00EF0485" w:rsidRPr="00191492" w:rsidRDefault="00EF0485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DB10904" w14:textId="77777777" w:rsidR="00EF0485" w:rsidRPr="00191492" w:rsidRDefault="00EF0485" w:rsidP="00220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</w:tcPr>
          <w:p w14:paraId="5BB3A9A4" w14:textId="77777777" w:rsidR="00EF0485" w:rsidRPr="00191492" w:rsidRDefault="00EF0485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167FF034" w14:textId="77777777" w:rsidR="00EF0485" w:rsidRPr="00191492" w:rsidRDefault="00EF0485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452EC12C" w14:textId="77777777" w:rsidR="00EF0485" w:rsidRPr="00191492" w:rsidRDefault="00EF0485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2DB59D5C" w14:textId="77777777" w:rsidR="00EF0485" w:rsidRPr="00191492" w:rsidRDefault="00EF0485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Sprawozdanie z rozszerzenia oferty wsparcia lub podniesienia jakości oferowanych usług</w:t>
            </w:r>
            <w:r w:rsidRPr="00191492">
              <w:rPr>
                <w:rStyle w:val="Odwoanieprzypisudolnego"/>
              </w:rPr>
              <w:footnoteReference w:id="8"/>
            </w:r>
            <w:r w:rsidRPr="00191492">
              <w:t>.</w:t>
            </w:r>
          </w:p>
        </w:tc>
        <w:tc>
          <w:tcPr>
            <w:tcW w:w="1129" w:type="dxa"/>
          </w:tcPr>
          <w:p w14:paraId="2B62AD3D" w14:textId="77777777" w:rsidR="00565AAB" w:rsidRDefault="00565AAB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1,2,3,4 </w:t>
            </w:r>
          </w:p>
          <w:p w14:paraId="039CB656" w14:textId="77777777" w:rsidR="00EF0485" w:rsidRPr="00D35447" w:rsidRDefault="007B28F3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35447">
              <w:t>fakultatywny</w:t>
            </w:r>
          </w:p>
        </w:tc>
      </w:tr>
      <w:tr w:rsidR="007B28F3" w:rsidRPr="00191492" w14:paraId="3A33430E" w14:textId="77777777" w:rsidTr="28928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</w:tcPr>
          <w:p w14:paraId="0FC8038C" w14:textId="77777777" w:rsidR="00EF0485" w:rsidRPr="008A12A4" w:rsidRDefault="00EF0485" w:rsidP="002B30D1">
            <w:pPr>
              <w:rPr>
                <w:b w:val="0"/>
                <w:bCs w:val="0"/>
              </w:rPr>
            </w:pPr>
            <w:r w:rsidRPr="008A12A4">
              <w:t>WLWK-</w:t>
            </w:r>
          </w:p>
          <w:p w14:paraId="073CD633" w14:textId="77777777" w:rsidR="00EF0485" w:rsidRPr="008A12A4" w:rsidRDefault="00EF0485" w:rsidP="002B30D1">
            <w:r w:rsidRPr="008A12A4">
              <w:t>PLKLCR05</w:t>
            </w:r>
          </w:p>
        </w:tc>
        <w:tc>
          <w:tcPr>
            <w:tcW w:w="1736" w:type="dxa"/>
          </w:tcPr>
          <w:p w14:paraId="43F208D1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8" w:name="_Hlk130384312"/>
            <w:r w:rsidRPr="008A12A4">
              <w:rPr>
                <w:b/>
              </w:rPr>
              <w:t xml:space="preserve">Liczba osób, które opuściły opiekę instytucjonalną dzięki wsparciu w programie </w:t>
            </w:r>
            <w:bookmarkEnd w:id="8"/>
          </w:p>
        </w:tc>
        <w:tc>
          <w:tcPr>
            <w:tcW w:w="1127" w:type="dxa"/>
          </w:tcPr>
          <w:p w14:paraId="37490CCC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301" w:type="dxa"/>
          </w:tcPr>
          <w:p w14:paraId="087CC3E8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1" w:type="dxa"/>
          </w:tcPr>
          <w:p w14:paraId="35744DEF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 dorosłe, które dzięki udziałowi w projekcie opuściły instytucje całodobowej opieki i korzystają z usług świadczonych w społeczności lokalnej.</w:t>
            </w:r>
          </w:p>
          <w:p w14:paraId="49DE9B92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7C031065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1C98E329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  <w:p w14:paraId="304F6819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mierzony w ciągu 4 tygodni od zakończenia projektu. </w:t>
            </w:r>
          </w:p>
          <w:p w14:paraId="71595681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B588163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lastRenderedPageBreak/>
              <w:t xml:space="preserve">Wskaźnik podlegający jedynie monitorowaniu. </w:t>
            </w:r>
          </w:p>
          <w:p w14:paraId="5D686371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8BBD3E6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dzieci i młodzież monitorowane we wskaźniku PLKLCR01.</w:t>
            </w:r>
          </w:p>
          <w:p w14:paraId="28BCDCF9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</w:tcPr>
          <w:p w14:paraId="7075FBB2" w14:textId="77777777" w:rsidR="00EF0485" w:rsidRPr="00191492" w:rsidRDefault="00EF0485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7945C130" w14:textId="77777777" w:rsidR="00EF0485" w:rsidRPr="00191492" w:rsidRDefault="00EF0485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04115370" w14:textId="77777777" w:rsidR="00EF0485" w:rsidRPr="00191492" w:rsidRDefault="00EF0485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27BAB30D" w14:textId="77777777" w:rsidR="00EF0485" w:rsidRPr="00191492" w:rsidRDefault="00EF0485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wsparcia;</w:t>
            </w:r>
          </w:p>
          <w:p w14:paraId="4073B883" w14:textId="77777777" w:rsidR="00EF0485" w:rsidRPr="00191492" w:rsidRDefault="00EF0485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Zaświadczenie z dotychczasowej formy opieki instytucjonalnej o opuszczeniu przez uczestnika projektu instytucji całodobowej.</w:t>
            </w:r>
          </w:p>
          <w:p w14:paraId="327A5BAC" w14:textId="77777777" w:rsidR="00EF0485" w:rsidRPr="00191492" w:rsidRDefault="00EF0485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9" w:type="dxa"/>
          </w:tcPr>
          <w:p w14:paraId="1B1BA669" w14:textId="77777777" w:rsidR="00565AAB" w:rsidRDefault="00565AAB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1,2,3,4 </w:t>
            </w:r>
          </w:p>
          <w:p w14:paraId="0ECBC438" w14:textId="77777777" w:rsidR="00EF0485" w:rsidRPr="00191492" w:rsidRDefault="00E74A66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fakultatywny</w:t>
            </w:r>
          </w:p>
        </w:tc>
      </w:tr>
      <w:tr w:rsidR="007B28F3" w:rsidRPr="00191492" w14:paraId="02A4C882" w14:textId="77777777" w:rsidTr="28928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6" w:type="dxa"/>
          </w:tcPr>
          <w:p w14:paraId="5BA03817" w14:textId="77777777" w:rsidR="00EF0485" w:rsidRPr="008A12A4" w:rsidRDefault="00EF0485" w:rsidP="002B30D1">
            <w:pPr>
              <w:rPr>
                <w:b w:val="0"/>
                <w:bCs w:val="0"/>
              </w:rPr>
            </w:pPr>
            <w:r w:rsidRPr="008A12A4">
              <w:t>PROG-</w:t>
            </w:r>
          </w:p>
          <w:p w14:paraId="2C94B98D" w14:textId="77777777" w:rsidR="00EF0485" w:rsidRPr="008A12A4" w:rsidRDefault="00EF0485" w:rsidP="002B30D1">
            <w:r w:rsidRPr="008A12A4">
              <w:t>FESLR-01</w:t>
            </w:r>
          </w:p>
        </w:tc>
        <w:tc>
          <w:tcPr>
            <w:tcW w:w="1736" w:type="dxa"/>
          </w:tcPr>
          <w:p w14:paraId="609F1EFA" w14:textId="77777777" w:rsidR="00EF0485" w:rsidRPr="008A12A4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utworzonych mieszkań w ramach programu</w:t>
            </w:r>
          </w:p>
        </w:tc>
        <w:tc>
          <w:tcPr>
            <w:tcW w:w="1127" w:type="dxa"/>
          </w:tcPr>
          <w:p w14:paraId="537444F8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01" w:type="dxa"/>
          </w:tcPr>
          <w:p w14:paraId="2E86CA5E" w14:textId="77777777" w:rsidR="00EF0485" w:rsidRPr="00191492" w:rsidRDefault="00EF0485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1" w:type="dxa"/>
          </w:tcPr>
          <w:p w14:paraId="040E3DB0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mieszkania wspomagane/chronione dzięki wsparciu EFS+ w społeczności lokalnej. </w:t>
            </w:r>
          </w:p>
          <w:p w14:paraId="31612BA1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77D39D25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należy wskazać liczbę nowo utworzonych mieszkań (nie dotyczy istniejących wcześniej mieszkań, w tym również tych, w których zostały utworzone nowe miejsca).</w:t>
            </w:r>
          </w:p>
          <w:p w14:paraId="0C409698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4DE0C54" w14:textId="77777777" w:rsidR="00EF0485" w:rsidRPr="00191492" w:rsidRDefault="00EF0485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</w:tcPr>
          <w:p w14:paraId="758BB473" w14:textId="77777777" w:rsidR="00EF0485" w:rsidRPr="00191492" w:rsidRDefault="00EF0485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0B9699FD" w14:textId="77777777" w:rsidR="00EF0485" w:rsidRPr="00191492" w:rsidRDefault="00EF0485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B9E3C47" w14:textId="77777777" w:rsidR="00EF0485" w:rsidRPr="00191492" w:rsidRDefault="00EF0485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707B4090" w14:textId="77777777" w:rsidR="00EF0485" w:rsidRPr="00191492" w:rsidRDefault="00EF0485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liczbę nowo utworzonych mieszkań wspomaganych/chronionych;</w:t>
            </w:r>
          </w:p>
          <w:p w14:paraId="4368CD2C" w14:textId="77777777" w:rsidR="00EF0485" w:rsidRPr="00191492" w:rsidRDefault="00EF0485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Dokumenty potwierdzające zakup wyposażenia;</w:t>
            </w:r>
          </w:p>
          <w:p w14:paraId="2693EA60" w14:textId="77777777" w:rsidR="00EF0485" w:rsidRPr="00191492" w:rsidRDefault="00EF0485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adaptacjach).</w:t>
            </w:r>
          </w:p>
        </w:tc>
        <w:tc>
          <w:tcPr>
            <w:tcW w:w="1129" w:type="dxa"/>
          </w:tcPr>
          <w:p w14:paraId="1393331A" w14:textId="77777777" w:rsidR="00565AAB" w:rsidRDefault="00565AAB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Typ 3,4 </w:t>
            </w:r>
          </w:p>
          <w:p w14:paraId="111C3833" w14:textId="77777777" w:rsidR="00EF0485" w:rsidRPr="00191492" w:rsidRDefault="00E74A66" w:rsidP="00565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fakultatywny</w:t>
            </w:r>
          </w:p>
        </w:tc>
      </w:tr>
    </w:tbl>
    <w:p w14:paraId="06ACDDC0" w14:textId="77777777" w:rsidR="000A3258" w:rsidRPr="00191492" w:rsidRDefault="000A3258" w:rsidP="00A96A2C">
      <w:pPr>
        <w:rPr>
          <w:b/>
        </w:rPr>
      </w:pPr>
    </w:p>
    <w:p w14:paraId="6032FCEB" w14:textId="0B1FBCF4" w:rsidR="00A96A2C" w:rsidRPr="00D35447" w:rsidRDefault="00B26D4D" w:rsidP="00D35447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lastRenderedPageBreak/>
        <w:t xml:space="preserve"> </w:t>
      </w:r>
      <w:bookmarkStart w:id="9" w:name="_Toc1130774097"/>
      <w:bookmarkStart w:id="10" w:name="_Toc160474747"/>
      <w:bookmarkStart w:id="11" w:name="_Toc1047832607"/>
      <w:bookmarkStart w:id="12" w:name="_Toc1184757723"/>
      <w:bookmarkStart w:id="13" w:name="_Toc531604962"/>
      <w:bookmarkStart w:id="14" w:name="_Toc506610869"/>
      <w:bookmarkStart w:id="15" w:name="_Toc1911743628"/>
      <w:bookmarkStart w:id="16" w:name="_Toc725242045"/>
      <w:bookmarkStart w:id="17" w:name="_Toc844931052"/>
      <w:bookmarkStart w:id="18" w:name="_Toc116595432"/>
      <w:bookmarkStart w:id="19" w:name="_Toc94780246"/>
      <w:r w:rsidR="00A96A2C" w:rsidRPr="00D35447">
        <w:rPr>
          <w:b/>
        </w:rPr>
        <w:t xml:space="preserve">Wskaźniki </w:t>
      </w:r>
      <w:r w:rsidR="0028304B" w:rsidRPr="00D35447">
        <w:rPr>
          <w:b/>
        </w:rPr>
        <w:t xml:space="preserve">monitoringowe </w:t>
      </w:r>
      <w:r w:rsidR="00A96A2C" w:rsidRPr="00D35447">
        <w:rPr>
          <w:b/>
        </w:rPr>
        <w:t>mierzone we wszystkich celach szczegółowych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Style w:val="Tabelasiatki1jasna"/>
        <w:tblW w:w="15163" w:type="dxa"/>
        <w:tblLook w:val="04A0" w:firstRow="1" w:lastRow="0" w:firstColumn="1" w:lastColumn="0" w:noHBand="0" w:noVBand="1"/>
        <w:tblCaption w:val="Wskaźniki monitoringowe"/>
        <w:tblDescription w:val="W tabeli przedstawiono wskaźniki monitoringowe mierzone we wszystkich celach szczegółowych wdrażane przez Departament Europejskiego Funduszu Społecznego w ramach EFS+"/>
      </w:tblPr>
      <w:tblGrid>
        <w:gridCol w:w="1157"/>
        <w:gridCol w:w="2403"/>
        <w:gridCol w:w="1116"/>
        <w:gridCol w:w="1142"/>
        <w:gridCol w:w="3372"/>
        <w:gridCol w:w="1719"/>
        <w:gridCol w:w="2836"/>
        <w:gridCol w:w="1418"/>
      </w:tblGrid>
      <w:tr w:rsidR="0090013E" w:rsidRPr="00191492" w14:paraId="611BD5D8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1F1D9C80" w14:textId="77777777" w:rsidR="00565AAB" w:rsidRPr="00191492" w:rsidRDefault="00565AAB" w:rsidP="000465E2">
            <w:pPr>
              <w:spacing w:after="160" w:line="259" w:lineRule="auto"/>
              <w:jc w:val="center"/>
            </w:pPr>
            <w:bookmarkStart w:id="20" w:name="_Hlk130813203"/>
            <w:bookmarkStart w:id="21" w:name="_Hlk130555740"/>
            <w:r w:rsidRPr="00191492">
              <w:t>Kod wskaźnika</w:t>
            </w:r>
          </w:p>
        </w:tc>
        <w:tc>
          <w:tcPr>
            <w:tcW w:w="2403" w:type="dxa"/>
            <w:shd w:val="clear" w:color="auto" w:fill="D9D9D9" w:themeFill="background1" w:themeFillShade="D9"/>
            <w:vAlign w:val="center"/>
          </w:tcPr>
          <w:p w14:paraId="4E09A37B" w14:textId="77777777" w:rsidR="00565AAB" w:rsidRPr="00191492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62D17C60" w14:textId="77777777" w:rsidR="00565AAB" w:rsidRPr="00191492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14:paraId="199D4EC9" w14:textId="77777777" w:rsidR="00565AAB" w:rsidRPr="00191492" w:rsidRDefault="00A300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</w:t>
            </w:r>
            <w:r w:rsidR="00565AAB" w:rsidRPr="00191492">
              <w:t>artość</w:t>
            </w:r>
            <w:r>
              <w:t xml:space="preserve"> docelowa</w:t>
            </w:r>
          </w:p>
        </w:tc>
        <w:tc>
          <w:tcPr>
            <w:tcW w:w="3372" w:type="dxa"/>
            <w:shd w:val="clear" w:color="auto" w:fill="D9D9D9" w:themeFill="background1" w:themeFillShade="D9"/>
            <w:vAlign w:val="center"/>
          </w:tcPr>
          <w:p w14:paraId="42E43BAD" w14:textId="104D3CE4" w:rsidR="00565AAB" w:rsidRPr="00191492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  <w:r>
              <w:t xml:space="preserve"> wskaźnika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14:paraId="48D240B3" w14:textId="77777777" w:rsidR="00565AAB" w:rsidRPr="00191492" w:rsidRDefault="00565AAB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508FF99" w14:textId="77777777" w:rsidR="00565AAB" w:rsidRPr="00191492" w:rsidRDefault="00565AAB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9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54271FE" w14:textId="77777777" w:rsidR="00565AAB" w:rsidRPr="00191492" w:rsidRDefault="00565AAB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wskaźnika</w:t>
            </w:r>
          </w:p>
        </w:tc>
      </w:tr>
      <w:bookmarkEnd w:id="20"/>
      <w:tr w:rsidR="00565AAB" w:rsidRPr="00191492" w14:paraId="58D04D38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03E79EA2" w14:textId="77777777" w:rsidR="00565AAB" w:rsidRPr="008A12A4" w:rsidRDefault="00565AAB" w:rsidP="00A96A2C">
            <w:pPr>
              <w:spacing w:after="160" w:line="259" w:lineRule="auto"/>
            </w:pPr>
            <w:r w:rsidRPr="008A12A4">
              <w:t>WLWK-PL0CO01</w:t>
            </w:r>
          </w:p>
        </w:tc>
        <w:tc>
          <w:tcPr>
            <w:tcW w:w="2403" w:type="dxa"/>
          </w:tcPr>
          <w:p w14:paraId="67BD5430" w14:textId="77777777" w:rsidR="00565AAB" w:rsidRPr="008A12A4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projektów, w których sfinansowano koszty racjonalnych usprawnień dla osób z niepełnosprawnościami</w:t>
            </w:r>
          </w:p>
        </w:tc>
        <w:tc>
          <w:tcPr>
            <w:tcW w:w="1116" w:type="dxa"/>
          </w:tcPr>
          <w:p w14:paraId="65539D23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42" w:type="dxa"/>
          </w:tcPr>
          <w:p w14:paraId="53C0308A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372" w:type="dxa"/>
          </w:tcPr>
          <w:p w14:paraId="0F12FC65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6669757F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racjonalnymi usprawnieniami w ramach danego projektu.</w:t>
            </w:r>
          </w:p>
          <w:p w14:paraId="76CD7BED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Przykłady racjonalnych usprawnień: tłumacz języka migowego, transport niskopodłogowy, dostosowanie </w:t>
            </w:r>
            <w:r w:rsidRPr="00191492">
              <w:lastRenderedPageBreak/>
              <w:t>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4418176D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6B4792D4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 poziomie projektu wskaźnik może przyjmować maksymalną wartość 1 - co oznacza jeden projekt, w którym sfinansowano koszty racjonalnych usprawnień dla osób z niepełnosprawnościami. Liczba sfinansowanych </w:t>
            </w:r>
            <w:r w:rsidRPr="00191492">
              <w:lastRenderedPageBreak/>
              <w:t>racjonalnych usprawnień, w ramach projektu, nie ma znaczenia dla wartości wykazywanej we wskaźniku.</w:t>
            </w:r>
          </w:p>
          <w:p w14:paraId="33D8ADE0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 na podstawie: Wytyczne w zakresie realizacji zasad równościowych w ramach funduszy unijnych na lata 2021-2027.</w:t>
            </w:r>
          </w:p>
        </w:tc>
        <w:tc>
          <w:tcPr>
            <w:tcW w:w="1719" w:type="dxa"/>
          </w:tcPr>
          <w:p w14:paraId="1A9342B8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projektu.</w:t>
            </w:r>
          </w:p>
        </w:tc>
        <w:tc>
          <w:tcPr>
            <w:tcW w:w="2836" w:type="dxa"/>
          </w:tcPr>
          <w:p w14:paraId="1E73463E" w14:textId="77777777" w:rsidR="00565AAB" w:rsidRPr="00191492" w:rsidRDefault="00565AA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rozliczenia wydatku na podstawie dokumentów dostępnych na etapie realizacji. </w:t>
            </w:r>
          </w:p>
        </w:tc>
        <w:tc>
          <w:tcPr>
            <w:tcW w:w="1418" w:type="dxa"/>
          </w:tcPr>
          <w:p w14:paraId="475A713E" w14:textId="77777777" w:rsidR="00565AAB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73B7449E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565AAB" w:rsidRPr="00191492" w14:paraId="57BAF17C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4A2F45DE" w14:textId="77777777" w:rsidR="00565AAB" w:rsidRPr="008A12A4" w:rsidRDefault="00565AAB" w:rsidP="00A96A2C">
            <w:pPr>
              <w:spacing w:after="160" w:line="259" w:lineRule="auto"/>
            </w:pPr>
            <w:r w:rsidRPr="008A12A4">
              <w:lastRenderedPageBreak/>
              <w:t>WLWK-PL0CO02</w:t>
            </w:r>
          </w:p>
        </w:tc>
        <w:tc>
          <w:tcPr>
            <w:tcW w:w="2403" w:type="dxa"/>
          </w:tcPr>
          <w:p w14:paraId="12983E67" w14:textId="77777777" w:rsidR="00565AAB" w:rsidRPr="008A12A4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obiektów dostosowanych do potrzeb osób z niepełnosprawnościami</w:t>
            </w:r>
          </w:p>
        </w:tc>
        <w:tc>
          <w:tcPr>
            <w:tcW w:w="1116" w:type="dxa"/>
          </w:tcPr>
          <w:p w14:paraId="759EA658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42" w:type="dxa"/>
          </w:tcPr>
          <w:p w14:paraId="62606F42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372" w:type="dxa"/>
          </w:tcPr>
          <w:p w14:paraId="28992965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191492">
              <w:br/>
            </w:r>
          </w:p>
          <w:p w14:paraId="16D5C92E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2293BA1C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18579A31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19" w:type="dxa"/>
          </w:tcPr>
          <w:p w14:paraId="73C3115B" w14:textId="77777777" w:rsidR="00565AAB" w:rsidRPr="00191492" w:rsidRDefault="00565AAB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2836" w:type="dxa"/>
          </w:tcPr>
          <w:p w14:paraId="1D7DBBCF" w14:textId="77777777" w:rsidR="00565AAB" w:rsidRPr="00191492" w:rsidRDefault="00565AA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na podstawie dokumentów dostępnych na etapie realizacji.</w:t>
            </w:r>
          </w:p>
        </w:tc>
        <w:tc>
          <w:tcPr>
            <w:tcW w:w="1418" w:type="dxa"/>
          </w:tcPr>
          <w:p w14:paraId="7B9AAF77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784A5C11" w14:textId="77777777" w:rsidR="00565AAB" w:rsidRPr="00191492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bookmarkEnd w:id="21"/>
    </w:tbl>
    <w:p w14:paraId="39CEFEE2" w14:textId="77777777" w:rsidR="00CB6848" w:rsidRPr="00191492" w:rsidRDefault="00CB6848" w:rsidP="00A96A2C">
      <w:pPr>
        <w:rPr>
          <w:b/>
          <w:bCs/>
        </w:rPr>
      </w:pPr>
    </w:p>
    <w:p w14:paraId="5514FFF6" w14:textId="77777777" w:rsidR="00A96A2C" w:rsidRPr="00191492" w:rsidRDefault="007D1D70" w:rsidP="00D35447">
      <w:pPr>
        <w:pStyle w:val="Nagwek3"/>
        <w:numPr>
          <w:ilvl w:val="0"/>
          <w:numId w:val="8"/>
        </w:numPr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lastRenderedPageBreak/>
        <w:t>W</w:t>
      </w:r>
      <w:r w:rsidR="00A96A2C" w:rsidRPr="00191492">
        <w:rPr>
          <w:b/>
          <w:sz w:val="26"/>
          <w:szCs w:val="26"/>
        </w:rPr>
        <w:t xml:space="preserve">skaźniki </w:t>
      </w:r>
      <w:r w:rsidRPr="00191492">
        <w:rPr>
          <w:b/>
          <w:sz w:val="26"/>
          <w:szCs w:val="26"/>
        </w:rPr>
        <w:t>monitoringowe</w:t>
      </w:r>
      <w:r w:rsidR="00A96A2C" w:rsidRPr="00191492">
        <w:rPr>
          <w:b/>
          <w:sz w:val="26"/>
          <w:szCs w:val="26"/>
        </w:rPr>
        <w:t xml:space="preserve"> dotyczące uczestników</w:t>
      </w:r>
    </w:p>
    <w:tbl>
      <w:tblPr>
        <w:tblStyle w:val="Tabelasiatki1jasna"/>
        <w:tblW w:w="15163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uczestników wdrażane przez Departament Europejskiego Funduszu Społecznego w ramach EFS+"/>
      </w:tblPr>
      <w:tblGrid>
        <w:gridCol w:w="1271"/>
        <w:gridCol w:w="1985"/>
        <w:gridCol w:w="1275"/>
        <w:gridCol w:w="1418"/>
        <w:gridCol w:w="4252"/>
        <w:gridCol w:w="2127"/>
        <w:gridCol w:w="1417"/>
        <w:gridCol w:w="1418"/>
      </w:tblGrid>
      <w:tr w:rsidR="0090013E" w:rsidRPr="00191492" w14:paraId="361E88DB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21AC74BC" w14:textId="77777777" w:rsidR="00EB7917" w:rsidRPr="00191492" w:rsidRDefault="00EB7917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0070724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8A9EEC8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A3A4E7E" w14:textId="77777777" w:rsidR="00EB7917" w:rsidRPr="00191492" w:rsidRDefault="00A300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</w:t>
            </w:r>
            <w:r w:rsidR="00EB7917" w:rsidRPr="00191492">
              <w:t>artość</w:t>
            </w:r>
            <w:r>
              <w:t xml:space="preserve"> docelowa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79E1F776" w14:textId="08000D1F" w:rsidR="00EB7917" w:rsidRPr="00191492" w:rsidRDefault="00C51A6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  <w:r>
              <w:t xml:space="preserve">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CDF52D7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79EE60" w14:textId="77777777" w:rsidR="00EB7917" w:rsidRPr="00191492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0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6BAC4D9" w14:textId="77777777" w:rsidR="00EB7917" w:rsidRPr="00191492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wskaźnika</w:t>
            </w:r>
          </w:p>
        </w:tc>
      </w:tr>
      <w:tr w:rsidR="00EB7917" w:rsidRPr="00191492" w14:paraId="14BE2598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C751319" w14:textId="77777777" w:rsidR="00EB7917" w:rsidRPr="008A12A4" w:rsidRDefault="00EB7917" w:rsidP="00A96A2C">
            <w:pPr>
              <w:spacing w:after="160" w:line="259" w:lineRule="auto"/>
            </w:pPr>
            <w:r w:rsidRPr="008A12A4">
              <w:t>WLWK-EECO12</w:t>
            </w:r>
          </w:p>
        </w:tc>
        <w:tc>
          <w:tcPr>
            <w:tcW w:w="1985" w:type="dxa"/>
          </w:tcPr>
          <w:p w14:paraId="426A823E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osób z niepełnosprawnościami objętych wsparciem w programie</w:t>
            </w:r>
          </w:p>
        </w:tc>
        <w:tc>
          <w:tcPr>
            <w:tcW w:w="1275" w:type="dxa"/>
          </w:tcPr>
          <w:p w14:paraId="0B136E67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418" w:type="dxa"/>
          </w:tcPr>
          <w:p w14:paraId="037F0BC9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3BF3D17F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13B8C6D0" w14:textId="77777777" w:rsidR="00EB7917" w:rsidRPr="00191492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32AFCC97" w14:textId="77777777" w:rsidR="00EB7917" w:rsidRPr="00191492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1D488B15" w14:textId="77777777" w:rsidR="00EB7917" w:rsidRPr="00191492" w:rsidRDefault="00EB7917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</w:t>
            </w:r>
            <w:r w:rsidRPr="00191492">
              <w:rPr>
                <w:rFonts w:eastAsia="Times New Roman" w:cstheme="minorHAnsi"/>
                <w:i/>
                <w:lang w:eastAsia="pl-PL"/>
              </w:rPr>
              <w:lastRenderedPageBreak/>
              <w:t xml:space="preserve">realizacji programów na lata 2021-2027. </w:t>
            </w:r>
            <w:hyperlink r:id="rId11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127" w:type="dxa"/>
          </w:tcPr>
          <w:p w14:paraId="030C7063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417" w:type="dxa"/>
          </w:tcPr>
          <w:p w14:paraId="0F402B95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niepełnosprawnościami na podstawie dokumentów dostępnych na etapie realizacji.</w:t>
            </w:r>
          </w:p>
        </w:tc>
        <w:tc>
          <w:tcPr>
            <w:tcW w:w="1418" w:type="dxa"/>
          </w:tcPr>
          <w:p w14:paraId="2BD4ADA7" w14:textId="77777777" w:rsidR="00EB7917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1916A4D4" w14:textId="77777777" w:rsidR="00EB7917" w:rsidRPr="00191492" w:rsidRDefault="00E74A66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B7917" w:rsidRPr="00191492" w14:paraId="27DFD56D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DB5041F" w14:textId="77777777" w:rsidR="00EB7917" w:rsidRPr="008A12A4" w:rsidRDefault="00EB7917" w:rsidP="00A96A2C">
            <w:pPr>
              <w:spacing w:after="160" w:line="259" w:lineRule="auto"/>
            </w:pPr>
            <w:r w:rsidRPr="008A12A4">
              <w:lastRenderedPageBreak/>
              <w:t>WLWK-EECO13</w:t>
            </w:r>
          </w:p>
        </w:tc>
        <w:tc>
          <w:tcPr>
            <w:tcW w:w="1985" w:type="dxa"/>
          </w:tcPr>
          <w:p w14:paraId="046BF32E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osób z krajów trzecich objętych wsparciem w programie</w:t>
            </w:r>
          </w:p>
        </w:tc>
        <w:tc>
          <w:tcPr>
            <w:tcW w:w="1275" w:type="dxa"/>
          </w:tcPr>
          <w:p w14:paraId="3C5CDDFD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418" w:type="dxa"/>
          </w:tcPr>
          <w:p w14:paraId="51BD082E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5BEF9B4F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1226144C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z krajów trzecich określana jest w momencie rozpoczęcia udziału w projekcie, tj. w chwili rozpoczęcia udziału w pierwszej formie wsparcia w projekcie.</w:t>
            </w:r>
          </w:p>
          <w:p w14:paraId="59E55EFB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</w:t>
            </w:r>
            <w:r w:rsidRPr="00191492">
              <w:lastRenderedPageBreak/>
              <w:t>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F79A5F0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127" w:type="dxa"/>
          </w:tcPr>
          <w:p w14:paraId="08DFD177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417" w:type="dxa"/>
          </w:tcPr>
          <w:p w14:paraId="0D737D94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418" w:type="dxa"/>
          </w:tcPr>
          <w:p w14:paraId="22A544D9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394F0782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B7917" w:rsidRPr="00191492" w14:paraId="6D880D45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10B9036" w14:textId="77777777" w:rsidR="00EB7917" w:rsidRPr="008A12A4" w:rsidRDefault="00EB7917" w:rsidP="00A96A2C">
            <w:pPr>
              <w:spacing w:after="160" w:line="259" w:lineRule="auto"/>
            </w:pPr>
            <w:r w:rsidRPr="008A12A4">
              <w:lastRenderedPageBreak/>
              <w:t>WLWK-EECO14</w:t>
            </w:r>
          </w:p>
        </w:tc>
        <w:tc>
          <w:tcPr>
            <w:tcW w:w="1985" w:type="dxa"/>
          </w:tcPr>
          <w:p w14:paraId="43A84ABF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osób obcego pochodzenia objętych wsparciem w programie</w:t>
            </w:r>
          </w:p>
        </w:tc>
        <w:tc>
          <w:tcPr>
            <w:tcW w:w="1275" w:type="dxa"/>
          </w:tcPr>
          <w:p w14:paraId="2A486724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418" w:type="dxa"/>
          </w:tcPr>
          <w:p w14:paraId="36A99D2E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23FFC408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261023FA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nie obejmuje osób należących do mniejszości, których udział w projektach monitorowany jest wskaźnikiem </w:t>
            </w:r>
            <w:r w:rsidRPr="00191492">
              <w:rPr>
                <w:i/>
              </w:rPr>
              <w:t>liczba osób należących do mniejszości, w tym społeczności marginalizowanych takich jak Romowie, objętych wsparciem w programie</w:t>
            </w:r>
            <w:r w:rsidRPr="00191492">
              <w:t>.</w:t>
            </w:r>
          </w:p>
          <w:p w14:paraId="5440E2B8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8468FD3" w14:textId="77777777" w:rsidR="00EB7917" w:rsidRPr="00191492" w:rsidRDefault="00EB7917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</w:t>
            </w:r>
            <w:r w:rsidRPr="00191492">
              <w:lastRenderedPageBreak/>
              <w:t xml:space="preserve">dot. tej cechy nie muszą być zbierane od poszczególnych uczestników. Wskaźnik należy jednak monitorować, nawet w przypadku, gdy powiązane z nim dane osobowe nie są zbierane od uczestników. </w:t>
            </w:r>
            <w:r w:rsidRPr="00191492">
              <w:rPr>
                <w:rFonts w:cstheme="minorHAnsi"/>
              </w:rPr>
              <w:t xml:space="preserve">Beneficjent stosuje wtedy szacunki. Najlepiej, by szacunki dotyczące uczestników obcego pochodzenia </w:t>
            </w:r>
            <w:r w:rsidRPr="00191492">
              <w:rPr>
                <w:rFonts w:eastAsia="Times New Roman" w:cstheme="minorHAnsi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26086978" w14:textId="77777777" w:rsidR="00EB7917" w:rsidRPr="00191492" w:rsidRDefault="00EB7917" w:rsidP="00A76FE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191492">
              <w:rPr>
                <w:rFonts w:eastAsia="Calibri" w:cstheme="minorHAnsi"/>
              </w:rPr>
              <w:t xml:space="preserve">z krajów trzecich, zliczane we wskaźniku </w:t>
            </w:r>
            <w:r w:rsidRPr="00191492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191492">
              <w:rPr>
                <w:rFonts w:eastAsia="Calibri" w:cstheme="minorHAnsi"/>
              </w:rPr>
              <w:t>.</w:t>
            </w:r>
          </w:p>
          <w:p w14:paraId="2BC2F5F0" w14:textId="77777777" w:rsidR="00EB7917" w:rsidRPr="00191492" w:rsidRDefault="00EB7917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127" w:type="dxa"/>
          </w:tcPr>
          <w:p w14:paraId="7161CDC1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projektu.</w:t>
            </w:r>
          </w:p>
        </w:tc>
        <w:tc>
          <w:tcPr>
            <w:tcW w:w="1417" w:type="dxa"/>
          </w:tcPr>
          <w:p w14:paraId="501F4F96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418" w:type="dxa"/>
          </w:tcPr>
          <w:p w14:paraId="5C3D0BAD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2CF5D20D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B7917" w:rsidRPr="00191492" w14:paraId="3C04F1FF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771F406" w14:textId="77777777" w:rsidR="00EB7917" w:rsidRPr="008A12A4" w:rsidRDefault="00EB7917" w:rsidP="00A96A2C">
            <w:pPr>
              <w:spacing w:after="160" w:line="259" w:lineRule="auto"/>
            </w:pPr>
            <w:r w:rsidRPr="008A12A4">
              <w:lastRenderedPageBreak/>
              <w:t>WLWK-EECO15</w:t>
            </w:r>
          </w:p>
        </w:tc>
        <w:tc>
          <w:tcPr>
            <w:tcW w:w="1985" w:type="dxa"/>
          </w:tcPr>
          <w:p w14:paraId="09AB49A6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275" w:type="dxa"/>
          </w:tcPr>
          <w:p w14:paraId="0B351304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418" w:type="dxa"/>
          </w:tcPr>
          <w:p w14:paraId="0E272C4A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0FDAD054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 należące do mniejszości narodowych i etnicznych biorące udział w projektach EFS+.</w:t>
            </w:r>
          </w:p>
          <w:p w14:paraId="5876D7E4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191492">
              <w:br/>
              <w:t>Definicja opracowana na podstawie ustawy z dnia 6 stycznia 2005 r. o mniejszościach narodowych i etnicznych oraz o języku regionalnym.</w:t>
            </w:r>
          </w:p>
          <w:p w14:paraId="62453A91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4E4A65E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</w:t>
            </w:r>
            <w:r w:rsidRPr="00191492">
              <w:lastRenderedPageBreak/>
              <w:t>wskaźnika tj. szacowanie lub zbieranie danych osobowych dot. tego wskaźnika od uczestników.</w:t>
            </w:r>
          </w:p>
          <w:p w14:paraId="22CF27E3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127" w:type="dxa"/>
          </w:tcPr>
          <w:p w14:paraId="0039EABD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projektu.</w:t>
            </w:r>
          </w:p>
        </w:tc>
        <w:tc>
          <w:tcPr>
            <w:tcW w:w="1417" w:type="dxa"/>
          </w:tcPr>
          <w:p w14:paraId="48EEFBC6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418" w:type="dxa"/>
          </w:tcPr>
          <w:p w14:paraId="133DADBB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403E95C8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B7917" w:rsidRPr="00191492" w14:paraId="4BD593A6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4C4A366" w14:textId="77777777" w:rsidR="00EB7917" w:rsidRPr="008A12A4" w:rsidRDefault="00EB7917" w:rsidP="00A96A2C">
            <w:pPr>
              <w:spacing w:after="160" w:line="259" w:lineRule="auto"/>
            </w:pPr>
            <w:r w:rsidRPr="008A12A4">
              <w:lastRenderedPageBreak/>
              <w:t>WLWK-EECO16</w:t>
            </w:r>
          </w:p>
        </w:tc>
        <w:tc>
          <w:tcPr>
            <w:tcW w:w="1985" w:type="dxa"/>
          </w:tcPr>
          <w:p w14:paraId="26BD38C7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275" w:type="dxa"/>
          </w:tcPr>
          <w:p w14:paraId="4437F106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t>osoby</w:t>
            </w:r>
          </w:p>
        </w:tc>
        <w:tc>
          <w:tcPr>
            <w:tcW w:w="1418" w:type="dxa"/>
          </w:tcPr>
          <w:p w14:paraId="31265F01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252" w:type="dxa"/>
          </w:tcPr>
          <w:p w14:paraId="28176B74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wykazywane są osoby w kryzysie bezdomności lub dotknięte wykluczeniem z dostępu do mieszkań.</w:t>
            </w:r>
            <w:r w:rsidRPr="00191492">
              <w:br w:type="page"/>
            </w:r>
          </w:p>
          <w:p w14:paraId="2581FC90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191492">
              <w:br w:type="page"/>
              <w:t xml:space="preserve"> </w:t>
            </w:r>
          </w:p>
          <w:p w14:paraId="06C2D55E" w14:textId="77777777" w:rsidR="00EB7917" w:rsidRPr="00191492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Bez dachu nad głową, w tym osoby żyjące w przestrzeni publicznej lub zakwaterowane interwencyjnie;</w:t>
            </w:r>
          </w:p>
          <w:p w14:paraId="7B801B56" w14:textId="77777777" w:rsidR="00EB7917" w:rsidRPr="00191492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CA5A82D" w14:textId="77777777" w:rsidR="00EB7917" w:rsidRPr="00191492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</w:t>
            </w:r>
            <w:r w:rsidRPr="00191492">
              <w:lastRenderedPageBreak/>
              <w:t>nakazem eksmisji, osoby zagrożone przemocą;</w:t>
            </w:r>
          </w:p>
          <w:p w14:paraId="7A31C2F3" w14:textId="77777777" w:rsidR="00EB7917" w:rsidRPr="00191492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6210E72D" w14:textId="77777777" w:rsidR="00EB7917" w:rsidRPr="00191492" w:rsidRDefault="00EB7917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3D818FC6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 dorosłe mieszkające z rodzicami nie powinny być wykazywane we wskaźniku, chyba że wszystkie te osoby są w kryzysie </w:t>
            </w:r>
            <w:r w:rsidRPr="00191492">
              <w:lastRenderedPageBreak/>
              <w:t>bezdomności lub mieszkają w nieodpowiednich i niebezpiecznych warunkach.</w:t>
            </w:r>
          </w:p>
          <w:p w14:paraId="2E758462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</w:t>
            </w:r>
            <w:r w:rsidRPr="00191492">
              <w:lastRenderedPageBreak/>
              <w:t>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t xml:space="preserve"> </w:t>
            </w:r>
          </w:p>
          <w:p w14:paraId="6D647B31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42D6ED9A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2127" w:type="dxa"/>
          </w:tcPr>
          <w:p w14:paraId="4A660EE0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417" w:type="dxa"/>
          </w:tcPr>
          <w:p w14:paraId="485590B9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osób w kryzysie bezdomności lub dotkniętych wykluczeniem z dostępu do mieszkań na podstawie dokumentów </w:t>
            </w:r>
            <w:r w:rsidRPr="00191492">
              <w:lastRenderedPageBreak/>
              <w:t>dostępnych na etapie realizacji.</w:t>
            </w:r>
          </w:p>
        </w:tc>
        <w:tc>
          <w:tcPr>
            <w:tcW w:w="1418" w:type="dxa"/>
          </w:tcPr>
          <w:p w14:paraId="159DF1E3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Typ 1,2,3,4</w:t>
            </w:r>
          </w:p>
          <w:p w14:paraId="67553B6C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p w14:paraId="5B8E12FB" w14:textId="77777777" w:rsidR="00A96A2C" w:rsidRPr="00191492" w:rsidRDefault="00A96A2C" w:rsidP="00A96A2C">
      <w:pPr>
        <w:rPr>
          <w:b/>
        </w:rPr>
      </w:pPr>
    </w:p>
    <w:p w14:paraId="747B128E" w14:textId="77777777" w:rsidR="00E24143" w:rsidRPr="00191492" w:rsidRDefault="00E24143" w:rsidP="00A96A2C">
      <w:pPr>
        <w:rPr>
          <w:b/>
        </w:rPr>
      </w:pPr>
    </w:p>
    <w:p w14:paraId="3083B697" w14:textId="77777777" w:rsidR="00A96A2C" w:rsidRPr="00191492" w:rsidRDefault="00A96A2C" w:rsidP="00D35447">
      <w:pPr>
        <w:pStyle w:val="Nagwek3"/>
        <w:numPr>
          <w:ilvl w:val="0"/>
          <w:numId w:val="8"/>
        </w:numPr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lastRenderedPageBreak/>
        <w:t xml:space="preserve">Wskaźniki </w:t>
      </w:r>
      <w:r w:rsidR="007D1D70" w:rsidRPr="00191492">
        <w:rPr>
          <w:b/>
          <w:sz w:val="26"/>
          <w:szCs w:val="26"/>
        </w:rPr>
        <w:t>monitoringowe</w:t>
      </w:r>
      <w:r w:rsidRPr="00191492">
        <w:rPr>
          <w:b/>
          <w:sz w:val="26"/>
          <w:szCs w:val="26"/>
        </w:rPr>
        <w:t xml:space="preserve"> dotyczące podmiotów</w:t>
      </w:r>
    </w:p>
    <w:tbl>
      <w:tblPr>
        <w:tblStyle w:val="Tabelasiatki1jasna"/>
        <w:tblW w:w="15304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podmiotów wdrażane przez Departament Europejskiego Funduszu Społecznego w ramach EFS+"/>
      </w:tblPr>
      <w:tblGrid>
        <w:gridCol w:w="1271"/>
        <w:gridCol w:w="1985"/>
        <w:gridCol w:w="1134"/>
        <w:gridCol w:w="1417"/>
        <w:gridCol w:w="4536"/>
        <w:gridCol w:w="1722"/>
        <w:gridCol w:w="1680"/>
        <w:gridCol w:w="1559"/>
      </w:tblGrid>
      <w:tr w:rsidR="00EB7917" w:rsidRPr="00191492" w14:paraId="22E0D3AE" w14:textId="77777777" w:rsidTr="00BD37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48009300" w14:textId="77777777" w:rsidR="00EB7917" w:rsidRPr="00191492" w:rsidRDefault="00EB7917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914402A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8EE6AF0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8977AA" w14:textId="77777777" w:rsidR="00EB7917" w:rsidRPr="00191492" w:rsidRDefault="00A300FD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</w:t>
            </w:r>
            <w:r w:rsidR="00EB7917" w:rsidRPr="00191492">
              <w:t>artość</w:t>
            </w:r>
            <w:r>
              <w:t xml:space="preserve"> docelowa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DC0A5F9" w14:textId="52C5545C" w:rsidR="00EB7917" w:rsidRPr="00191492" w:rsidRDefault="00942E2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  <w:r>
              <w:t xml:space="preserve"> wskaźnika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72AC2CFA" w14:textId="77777777" w:rsidR="00EB7917" w:rsidRPr="00191492" w:rsidRDefault="00EB7917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524665C2" w14:textId="77777777" w:rsidR="00EB7917" w:rsidRPr="00191492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1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1BAB5E4" w14:textId="77777777" w:rsidR="00EB7917" w:rsidRPr="00191492" w:rsidRDefault="00EB7917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wskaźnika</w:t>
            </w:r>
          </w:p>
        </w:tc>
      </w:tr>
      <w:tr w:rsidR="00EB7917" w:rsidRPr="00191492" w14:paraId="57E37BD4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6258AC3" w14:textId="77777777" w:rsidR="00EB7917" w:rsidRPr="008A12A4" w:rsidRDefault="00EB7917" w:rsidP="00A96A2C">
            <w:pPr>
              <w:spacing w:after="160" w:line="259" w:lineRule="auto"/>
            </w:pPr>
            <w:r w:rsidRPr="008A12A4">
              <w:t>WLWK-EECO18</w:t>
            </w:r>
          </w:p>
        </w:tc>
        <w:tc>
          <w:tcPr>
            <w:tcW w:w="1985" w:type="dxa"/>
          </w:tcPr>
          <w:p w14:paraId="0949186F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12A4">
              <w:rPr>
                <w:b/>
              </w:rPr>
              <w:t>Liczba objętych wsparciem podmiotów administracji publicznej lub służb publicznych na szczeblu krajowym,</w:t>
            </w:r>
            <w:r w:rsidRPr="008A12A4">
              <w:t xml:space="preserve"> </w:t>
            </w:r>
            <w:r w:rsidRPr="008A12A4">
              <w:rPr>
                <w:b/>
              </w:rPr>
              <w:t>regionalnym lub lokalnym</w:t>
            </w:r>
          </w:p>
        </w:tc>
        <w:tc>
          <w:tcPr>
            <w:tcW w:w="1134" w:type="dxa"/>
          </w:tcPr>
          <w:p w14:paraId="543B19A3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417" w:type="dxa"/>
          </w:tcPr>
          <w:p w14:paraId="7A536EB5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536" w:type="dxa"/>
          </w:tcPr>
          <w:p w14:paraId="6DCB168E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232D28B8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</w:t>
            </w:r>
            <w:r w:rsidRPr="00191492">
              <w:lastRenderedPageBreak/>
              <w:t>gospodarczego i społecznego oraz usług statystycznych na różnych szczeblach rządzenia.</w:t>
            </w:r>
          </w:p>
          <w:p w14:paraId="167FDA50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Informacje dotyczące podmiotów objętych wsparciem powinny pochodzić z dokumentów administracyjnych np. z umów o dofinansowanie.</w:t>
            </w:r>
          </w:p>
          <w:p w14:paraId="41E6DCC5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wliczane są tylko te podmioty, dla których można wyróżnić wydatki (nie dotyczy pomocy technicznej).</w:t>
            </w:r>
          </w:p>
          <w:p w14:paraId="50B043C3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722" w:type="dxa"/>
          </w:tcPr>
          <w:p w14:paraId="152473A6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680" w:type="dxa"/>
          </w:tcPr>
          <w:p w14:paraId="327558AF" w14:textId="77777777" w:rsidR="00EB7917" w:rsidRPr="00191492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559" w:type="dxa"/>
          </w:tcPr>
          <w:p w14:paraId="5AD7FFF3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 1,2,3,4</w:t>
            </w:r>
          </w:p>
          <w:p w14:paraId="2B82E6F8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B7917" w:rsidRPr="00A96A2C" w14:paraId="20CBFF6C" w14:textId="77777777" w:rsidTr="00BD37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D1255A6" w14:textId="77777777" w:rsidR="00EB7917" w:rsidRPr="008A12A4" w:rsidRDefault="00EB7917" w:rsidP="00A96A2C">
            <w:pPr>
              <w:spacing w:after="160" w:line="259" w:lineRule="auto"/>
            </w:pPr>
            <w:r w:rsidRPr="008A12A4">
              <w:t>WLWK-EECO19</w:t>
            </w:r>
          </w:p>
        </w:tc>
        <w:tc>
          <w:tcPr>
            <w:tcW w:w="1985" w:type="dxa"/>
          </w:tcPr>
          <w:p w14:paraId="536C8EC8" w14:textId="77777777" w:rsidR="00EB7917" w:rsidRPr="008A12A4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12A4">
              <w:rPr>
                <w:b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06AE6175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Przedsiębiorstwa</w:t>
            </w:r>
          </w:p>
        </w:tc>
        <w:tc>
          <w:tcPr>
            <w:tcW w:w="1417" w:type="dxa"/>
          </w:tcPr>
          <w:p w14:paraId="6ADD6DF7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536" w:type="dxa"/>
          </w:tcPr>
          <w:p w14:paraId="4BD079DE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przedsiębiorstwo uważa się podmiot prowadzący działalność gospodarczą bez względu na jego formę prawną, w tym spółdzielnie i przedsiębiorstwa społeczne.</w:t>
            </w:r>
          </w:p>
          <w:p w14:paraId="17E00B19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09168292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Definicje na podstawie: Zalecenie Komisji z dnia 6 maja 2003 r. dotyczące definicji mikroprzedsiębiorstw oraz małych i średnich przedsiębiorstw (2003/361/WE).</w:t>
            </w:r>
          </w:p>
          <w:p w14:paraId="3F9BCF44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Dodatkowe informacje:</w:t>
            </w:r>
          </w:p>
          <w:p w14:paraId="576B2E55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kategorii mikroprzedsiębiorstwa należy uwzględnić również osoby prowadzące działalność na własny rachunek.</w:t>
            </w:r>
          </w:p>
          <w:p w14:paraId="45DD496C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55568634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722" w:type="dxa"/>
          </w:tcPr>
          <w:p w14:paraId="73676E27" w14:textId="77777777" w:rsidR="00EB7917" w:rsidRPr="00191492" w:rsidRDefault="00EB7917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680" w:type="dxa"/>
          </w:tcPr>
          <w:p w14:paraId="61F9B245" w14:textId="77777777" w:rsidR="00EB7917" w:rsidRPr="00A96A2C" w:rsidRDefault="00EB7917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mikro-, małych i średnich przedsiębiorstw (w tym spółdzielni i przedsiębiorstw społecznych) na podstawie </w:t>
            </w:r>
            <w:r w:rsidRPr="00191492">
              <w:lastRenderedPageBreak/>
              <w:t>dokumentów dostępnych na etapie realizacji.</w:t>
            </w:r>
          </w:p>
        </w:tc>
        <w:tc>
          <w:tcPr>
            <w:tcW w:w="1559" w:type="dxa"/>
          </w:tcPr>
          <w:p w14:paraId="4338F4AE" w14:textId="77777777" w:rsidR="00EB7917" w:rsidRDefault="00EB7917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Typ 1,2,3,4</w:t>
            </w:r>
          </w:p>
          <w:p w14:paraId="7B0F9B76" w14:textId="77777777" w:rsidR="00EB7917" w:rsidRPr="00191492" w:rsidRDefault="00E74A66" w:rsidP="00EB7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p w14:paraId="7F65C3F9" w14:textId="443A93A8" w:rsidR="00BA67E3" w:rsidRPr="00191492" w:rsidRDefault="00BA67E3" w:rsidP="001B6A58">
      <w:pPr>
        <w:pStyle w:val="Nagwek3"/>
        <w:numPr>
          <w:ilvl w:val="0"/>
          <w:numId w:val="8"/>
        </w:numPr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t xml:space="preserve">Wskaźniki </w:t>
      </w:r>
      <w:r w:rsidR="002E4CE7">
        <w:rPr>
          <w:b/>
          <w:sz w:val="26"/>
          <w:szCs w:val="26"/>
        </w:rPr>
        <w:t>specyficzne dla projektu – nie dotyczy przedmiotowego działania</w:t>
      </w:r>
    </w:p>
    <w:p w14:paraId="4D1287F5" w14:textId="77777777" w:rsidR="00A96A2C" w:rsidRPr="00A96A2C" w:rsidRDefault="00A96A2C" w:rsidP="00A96A2C">
      <w:pPr>
        <w:rPr>
          <w:b/>
        </w:rPr>
      </w:pPr>
    </w:p>
    <w:sectPr w:rsidR="00A96A2C" w:rsidRPr="00A96A2C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7D93D" w14:textId="77777777" w:rsidR="000B7F6F" w:rsidRDefault="000B7F6F" w:rsidP="00B769F3">
      <w:pPr>
        <w:spacing w:after="0" w:line="240" w:lineRule="auto"/>
      </w:pPr>
      <w:r>
        <w:separator/>
      </w:r>
    </w:p>
  </w:endnote>
  <w:endnote w:type="continuationSeparator" w:id="0">
    <w:p w14:paraId="1620F931" w14:textId="77777777" w:rsidR="000B7F6F" w:rsidRDefault="000B7F6F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335932"/>
      <w:docPartObj>
        <w:docPartGallery w:val="Page Numbers (Bottom of Page)"/>
        <w:docPartUnique/>
      </w:docPartObj>
    </w:sdtPr>
    <w:sdtEndPr/>
    <w:sdtContent>
      <w:p w14:paraId="25334A46" w14:textId="196239BD" w:rsidR="001D71E2" w:rsidRDefault="001D71E2" w:rsidP="001D71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A58">
          <w:rPr>
            <w:noProof/>
          </w:rPr>
          <w:t>21</w:t>
        </w:r>
        <w:r>
          <w:fldChar w:fldCharType="end"/>
        </w:r>
      </w:p>
    </w:sdtContent>
  </w:sdt>
  <w:p w14:paraId="3BB537FF" w14:textId="77777777" w:rsidR="001D71E2" w:rsidRDefault="001D71E2" w:rsidP="00BD379B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21AB1D21" wp14:editId="3C894D56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59E028" w14:textId="77777777" w:rsidR="00701B77" w:rsidRDefault="00701B77" w:rsidP="00BD37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CDA9E" w14:textId="77777777" w:rsidR="000B7F6F" w:rsidRDefault="000B7F6F" w:rsidP="00B769F3">
      <w:pPr>
        <w:spacing w:after="0" w:line="240" w:lineRule="auto"/>
      </w:pPr>
      <w:r>
        <w:separator/>
      </w:r>
    </w:p>
  </w:footnote>
  <w:footnote w:type="continuationSeparator" w:id="0">
    <w:p w14:paraId="66DF44B2" w14:textId="77777777" w:rsidR="000B7F6F" w:rsidRDefault="000B7F6F" w:rsidP="00B769F3">
      <w:pPr>
        <w:spacing w:after="0" w:line="240" w:lineRule="auto"/>
      </w:pPr>
      <w:r>
        <w:continuationSeparator/>
      </w:r>
    </w:p>
  </w:footnote>
  <w:footnote w:id="1">
    <w:p w14:paraId="3DA6051B" w14:textId="77777777" w:rsidR="00EF0485" w:rsidRPr="00191492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  <w:r w:rsidR="00CE62F3">
        <w:t>.</w:t>
      </w:r>
    </w:p>
  </w:footnote>
  <w:footnote w:id="2">
    <w:p w14:paraId="255A9B1A" w14:textId="77777777" w:rsidR="00EF0485" w:rsidRPr="00191492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3">
    <w:p w14:paraId="1FFCF09D" w14:textId="77777777" w:rsidR="00EF0485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  <w:r w:rsidR="00CE62F3">
        <w:t>.</w:t>
      </w:r>
    </w:p>
  </w:footnote>
  <w:footnote w:id="4">
    <w:p w14:paraId="45A78B68" w14:textId="2EDA752D" w:rsidR="009F6FBB" w:rsidRPr="00191492" w:rsidRDefault="009F6FBB" w:rsidP="009F6FBB">
      <w:pPr>
        <w:pStyle w:val="Tekstprzypisudolnego"/>
      </w:pPr>
      <w:r w:rsidRPr="00191492">
        <w:rPr>
          <w:rStyle w:val="Odwoanieprzypisudolnego"/>
        </w:rPr>
        <w:footnoteRef/>
      </w:r>
      <w:r>
        <w:t xml:space="preserve"> </w:t>
      </w:r>
      <w:r w:rsidR="00E50484">
        <w:t>W</w:t>
      </w:r>
      <w:r>
        <w:rPr>
          <w:rStyle w:val="ui-provider"/>
        </w:rPr>
        <w:t>skaźnik obligatoryjny to wskaźnik, który musisz wybrać we wniosku o dofinansowanie</w:t>
      </w:r>
      <w:r w:rsidRPr="00191492">
        <w:t>.</w:t>
      </w:r>
    </w:p>
  </w:footnote>
  <w:footnote w:id="5">
    <w:p w14:paraId="479BDC7D" w14:textId="77777777" w:rsidR="00EF0485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  <w:r>
        <w:t>.</w:t>
      </w:r>
    </w:p>
  </w:footnote>
  <w:footnote w:id="6">
    <w:p w14:paraId="41667ABB" w14:textId="0E88068A" w:rsidR="00861D86" w:rsidRPr="00191492" w:rsidRDefault="00861D86" w:rsidP="00861D86">
      <w:pPr>
        <w:pStyle w:val="Tekstprzypisudolnego"/>
      </w:pPr>
      <w:r w:rsidRPr="00191492">
        <w:rPr>
          <w:rStyle w:val="Odwoanieprzypisudolnego"/>
        </w:rPr>
        <w:footnoteRef/>
      </w:r>
      <w:r>
        <w:t xml:space="preserve"> </w:t>
      </w:r>
      <w:r w:rsidR="00C51A68">
        <w:t>W</w:t>
      </w:r>
      <w:r>
        <w:rPr>
          <w:rStyle w:val="ui-provider"/>
        </w:rPr>
        <w:t>skaźnik fakultatywny musisz wybrać</w:t>
      </w:r>
      <w:r w:rsidR="00295CC4">
        <w:t>, jeżeli</w:t>
      </w:r>
      <w:r w:rsidR="00C51A68">
        <w:t xml:space="preserve"> realizujesz dane wsparcie.</w:t>
      </w:r>
    </w:p>
  </w:footnote>
  <w:footnote w:id="7">
    <w:p w14:paraId="137F312D" w14:textId="77777777" w:rsidR="00EF0485" w:rsidRDefault="00EF04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CE62F3">
        <w:t>.</w:t>
      </w:r>
    </w:p>
  </w:footnote>
  <w:footnote w:id="8">
    <w:p w14:paraId="118E4BA4" w14:textId="77777777" w:rsidR="00EF0485" w:rsidRDefault="00EF048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sprawozdanie wraz z dokumentami potwierdzającymi faktyczne rozszerzenie oferty wsparcia lub podniesienie jakości oferowanych usług.</w:t>
      </w:r>
    </w:p>
  </w:footnote>
  <w:footnote w:id="9">
    <w:p w14:paraId="1AF88036" w14:textId="77777777" w:rsidR="00565AAB" w:rsidRDefault="00565A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  <w:footnote w:id="10">
    <w:p w14:paraId="4A5B62D8" w14:textId="77777777" w:rsidR="00EB7917" w:rsidRDefault="00EB79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  <w:footnote w:id="11">
    <w:p w14:paraId="2EEBE065" w14:textId="77777777" w:rsidR="00EB7917" w:rsidRDefault="00EB79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  <w:r w:rsidR="00335A1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8D42E" w14:textId="77777777" w:rsidR="00B56F41" w:rsidRDefault="00B56F41" w:rsidP="00B56F41">
    <w:pPr>
      <w:pStyle w:val="Nagwek"/>
      <w:jc w:val="right"/>
    </w:pPr>
    <w:r>
      <w:t>Załącznik nr 2</w:t>
    </w:r>
    <w:r w:rsidRPr="00A6168F">
      <w:t xml:space="preserve"> do Regulaminu wyboru projektów nr FESL.07.0</w:t>
    </w:r>
    <w:r w:rsidR="000802E1">
      <w:t>4</w:t>
    </w:r>
    <w:r w:rsidRPr="00A6168F">
      <w:t>-IZ.01-0</w:t>
    </w:r>
    <w:r w:rsidR="000802E1">
      <w:t>32</w:t>
    </w:r>
    <w:r w:rsidRPr="00A6168F">
      <w:t>/23</w:t>
    </w:r>
  </w:p>
  <w:p w14:paraId="2040C27A" w14:textId="77777777" w:rsidR="00B56F41" w:rsidRDefault="00B56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D37CC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DE60CE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50DFA"/>
    <w:multiLevelType w:val="multilevel"/>
    <w:tmpl w:val="829AB31C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26253"/>
    <w:rsid w:val="00041008"/>
    <w:rsid w:val="0004344A"/>
    <w:rsid w:val="00045D6B"/>
    <w:rsid w:val="000465E2"/>
    <w:rsid w:val="0004752C"/>
    <w:rsid w:val="0005452B"/>
    <w:rsid w:val="00070793"/>
    <w:rsid w:val="000802E1"/>
    <w:rsid w:val="000A3258"/>
    <w:rsid w:val="000B2413"/>
    <w:rsid w:val="000B7F6F"/>
    <w:rsid w:val="000F33D8"/>
    <w:rsid w:val="0011161A"/>
    <w:rsid w:val="001151E1"/>
    <w:rsid w:val="001200D7"/>
    <w:rsid w:val="0013144A"/>
    <w:rsid w:val="001516BC"/>
    <w:rsid w:val="00170801"/>
    <w:rsid w:val="001761CF"/>
    <w:rsid w:val="001864FA"/>
    <w:rsid w:val="00191492"/>
    <w:rsid w:val="001B6A58"/>
    <w:rsid w:val="001B7148"/>
    <w:rsid w:val="001D132A"/>
    <w:rsid w:val="001D4626"/>
    <w:rsid w:val="001D71E2"/>
    <w:rsid w:val="001E6825"/>
    <w:rsid w:val="00220D04"/>
    <w:rsid w:val="00233275"/>
    <w:rsid w:val="00234232"/>
    <w:rsid w:val="00234D61"/>
    <w:rsid w:val="00245CF8"/>
    <w:rsid w:val="00260BAD"/>
    <w:rsid w:val="002665C9"/>
    <w:rsid w:val="00272C79"/>
    <w:rsid w:val="00275569"/>
    <w:rsid w:val="0028304B"/>
    <w:rsid w:val="002858C3"/>
    <w:rsid w:val="00295CC4"/>
    <w:rsid w:val="002C05C4"/>
    <w:rsid w:val="002C6AE2"/>
    <w:rsid w:val="002E03A7"/>
    <w:rsid w:val="002E3A81"/>
    <w:rsid w:val="002E4CE7"/>
    <w:rsid w:val="002E561A"/>
    <w:rsid w:val="00301383"/>
    <w:rsid w:val="003069E6"/>
    <w:rsid w:val="00311798"/>
    <w:rsid w:val="003124CF"/>
    <w:rsid w:val="00313AD6"/>
    <w:rsid w:val="00335A15"/>
    <w:rsid w:val="00353A8F"/>
    <w:rsid w:val="0037322D"/>
    <w:rsid w:val="00374E40"/>
    <w:rsid w:val="00385C3C"/>
    <w:rsid w:val="003A68AE"/>
    <w:rsid w:val="003B1AE4"/>
    <w:rsid w:val="003B5D40"/>
    <w:rsid w:val="003C699F"/>
    <w:rsid w:val="003F16FB"/>
    <w:rsid w:val="00405F31"/>
    <w:rsid w:val="00432CCC"/>
    <w:rsid w:val="00436B1E"/>
    <w:rsid w:val="00444628"/>
    <w:rsid w:val="00451CA4"/>
    <w:rsid w:val="00452544"/>
    <w:rsid w:val="004742A7"/>
    <w:rsid w:val="00482286"/>
    <w:rsid w:val="00487FBD"/>
    <w:rsid w:val="00493135"/>
    <w:rsid w:val="004971DD"/>
    <w:rsid w:val="004C0586"/>
    <w:rsid w:val="004D0EFF"/>
    <w:rsid w:val="004E11ED"/>
    <w:rsid w:val="004E2EAB"/>
    <w:rsid w:val="004E5B96"/>
    <w:rsid w:val="005313FD"/>
    <w:rsid w:val="00535548"/>
    <w:rsid w:val="00535762"/>
    <w:rsid w:val="00543F08"/>
    <w:rsid w:val="00555E2D"/>
    <w:rsid w:val="00565AAB"/>
    <w:rsid w:val="005C137A"/>
    <w:rsid w:val="005C3BEF"/>
    <w:rsid w:val="005C480A"/>
    <w:rsid w:val="005C781A"/>
    <w:rsid w:val="005D5CCF"/>
    <w:rsid w:val="006121E7"/>
    <w:rsid w:val="00631321"/>
    <w:rsid w:val="006655BC"/>
    <w:rsid w:val="00665CB7"/>
    <w:rsid w:val="00666D27"/>
    <w:rsid w:val="00677309"/>
    <w:rsid w:val="00677673"/>
    <w:rsid w:val="006776DB"/>
    <w:rsid w:val="006A6F61"/>
    <w:rsid w:val="007004E7"/>
    <w:rsid w:val="00701B77"/>
    <w:rsid w:val="007075F8"/>
    <w:rsid w:val="00741E09"/>
    <w:rsid w:val="00774D1E"/>
    <w:rsid w:val="0078664B"/>
    <w:rsid w:val="007B28F3"/>
    <w:rsid w:val="007D1D70"/>
    <w:rsid w:val="007D5E44"/>
    <w:rsid w:val="00800A3E"/>
    <w:rsid w:val="008140D1"/>
    <w:rsid w:val="008169D4"/>
    <w:rsid w:val="00824285"/>
    <w:rsid w:val="00861D86"/>
    <w:rsid w:val="008A12A4"/>
    <w:rsid w:val="008B6B99"/>
    <w:rsid w:val="008C2630"/>
    <w:rsid w:val="008E306E"/>
    <w:rsid w:val="0090013E"/>
    <w:rsid w:val="00901380"/>
    <w:rsid w:val="00903F4E"/>
    <w:rsid w:val="0091547A"/>
    <w:rsid w:val="00942E20"/>
    <w:rsid w:val="00973A39"/>
    <w:rsid w:val="0097476C"/>
    <w:rsid w:val="00985E76"/>
    <w:rsid w:val="009A4677"/>
    <w:rsid w:val="009A6481"/>
    <w:rsid w:val="009C3834"/>
    <w:rsid w:val="009D7D52"/>
    <w:rsid w:val="009F0AE6"/>
    <w:rsid w:val="009F6FBB"/>
    <w:rsid w:val="00A02B80"/>
    <w:rsid w:val="00A0758A"/>
    <w:rsid w:val="00A22DE6"/>
    <w:rsid w:val="00A23117"/>
    <w:rsid w:val="00A300FD"/>
    <w:rsid w:val="00A334FF"/>
    <w:rsid w:val="00A61DC1"/>
    <w:rsid w:val="00A76FEA"/>
    <w:rsid w:val="00A96A2C"/>
    <w:rsid w:val="00AB01C2"/>
    <w:rsid w:val="00AB5674"/>
    <w:rsid w:val="00B26D4D"/>
    <w:rsid w:val="00B44EDA"/>
    <w:rsid w:val="00B56F41"/>
    <w:rsid w:val="00B769F3"/>
    <w:rsid w:val="00B90853"/>
    <w:rsid w:val="00BA67E3"/>
    <w:rsid w:val="00BD379B"/>
    <w:rsid w:val="00BE3BDA"/>
    <w:rsid w:val="00BF4B3A"/>
    <w:rsid w:val="00C02BDB"/>
    <w:rsid w:val="00C11132"/>
    <w:rsid w:val="00C11AAD"/>
    <w:rsid w:val="00C16861"/>
    <w:rsid w:val="00C17D44"/>
    <w:rsid w:val="00C2112D"/>
    <w:rsid w:val="00C25936"/>
    <w:rsid w:val="00C464B6"/>
    <w:rsid w:val="00C47DCE"/>
    <w:rsid w:val="00C51A68"/>
    <w:rsid w:val="00C5582D"/>
    <w:rsid w:val="00C61DFD"/>
    <w:rsid w:val="00C62096"/>
    <w:rsid w:val="00C65838"/>
    <w:rsid w:val="00C8517A"/>
    <w:rsid w:val="00C87572"/>
    <w:rsid w:val="00CA49E0"/>
    <w:rsid w:val="00CB55F9"/>
    <w:rsid w:val="00CB6848"/>
    <w:rsid w:val="00CC3EEC"/>
    <w:rsid w:val="00CD6C5B"/>
    <w:rsid w:val="00CD750C"/>
    <w:rsid w:val="00CE0528"/>
    <w:rsid w:val="00CE62F3"/>
    <w:rsid w:val="00CE6510"/>
    <w:rsid w:val="00CF44E9"/>
    <w:rsid w:val="00D03B45"/>
    <w:rsid w:val="00D04A50"/>
    <w:rsid w:val="00D35447"/>
    <w:rsid w:val="00D417A1"/>
    <w:rsid w:val="00D452C2"/>
    <w:rsid w:val="00D572DE"/>
    <w:rsid w:val="00D8542D"/>
    <w:rsid w:val="00DA0FF4"/>
    <w:rsid w:val="00DA3C8A"/>
    <w:rsid w:val="00DB53E5"/>
    <w:rsid w:val="00DD1422"/>
    <w:rsid w:val="00DE56E0"/>
    <w:rsid w:val="00E24143"/>
    <w:rsid w:val="00E339CA"/>
    <w:rsid w:val="00E34246"/>
    <w:rsid w:val="00E46660"/>
    <w:rsid w:val="00E50484"/>
    <w:rsid w:val="00E66A3D"/>
    <w:rsid w:val="00E74A66"/>
    <w:rsid w:val="00E909C6"/>
    <w:rsid w:val="00EB52A2"/>
    <w:rsid w:val="00EB673E"/>
    <w:rsid w:val="00EB7917"/>
    <w:rsid w:val="00EC14F4"/>
    <w:rsid w:val="00EC1A75"/>
    <w:rsid w:val="00EC5FEC"/>
    <w:rsid w:val="00ED63D0"/>
    <w:rsid w:val="00EE26DD"/>
    <w:rsid w:val="00EE5ABB"/>
    <w:rsid w:val="00EF0485"/>
    <w:rsid w:val="00EF6CFB"/>
    <w:rsid w:val="00F0080B"/>
    <w:rsid w:val="00F051A5"/>
    <w:rsid w:val="00F24B7C"/>
    <w:rsid w:val="00F4247B"/>
    <w:rsid w:val="00F52F56"/>
    <w:rsid w:val="00F5430D"/>
    <w:rsid w:val="00F5610A"/>
    <w:rsid w:val="00F57E74"/>
    <w:rsid w:val="00F82671"/>
    <w:rsid w:val="00FA30FF"/>
    <w:rsid w:val="05E5D048"/>
    <w:rsid w:val="28928527"/>
    <w:rsid w:val="5D1CAAC5"/>
    <w:rsid w:val="736343DA"/>
    <w:rsid w:val="790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C2923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  <w:style w:type="character" w:customStyle="1" w:styleId="ui-provider">
    <w:name w:val="ui-provider"/>
    <w:basedOn w:val="Domylnaczcionkaakapitu"/>
    <w:rsid w:val="009F6FBB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07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AE6DEC2F6A4B8B7294093316AFC1" ma:contentTypeVersion="11" ma:contentTypeDescription="Utwórz nowy dokument." ma:contentTypeScope="" ma:versionID="0651dae3e4427ebd564f6da3901f241b">
  <xsd:schema xmlns:xsd="http://www.w3.org/2001/XMLSchema" xmlns:xs="http://www.w3.org/2001/XMLSchema" xmlns:p="http://schemas.microsoft.com/office/2006/metadata/properties" xmlns:ns3="6615e076-7339-48ff-bef3-5626d85ef16e" xmlns:ns4="a0365dd2-de44-4878-b562-bcf9b32e6d41" targetNamespace="http://schemas.microsoft.com/office/2006/metadata/properties" ma:root="true" ma:fieldsID="68e0bdafaebf6251fa5b0a2c3780a320" ns3:_="" ns4:_="">
    <xsd:import namespace="6615e076-7339-48ff-bef3-5626d85ef16e"/>
    <xsd:import namespace="a0365dd2-de44-4878-b562-bcf9b32e6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5e076-7339-48ff-bef3-5626d85e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65dd2-de44-4878-b562-bcf9b32e6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365dd2-de44-4878-b562-bcf9b32e6d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5CC02-D053-497B-AE2B-B086D5BAA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5e076-7339-48ff-bef3-5626d85ef16e"/>
    <ds:schemaRef ds:uri="a0365dd2-de44-4878-b562-bcf9b32e6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a0365dd2-de44-4878-b562-bcf9b32e6d41"/>
  </ds:schemaRefs>
</ds:datastoreItem>
</file>

<file path=customXml/itemProps4.xml><?xml version="1.0" encoding="utf-8"?>
<ds:datastoreItem xmlns:ds="http://schemas.openxmlformats.org/officeDocument/2006/customXml" ds:itemID="{E182F2BA-B3EC-4208-89FF-EDAE7D3C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4572</Words>
  <Characters>27432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- Wskaźniki</vt:lpstr>
    </vt:vector>
  </TitlesOfParts>
  <Company/>
  <LinksUpToDate>false</LinksUpToDate>
  <CharactersWithSpaces>31941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- Wskaźniki</dc:title>
  <dc:subject/>
  <dc:creator>Iwona Miewicz</dc:creator>
  <cp:keywords/>
  <dc:description/>
  <cp:lastModifiedBy>Pelczar Agnieszka</cp:lastModifiedBy>
  <cp:revision>8</cp:revision>
  <cp:lastPrinted>2023-06-22T06:41:00Z</cp:lastPrinted>
  <dcterms:created xsi:type="dcterms:W3CDTF">2023-07-14T07:18:00Z</dcterms:created>
  <dcterms:modified xsi:type="dcterms:W3CDTF">2023-07-14T08:06:00Z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0x010100F10EAE6DEC2F6A4B8B7294093316AFC1</vt:lpwstr>
  </property>
</Properties>
</file>