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E9672B" w14:textId="2108D1AB" w:rsidR="005B4F14" w:rsidRPr="008B3F67" w:rsidRDefault="008B3F67" w:rsidP="009D0C8F">
      <w:pPr>
        <w:keepNext/>
        <w:keepLines/>
        <w:spacing w:before="40" w:after="200" w:line="360" w:lineRule="auto"/>
        <w:outlineLvl w:val="1"/>
        <w:rPr>
          <w:rFonts w:ascii="Arial" w:eastAsia="Calibri" w:hAnsi="Arial" w:cs="Arial"/>
          <w:sz w:val="24"/>
          <w:szCs w:val="24"/>
        </w:rPr>
      </w:pPr>
      <w:bookmarkStart w:id="0" w:name="_Toc136335954"/>
      <w:r w:rsidRPr="008B3F67">
        <w:rPr>
          <w:rFonts w:ascii="Arial" w:eastAsia="Times New Roman" w:hAnsi="Arial" w:cs="Arial"/>
          <w:b/>
          <w:sz w:val="24"/>
          <w:szCs w:val="24"/>
        </w:rPr>
        <w:t xml:space="preserve">Załącznik nr 2 </w:t>
      </w:r>
      <w:r w:rsidRPr="008B3F67">
        <w:rPr>
          <w:rFonts w:ascii="Arial" w:eastAsia="Calibri" w:hAnsi="Arial" w:cs="Arial"/>
          <w:b/>
          <w:sz w:val="24"/>
          <w:szCs w:val="24"/>
        </w:rPr>
        <w:t>do Regulaminu wyboru projektów dla działania FESL.10.23 -</w:t>
      </w:r>
      <w:r w:rsidR="005B4F14" w:rsidRPr="008B3F67">
        <w:rPr>
          <w:rFonts w:ascii="Arial" w:eastAsia="Times New Roman" w:hAnsi="Arial" w:cs="Arial"/>
          <w:b/>
          <w:sz w:val="24"/>
          <w:szCs w:val="24"/>
        </w:rPr>
        <w:t xml:space="preserve"> Wskaźniki</w:t>
      </w:r>
      <w:bookmarkEnd w:id="0"/>
    </w:p>
    <w:p w14:paraId="569C07BF" w14:textId="558FD640" w:rsidR="008251AB" w:rsidRPr="009C4005" w:rsidRDefault="008251AB" w:rsidP="009D0C8F">
      <w:pPr>
        <w:spacing w:after="200" w:line="360" w:lineRule="auto"/>
        <w:rPr>
          <w:rFonts w:ascii="Arial" w:eastAsia="Calibri" w:hAnsi="Arial" w:cs="Arial"/>
          <w:color w:val="000000" w:themeColor="text1"/>
          <w:sz w:val="24"/>
          <w:szCs w:val="24"/>
        </w:rPr>
      </w:pPr>
      <w:bookmarkStart w:id="1" w:name="_Zał._nr_3:"/>
      <w:bookmarkEnd w:id="1"/>
      <w:r w:rsidRPr="009C4005">
        <w:rPr>
          <w:rFonts w:ascii="Arial" w:eastAsia="Calibri" w:hAnsi="Arial" w:cs="Arial"/>
          <w:color w:val="000000" w:themeColor="text1"/>
          <w:sz w:val="24"/>
          <w:szCs w:val="24"/>
        </w:rPr>
        <w:t>Z listy rozwijanej we wniosku o dofinansowanie wybierz wskaźniki z poniższych tabel, z uwzględnieniem następujących zasad:</w:t>
      </w:r>
    </w:p>
    <w:p w14:paraId="0795DCFC" w14:textId="246317A7" w:rsidR="008251AB" w:rsidRPr="008251AB" w:rsidRDefault="008251AB" w:rsidP="68076F2A">
      <w:pPr>
        <w:pStyle w:val="Akapitzlist"/>
        <w:numPr>
          <w:ilvl w:val="0"/>
          <w:numId w:val="4"/>
        </w:numPr>
        <w:spacing w:after="200" w:line="360" w:lineRule="auto"/>
        <w:ind w:left="714" w:hanging="357"/>
        <w:rPr>
          <w:rFonts w:ascii="Arial" w:hAnsi="Arial" w:cs="Arial"/>
          <w:b/>
          <w:bCs/>
          <w:sz w:val="24"/>
          <w:szCs w:val="24"/>
        </w:rPr>
      </w:pPr>
      <w:r w:rsidRPr="68076F2A">
        <w:rPr>
          <w:rFonts w:ascii="Arial" w:hAnsi="Arial" w:cs="Arial"/>
          <w:b/>
          <w:bCs/>
          <w:sz w:val="24"/>
          <w:szCs w:val="24"/>
        </w:rPr>
        <w:t>Wskaźnik do rozliczenia stawki jednostkowej</w:t>
      </w:r>
      <w:r w:rsidRPr="68076F2A">
        <w:rPr>
          <w:rFonts w:ascii="Arial" w:hAnsi="Arial" w:cs="Arial"/>
          <w:sz w:val="24"/>
          <w:szCs w:val="24"/>
        </w:rPr>
        <w:t xml:space="preserve"> (tabela 1), </w:t>
      </w:r>
    </w:p>
    <w:p w14:paraId="3AE21FBA" w14:textId="2369CCD9" w:rsidR="008251AB" w:rsidRPr="008251AB" w:rsidRDefault="008251AB" w:rsidP="00756FF3">
      <w:pPr>
        <w:pStyle w:val="Akapitzlist"/>
        <w:numPr>
          <w:ilvl w:val="0"/>
          <w:numId w:val="4"/>
        </w:numPr>
        <w:spacing w:after="200" w:line="360" w:lineRule="auto"/>
        <w:rPr>
          <w:rFonts w:ascii="Arial" w:hAnsi="Arial" w:cs="Arial"/>
          <w:b/>
          <w:bCs/>
          <w:sz w:val="24"/>
          <w:szCs w:val="24"/>
        </w:rPr>
      </w:pPr>
      <w:r w:rsidRPr="68076F2A">
        <w:rPr>
          <w:rFonts w:ascii="Arial" w:hAnsi="Arial" w:cs="Arial"/>
          <w:sz w:val="24"/>
          <w:szCs w:val="24"/>
        </w:rPr>
        <w:t xml:space="preserve">wskaźniki </w:t>
      </w:r>
      <w:r w:rsidRPr="68076F2A">
        <w:rPr>
          <w:rFonts w:ascii="Arial" w:hAnsi="Arial" w:cs="Arial"/>
          <w:b/>
          <w:bCs/>
          <w:sz w:val="24"/>
          <w:szCs w:val="24"/>
        </w:rPr>
        <w:t>produktu</w:t>
      </w:r>
      <w:r w:rsidRPr="68076F2A">
        <w:rPr>
          <w:rFonts w:ascii="Arial" w:hAnsi="Arial" w:cs="Arial"/>
          <w:sz w:val="24"/>
          <w:szCs w:val="24"/>
        </w:rPr>
        <w:t xml:space="preserve"> (tabela 2) oraz wskaźniki </w:t>
      </w:r>
      <w:r w:rsidRPr="68076F2A">
        <w:rPr>
          <w:rFonts w:ascii="Arial" w:hAnsi="Arial" w:cs="Arial"/>
          <w:b/>
          <w:bCs/>
          <w:sz w:val="24"/>
          <w:szCs w:val="24"/>
        </w:rPr>
        <w:t>rezultatu</w:t>
      </w:r>
      <w:r w:rsidRPr="68076F2A">
        <w:rPr>
          <w:rFonts w:ascii="Arial" w:hAnsi="Arial" w:cs="Arial"/>
          <w:sz w:val="24"/>
          <w:szCs w:val="24"/>
        </w:rPr>
        <w:t xml:space="preserve"> (tabela 3) – wybierz te, które odnoszą się do Twojego projektu, czyli są </w:t>
      </w:r>
      <w:r w:rsidRPr="68076F2A">
        <w:rPr>
          <w:rFonts w:ascii="Arial" w:hAnsi="Arial" w:cs="Arial"/>
          <w:sz w:val="24"/>
          <w:szCs w:val="24"/>
          <w:u w:val="single"/>
        </w:rPr>
        <w:t>adekwatne</w:t>
      </w:r>
      <w:r w:rsidRPr="68076F2A">
        <w:rPr>
          <w:rFonts w:ascii="Arial" w:hAnsi="Arial" w:cs="Arial"/>
          <w:sz w:val="24"/>
          <w:szCs w:val="24"/>
        </w:rPr>
        <w:t xml:space="preserve"> do osób bądź podmiotów obejmowanych daną formą wsparcia; jeśli w tabeli wskazano, że dany wskaźnik ma charakter obligatoryjny – wybierz go bez względu na zakres Twojego projektu.</w:t>
      </w:r>
    </w:p>
    <w:p w14:paraId="0FE7E748" w14:textId="7658F544" w:rsidR="008251AB" w:rsidRPr="008251AB" w:rsidRDefault="008251AB" w:rsidP="009D0C8F">
      <w:pPr>
        <w:numPr>
          <w:ilvl w:val="0"/>
          <w:numId w:val="4"/>
        </w:numPr>
        <w:spacing w:before="120" w:after="200" w:line="360" w:lineRule="auto"/>
        <w:ind w:left="714" w:hanging="357"/>
        <w:contextualSpacing/>
        <w:rPr>
          <w:rFonts w:ascii="Arial" w:eastAsia="Calibri" w:hAnsi="Arial" w:cs="Arial"/>
          <w:color w:val="000000" w:themeColor="text1"/>
          <w:sz w:val="24"/>
          <w:szCs w:val="24"/>
        </w:rPr>
      </w:pPr>
      <w:r w:rsidRPr="68076F2A">
        <w:rPr>
          <w:rFonts w:ascii="Arial" w:eastAsia="Calibri" w:hAnsi="Arial" w:cs="Arial"/>
          <w:color w:val="000000" w:themeColor="text1"/>
          <w:sz w:val="24"/>
          <w:szCs w:val="24"/>
        </w:rPr>
        <w:t xml:space="preserve">wskaźniki </w:t>
      </w:r>
      <w:r w:rsidRPr="68076F2A">
        <w:rPr>
          <w:rFonts w:ascii="Arial" w:eastAsia="Calibri" w:hAnsi="Arial" w:cs="Arial"/>
          <w:b/>
          <w:bCs/>
          <w:color w:val="000000" w:themeColor="text1"/>
          <w:sz w:val="24"/>
          <w:szCs w:val="24"/>
        </w:rPr>
        <w:t>monitoringowe</w:t>
      </w:r>
      <w:r w:rsidR="00516F1C" w:rsidRPr="68076F2A">
        <w:rPr>
          <w:rFonts w:ascii="Arial" w:eastAsia="Calibri" w:hAnsi="Arial" w:cs="Arial"/>
          <w:color w:val="000000" w:themeColor="text1"/>
          <w:sz w:val="24"/>
          <w:szCs w:val="24"/>
        </w:rPr>
        <w:t xml:space="preserve"> (tabele</w:t>
      </w:r>
      <w:r w:rsidRPr="68076F2A">
        <w:rPr>
          <w:rFonts w:ascii="Arial" w:eastAsia="Calibri" w:hAnsi="Arial" w:cs="Arial"/>
          <w:color w:val="000000" w:themeColor="text1"/>
          <w:sz w:val="24"/>
          <w:szCs w:val="24"/>
        </w:rPr>
        <w:t xml:space="preserve"> 4</w:t>
      </w:r>
      <w:r w:rsidR="00516F1C" w:rsidRPr="68076F2A">
        <w:rPr>
          <w:rFonts w:ascii="Arial" w:eastAsia="Calibri" w:hAnsi="Arial" w:cs="Arial"/>
          <w:color w:val="000000" w:themeColor="text1"/>
          <w:sz w:val="24"/>
          <w:szCs w:val="24"/>
        </w:rPr>
        <w:t>-6</w:t>
      </w:r>
      <w:r w:rsidRPr="68076F2A">
        <w:rPr>
          <w:rFonts w:ascii="Arial" w:eastAsia="Calibri" w:hAnsi="Arial" w:cs="Arial"/>
          <w:color w:val="000000" w:themeColor="text1"/>
          <w:sz w:val="24"/>
          <w:szCs w:val="24"/>
        </w:rPr>
        <w:t xml:space="preserve">) – są obligatoryjne dla wszystkich projektów, dlatego wybierz </w:t>
      </w:r>
      <w:r w:rsidRPr="68076F2A">
        <w:rPr>
          <w:rFonts w:ascii="Arial" w:eastAsia="Calibri" w:hAnsi="Arial" w:cs="Arial"/>
          <w:color w:val="000000" w:themeColor="text1"/>
          <w:sz w:val="24"/>
          <w:szCs w:val="24"/>
          <w:u w:val="single"/>
        </w:rPr>
        <w:t>wszystkie</w:t>
      </w:r>
      <w:r w:rsidRPr="68076F2A">
        <w:rPr>
          <w:rFonts w:ascii="Arial" w:eastAsia="Calibri" w:hAnsi="Arial" w:cs="Arial"/>
          <w:color w:val="000000" w:themeColor="text1"/>
          <w:sz w:val="24"/>
          <w:szCs w:val="24"/>
        </w:rPr>
        <w:t xml:space="preserve"> podane w tabelach, bez względu na to, jaką grupę odbiorców wspierasz w Twoim projekcie i jakiego rodzaju wsparcia im udzielasz.</w:t>
      </w:r>
    </w:p>
    <w:p w14:paraId="4E1E61AA" w14:textId="7F7C42DA" w:rsidR="04DB19C6" w:rsidRDefault="04DB19C6" w:rsidP="00756FF3">
      <w:pPr>
        <w:pStyle w:val="Akapitzlist"/>
        <w:numPr>
          <w:ilvl w:val="0"/>
          <w:numId w:val="4"/>
        </w:numPr>
        <w:spacing w:before="120" w:after="200" w:line="360" w:lineRule="auto"/>
        <w:rPr>
          <w:rFonts w:ascii="Arial" w:eastAsia="Arial" w:hAnsi="Arial" w:cs="Arial"/>
          <w:color w:val="000000" w:themeColor="text1"/>
          <w:sz w:val="24"/>
          <w:szCs w:val="24"/>
        </w:rPr>
      </w:pPr>
      <w:r w:rsidRPr="68076F2A">
        <w:rPr>
          <w:rFonts w:ascii="Arial" w:eastAsia="Arial" w:hAnsi="Arial" w:cs="Arial"/>
          <w:color w:val="000000" w:themeColor="text1"/>
          <w:sz w:val="24"/>
          <w:szCs w:val="24"/>
        </w:rPr>
        <w:t xml:space="preserve">Wskaźniki </w:t>
      </w:r>
      <w:r w:rsidRPr="68076F2A">
        <w:rPr>
          <w:rFonts w:ascii="Arial" w:eastAsia="Arial" w:hAnsi="Arial" w:cs="Arial"/>
          <w:b/>
          <w:bCs/>
          <w:color w:val="000000" w:themeColor="text1"/>
          <w:sz w:val="24"/>
          <w:szCs w:val="24"/>
        </w:rPr>
        <w:t xml:space="preserve">specyficzne dla projektu </w:t>
      </w:r>
      <w:r w:rsidRPr="68076F2A">
        <w:rPr>
          <w:rFonts w:ascii="Arial" w:eastAsia="Arial" w:hAnsi="Arial" w:cs="Arial"/>
          <w:color w:val="000000" w:themeColor="text1"/>
          <w:sz w:val="24"/>
          <w:szCs w:val="24"/>
        </w:rPr>
        <w:t>(tab</w:t>
      </w:r>
      <w:r w:rsidR="00EB3F19">
        <w:rPr>
          <w:rFonts w:ascii="Arial" w:eastAsia="Arial" w:hAnsi="Arial" w:cs="Arial"/>
          <w:color w:val="000000" w:themeColor="text1"/>
          <w:sz w:val="24"/>
          <w:szCs w:val="24"/>
        </w:rPr>
        <w:t>ela 7</w:t>
      </w:r>
      <w:r w:rsidRPr="68076F2A">
        <w:rPr>
          <w:rFonts w:ascii="Arial" w:eastAsia="Arial" w:hAnsi="Arial" w:cs="Arial"/>
          <w:color w:val="000000" w:themeColor="text1"/>
          <w:sz w:val="24"/>
          <w:szCs w:val="24"/>
        </w:rPr>
        <w:t xml:space="preserve">) - wybierz te, które odnoszą się do Twojego projektu, czyli są </w:t>
      </w:r>
      <w:r w:rsidRPr="68076F2A">
        <w:rPr>
          <w:rFonts w:ascii="Arial" w:eastAsia="Arial" w:hAnsi="Arial" w:cs="Arial"/>
          <w:color w:val="000000" w:themeColor="text1"/>
          <w:sz w:val="24"/>
          <w:szCs w:val="24"/>
          <w:u w:val="single"/>
        </w:rPr>
        <w:t>adekwatne</w:t>
      </w:r>
      <w:r w:rsidRPr="68076F2A">
        <w:rPr>
          <w:rFonts w:ascii="Arial" w:eastAsia="Arial" w:hAnsi="Arial" w:cs="Arial"/>
          <w:color w:val="000000" w:themeColor="text1"/>
          <w:sz w:val="24"/>
          <w:szCs w:val="24"/>
        </w:rPr>
        <w:t xml:space="preserve"> do osób bądź podmiotów obejmowanych daną formą wsparcia; jeśli w tabeli wskazano, że dany wskaźnik ma charakter </w:t>
      </w:r>
      <w:bookmarkStart w:id="2" w:name="_GoBack"/>
      <w:bookmarkEnd w:id="2"/>
      <w:r w:rsidRPr="68076F2A">
        <w:rPr>
          <w:rFonts w:ascii="Arial" w:eastAsia="Arial" w:hAnsi="Arial" w:cs="Arial"/>
          <w:color w:val="000000" w:themeColor="text1"/>
          <w:sz w:val="24"/>
          <w:szCs w:val="24"/>
        </w:rPr>
        <w:t>obligatoryjny – wybierz go bez względu na zakres Twojego projektu.</w:t>
      </w:r>
    </w:p>
    <w:p w14:paraId="4EA07E49" w14:textId="77777777" w:rsidR="008251AB" w:rsidRPr="009C4005" w:rsidRDefault="008251AB" w:rsidP="009D0C8F">
      <w:pPr>
        <w:spacing w:before="240" w:after="200" w:line="360" w:lineRule="auto"/>
        <w:rPr>
          <w:rFonts w:ascii="Arial" w:eastAsia="Calibri" w:hAnsi="Arial" w:cs="Arial"/>
          <w:color w:val="000000" w:themeColor="text1"/>
          <w:sz w:val="24"/>
          <w:szCs w:val="24"/>
        </w:rPr>
      </w:pPr>
      <w:r w:rsidRPr="009C4005">
        <w:rPr>
          <w:rFonts w:ascii="Arial" w:eastAsia="Calibri" w:hAnsi="Arial" w:cs="Arial"/>
          <w:color w:val="000000" w:themeColor="text1"/>
          <w:sz w:val="24"/>
          <w:szCs w:val="24"/>
        </w:rPr>
        <w:t>Następnie oszacuj wartość docelową każdego wskaźnika, biorąc pod uwagę jego adekwatność do grupy docelowej i wsparcia, którego będziesz udzielać uczestnikom / podmiotom. Wskaźniki odnoszące się do osób monitoruj w podziale na płeć.</w:t>
      </w:r>
    </w:p>
    <w:p w14:paraId="7E199B25" w14:textId="77777777" w:rsidR="008251AB" w:rsidRPr="009C4005" w:rsidRDefault="008251AB" w:rsidP="009D0C8F">
      <w:pPr>
        <w:spacing w:after="200" w:line="360" w:lineRule="auto"/>
        <w:rPr>
          <w:rFonts w:ascii="Arial" w:eastAsia="Calibri" w:hAnsi="Arial" w:cs="Arial"/>
          <w:color w:val="000000" w:themeColor="text1"/>
          <w:sz w:val="24"/>
          <w:szCs w:val="24"/>
        </w:rPr>
      </w:pPr>
      <w:r w:rsidRPr="009C4005">
        <w:rPr>
          <w:rFonts w:ascii="Arial" w:eastAsia="Calibri" w:hAnsi="Arial" w:cs="Arial"/>
          <w:color w:val="000000" w:themeColor="text1"/>
          <w:sz w:val="24"/>
          <w:szCs w:val="24"/>
        </w:rPr>
        <w:t>W odniesieniu do wskaźników monitoringowych - podlegają one monitorowaniu na etapie realizacji projektu, natomiast nie musisz wskazywać ich wartości docelowych na etapie przygotowywania wniosku o dofinansowanie projektu (możesz wpisać „0”). W trakcie realizacji projektu powinieneś odnotować faktyczny przyrost wybranego wskaźnika (w przypadku osób – również w podziale na płeć)".</w:t>
      </w:r>
    </w:p>
    <w:p w14:paraId="3761D879" w14:textId="77777777" w:rsidR="008251AB" w:rsidRDefault="008251AB" w:rsidP="009D0C8F">
      <w:pPr>
        <w:spacing w:after="200" w:line="360" w:lineRule="auto"/>
        <w:rPr>
          <w:rFonts w:ascii="Arial" w:eastAsia="Calibri" w:hAnsi="Arial" w:cs="Arial"/>
          <w:color w:val="000000" w:themeColor="text1"/>
          <w:sz w:val="24"/>
          <w:szCs w:val="24"/>
        </w:rPr>
      </w:pPr>
      <w:r w:rsidRPr="007242FD">
        <w:rPr>
          <w:rFonts w:ascii="Arial" w:eastAsia="Calibri" w:hAnsi="Arial" w:cs="Arial"/>
          <w:color w:val="000000" w:themeColor="text1"/>
          <w:sz w:val="24"/>
          <w:szCs w:val="24"/>
        </w:rPr>
        <w:lastRenderedPageBreak/>
        <w:t>Zapoznaj się również z podstawowymi zasadami monitorowania wskaźników określonymi w Podrozdziale 3.3 „Wytycznych dotyczących monitorowania postępu rzeczowego realizacji programów na lata 2021-2027”.</w:t>
      </w:r>
    </w:p>
    <w:p w14:paraId="2BEDC8C2" w14:textId="77777777" w:rsidR="008251AB" w:rsidRDefault="008251AB" w:rsidP="009D0C8F">
      <w:pPr>
        <w:spacing w:after="200" w:line="360" w:lineRule="auto"/>
        <w:rPr>
          <w:rFonts w:ascii="Arial" w:eastAsia="Calibri" w:hAnsi="Arial" w:cs="Arial"/>
          <w:b/>
          <w:sz w:val="24"/>
          <w:szCs w:val="24"/>
        </w:rPr>
      </w:pPr>
      <w:r>
        <w:rPr>
          <w:rFonts w:ascii="Arial" w:eastAsia="Calibri" w:hAnsi="Arial" w:cs="Arial"/>
          <w:b/>
          <w:sz w:val="24"/>
          <w:szCs w:val="24"/>
        </w:rPr>
        <w:br w:type="page"/>
      </w:r>
    </w:p>
    <w:p w14:paraId="0FEB65B1" w14:textId="75E9F876" w:rsidR="00516683" w:rsidRPr="008251AB" w:rsidRDefault="00516683" w:rsidP="009D0C8F">
      <w:pPr>
        <w:pStyle w:val="Akapitzlist"/>
        <w:keepNext/>
        <w:keepLines/>
        <w:numPr>
          <w:ilvl w:val="0"/>
          <w:numId w:val="5"/>
        </w:numPr>
        <w:spacing w:before="240" w:after="200" w:line="360" w:lineRule="auto"/>
        <w:outlineLvl w:val="0"/>
        <w:rPr>
          <w:rFonts w:ascii="Arial" w:eastAsia="Calibri" w:hAnsi="Arial" w:cs="Arial"/>
          <w:b/>
          <w:sz w:val="24"/>
          <w:szCs w:val="24"/>
        </w:rPr>
      </w:pPr>
      <w:r w:rsidRPr="008251AB">
        <w:rPr>
          <w:rFonts w:ascii="Arial" w:eastAsia="Calibri" w:hAnsi="Arial" w:cs="Arial"/>
          <w:b/>
          <w:sz w:val="24"/>
          <w:szCs w:val="24"/>
        </w:rPr>
        <w:lastRenderedPageBreak/>
        <w:t>Wskaźnik do rozliczenia stawki jednostkowej</w:t>
      </w:r>
    </w:p>
    <w:tbl>
      <w:tblPr>
        <w:tblStyle w:val="Tabela-Siatka2"/>
        <w:tblW w:w="16438" w:type="dxa"/>
        <w:jc w:val="center"/>
        <w:tblLayout w:type="fixed"/>
        <w:tblLook w:val="04A0" w:firstRow="1" w:lastRow="0" w:firstColumn="1" w:lastColumn="0" w:noHBand="0" w:noVBand="1"/>
        <w:tblCaption w:val="Wskaźnik do rozliczenia stawki jednostkowej"/>
        <w:tblDescription w:val="W tabeli przedstawiono wskaźniki do rozliczenia stawki jednostkowej wdrażane przez Departament Europejskiego Funduszu Społecznego w ramach FST"/>
      </w:tblPr>
      <w:tblGrid>
        <w:gridCol w:w="1980"/>
        <w:gridCol w:w="1575"/>
        <w:gridCol w:w="1413"/>
        <w:gridCol w:w="3538"/>
        <w:gridCol w:w="2416"/>
        <w:gridCol w:w="3679"/>
        <w:gridCol w:w="1837"/>
      </w:tblGrid>
      <w:tr w:rsidR="001213AA" w:rsidRPr="003600E2" w14:paraId="48E3C705" w14:textId="77777777" w:rsidTr="009B5B60">
        <w:trPr>
          <w:trHeight w:val="638"/>
          <w:jc w:val="center"/>
        </w:trPr>
        <w:tc>
          <w:tcPr>
            <w:tcW w:w="1980" w:type="dxa"/>
            <w:vAlign w:val="center"/>
          </w:tcPr>
          <w:p w14:paraId="7E6DA1D1" w14:textId="77777777" w:rsidR="001213AA" w:rsidRPr="003600E2" w:rsidRDefault="001213AA" w:rsidP="009D0C8F">
            <w:pPr>
              <w:spacing w:after="20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t>Nazwa wskaźnika</w:t>
            </w:r>
          </w:p>
        </w:tc>
        <w:tc>
          <w:tcPr>
            <w:tcW w:w="1575" w:type="dxa"/>
            <w:vAlign w:val="center"/>
          </w:tcPr>
          <w:p w14:paraId="4EE5D1C0" w14:textId="77777777" w:rsidR="001213AA" w:rsidRPr="003600E2" w:rsidRDefault="001213AA" w:rsidP="009D0C8F">
            <w:pPr>
              <w:spacing w:after="20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t>Jednostka miary</w:t>
            </w:r>
          </w:p>
        </w:tc>
        <w:tc>
          <w:tcPr>
            <w:tcW w:w="1413" w:type="dxa"/>
          </w:tcPr>
          <w:p w14:paraId="5EDA03D3" w14:textId="6B08891E" w:rsidR="001213AA" w:rsidRPr="003600E2" w:rsidRDefault="001213AA" w:rsidP="009D0C8F">
            <w:pPr>
              <w:spacing w:after="200" w:line="360" w:lineRule="auto"/>
              <w:jc w:val="center"/>
              <w:rPr>
                <w:rFonts w:ascii="Arial" w:eastAsia="Calibri" w:hAnsi="Arial" w:cs="Arial"/>
                <w:b/>
                <w:color w:val="000000"/>
                <w:sz w:val="24"/>
                <w:szCs w:val="24"/>
              </w:rPr>
            </w:pPr>
            <w:r w:rsidRPr="001213AA">
              <w:rPr>
                <w:rFonts w:ascii="Arial" w:eastAsia="Calibri" w:hAnsi="Arial" w:cs="Arial"/>
                <w:b/>
                <w:color w:val="000000"/>
                <w:sz w:val="24"/>
                <w:szCs w:val="24"/>
              </w:rPr>
              <w:t>Wartość docelowa</w:t>
            </w:r>
          </w:p>
        </w:tc>
        <w:tc>
          <w:tcPr>
            <w:tcW w:w="3538" w:type="dxa"/>
            <w:vAlign w:val="center"/>
          </w:tcPr>
          <w:p w14:paraId="61AC9248" w14:textId="4BCBA732" w:rsidR="001213AA" w:rsidRPr="003600E2" w:rsidRDefault="001213AA" w:rsidP="009D0C8F">
            <w:pPr>
              <w:spacing w:after="20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t>Definicja wskaźnika</w:t>
            </w:r>
          </w:p>
        </w:tc>
        <w:tc>
          <w:tcPr>
            <w:tcW w:w="2416" w:type="dxa"/>
            <w:vAlign w:val="center"/>
          </w:tcPr>
          <w:p w14:paraId="3474C4B3" w14:textId="77777777" w:rsidR="001213AA" w:rsidRPr="003600E2" w:rsidRDefault="001213AA" w:rsidP="009D0C8F">
            <w:pPr>
              <w:spacing w:after="200" w:line="360" w:lineRule="auto"/>
              <w:jc w:val="center"/>
              <w:rPr>
                <w:rFonts w:ascii="Arial" w:eastAsia="Calibri" w:hAnsi="Arial" w:cs="Arial"/>
                <w:b/>
                <w:color w:val="000000"/>
                <w:sz w:val="24"/>
                <w:szCs w:val="24"/>
              </w:rPr>
            </w:pPr>
            <w:r w:rsidRPr="003600E2">
              <w:rPr>
                <w:rFonts w:ascii="Arial" w:eastAsia="Calibri" w:hAnsi="Arial" w:cs="Arial"/>
                <w:b/>
                <w:sz w:val="24"/>
                <w:szCs w:val="24"/>
              </w:rPr>
              <w:t>Sposób pomiaru</w:t>
            </w:r>
          </w:p>
        </w:tc>
        <w:tc>
          <w:tcPr>
            <w:tcW w:w="3679" w:type="dxa"/>
            <w:vAlign w:val="center"/>
          </w:tcPr>
          <w:p w14:paraId="7EAADA1F" w14:textId="77777777" w:rsidR="001213AA" w:rsidRPr="003600E2" w:rsidRDefault="001213AA" w:rsidP="009D0C8F">
            <w:pPr>
              <w:spacing w:after="200" w:line="360" w:lineRule="auto"/>
              <w:jc w:val="center"/>
              <w:rPr>
                <w:rFonts w:ascii="Arial" w:eastAsia="Calibri" w:hAnsi="Arial" w:cs="Arial"/>
                <w:b/>
                <w:sz w:val="24"/>
                <w:szCs w:val="24"/>
              </w:rPr>
            </w:pPr>
            <w:r w:rsidRPr="003600E2">
              <w:rPr>
                <w:rFonts w:ascii="Arial" w:eastAsia="Calibri" w:hAnsi="Arial" w:cs="Arial"/>
                <w:b/>
                <w:sz w:val="24"/>
                <w:szCs w:val="24"/>
              </w:rPr>
              <w:t>Narzędzia Pomiaru</w:t>
            </w:r>
          </w:p>
        </w:tc>
        <w:tc>
          <w:tcPr>
            <w:tcW w:w="1837" w:type="dxa"/>
            <w:vAlign w:val="center"/>
          </w:tcPr>
          <w:p w14:paraId="7B7EC1F5" w14:textId="77777777" w:rsidR="001213AA" w:rsidRPr="003600E2" w:rsidRDefault="001213AA" w:rsidP="009D0C8F">
            <w:pPr>
              <w:spacing w:after="200" w:line="360" w:lineRule="auto"/>
              <w:jc w:val="center"/>
              <w:rPr>
                <w:rFonts w:ascii="Arial" w:eastAsia="Calibri" w:hAnsi="Arial" w:cs="Arial"/>
                <w:b/>
                <w:sz w:val="24"/>
                <w:szCs w:val="24"/>
              </w:rPr>
            </w:pPr>
            <w:r w:rsidRPr="003600E2">
              <w:rPr>
                <w:rFonts w:ascii="Arial" w:eastAsia="Calibri" w:hAnsi="Arial" w:cs="Arial"/>
                <w:b/>
                <w:sz w:val="24"/>
                <w:szCs w:val="24"/>
              </w:rPr>
              <w:t>Charakter wskaźnika</w:t>
            </w:r>
          </w:p>
        </w:tc>
      </w:tr>
      <w:tr w:rsidR="001213AA" w:rsidRPr="003600E2" w14:paraId="11C50F2F" w14:textId="77777777" w:rsidTr="009B5B60">
        <w:trPr>
          <w:trHeight w:val="1417"/>
          <w:jc w:val="center"/>
        </w:trPr>
        <w:tc>
          <w:tcPr>
            <w:tcW w:w="1980" w:type="dxa"/>
            <w:shd w:val="clear" w:color="auto" w:fill="auto"/>
          </w:tcPr>
          <w:p w14:paraId="50865E9A" w14:textId="0F694587" w:rsidR="001213AA" w:rsidRPr="003600E2" w:rsidRDefault="001213AA" w:rsidP="009D0C8F">
            <w:pPr>
              <w:spacing w:after="200" w:line="360" w:lineRule="auto"/>
              <w:rPr>
                <w:rFonts w:ascii="Arial" w:eastAsia="Calibri" w:hAnsi="Arial" w:cs="Arial"/>
                <w:b/>
                <w:color w:val="000000"/>
                <w:sz w:val="24"/>
                <w:szCs w:val="24"/>
              </w:rPr>
            </w:pPr>
            <w:r w:rsidRPr="003600E2">
              <w:rPr>
                <w:rFonts w:ascii="Arial" w:eastAsia="Calibri" w:hAnsi="Arial" w:cs="Arial"/>
                <w:b/>
                <w:color w:val="000000"/>
                <w:sz w:val="24"/>
                <w:szCs w:val="24"/>
              </w:rPr>
              <w:t>Liczba zrealizowanych godzin stażu uczniowskiego</w:t>
            </w:r>
          </w:p>
        </w:tc>
        <w:tc>
          <w:tcPr>
            <w:tcW w:w="1575" w:type="dxa"/>
          </w:tcPr>
          <w:p w14:paraId="4DE80ED7" w14:textId="2FAAE2B0" w:rsidR="001213AA" w:rsidRPr="003600E2" w:rsidRDefault="001213AA"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osobogodzina</w:t>
            </w:r>
          </w:p>
        </w:tc>
        <w:tc>
          <w:tcPr>
            <w:tcW w:w="1413" w:type="dxa"/>
          </w:tcPr>
          <w:p w14:paraId="42FE3275" w14:textId="50BDE956" w:rsidR="001213AA" w:rsidRPr="003600E2" w:rsidRDefault="001213AA" w:rsidP="009D0C8F">
            <w:pPr>
              <w:spacing w:after="200" w:line="360" w:lineRule="auto"/>
              <w:rPr>
                <w:rFonts w:ascii="Arial" w:eastAsia="Calibri" w:hAnsi="Arial" w:cs="Arial"/>
                <w:color w:val="000000"/>
                <w:sz w:val="24"/>
                <w:szCs w:val="24"/>
              </w:rPr>
            </w:pPr>
            <w:r w:rsidRPr="001213AA">
              <w:rPr>
                <w:rFonts w:ascii="Arial" w:eastAsia="Calibri" w:hAnsi="Arial" w:cs="Arial"/>
                <w:color w:val="000000"/>
                <w:sz w:val="24"/>
                <w:szCs w:val="24"/>
              </w:rPr>
              <w:t>Wartość docelowa nie została określona - wskaźnik mierzony na etapie realizacji projektu</w:t>
            </w:r>
          </w:p>
        </w:tc>
        <w:tc>
          <w:tcPr>
            <w:tcW w:w="3538" w:type="dxa"/>
          </w:tcPr>
          <w:p w14:paraId="67110BC6" w14:textId="6CD1AD9C" w:rsidR="001213AA" w:rsidRPr="003600E2" w:rsidRDefault="001213AA"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Wskaźnik mierzy liczbę godzin zegarowych stażu uczniowskiego zrealizowanego przez jednego uczestnika projektu.</w:t>
            </w:r>
          </w:p>
          <w:p w14:paraId="5A8E203A" w14:textId="13FD9974" w:rsidR="001213AA" w:rsidRPr="003600E2" w:rsidRDefault="001213AA"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Okresem rozliczeniowym jest miesiąc, tzn. wskaźnik mierzony jest na koniec każdego miesiąca na podstawie list obecności lub wydruków z systemu elektronicznego potwierdzającego obecność stażysty na stażu uczniowskim u pracodawcy w danym miesiącu. Lista obecności lub </w:t>
            </w:r>
            <w:r w:rsidRPr="003600E2">
              <w:rPr>
                <w:rFonts w:ascii="Arial" w:eastAsia="Calibri" w:hAnsi="Arial" w:cs="Arial"/>
                <w:color w:val="000000"/>
                <w:sz w:val="24"/>
                <w:szCs w:val="24"/>
              </w:rPr>
              <w:lastRenderedPageBreak/>
              <w:t>wydruk z systemu elektronicznego potwierdzające obecność stażysty na stażu uczniowskim u pracodawcy muszą zawierać informację nt. liczby godzin stażu w każdym dniu odbywania stażu uczniowskiego.</w:t>
            </w:r>
          </w:p>
        </w:tc>
        <w:tc>
          <w:tcPr>
            <w:tcW w:w="2416" w:type="dxa"/>
          </w:tcPr>
          <w:p w14:paraId="3CFEA243" w14:textId="5BB82FA6" w:rsidR="001213AA" w:rsidRPr="003600E2" w:rsidRDefault="001213AA" w:rsidP="009D0C8F">
            <w:pPr>
              <w:spacing w:after="200" w:line="360" w:lineRule="auto"/>
              <w:rPr>
                <w:rFonts w:ascii="Arial" w:eastAsia="Calibri" w:hAnsi="Arial" w:cs="Arial"/>
                <w:sz w:val="24"/>
                <w:szCs w:val="24"/>
                <w:highlight w:val="yellow"/>
              </w:rPr>
            </w:pPr>
            <w:r w:rsidRPr="003600E2">
              <w:rPr>
                <w:rFonts w:ascii="Arial" w:eastAsia="Calibri" w:hAnsi="Arial" w:cs="Arial"/>
                <w:color w:val="000000"/>
                <w:sz w:val="24"/>
                <w:szCs w:val="24"/>
              </w:rPr>
              <w:lastRenderedPageBreak/>
              <w:t xml:space="preserve">Kwalifikowalność każdego stażu uczniowskiego jest potwierdzana na etapie weryfikacji wniosku o płatność </w:t>
            </w:r>
          </w:p>
        </w:tc>
        <w:tc>
          <w:tcPr>
            <w:tcW w:w="3679" w:type="dxa"/>
          </w:tcPr>
          <w:p w14:paraId="047E829F" w14:textId="77777777" w:rsidR="001213AA" w:rsidRPr="003600E2" w:rsidRDefault="001213AA"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Kopie podpisanych przez podmiot przyjmujący na staż uczniowski list obecności stażysty lub wydruki z systemu elektronicznego potwierdzające obecności stażysty na stażu uczniowskim u pracodawcy podpisane przez podmiot przyjmujący na staż uczniowski, zawierające informację nt. liczby godzin stażu w każdym dniu odbywania stażu;</w:t>
            </w:r>
          </w:p>
          <w:p w14:paraId="03335BAD" w14:textId="77777777" w:rsidR="001213AA" w:rsidRPr="003600E2" w:rsidRDefault="001213AA"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Umowa stażowa wskazująca na dobowy oraz łączny wymiar stażu uczniowskiego</w:t>
            </w:r>
          </w:p>
          <w:p w14:paraId="159CF7CD" w14:textId="5D77D6F2" w:rsidR="001213AA" w:rsidRPr="003600E2" w:rsidRDefault="001213AA"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Dla rozliczenia stawki jednostkowej we wniosku o płatność nie są wymagane inne niż wymienione powyżej dokumenty źródłowe. Beneficjent, poza dokumentacją składaną na etapie weryfikacji wniosku o płatność, jest zobowiązany do gromadzenia dokumentacji związanej z organizowanym stażem uczniowskim, w tym potwierdzającej zgodność z prawem i wymogami określonymi w umowie o dofinansowanie. Beneficjent jest zobowiązany do gromadzenia, przechowywania i udostępniania podczas kontroli oraz wizyt monitoringowych 100% tych dokumentów.</w:t>
            </w:r>
          </w:p>
        </w:tc>
        <w:tc>
          <w:tcPr>
            <w:tcW w:w="1837" w:type="dxa"/>
          </w:tcPr>
          <w:p w14:paraId="41DB3675" w14:textId="1D25C2EA" w:rsidR="001213AA" w:rsidRPr="003600E2" w:rsidRDefault="009B5B60" w:rsidP="009D0C8F">
            <w:pPr>
              <w:spacing w:after="200" w:line="360" w:lineRule="auto"/>
              <w:jc w:val="center"/>
              <w:rPr>
                <w:rFonts w:ascii="Arial" w:eastAsia="Calibri" w:hAnsi="Arial" w:cs="Arial"/>
                <w:color w:val="000000"/>
                <w:sz w:val="24"/>
                <w:szCs w:val="24"/>
              </w:rPr>
            </w:pPr>
            <w:r>
              <w:rPr>
                <w:rFonts w:ascii="Arial" w:eastAsia="Calibri" w:hAnsi="Arial" w:cs="Arial"/>
                <w:color w:val="000000"/>
                <w:sz w:val="24"/>
                <w:szCs w:val="24"/>
              </w:rPr>
              <w:lastRenderedPageBreak/>
              <w:t>Fakultatywny</w:t>
            </w:r>
            <w:r w:rsidR="000F5D5A" w:rsidRPr="00427FA8">
              <w:rPr>
                <w:rFonts w:ascii="Arial" w:eastAsia="Calibri" w:hAnsi="Arial" w:cs="Arial"/>
                <w:color w:val="000000"/>
                <w:sz w:val="24"/>
                <w:szCs w:val="24"/>
                <w:vertAlign w:val="superscript"/>
              </w:rPr>
              <w:footnoteReference w:id="1"/>
            </w:r>
          </w:p>
        </w:tc>
      </w:tr>
    </w:tbl>
    <w:p w14:paraId="5CF224D1" w14:textId="0E494A9D" w:rsidR="00516683" w:rsidRPr="005A1D95" w:rsidRDefault="008251AB" w:rsidP="005A1D95">
      <w:pPr>
        <w:pStyle w:val="Nagwek1"/>
        <w:rPr>
          <w:rFonts w:ascii="Arial" w:eastAsia="Calibri" w:hAnsi="Arial" w:cs="Arial"/>
          <w:b/>
          <w:sz w:val="24"/>
          <w:szCs w:val="24"/>
        </w:rPr>
      </w:pPr>
      <w:r>
        <w:rPr>
          <w:rFonts w:eastAsia="Calibri"/>
        </w:rPr>
        <w:br w:type="page"/>
      </w:r>
      <w:r w:rsidR="0023029D" w:rsidRPr="005A1D95">
        <w:rPr>
          <w:rFonts w:ascii="Arial" w:eastAsia="Calibri" w:hAnsi="Arial" w:cs="Arial"/>
          <w:b/>
          <w:color w:val="auto"/>
          <w:sz w:val="24"/>
          <w:szCs w:val="24"/>
        </w:rPr>
        <w:lastRenderedPageBreak/>
        <w:t xml:space="preserve">2. </w:t>
      </w:r>
      <w:r w:rsidR="00516683" w:rsidRPr="005A1D95">
        <w:rPr>
          <w:rFonts w:ascii="Arial" w:eastAsia="Calibri" w:hAnsi="Arial" w:cs="Arial"/>
          <w:b/>
          <w:color w:val="auto"/>
          <w:sz w:val="24"/>
          <w:szCs w:val="24"/>
        </w:rPr>
        <w:t>Wskaźniki produktu:</w:t>
      </w:r>
    </w:p>
    <w:tbl>
      <w:tblPr>
        <w:tblStyle w:val="Tabela-Siatka2"/>
        <w:tblW w:w="16297" w:type="dxa"/>
        <w:jc w:val="center"/>
        <w:tblLayout w:type="fixed"/>
        <w:tblLook w:val="04A0" w:firstRow="1" w:lastRow="0" w:firstColumn="1" w:lastColumn="0" w:noHBand="0" w:noVBand="1"/>
        <w:tblCaption w:val="Wskaźniki Produktu"/>
        <w:tblDescription w:val="W tabeli przedstawiono wskaźniki produktu wdrażane przez Departament Europejskiego Funduszu Społecznego w ramach FST"/>
      </w:tblPr>
      <w:tblGrid>
        <w:gridCol w:w="1980"/>
        <w:gridCol w:w="1990"/>
        <w:gridCol w:w="1417"/>
        <w:gridCol w:w="1559"/>
        <w:gridCol w:w="3402"/>
        <w:gridCol w:w="1985"/>
        <w:gridCol w:w="2268"/>
        <w:gridCol w:w="1696"/>
      </w:tblGrid>
      <w:tr w:rsidR="00734728" w:rsidRPr="003600E2" w14:paraId="2F4002A7" w14:textId="77777777" w:rsidTr="005C1B17">
        <w:trPr>
          <w:trHeight w:val="638"/>
          <w:jc w:val="center"/>
        </w:trPr>
        <w:tc>
          <w:tcPr>
            <w:tcW w:w="1980" w:type="dxa"/>
            <w:vAlign w:val="center"/>
          </w:tcPr>
          <w:p w14:paraId="63A22237" w14:textId="77777777" w:rsidR="00734728" w:rsidRPr="003600E2" w:rsidRDefault="00734728" w:rsidP="009D0C8F">
            <w:pPr>
              <w:spacing w:after="20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t>Kod wskaźnika</w:t>
            </w:r>
          </w:p>
        </w:tc>
        <w:tc>
          <w:tcPr>
            <w:tcW w:w="1990" w:type="dxa"/>
            <w:vAlign w:val="center"/>
          </w:tcPr>
          <w:p w14:paraId="5E079470" w14:textId="77777777" w:rsidR="00734728" w:rsidRPr="003600E2" w:rsidRDefault="00734728" w:rsidP="009D0C8F">
            <w:pPr>
              <w:spacing w:after="20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t>Nazwa wskaźnika</w:t>
            </w:r>
          </w:p>
        </w:tc>
        <w:tc>
          <w:tcPr>
            <w:tcW w:w="1417" w:type="dxa"/>
            <w:vAlign w:val="center"/>
          </w:tcPr>
          <w:p w14:paraId="761D04F2" w14:textId="305A1B69" w:rsidR="00734728" w:rsidRPr="003600E2" w:rsidRDefault="00734728" w:rsidP="009D0C8F">
            <w:pPr>
              <w:spacing w:after="20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t>Jednostka miary</w:t>
            </w:r>
          </w:p>
        </w:tc>
        <w:tc>
          <w:tcPr>
            <w:tcW w:w="1559" w:type="dxa"/>
          </w:tcPr>
          <w:p w14:paraId="385680DA" w14:textId="67AD333A" w:rsidR="00734728" w:rsidRPr="003600E2" w:rsidRDefault="00734728" w:rsidP="009D0C8F">
            <w:pPr>
              <w:spacing w:after="200" w:line="360" w:lineRule="auto"/>
              <w:jc w:val="center"/>
              <w:rPr>
                <w:rFonts w:ascii="Arial" w:eastAsia="Calibri" w:hAnsi="Arial" w:cs="Arial"/>
                <w:b/>
                <w:color w:val="000000"/>
                <w:sz w:val="24"/>
                <w:szCs w:val="24"/>
              </w:rPr>
            </w:pPr>
            <w:r w:rsidRPr="00734728">
              <w:rPr>
                <w:rFonts w:ascii="Arial" w:eastAsia="Calibri" w:hAnsi="Arial" w:cs="Arial"/>
                <w:b/>
                <w:color w:val="000000"/>
                <w:sz w:val="24"/>
                <w:szCs w:val="24"/>
              </w:rPr>
              <w:t>Wartość docelowa</w:t>
            </w:r>
          </w:p>
        </w:tc>
        <w:tc>
          <w:tcPr>
            <w:tcW w:w="3402" w:type="dxa"/>
            <w:vAlign w:val="center"/>
          </w:tcPr>
          <w:p w14:paraId="63D666AD" w14:textId="33755BFB" w:rsidR="00734728" w:rsidRPr="003600E2" w:rsidRDefault="00734728" w:rsidP="009D0C8F">
            <w:pPr>
              <w:spacing w:after="20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t>Definicja wskaźnika</w:t>
            </w:r>
          </w:p>
        </w:tc>
        <w:tc>
          <w:tcPr>
            <w:tcW w:w="1985" w:type="dxa"/>
            <w:vAlign w:val="center"/>
          </w:tcPr>
          <w:p w14:paraId="332DDA75" w14:textId="77777777" w:rsidR="00734728" w:rsidRPr="003600E2" w:rsidRDefault="00734728" w:rsidP="009D0C8F">
            <w:pPr>
              <w:spacing w:after="200" w:line="360" w:lineRule="auto"/>
              <w:jc w:val="center"/>
              <w:rPr>
                <w:rFonts w:ascii="Arial" w:eastAsia="Calibri" w:hAnsi="Arial" w:cs="Arial"/>
                <w:b/>
                <w:color w:val="000000"/>
                <w:sz w:val="24"/>
                <w:szCs w:val="24"/>
              </w:rPr>
            </w:pPr>
            <w:r w:rsidRPr="003600E2">
              <w:rPr>
                <w:rFonts w:ascii="Arial" w:eastAsia="Calibri" w:hAnsi="Arial" w:cs="Arial"/>
                <w:b/>
                <w:sz w:val="24"/>
                <w:szCs w:val="24"/>
              </w:rPr>
              <w:t>Sposób pomiaru</w:t>
            </w:r>
          </w:p>
        </w:tc>
        <w:tc>
          <w:tcPr>
            <w:tcW w:w="2268" w:type="dxa"/>
            <w:vAlign w:val="center"/>
          </w:tcPr>
          <w:p w14:paraId="01228BA8" w14:textId="081A638E" w:rsidR="00734728" w:rsidRPr="003600E2" w:rsidRDefault="00734728" w:rsidP="009D0C8F">
            <w:pPr>
              <w:spacing w:after="200" w:line="360" w:lineRule="auto"/>
              <w:jc w:val="center"/>
              <w:rPr>
                <w:rFonts w:ascii="Arial" w:eastAsia="Calibri" w:hAnsi="Arial" w:cs="Arial"/>
                <w:b/>
                <w:sz w:val="24"/>
                <w:szCs w:val="24"/>
              </w:rPr>
            </w:pPr>
            <w:r w:rsidRPr="003600E2">
              <w:rPr>
                <w:rFonts w:ascii="Arial" w:eastAsia="Calibri" w:hAnsi="Arial" w:cs="Arial"/>
                <w:b/>
                <w:sz w:val="24"/>
                <w:szCs w:val="24"/>
              </w:rPr>
              <w:t>Narzędzia Pomiaru</w:t>
            </w:r>
          </w:p>
        </w:tc>
        <w:tc>
          <w:tcPr>
            <w:tcW w:w="1696" w:type="dxa"/>
            <w:vAlign w:val="center"/>
          </w:tcPr>
          <w:p w14:paraId="255454A5" w14:textId="77777777" w:rsidR="00734728" w:rsidRPr="003600E2" w:rsidRDefault="00734728" w:rsidP="009D0C8F">
            <w:pPr>
              <w:spacing w:after="200" w:line="360" w:lineRule="auto"/>
              <w:jc w:val="center"/>
              <w:rPr>
                <w:rFonts w:ascii="Arial" w:eastAsia="Calibri" w:hAnsi="Arial" w:cs="Arial"/>
                <w:b/>
                <w:sz w:val="24"/>
                <w:szCs w:val="24"/>
              </w:rPr>
            </w:pPr>
            <w:r w:rsidRPr="003600E2">
              <w:rPr>
                <w:rFonts w:ascii="Arial" w:eastAsia="Calibri" w:hAnsi="Arial" w:cs="Arial"/>
                <w:b/>
                <w:sz w:val="24"/>
                <w:szCs w:val="24"/>
              </w:rPr>
              <w:t>Charakter wskaźnika</w:t>
            </w:r>
          </w:p>
        </w:tc>
      </w:tr>
      <w:tr w:rsidR="00734728" w:rsidRPr="003600E2" w14:paraId="2282C993" w14:textId="77777777" w:rsidTr="005C1B17">
        <w:trPr>
          <w:trHeight w:val="1700"/>
          <w:jc w:val="center"/>
        </w:trPr>
        <w:tc>
          <w:tcPr>
            <w:tcW w:w="1980" w:type="dxa"/>
          </w:tcPr>
          <w:p w14:paraId="45B2954D" w14:textId="07A4FED7" w:rsidR="00734728" w:rsidRPr="003600E2" w:rsidRDefault="00734728" w:rsidP="009D0C8F">
            <w:pPr>
              <w:spacing w:after="200" w:line="360" w:lineRule="auto"/>
              <w:jc w:val="center"/>
              <w:rPr>
                <w:rFonts w:ascii="Arial" w:eastAsia="Calibri" w:hAnsi="Arial" w:cs="Arial"/>
                <w:b/>
                <w:sz w:val="24"/>
                <w:szCs w:val="24"/>
              </w:rPr>
            </w:pPr>
            <w:r w:rsidRPr="003600E2">
              <w:rPr>
                <w:rFonts w:ascii="Arial" w:eastAsia="Calibri" w:hAnsi="Arial" w:cs="Arial"/>
                <w:b/>
                <w:color w:val="000000"/>
                <w:sz w:val="24"/>
                <w:szCs w:val="24"/>
              </w:rPr>
              <w:t>EE</w:t>
            </w:r>
            <w:r w:rsidR="003340D6">
              <w:rPr>
                <w:rFonts w:ascii="Arial" w:eastAsia="Calibri" w:hAnsi="Arial" w:cs="Arial"/>
                <w:b/>
                <w:color w:val="000000"/>
                <w:sz w:val="24"/>
                <w:szCs w:val="24"/>
              </w:rPr>
              <w:t>C</w:t>
            </w:r>
            <w:r w:rsidRPr="003600E2">
              <w:rPr>
                <w:rFonts w:ascii="Arial" w:eastAsia="Calibri" w:hAnsi="Arial" w:cs="Arial"/>
                <w:b/>
                <w:color w:val="000000"/>
                <w:sz w:val="24"/>
                <w:szCs w:val="24"/>
              </w:rPr>
              <w:t>O01</w:t>
            </w:r>
          </w:p>
        </w:tc>
        <w:tc>
          <w:tcPr>
            <w:tcW w:w="1990" w:type="dxa"/>
            <w:shd w:val="clear" w:color="auto" w:fill="auto"/>
          </w:tcPr>
          <w:p w14:paraId="6F1677E2" w14:textId="77777777" w:rsidR="00734728" w:rsidRPr="003600E2" w:rsidRDefault="00734728" w:rsidP="009D0C8F">
            <w:pPr>
              <w:spacing w:after="200" w:line="360" w:lineRule="auto"/>
              <w:rPr>
                <w:rFonts w:ascii="Arial" w:eastAsia="Calibri" w:hAnsi="Arial" w:cs="Arial"/>
                <w:b/>
                <w:color w:val="000000"/>
                <w:sz w:val="24"/>
                <w:szCs w:val="24"/>
              </w:rPr>
            </w:pPr>
            <w:r w:rsidRPr="003600E2">
              <w:rPr>
                <w:rFonts w:ascii="Arial" w:eastAsia="Calibri" w:hAnsi="Arial" w:cs="Arial"/>
                <w:b/>
                <w:color w:val="000000"/>
                <w:sz w:val="24"/>
                <w:szCs w:val="24"/>
              </w:rPr>
              <w:t>Całkowita liczba osób objętych wsparciem</w:t>
            </w:r>
          </w:p>
        </w:tc>
        <w:tc>
          <w:tcPr>
            <w:tcW w:w="1417" w:type="dxa"/>
          </w:tcPr>
          <w:p w14:paraId="6D7E0EAA" w14:textId="7062FBCC" w:rsidR="00734728" w:rsidRPr="003600E2" w:rsidRDefault="00734728"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osoby</w:t>
            </w:r>
          </w:p>
        </w:tc>
        <w:tc>
          <w:tcPr>
            <w:tcW w:w="1559" w:type="dxa"/>
          </w:tcPr>
          <w:p w14:paraId="5635AB21" w14:textId="7A439F89" w:rsidR="00734728" w:rsidRPr="003600E2" w:rsidRDefault="00756FF3" w:rsidP="009D0C8F">
            <w:pPr>
              <w:spacing w:after="200" w:line="360" w:lineRule="auto"/>
              <w:rPr>
                <w:rFonts w:ascii="Arial" w:eastAsia="Calibri" w:hAnsi="Arial" w:cs="Arial"/>
                <w:color w:val="000000"/>
                <w:sz w:val="24"/>
                <w:szCs w:val="24"/>
              </w:rPr>
            </w:pPr>
            <w:r>
              <w:rPr>
                <w:rFonts w:ascii="Arial" w:eastAsia="Calibri" w:hAnsi="Arial" w:cs="Arial"/>
                <w:color w:val="000000"/>
                <w:sz w:val="24"/>
                <w:szCs w:val="24"/>
              </w:rPr>
              <w:t>W</w:t>
            </w:r>
            <w:r w:rsidRPr="00756FF3">
              <w:rPr>
                <w:rFonts w:ascii="Arial" w:eastAsia="Calibri" w:hAnsi="Arial" w:cs="Arial"/>
                <w:color w:val="000000"/>
                <w:sz w:val="24"/>
                <w:szCs w:val="24"/>
              </w:rPr>
              <w:t xml:space="preserve">artość docelowa wskaźnika uzyskana dzięki realizacji wszystkich projektów wybranych do dofinansowania w niniejszym naborze. </w:t>
            </w:r>
          </w:p>
        </w:tc>
        <w:tc>
          <w:tcPr>
            <w:tcW w:w="3402" w:type="dxa"/>
          </w:tcPr>
          <w:p w14:paraId="4C021795" w14:textId="535D7596" w:rsidR="00734728" w:rsidRPr="003600E2" w:rsidRDefault="00734728"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Wskaźnik mierzy liczbę uczestników, tj. osób bezpośrednio korzystających ze wsparcia FST. Inne osoby nie powinny by</w:t>
            </w:r>
            <w:r w:rsidR="009D0C8F">
              <w:rPr>
                <w:rFonts w:ascii="Arial" w:eastAsia="Calibri" w:hAnsi="Arial" w:cs="Arial"/>
                <w:color w:val="000000"/>
                <w:sz w:val="24"/>
                <w:szCs w:val="24"/>
              </w:rPr>
              <w:t>ć monitorowane w tym wskaźniku.</w:t>
            </w:r>
          </w:p>
        </w:tc>
        <w:tc>
          <w:tcPr>
            <w:tcW w:w="1985" w:type="dxa"/>
          </w:tcPr>
          <w:p w14:paraId="0E85FFE5" w14:textId="46EF50C7" w:rsidR="00734728" w:rsidRPr="005E3F66" w:rsidRDefault="00734728"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Wskaźnik mierzony w momencie rozpoczęcia udziału danej osoby w pierwszej formie wsparcia w projekcie. Jedna osoba wykazywana jest raz w ramach wskaźnika w projekcie, niezależnie od </w:t>
            </w:r>
            <w:r w:rsidRPr="003600E2">
              <w:rPr>
                <w:rFonts w:ascii="Arial" w:eastAsia="Calibri" w:hAnsi="Arial" w:cs="Arial"/>
                <w:color w:val="000000"/>
                <w:sz w:val="24"/>
                <w:szCs w:val="24"/>
              </w:rPr>
              <w:lastRenderedPageBreak/>
              <w:t>liczby form wsparcia, z których skorzystała</w:t>
            </w:r>
            <w:r w:rsidR="005E3F66">
              <w:rPr>
                <w:rFonts w:ascii="Arial" w:eastAsia="Calibri" w:hAnsi="Arial" w:cs="Arial"/>
                <w:color w:val="000000"/>
                <w:sz w:val="24"/>
                <w:szCs w:val="24"/>
              </w:rPr>
              <w:t>.</w:t>
            </w:r>
            <w:r w:rsidR="005E3F66">
              <w:rPr>
                <w:rStyle w:val="Odwoanieprzypisudolnego"/>
                <w:rFonts w:ascii="Arial" w:eastAsia="Calibri" w:hAnsi="Arial" w:cs="Arial"/>
                <w:color w:val="000000"/>
                <w:sz w:val="24"/>
                <w:szCs w:val="24"/>
              </w:rPr>
              <w:footnoteReference w:id="2"/>
            </w:r>
          </w:p>
        </w:tc>
        <w:tc>
          <w:tcPr>
            <w:tcW w:w="2268" w:type="dxa"/>
          </w:tcPr>
          <w:p w14:paraId="00205F67" w14:textId="77777777" w:rsidR="00734728" w:rsidRDefault="00734728"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Lista osób objętych wsparciem, ze wskazaniem rodzaju wsparcia</w:t>
            </w:r>
          </w:p>
          <w:p w14:paraId="45B6A75E" w14:textId="76312354" w:rsidR="0039785D" w:rsidRPr="003600E2" w:rsidRDefault="0039785D" w:rsidP="009D0C8F">
            <w:pPr>
              <w:spacing w:after="200" w:line="360" w:lineRule="auto"/>
              <w:rPr>
                <w:rFonts w:ascii="Arial" w:eastAsia="Calibri" w:hAnsi="Arial" w:cs="Arial"/>
                <w:color w:val="000000"/>
                <w:sz w:val="24"/>
                <w:szCs w:val="24"/>
              </w:rPr>
            </w:pPr>
            <w:r w:rsidRPr="00427FA8">
              <w:rPr>
                <w:rFonts w:ascii="Arial" w:eastAsia="Calibri" w:hAnsi="Arial" w:cs="Arial"/>
                <w:color w:val="000000"/>
                <w:sz w:val="24"/>
                <w:szCs w:val="24"/>
              </w:rPr>
              <w:t>Dokumenty źródłowe potwierdzające kwalifikowalność</w:t>
            </w:r>
            <w:r>
              <w:rPr>
                <w:rFonts w:ascii="Arial" w:eastAsia="Calibri" w:hAnsi="Arial" w:cs="Arial"/>
                <w:color w:val="000000"/>
                <w:sz w:val="24"/>
                <w:szCs w:val="24"/>
              </w:rPr>
              <w:t xml:space="preserve"> </w:t>
            </w:r>
            <w:r w:rsidRPr="00427FA8">
              <w:rPr>
                <w:rFonts w:ascii="Arial" w:eastAsia="Calibri" w:hAnsi="Arial" w:cs="Arial"/>
                <w:color w:val="000000"/>
                <w:sz w:val="24"/>
                <w:szCs w:val="24"/>
              </w:rPr>
              <w:t>uczestnika</w:t>
            </w:r>
            <w:r w:rsidRPr="00427FA8">
              <w:rPr>
                <w:rFonts w:ascii="Arial" w:eastAsia="Calibri" w:hAnsi="Arial" w:cs="Arial"/>
                <w:color w:val="000000"/>
                <w:sz w:val="24"/>
                <w:szCs w:val="24"/>
                <w:vertAlign w:val="superscript"/>
              </w:rPr>
              <w:footnoteReference w:id="3"/>
            </w:r>
          </w:p>
        </w:tc>
        <w:tc>
          <w:tcPr>
            <w:tcW w:w="1696" w:type="dxa"/>
          </w:tcPr>
          <w:p w14:paraId="0B3F9D50" w14:textId="249ACFFA" w:rsidR="00734728" w:rsidRPr="003600E2" w:rsidRDefault="00734728" w:rsidP="009D0C8F">
            <w:pPr>
              <w:spacing w:after="200" w:line="360" w:lineRule="auto"/>
              <w:jc w:val="center"/>
              <w:rPr>
                <w:rFonts w:ascii="Arial" w:eastAsia="Calibri" w:hAnsi="Arial" w:cs="Arial"/>
                <w:color w:val="000000"/>
                <w:sz w:val="24"/>
                <w:szCs w:val="24"/>
              </w:rPr>
            </w:pPr>
            <w:r w:rsidRPr="003600E2">
              <w:rPr>
                <w:rFonts w:ascii="Arial" w:eastAsia="Calibri" w:hAnsi="Arial" w:cs="Arial"/>
                <w:color w:val="000000"/>
                <w:sz w:val="24"/>
                <w:szCs w:val="24"/>
              </w:rPr>
              <w:t>obligatoryjny</w:t>
            </w:r>
            <w:r w:rsidR="005E3F66">
              <w:rPr>
                <w:rStyle w:val="Odwoanieprzypisudolnego"/>
                <w:rFonts w:ascii="Arial" w:eastAsia="Calibri" w:hAnsi="Arial" w:cs="Arial"/>
                <w:color w:val="000000"/>
                <w:sz w:val="24"/>
                <w:szCs w:val="24"/>
              </w:rPr>
              <w:footnoteReference w:id="4"/>
            </w:r>
          </w:p>
        </w:tc>
      </w:tr>
      <w:tr w:rsidR="00756FF3" w:rsidRPr="003600E2" w14:paraId="23383C58" w14:textId="77777777" w:rsidTr="005C1B17">
        <w:trPr>
          <w:trHeight w:val="2268"/>
          <w:jc w:val="center"/>
        </w:trPr>
        <w:tc>
          <w:tcPr>
            <w:tcW w:w="1980" w:type="dxa"/>
          </w:tcPr>
          <w:p w14:paraId="0E7BD922" w14:textId="14B6352F" w:rsidR="00756FF3" w:rsidRPr="003600E2" w:rsidRDefault="00756FF3" w:rsidP="00756FF3">
            <w:pPr>
              <w:spacing w:after="200" w:line="360" w:lineRule="auto"/>
              <w:ind w:left="-250"/>
              <w:jc w:val="center"/>
              <w:rPr>
                <w:rFonts w:ascii="Arial" w:eastAsia="Calibri" w:hAnsi="Arial" w:cs="Arial"/>
                <w:b/>
                <w:color w:val="000000"/>
                <w:sz w:val="24"/>
                <w:szCs w:val="24"/>
              </w:rPr>
            </w:pPr>
            <w:r w:rsidRPr="003600E2">
              <w:rPr>
                <w:rFonts w:ascii="Arial" w:eastAsia="Calibri" w:hAnsi="Arial" w:cs="Arial"/>
                <w:b/>
                <w:color w:val="000000"/>
                <w:sz w:val="24"/>
                <w:szCs w:val="24"/>
              </w:rPr>
              <w:t>PLRO191</w:t>
            </w:r>
          </w:p>
        </w:tc>
        <w:tc>
          <w:tcPr>
            <w:tcW w:w="1990" w:type="dxa"/>
          </w:tcPr>
          <w:p w14:paraId="4045A0D4" w14:textId="07315EEA" w:rsidR="00756FF3" w:rsidRPr="003600E2" w:rsidRDefault="00756FF3" w:rsidP="00756FF3">
            <w:pPr>
              <w:spacing w:after="200" w:line="360" w:lineRule="auto"/>
              <w:rPr>
                <w:rFonts w:ascii="Arial" w:eastAsia="Calibri" w:hAnsi="Arial" w:cs="Arial"/>
                <w:b/>
                <w:color w:val="000000"/>
                <w:sz w:val="24"/>
                <w:szCs w:val="24"/>
              </w:rPr>
            </w:pPr>
            <w:r w:rsidRPr="003600E2">
              <w:rPr>
                <w:rFonts w:ascii="Arial" w:eastAsia="Calibri" w:hAnsi="Arial" w:cs="Arial"/>
                <w:b/>
                <w:color w:val="000000"/>
                <w:sz w:val="24"/>
                <w:szCs w:val="24"/>
              </w:rPr>
              <w:t>Liczba doposażonych szkół</w:t>
            </w:r>
          </w:p>
        </w:tc>
        <w:tc>
          <w:tcPr>
            <w:tcW w:w="1417" w:type="dxa"/>
          </w:tcPr>
          <w:p w14:paraId="27039277" w14:textId="4B72B776"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sztuki</w:t>
            </w:r>
          </w:p>
        </w:tc>
        <w:tc>
          <w:tcPr>
            <w:tcW w:w="1559" w:type="dxa"/>
          </w:tcPr>
          <w:p w14:paraId="794A1722" w14:textId="39E52091" w:rsidR="00756FF3" w:rsidRPr="003600E2" w:rsidRDefault="00756FF3" w:rsidP="00756FF3">
            <w:pPr>
              <w:spacing w:after="200" w:line="360" w:lineRule="auto"/>
              <w:rPr>
                <w:rFonts w:ascii="Arial" w:eastAsia="Calibri" w:hAnsi="Arial" w:cs="Arial"/>
                <w:color w:val="000000"/>
                <w:sz w:val="24"/>
                <w:szCs w:val="24"/>
              </w:rPr>
            </w:pPr>
            <w:r>
              <w:rPr>
                <w:rFonts w:ascii="Arial" w:eastAsia="Calibri" w:hAnsi="Arial" w:cs="Arial"/>
                <w:color w:val="000000"/>
                <w:sz w:val="24"/>
                <w:szCs w:val="24"/>
              </w:rPr>
              <w:t>W</w:t>
            </w:r>
            <w:r w:rsidRPr="00756FF3">
              <w:rPr>
                <w:rFonts w:ascii="Arial" w:eastAsia="Calibri" w:hAnsi="Arial" w:cs="Arial"/>
                <w:color w:val="000000"/>
                <w:sz w:val="24"/>
                <w:szCs w:val="24"/>
              </w:rPr>
              <w:t xml:space="preserve">artość docelowa wskaźnika uzyskana dzięki realizacji wszystkich projektów wybranych do dofinansowania w </w:t>
            </w:r>
            <w:r w:rsidRPr="00756FF3">
              <w:rPr>
                <w:rFonts w:ascii="Arial" w:eastAsia="Calibri" w:hAnsi="Arial" w:cs="Arial"/>
                <w:color w:val="000000"/>
                <w:sz w:val="24"/>
                <w:szCs w:val="24"/>
              </w:rPr>
              <w:lastRenderedPageBreak/>
              <w:t xml:space="preserve">niniejszym naborze. </w:t>
            </w:r>
          </w:p>
        </w:tc>
        <w:tc>
          <w:tcPr>
            <w:tcW w:w="3402" w:type="dxa"/>
          </w:tcPr>
          <w:p w14:paraId="7BEAFFBD" w14:textId="63F2EBB9"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 xml:space="preserve">Wskaźnik obejmuje liczbę szkół, które otrzymały wsparcie na doposażenie infrastruktury służącej prowadzeniu działalności edukacyjnej. Do wartości wskaźnika wliczane są także projekty na rzecz oddziałów przedszkolnych funkcjonujących przy szkołach. Szkołę należy rozumieć zgodnie z zgodnie z ustawą z dnia 14 grudnia </w:t>
            </w:r>
            <w:r w:rsidRPr="003600E2">
              <w:rPr>
                <w:rFonts w:ascii="Arial" w:eastAsia="Calibri" w:hAnsi="Arial" w:cs="Arial"/>
                <w:color w:val="000000"/>
                <w:sz w:val="24"/>
                <w:szCs w:val="24"/>
              </w:rPr>
              <w:lastRenderedPageBreak/>
              <w:t>2016 r. Prawo oświatowe (z wyłączeniem przedszkoli). W przypadku gdy wsparciem objęte są zarówno szkoła jak i jej filie, do wartości wskaźnika wliczana jest jedynie pojedyncza wartość.</w:t>
            </w:r>
          </w:p>
        </w:tc>
        <w:tc>
          <w:tcPr>
            <w:tcW w:w="1985" w:type="dxa"/>
          </w:tcPr>
          <w:p w14:paraId="3441561B" w14:textId="6D7FC7A2"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Pomiar wskaźnika odbywać się będzie na etapie realizacji projektu/w dniu dostarczenia doposażenia do szkoły</w:t>
            </w:r>
          </w:p>
        </w:tc>
        <w:tc>
          <w:tcPr>
            <w:tcW w:w="2268" w:type="dxa"/>
          </w:tcPr>
          <w:p w14:paraId="499111BD" w14:textId="57E234CD" w:rsidR="00756FF3" w:rsidRPr="003600E2" w:rsidRDefault="00280BDB" w:rsidP="00280BDB">
            <w:pPr>
              <w:spacing w:after="200" w:line="360" w:lineRule="auto"/>
              <w:rPr>
                <w:rFonts w:ascii="Arial" w:eastAsia="Calibri" w:hAnsi="Arial" w:cs="Arial"/>
                <w:color w:val="000000"/>
                <w:sz w:val="24"/>
                <w:szCs w:val="24"/>
              </w:rPr>
            </w:pPr>
            <w:r>
              <w:rPr>
                <w:rFonts w:ascii="Arial" w:eastAsia="Calibri" w:hAnsi="Arial" w:cs="Arial"/>
                <w:color w:val="000000"/>
                <w:sz w:val="24"/>
                <w:szCs w:val="24"/>
              </w:rPr>
              <w:t>Protokoły zdawczo-odbiorcze</w:t>
            </w:r>
          </w:p>
        </w:tc>
        <w:tc>
          <w:tcPr>
            <w:tcW w:w="1696" w:type="dxa"/>
          </w:tcPr>
          <w:p w14:paraId="5D6267E2" w14:textId="384B61CB" w:rsidR="00756FF3" w:rsidRPr="003600E2" w:rsidRDefault="00756FF3" w:rsidP="00756FF3">
            <w:pPr>
              <w:spacing w:after="200" w:line="360" w:lineRule="auto"/>
              <w:jc w:val="center"/>
              <w:rPr>
                <w:rFonts w:ascii="Arial" w:eastAsia="Calibri" w:hAnsi="Arial" w:cs="Arial"/>
                <w:color w:val="000000"/>
                <w:sz w:val="24"/>
                <w:szCs w:val="24"/>
              </w:rPr>
            </w:pPr>
            <w:r>
              <w:rPr>
                <w:rFonts w:ascii="Arial" w:eastAsia="Calibri" w:hAnsi="Arial" w:cs="Arial"/>
                <w:color w:val="000000"/>
                <w:sz w:val="24"/>
                <w:szCs w:val="24"/>
              </w:rPr>
              <w:t>Fakultatywny</w:t>
            </w:r>
          </w:p>
        </w:tc>
      </w:tr>
      <w:tr w:rsidR="00756FF3" w:rsidRPr="003600E2" w14:paraId="34564B75" w14:textId="77777777" w:rsidTr="005C1B17">
        <w:trPr>
          <w:trHeight w:val="2475"/>
          <w:jc w:val="center"/>
        </w:trPr>
        <w:tc>
          <w:tcPr>
            <w:tcW w:w="1980" w:type="dxa"/>
          </w:tcPr>
          <w:p w14:paraId="405A45BB" w14:textId="7D0EEA8F" w:rsidR="00756FF3" w:rsidRPr="003600E2" w:rsidRDefault="00756FF3" w:rsidP="00756FF3">
            <w:pPr>
              <w:spacing w:after="200" w:line="360" w:lineRule="auto"/>
              <w:ind w:left="-250"/>
              <w:jc w:val="center"/>
              <w:rPr>
                <w:rFonts w:ascii="Arial" w:eastAsia="Calibri" w:hAnsi="Arial" w:cs="Arial"/>
                <w:b/>
                <w:color w:val="000000"/>
                <w:sz w:val="24"/>
                <w:szCs w:val="24"/>
              </w:rPr>
            </w:pPr>
            <w:r w:rsidRPr="003600E2">
              <w:rPr>
                <w:rFonts w:ascii="Arial" w:eastAsia="Calibri" w:hAnsi="Arial" w:cs="Arial"/>
                <w:b/>
                <w:color w:val="000000"/>
                <w:sz w:val="24"/>
                <w:szCs w:val="24"/>
              </w:rPr>
              <w:t>PLFCO08FST</w:t>
            </w:r>
          </w:p>
        </w:tc>
        <w:tc>
          <w:tcPr>
            <w:tcW w:w="1990" w:type="dxa"/>
          </w:tcPr>
          <w:p w14:paraId="6231E130" w14:textId="7A37CBBE" w:rsidR="00756FF3" w:rsidRPr="003600E2" w:rsidRDefault="00756FF3" w:rsidP="00756FF3">
            <w:pPr>
              <w:spacing w:after="200" w:line="360" w:lineRule="auto"/>
              <w:rPr>
                <w:rFonts w:ascii="Arial" w:eastAsia="Calibri" w:hAnsi="Arial" w:cs="Arial"/>
                <w:b/>
                <w:color w:val="000000"/>
                <w:sz w:val="24"/>
                <w:szCs w:val="24"/>
              </w:rPr>
            </w:pPr>
            <w:r w:rsidRPr="003600E2">
              <w:rPr>
                <w:rFonts w:ascii="Arial" w:eastAsia="Calibri" w:hAnsi="Arial" w:cs="Arial"/>
                <w:b/>
                <w:color w:val="000000"/>
                <w:sz w:val="24"/>
                <w:szCs w:val="24"/>
              </w:rPr>
              <w:t>Liczba dzieci/uczniów o specjalnych potrzebach rozwojowych i edukacyjnych, objętych wsparciem</w:t>
            </w:r>
          </w:p>
        </w:tc>
        <w:tc>
          <w:tcPr>
            <w:tcW w:w="1417" w:type="dxa"/>
          </w:tcPr>
          <w:p w14:paraId="2E98C881" w14:textId="4DC491A5"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osoby</w:t>
            </w:r>
          </w:p>
        </w:tc>
        <w:tc>
          <w:tcPr>
            <w:tcW w:w="1559" w:type="dxa"/>
          </w:tcPr>
          <w:p w14:paraId="35B13440" w14:textId="5D3B11A1" w:rsidR="00756FF3" w:rsidRPr="003600E2" w:rsidRDefault="00756FF3" w:rsidP="00756FF3">
            <w:pPr>
              <w:spacing w:after="200" w:line="360" w:lineRule="auto"/>
              <w:rPr>
                <w:rFonts w:ascii="Arial" w:eastAsia="Calibri" w:hAnsi="Arial" w:cs="Arial"/>
                <w:color w:val="000000"/>
                <w:sz w:val="24"/>
                <w:szCs w:val="24"/>
              </w:rPr>
            </w:pPr>
            <w:r>
              <w:rPr>
                <w:rFonts w:ascii="Arial" w:eastAsia="Calibri" w:hAnsi="Arial" w:cs="Arial"/>
                <w:color w:val="000000"/>
                <w:sz w:val="24"/>
                <w:szCs w:val="24"/>
              </w:rPr>
              <w:t>W</w:t>
            </w:r>
            <w:r w:rsidRPr="00756FF3">
              <w:rPr>
                <w:rFonts w:ascii="Arial" w:eastAsia="Calibri" w:hAnsi="Arial" w:cs="Arial"/>
                <w:color w:val="000000"/>
                <w:sz w:val="24"/>
                <w:szCs w:val="24"/>
              </w:rPr>
              <w:t xml:space="preserve">artość docelowa wskaźnika uzyskana dzięki realizacji </w:t>
            </w:r>
            <w:r w:rsidRPr="005A1D95">
              <w:rPr>
                <w:rFonts w:ascii="Arial" w:eastAsia="Calibri" w:hAnsi="Arial" w:cs="Arial"/>
                <w:color w:val="000000"/>
                <w:sz w:val="24"/>
                <w:szCs w:val="24"/>
              </w:rPr>
              <w:t>wszystkich</w:t>
            </w:r>
            <w:r w:rsidRPr="00756FF3">
              <w:rPr>
                <w:rFonts w:ascii="Arial" w:eastAsia="Calibri" w:hAnsi="Arial" w:cs="Arial"/>
                <w:color w:val="000000"/>
                <w:sz w:val="24"/>
                <w:szCs w:val="24"/>
              </w:rPr>
              <w:t xml:space="preserve"> projektów wybranych do dofinansowania w </w:t>
            </w:r>
            <w:r w:rsidRPr="00756FF3">
              <w:rPr>
                <w:rFonts w:ascii="Arial" w:eastAsia="Calibri" w:hAnsi="Arial" w:cs="Arial"/>
                <w:color w:val="000000"/>
                <w:sz w:val="24"/>
                <w:szCs w:val="24"/>
              </w:rPr>
              <w:lastRenderedPageBreak/>
              <w:t xml:space="preserve">niniejszym naborze. </w:t>
            </w:r>
          </w:p>
        </w:tc>
        <w:tc>
          <w:tcPr>
            <w:tcW w:w="3402" w:type="dxa"/>
          </w:tcPr>
          <w:p w14:paraId="0881A5F9" w14:textId="2A666804"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Wskaźnik mierzy liczbę dzieci/uczniów objętych w ramach programu wsparciem w zakresie zidentyfikowanych specjalnych potrzeb rozwojowych i edukacyjnych, w tym wynikających z niepełnosprawności.</w:t>
            </w:r>
          </w:p>
          <w:p w14:paraId="3650BD14" w14:textId="70C8FEAC"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Jako specjalne potrzeby rozwojowe i edukacyjne należy rozumieć indywidualne potrzeby oraz możliwości psychofizyczne </w:t>
            </w:r>
            <w:r w:rsidRPr="003600E2">
              <w:rPr>
                <w:rFonts w:ascii="Arial" w:eastAsia="Calibri" w:hAnsi="Arial" w:cs="Arial"/>
                <w:color w:val="000000"/>
                <w:sz w:val="24"/>
                <w:szCs w:val="24"/>
              </w:rPr>
              <w:lastRenderedPageBreak/>
              <w:t>dzieci w wieku przedszkolnym oraz uczniów, o których mowa w rozporządzeniu Ministra Edukacji Narodowej z dnia 9 sierpnia 2017 r. w sprawie zasad organizacji i udzielania pomocy psychologiczno-pedagogicznej w publicznych przedszkolach, szkołach i placówkach.</w:t>
            </w:r>
          </w:p>
        </w:tc>
        <w:tc>
          <w:tcPr>
            <w:tcW w:w="1985" w:type="dxa"/>
          </w:tcPr>
          <w:p w14:paraId="5272754B" w14:textId="37CEAB41"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Pomiar wskaźnika odbywać się będzie na etapie realizacji projektu</w:t>
            </w:r>
          </w:p>
        </w:tc>
        <w:tc>
          <w:tcPr>
            <w:tcW w:w="2268" w:type="dxa"/>
          </w:tcPr>
          <w:p w14:paraId="0C0A8D99" w14:textId="3FCB1872"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Lista uczniów objętych wsparciem, ze wskazaniem rodzaju wsparcia</w:t>
            </w:r>
          </w:p>
        </w:tc>
        <w:tc>
          <w:tcPr>
            <w:tcW w:w="1696" w:type="dxa"/>
          </w:tcPr>
          <w:p w14:paraId="0BE6E7C6" w14:textId="1E305A48" w:rsidR="00756FF3" w:rsidRPr="003600E2" w:rsidRDefault="00756FF3" w:rsidP="00756FF3">
            <w:pPr>
              <w:spacing w:after="200" w:line="360" w:lineRule="auto"/>
              <w:jc w:val="center"/>
              <w:rPr>
                <w:rFonts w:ascii="Arial" w:eastAsia="Calibri" w:hAnsi="Arial" w:cs="Arial"/>
                <w:color w:val="000000"/>
                <w:sz w:val="24"/>
                <w:szCs w:val="24"/>
              </w:rPr>
            </w:pPr>
            <w:r>
              <w:rPr>
                <w:rFonts w:ascii="Arial" w:eastAsia="Calibri" w:hAnsi="Arial" w:cs="Arial"/>
                <w:color w:val="000000"/>
                <w:sz w:val="24"/>
                <w:szCs w:val="24"/>
              </w:rPr>
              <w:t>Fakultatywny</w:t>
            </w:r>
          </w:p>
        </w:tc>
      </w:tr>
      <w:tr w:rsidR="00756FF3" w:rsidRPr="003600E2" w14:paraId="04A75C8F" w14:textId="77777777" w:rsidTr="005C1B17">
        <w:trPr>
          <w:trHeight w:val="992"/>
          <w:jc w:val="center"/>
        </w:trPr>
        <w:tc>
          <w:tcPr>
            <w:tcW w:w="1980" w:type="dxa"/>
          </w:tcPr>
          <w:p w14:paraId="3F6FBD62" w14:textId="77777777" w:rsidR="00756FF3" w:rsidRPr="003600E2" w:rsidRDefault="00756FF3" w:rsidP="00756FF3">
            <w:pPr>
              <w:spacing w:after="20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t>PLECO01FST</w:t>
            </w:r>
          </w:p>
        </w:tc>
        <w:tc>
          <w:tcPr>
            <w:tcW w:w="1990" w:type="dxa"/>
          </w:tcPr>
          <w:p w14:paraId="3CC12208" w14:textId="77777777" w:rsidR="00756FF3" w:rsidRPr="003600E2" w:rsidRDefault="00756FF3" w:rsidP="00756FF3">
            <w:pPr>
              <w:spacing w:after="200" w:line="360" w:lineRule="auto"/>
              <w:rPr>
                <w:rFonts w:ascii="Arial" w:eastAsia="Calibri" w:hAnsi="Arial" w:cs="Arial"/>
                <w:b/>
                <w:color w:val="000000"/>
                <w:sz w:val="24"/>
                <w:szCs w:val="24"/>
              </w:rPr>
            </w:pPr>
            <w:r w:rsidRPr="003600E2">
              <w:rPr>
                <w:rFonts w:ascii="Arial" w:eastAsia="Calibri" w:hAnsi="Arial" w:cs="Arial"/>
                <w:b/>
                <w:color w:val="000000"/>
                <w:sz w:val="24"/>
                <w:szCs w:val="24"/>
              </w:rPr>
              <w:t xml:space="preserve">Liczba podmiotów objętych wsparciem w celu zwiększenia jakości i efektywności systemu </w:t>
            </w:r>
            <w:r w:rsidRPr="003600E2">
              <w:rPr>
                <w:rFonts w:ascii="Arial" w:eastAsia="Calibri" w:hAnsi="Arial" w:cs="Arial"/>
                <w:b/>
                <w:color w:val="000000"/>
                <w:sz w:val="24"/>
                <w:szCs w:val="24"/>
              </w:rPr>
              <w:lastRenderedPageBreak/>
              <w:t>kształcenia i szkolenia</w:t>
            </w:r>
          </w:p>
        </w:tc>
        <w:tc>
          <w:tcPr>
            <w:tcW w:w="1417" w:type="dxa"/>
          </w:tcPr>
          <w:p w14:paraId="33A771A8" w14:textId="6C3FD452"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sztuka</w:t>
            </w:r>
          </w:p>
        </w:tc>
        <w:tc>
          <w:tcPr>
            <w:tcW w:w="1559" w:type="dxa"/>
          </w:tcPr>
          <w:p w14:paraId="0CDC980B" w14:textId="51404786" w:rsidR="00756FF3" w:rsidRPr="003600E2" w:rsidRDefault="00756FF3" w:rsidP="00756FF3">
            <w:pPr>
              <w:spacing w:after="200" w:line="360" w:lineRule="auto"/>
              <w:rPr>
                <w:rFonts w:ascii="Arial" w:eastAsia="Calibri" w:hAnsi="Arial" w:cs="Arial"/>
                <w:color w:val="000000"/>
                <w:sz w:val="24"/>
                <w:szCs w:val="24"/>
              </w:rPr>
            </w:pPr>
            <w:r>
              <w:rPr>
                <w:rFonts w:ascii="Arial" w:eastAsia="Calibri" w:hAnsi="Arial" w:cs="Arial"/>
                <w:color w:val="000000"/>
                <w:sz w:val="24"/>
                <w:szCs w:val="24"/>
              </w:rPr>
              <w:t>W</w:t>
            </w:r>
            <w:r w:rsidRPr="00756FF3">
              <w:rPr>
                <w:rFonts w:ascii="Arial" w:eastAsia="Calibri" w:hAnsi="Arial" w:cs="Arial"/>
                <w:color w:val="000000"/>
                <w:sz w:val="24"/>
                <w:szCs w:val="24"/>
              </w:rPr>
              <w:t xml:space="preserve">artość docelowa wskaźnika uzyskana dzięki realizacji </w:t>
            </w:r>
            <w:r w:rsidRPr="005A1D95">
              <w:rPr>
                <w:rFonts w:ascii="Arial" w:eastAsia="Calibri" w:hAnsi="Arial" w:cs="Arial"/>
                <w:color w:val="000000"/>
                <w:sz w:val="24"/>
                <w:szCs w:val="24"/>
              </w:rPr>
              <w:t xml:space="preserve">wszystkich </w:t>
            </w:r>
            <w:r w:rsidRPr="00756FF3">
              <w:rPr>
                <w:rFonts w:ascii="Arial" w:eastAsia="Calibri" w:hAnsi="Arial" w:cs="Arial"/>
                <w:color w:val="000000"/>
                <w:sz w:val="24"/>
                <w:szCs w:val="24"/>
              </w:rPr>
              <w:t xml:space="preserve">projektów wybranych do </w:t>
            </w:r>
            <w:r w:rsidRPr="00756FF3">
              <w:rPr>
                <w:rFonts w:ascii="Arial" w:eastAsia="Calibri" w:hAnsi="Arial" w:cs="Arial"/>
                <w:color w:val="000000"/>
                <w:sz w:val="24"/>
                <w:szCs w:val="24"/>
              </w:rPr>
              <w:lastRenderedPageBreak/>
              <w:t xml:space="preserve">dofinansowania w niniejszym naborze. </w:t>
            </w:r>
          </w:p>
        </w:tc>
        <w:tc>
          <w:tcPr>
            <w:tcW w:w="3402" w:type="dxa"/>
          </w:tcPr>
          <w:p w14:paraId="5843670B" w14:textId="6A2E4A13"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 xml:space="preserve">Wskaźnik mierzy liczbę podmiotów objętych wsparciem w ramach projektów ukierunkowanych na poprawę jakości, poziomu włączenia społecznego i skuteczności systemów kształcenia i szkolenia oraz </w:t>
            </w:r>
            <w:r w:rsidRPr="003600E2">
              <w:rPr>
                <w:rFonts w:ascii="Arial" w:eastAsia="Calibri" w:hAnsi="Arial" w:cs="Arial"/>
                <w:color w:val="000000"/>
                <w:sz w:val="24"/>
                <w:szCs w:val="24"/>
              </w:rPr>
              <w:lastRenderedPageBreak/>
              <w:t xml:space="preserve">ich powiązania z regionalnym rynkiem pracy. </w:t>
            </w:r>
          </w:p>
          <w:p w14:paraId="6861B624" w14:textId="14EA96DA"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Wsparcie powinno wynikać z potrzeb edukacyjnych regionu, zdiagnozowanych i potwierdzonych zapisami strategii opracowanych na poziomie wojewódzkim lub zapisami strategii zawartych w programach regionalnych.</w:t>
            </w:r>
          </w:p>
        </w:tc>
        <w:tc>
          <w:tcPr>
            <w:tcW w:w="1985" w:type="dxa"/>
          </w:tcPr>
          <w:p w14:paraId="455C3C33" w14:textId="6ADC2DFA"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Pomiar wskaźnika odbywać się będzie w momencie objęcia podmiotu wsparciem.</w:t>
            </w:r>
          </w:p>
        </w:tc>
        <w:tc>
          <w:tcPr>
            <w:tcW w:w="2268" w:type="dxa"/>
          </w:tcPr>
          <w:p w14:paraId="7E7E4FFC" w14:textId="76E91CA9"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Oświadczenie wskazujące na liczbę podmiotów objętych wsparciem w celu zwiększenia jakości i efektywności systemu </w:t>
            </w:r>
            <w:r w:rsidRPr="003600E2">
              <w:rPr>
                <w:rFonts w:ascii="Arial" w:eastAsia="Calibri" w:hAnsi="Arial" w:cs="Arial"/>
                <w:color w:val="000000"/>
                <w:sz w:val="24"/>
                <w:szCs w:val="24"/>
              </w:rPr>
              <w:lastRenderedPageBreak/>
              <w:t>kształcenia i szkolenia</w:t>
            </w:r>
          </w:p>
        </w:tc>
        <w:tc>
          <w:tcPr>
            <w:tcW w:w="1696" w:type="dxa"/>
          </w:tcPr>
          <w:p w14:paraId="4ECF601F" w14:textId="1885895E" w:rsidR="00756FF3" w:rsidRPr="003600E2" w:rsidRDefault="00756FF3" w:rsidP="00756FF3">
            <w:pPr>
              <w:spacing w:after="200" w:line="360" w:lineRule="auto"/>
              <w:jc w:val="center"/>
              <w:rPr>
                <w:rFonts w:ascii="Arial" w:eastAsia="Calibri" w:hAnsi="Arial" w:cs="Arial"/>
                <w:color w:val="000000"/>
                <w:sz w:val="24"/>
                <w:szCs w:val="24"/>
              </w:rPr>
            </w:pPr>
            <w:r>
              <w:rPr>
                <w:rFonts w:ascii="Arial" w:eastAsia="Calibri" w:hAnsi="Arial" w:cs="Arial"/>
                <w:color w:val="000000"/>
                <w:sz w:val="24"/>
                <w:szCs w:val="24"/>
              </w:rPr>
              <w:lastRenderedPageBreak/>
              <w:t>Fakultatywny</w:t>
            </w:r>
          </w:p>
        </w:tc>
      </w:tr>
      <w:tr w:rsidR="00756FF3" w:rsidRPr="003600E2" w14:paraId="35C75C69" w14:textId="77777777" w:rsidTr="005C1B17">
        <w:trPr>
          <w:trHeight w:val="992"/>
          <w:jc w:val="center"/>
        </w:trPr>
        <w:tc>
          <w:tcPr>
            <w:tcW w:w="1980" w:type="dxa"/>
          </w:tcPr>
          <w:p w14:paraId="248B8F26" w14:textId="437F0189" w:rsidR="00756FF3" w:rsidRPr="003600E2" w:rsidRDefault="00756FF3" w:rsidP="00756FF3">
            <w:pPr>
              <w:spacing w:after="20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t>PLFCO14FST</w:t>
            </w:r>
          </w:p>
        </w:tc>
        <w:tc>
          <w:tcPr>
            <w:tcW w:w="1990" w:type="dxa"/>
          </w:tcPr>
          <w:p w14:paraId="18FF720F" w14:textId="14F15753" w:rsidR="00756FF3" w:rsidRPr="003600E2" w:rsidRDefault="00756FF3" w:rsidP="00756FF3">
            <w:pPr>
              <w:spacing w:after="200" w:line="360" w:lineRule="auto"/>
              <w:rPr>
                <w:rFonts w:ascii="Arial" w:eastAsia="Calibri" w:hAnsi="Arial" w:cs="Arial"/>
                <w:b/>
                <w:color w:val="000000"/>
                <w:sz w:val="24"/>
                <w:szCs w:val="24"/>
              </w:rPr>
            </w:pPr>
            <w:r w:rsidRPr="003600E2">
              <w:rPr>
                <w:rFonts w:ascii="Arial" w:eastAsia="Calibri" w:hAnsi="Arial" w:cs="Arial"/>
                <w:b/>
                <w:color w:val="000000"/>
                <w:sz w:val="24"/>
                <w:szCs w:val="24"/>
              </w:rPr>
              <w:t xml:space="preserve">Liczba przedstawicieli kadr szkół i placówek systemu oświaty objętych wsparciem świadczonym </w:t>
            </w:r>
            <w:r w:rsidRPr="003600E2">
              <w:rPr>
                <w:rFonts w:ascii="Arial" w:eastAsia="Calibri" w:hAnsi="Arial" w:cs="Arial"/>
                <w:b/>
                <w:color w:val="000000"/>
                <w:sz w:val="24"/>
                <w:szCs w:val="24"/>
              </w:rPr>
              <w:lastRenderedPageBreak/>
              <w:t>przez szkoły ćwiczeń</w:t>
            </w:r>
          </w:p>
        </w:tc>
        <w:tc>
          <w:tcPr>
            <w:tcW w:w="1417" w:type="dxa"/>
          </w:tcPr>
          <w:p w14:paraId="1AC76758" w14:textId="11A901A9"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osoby</w:t>
            </w:r>
          </w:p>
        </w:tc>
        <w:tc>
          <w:tcPr>
            <w:tcW w:w="1559" w:type="dxa"/>
          </w:tcPr>
          <w:p w14:paraId="6CB1CF3E" w14:textId="0050A228" w:rsidR="00756FF3" w:rsidRPr="003600E2" w:rsidRDefault="00756FF3" w:rsidP="00756FF3">
            <w:pPr>
              <w:spacing w:after="200" w:line="360" w:lineRule="auto"/>
              <w:rPr>
                <w:rFonts w:ascii="Arial" w:eastAsia="Calibri" w:hAnsi="Arial" w:cs="Arial"/>
                <w:color w:val="000000"/>
                <w:sz w:val="24"/>
                <w:szCs w:val="24"/>
              </w:rPr>
            </w:pPr>
            <w:r>
              <w:rPr>
                <w:rFonts w:ascii="Arial" w:eastAsia="Calibri" w:hAnsi="Arial" w:cs="Arial"/>
                <w:color w:val="000000"/>
                <w:sz w:val="24"/>
                <w:szCs w:val="24"/>
              </w:rPr>
              <w:t>W</w:t>
            </w:r>
            <w:r w:rsidRPr="00756FF3">
              <w:rPr>
                <w:rFonts w:ascii="Arial" w:eastAsia="Calibri" w:hAnsi="Arial" w:cs="Arial"/>
                <w:color w:val="000000"/>
                <w:sz w:val="24"/>
                <w:szCs w:val="24"/>
              </w:rPr>
              <w:t xml:space="preserve">artość docelowa wskaźnika uzyskana dzięki realizacji wszystkich projektów wybranych do </w:t>
            </w:r>
            <w:r w:rsidRPr="00756FF3">
              <w:rPr>
                <w:rFonts w:ascii="Arial" w:eastAsia="Calibri" w:hAnsi="Arial" w:cs="Arial"/>
                <w:color w:val="000000"/>
                <w:sz w:val="24"/>
                <w:szCs w:val="24"/>
              </w:rPr>
              <w:lastRenderedPageBreak/>
              <w:t xml:space="preserve">dofinansowania w niniejszym naborze. </w:t>
            </w:r>
          </w:p>
        </w:tc>
        <w:tc>
          <w:tcPr>
            <w:tcW w:w="3402" w:type="dxa"/>
          </w:tcPr>
          <w:p w14:paraId="350B487F" w14:textId="05C18902"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Wskaźnik mierzy liczbę nauczycieli, innych przedstawicieli kadr pedagogicznych i niepedagogicznych oraz dyrektorów szkół i placówek systemu oświaty objętych wsparciem w ramach programu świadczonym przez szkoły ćwiczeń.</w:t>
            </w:r>
          </w:p>
          <w:p w14:paraId="0CE905EF" w14:textId="77777777"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6ED44FCA" w14:textId="62955479"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Wskaźnik jest wskaźnikiem podrzędnym w stosunku do PLFCO06.</w:t>
            </w:r>
          </w:p>
        </w:tc>
        <w:tc>
          <w:tcPr>
            <w:tcW w:w="1985" w:type="dxa"/>
          </w:tcPr>
          <w:p w14:paraId="6205FAC2" w14:textId="3D983A3F"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Pomiar wskaźnika odbywać się będzie w momencie przystąpienia uczestnika do projektu.</w:t>
            </w:r>
          </w:p>
        </w:tc>
        <w:tc>
          <w:tcPr>
            <w:tcW w:w="2268" w:type="dxa"/>
          </w:tcPr>
          <w:p w14:paraId="1A71C06B" w14:textId="51AD9856"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Lista </w:t>
            </w:r>
            <w:r w:rsidR="00280BDB" w:rsidRPr="00800364">
              <w:rPr>
                <w:rFonts w:ascii="Arial" w:eastAsia="Calibri" w:hAnsi="Arial" w:cs="Arial"/>
                <w:color w:val="000000" w:themeColor="text1"/>
                <w:sz w:val="24"/>
                <w:szCs w:val="24"/>
              </w:rPr>
              <w:t>przedstawicieli kadr szkół i placówek systemu oświaty</w:t>
            </w:r>
            <w:r w:rsidRPr="003600E2">
              <w:rPr>
                <w:rFonts w:ascii="Arial" w:eastAsia="Calibri" w:hAnsi="Arial" w:cs="Arial"/>
                <w:color w:val="000000"/>
                <w:sz w:val="24"/>
                <w:szCs w:val="24"/>
              </w:rPr>
              <w:t>, ze wskazaniem rodzaju wsparcia</w:t>
            </w:r>
          </w:p>
        </w:tc>
        <w:tc>
          <w:tcPr>
            <w:tcW w:w="1696" w:type="dxa"/>
          </w:tcPr>
          <w:p w14:paraId="18EF777B" w14:textId="460B7153" w:rsidR="00756FF3" w:rsidRPr="003600E2" w:rsidRDefault="00756FF3" w:rsidP="00756FF3">
            <w:pPr>
              <w:spacing w:after="200" w:line="360" w:lineRule="auto"/>
              <w:jc w:val="center"/>
              <w:rPr>
                <w:rFonts w:ascii="Arial" w:eastAsia="Calibri" w:hAnsi="Arial" w:cs="Arial"/>
                <w:color w:val="000000"/>
                <w:sz w:val="24"/>
                <w:szCs w:val="24"/>
              </w:rPr>
            </w:pPr>
            <w:r>
              <w:rPr>
                <w:rFonts w:ascii="Arial" w:eastAsia="Calibri" w:hAnsi="Arial" w:cs="Arial"/>
                <w:color w:val="000000"/>
                <w:sz w:val="24"/>
                <w:szCs w:val="24"/>
              </w:rPr>
              <w:t>Fakultatywny</w:t>
            </w:r>
          </w:p>
        </w:tc>
      </w:tr>
      <w:tr w:rsidR="00756FF3" w:rsidRPr="003600E2" w14:paraId="6147E8BE" w14:textId="77777777" w:rsidTr="005C1B17">
        <w:trPr>
          <w:trHeight w:val="992"/>
          <w:jc w:val="center"/>
        </w:trPr>
        <w:tc>
          <w:tcPr>
            <w:tcW w:w="1980" w:type="dxa"/>
          </w:tcPr>
          <w:p w14:paraId="1DBD350C" w14:textId="577C29C4" w:rsidR="00756FF3" w:rsidRPr="003600E2" w:rsidRDefault="00756FF3" w:rsidP="00756FF3">
            <w:pPr>
              <w:spacing w:after="20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t>PLFCO06FST</w:t>
            </w:r>
          </w:p>
        </w:tc>
        <w:tc>
          <w:tcPr>
            <w:tcW w:w="1990" w:type="dxa"/>
          </w:tcPr>
          <w:p w14:paraId="7EA8DA3B" w14:textId="4036B6D8" w:rsidR="00756FF3" w:rsidRPr="003600E2" w:rsidRDefault="00756FF3" w:rsidP="00756FF3">
            <w:pPr>
              <w:spacing w:after="200" w:line="360" w:lineRule="auto"/>
              <w:rPr>
                <w:rFonts w:ascii="Arial" w:eastAsia="Calibri" w:hAnsi="Arial" w:cs="Arial"/>
                <w:b/>
                <w:color w:val="000000"/>
                <w:sz w:val="24"/>
                <w:szCs w:val="24"/>
              </w:rPr>
            </w:pPr>
            <w:r w:rsidRPr="003600E2">
              <w:rPr>
                <w:rFonts w:ascii="Arial" w:eastAsia="Calibri" w:hAnsi="Arial" w:cs="Arial"/>
                <w:b/>
                <w:color w:val="000000"/>
                <w:sz w:val="24"/>
                <w:szCs w:val="24"/>
              </w:rPr>
              <w:t xml:space="preserve">Liczba przedstawicieli kadry szkół i placówek systemu oświaty </w:t>
            </w:r>
            <w:r w:rsidRPr="003600E2">
              <w:rPr>
                <w:rFonts w:ascii="Arial" w:eastAsia="Calibri" w:hAnsi="Arial" w:cs="Arial"/>
                <w:b/>
                <w:color w:val="000000"/>
                <w:sz w:val="24"/>
                <w:szCs w:val="24"/>
              </w:rPr>
              <w:lastRenderedPageBreak/>
              <w:t>objętych wsparciem</w:t>
            </w:r>
          </w:p>
        </w:tc>
        <w:tc>
          <w:tcPr>
            <w:tcW w:w="1417" w:type="dxa"/>
          </w:tcPr>
          <w:p w14:paraId="2EC91793" w14:textId="2F56F36E"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osoby</w:t>
            </w:r>
          </w:p>
        </w:tc>
        <w:tc>
          <w:tcPr>
            <w:tcW w:w="1559" w:type="dxa"/>
          </w:tcPr>
          <w:p w14:paraId="4AA7340D" w14:textId="52EEB094" w:rsidR="00756FF3" w:rsidRPr="003600E2" w:rsidRDefault="00756FF3" w:rsidP="00756FF3">
            <w:pPr>
              <w:spacing w:after="200" w:line="360" w:lineRule="auto"/>
              <w:rPr>
                <w:rFonts w:ascii="Arial" w:eastAsia="Calibri" w:hAnsi="Arial" w:cs="Arial"/>
                <w:color w:val="000000"/>
                <w:sz w:val="24"/>
                <w:szCs w:val="24"/>
              </w:rPr>
            </w:pPr>
            <w:r>
              <w:rPr>
                <w:rFonts w:ascii="Arial" w:eastAsia="Calibri" w:hAnsi="Arial" w:cs="Arial"/>
                <w:color w:val="000000"/>
                <w:sz w:val="24"/>
                <w:szCs w:val="24"/>
              </w:rPr>
              <w:t>W</w:t>
            </w:r>
            <w:r w:rsidRPr="00756FF3">
              <w:rPr>
                <w:rFonts w:ascii="Arial" w:eastAsia="Calibri" w:hAnsi="Arial" w:cs="Arial"/>
                <w:color w:val="000000"/>
                <w:sz w:val="24"/>
                <w:szCs w:val="24"/>
              </w:rPr>
              <w:t xml:space="preserve">artość docelowa wskaźnika uzyskana dzięki realizacji </w:t>
            </w:r>
            <w:r w:rsidRPr="00756FF3">
              <w:rPr>
                <w:rFonts w:ascii="Arial" w:eastAsia="Calibri" w:hAnsi="Arial" w:cs="Arial"/>
                <w:color w:val="000000"/>
                <w:sz w:val="24"/>
                <w:szCs w:val="24"/>
              </w:rPr>
              <w:lastRenderedPageBreak/>
              <w:t xml:space="preserve">wszystkich projektów wybranych do dofinansowania w niniejszym naborze. </w:t>
            </w:r>
          </w:p>
        </w:tc>
        <w:tc>
          <w:tcPr>
            <w:tcW w:w="3402" w:type="dxa"/>
          </w:tcPr>
          <w:p w14:paraId="755195FD" w14:textId="7C685C3B"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 xml:space="preserve">Wskaźnik mierzy liczbę nauczycieli, innych przedstawicieli kadr pedagogicznych i niepedagogicznych oraz dyrektorów szkół i placówek </w:t>
            </w:r>
            <w:r w:rsidRPr="003600E2">
              <w:rPr>
                <w:rFonts w:ascii="Arial" w:eastAsia="Calibri" w:hAnsi="Arial" w:cs="Arial"/>
                <w:color w:val="000000"/>
                <w:sz w:val="24"/>
                <w:szCs w:val="24"/>
              </w:rPr>
              <w:lastRenderedPageBreak/>
              <w:t>systemu oświaty objętych wsparciem w ramach programu.</w:t>
            </w:r>
          </w:p>
          <w:p w14:paraId="739A2BE7" w14:textId="55F41228"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tc>
        <w:tc>
          <w:tcPr>
            <w:tcW w:w="1985" w:type="dxa"/>
          </w:tcPr>
          <w:p w14:paraId="7C934463" w14:textId="21521277"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 xml:space="preserve">Pomiar wskaźnika odbywać się będzie w momencie przystąpienia </w:t>
            </w:r>
            <w:r w:rsidRPr="003600E2">
              <w:rPr>
                <w:rFonts w:ascii="Arial" w:eastAsia="Calibri" w:hAnsi="Arial" w:cs="Arial"/>
                <w:color w:val="000000"/>
                <w:sz w:val="24"/>
                <w:szCs w:val="24"/>
              </w:rPr>
              <w:lastRenderedPageBreak/>
              <w:t>uczestnika do projektu.</w:t>
            </w:r>
          </w:p>
        </w:tc>
        <w:tc>
          <w:tcPr>
            <w:tcW w:w="2268" w:type="dxa"/>
          </w:tcPr>
          <w:p w14:paraId="38B37364" w14:textId="76A307D1"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 xml:space="preserve">Lista </w:t>
            </w:r>
            <w:r w:rsidR="00280BDB" w:rsidRPr="00800364">
              <w:rPr>
                <w:rFonts w:ascii="Arial" w:eastAsia="Calibri" w:hAnsi="Arial" w:cs="Arial"/>
                <w:color w:val="000000" w:themeColor="text1"/>
                <w:sz w:val="24"/>
                <w:szCs w:val="24"/>
              </w:rPr>
              <w:t>przedstawicieli kadr szkół i placówek systemu oświaty</w:t>
            </w:r>
            <w:r w:rsidRPr="003600E2">
              <w:rPr>
                <w:rFonts w:ascii="Arial" w:eastAsia="Calibri" w:hAnsi="Arial" w:cs="Arial"/>
                <w:color w:val="000000"/>
                <w:sz w:val="24"/>
                <w:szCs w:val="24"/>
              </w:rPr>
              <w:t xml:space="preserve">, ze </w:t>
            </w:r>
            <w:r w:rsidRPr="003600E2">
              <w:rPr>
                <w:rFonts w:ascii="Arial" w:eastAsia="Calibri" w:hAnsi="Arial" w:cs="Arial"/>
                <w:color w:val="000000"/>
                <w:sz w:val="24"/>
                <w:szCs w:val="24"/>
              </w:rPr>
              <w:lastRenderedPageBreak/>
              <w:t>wskazaniem rodzaju wsparcia</w:t>
            </w:r>
          </w:p>
        </w:tc>
        <w:tc>
          <w:tcPr>
            <w:tcW w:w="1696" w:type="dxa"/>
          </w:tcPr>
          <w:p w14:paraId="575E8CAF" w14:textId="75C652C0" w:rsidR="00756FF3" w:rsidRPr="003600E2" w:rsidRDefault="00756FF3" w:rsidP="00756FF3">
            <w:pPr>
              <w:spacing w:after="200" w:line="360" w:lineRule="auto"/>
              <w:jc w:val="center"/>
              <w:rPr>
                <w:rFonts w:ascii="Arial" w:eastAsia="Calibri" w:hAnsi="Arial" w:cs="Arial"/>
                <w:color w:val="000000"/>
                <w:sz w:val="24"/>
                <w:szCs w:val="24"/>
              </w:rPr>
            </w:pPr>
            <w:r>
              <w:rPr>
                <w:rFonts w:ascii="Arial" w:eastAsia="Calibri" w:hAnsi="Arial" w:cs="Arial"/>
                <w:color w:val="000000"/>
                <w:sz w:val="24"/>
                <w:szCs w:val="24"/>
              </w:rPr>
              <w:lastRenderedPageBreak/>
              <w:t>Fakultatywny</w:t>
            </w:r>
          </w:p>
        </w:tc>
      </w:tr>
      <w:tr w:rsidR="00756FF3" w:rsidRPr="003600E2" w14:paraId="74611E90" w14:textId="77777777" w:rsidTr="005C1B17">
        <w:trPr>
          <w:trHeight w:val="992"/>
          <w:jc w:val="center"/>
        </w:trPr>
        <w:tc>
          <w:tcPr>
            <w:tcW w:w="1980" w:type="dxa"/>
          </w:tcPr>
          <w:p w14:paraId="6BE672F5" w14:textId="7E2C6327" w:rsidR="00756FF3" w:rsidRPr="003600E2" w:rsidRDefault="00756FF3" w:rsidP="00756FF3">
            <w:pPr>
              <w:spacing w:after="20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t>PLFCO07FST</w:t>
            </w:r>
          </w:p>
        </w:tc>
        <w:tc>
          <w:tcPr>
            <w:tcW w:w="1990" w:type="dxa"/>
          </w:tcPr>
          <w:p w14:paraId="02D51CDD" w14:textId="204A1A1E" w:rsidR="00756FF3" w:rsidRPr="003600E2" w:rsidRDefault="00756FF3" w:rsidP="00756FF3">
            <w:pPr>
              <w:spacing w:after="200" w:line="360" w:lineRule="auto"/>
              <w:rPr>
                <w:rFonts w:ascii="Arial" w:eastAsia="Calibri" w:hAnsi="Arial" w:cs="Arial"/>
                <w:b/>
                <w:color w:val="000000"/>
                <w:sz w:val="24"/>
                <w:szCs w:val="24"/>
              </w:rPr>
            </w:pPr>
            <w:r w:rsidRPr="003600E2">
              <w:rPr>
                <w:rFonts w:ascii="Arial" w:eastAsia="Calibri" w:hAnsi="Arial" w:cs="Arial"/>
                <w:b/>
                <w:color w:val="000000"/>
                <w:sz w:val="24"/>
                <w:szCs w:val="24"/>
              </w:rPr>
              <w:t>Liczba szkół i placówek systemu oświaty objętych wsparciem</w:t>
            </w:r>
          </w:p>
        </w:tc>
        <w:tc>
          <w:tcPr>
            <w:tcW w:w="1417" w:type="dxa"/>
          </w:tcPr>
          <w:p w14:paraId="44C10780" w14:textId="7CDFEF28"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sztuki</w:t>
            </w:r>
          </w:p>
        </w:tc>
        <w:tc>
          <w:tcPr>
            <w:tcW w:w="1559" w:type="dxa"/>
          </w:tcPr>
          <w:p w14:paraId="7C81D577" w14:textId="2734E72A" w:rsidR="00756FF3" w:rsidRPr="003600E2" w:rsidRDefault="00756FF3" w:rsidP="00756FF3">
            <w:pPr>
              <w:spacing w:after="200" w:line="360" w:lineRule="auto"/>
              <w:rPr>
                <w:rFonts w:ascii="Arial" w:eastAsia="Calibri" w:hAnsi="Arial" w:cs="Arial"/>
                <w:color w:val="000000"/>
                <w:sz w:val="24"/>
                <w:szCs w:val="24"/>
              </w:rPr>
            </w:pPr>
            <w:r>
              <w:rPr>
                <w:rFonts w:ascii="Arial" w:eastAsia="Calibri" w:hAnsi="Arial" w:cs="Arial"/>
                <w:color w:val="000000"/>
                <w:sz w:val="24"/>
                <w:szCs w:val="24"/>
              </w:rPr>
              <w:t>W</w:t>
            </w:r>
            <w:r w:rsidRPr="00756FF3">
              <w:rPr>
                <w:rFonts w:ascii="Arial" w:eastAsia="Calibri" w:hAnsi="Arial" w:cs="Arial"/>
                <w:color w:val="000000"/>
                <w:sz w:val="24"/>
                <w:szCs w:val="24"/>
              </w:rPr>
              <w:t xml:space="preserve">artość docelowa wskaźnika uzyskana dzięki realizacji </w:t>
            </w:r>
            <w:r w:rsidRPr="00756FF3">
              <w:rPr>
                <w:rFonts w:ascii="Arial" w:eastAsia="Calibri" w:hAnsi="Arial" w:cs="Arial"/>
                <w:color w:val="000000"/>
                <w:sz w:val="24"/>
                <w:szCs w:val="24"/>
              </w:rPr>
              <w:lastRenderedPageBreak/>
              <w:t xml:space="preserve">wszystkich projektów wybranych do dofinansowania w niniejszym naborze. </w:t>
            </w:r>
          </w:p>
        </w:tc>
        <w:tc>
          <w:tcPr>
            <w:tcW w:w="3402" w:type="dxa"/>
          </w:tcPr>
          <w:p w14:paraId="25C524CA" w14:textId="0B84B0DD"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 xml:space="preserve">Wskaźnik mierzy liczbę szkół i placówek systemu oświaty objętych wsparciem. </w:t>
            </w:r>
          </w:p>
          <w:p w14:paraId="17212CEE" w14:textId="77777777"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Wskaźnik ma zastosowanie do ośrodków wychowania przedszkolnego, szkół i </w:t>
            </w:r>
            <w:r w:rsidRPr="003600E2">
              <w:rPr>
                <w:rFonts w:ascii="Arial" w:eastAsia="Calibri" w:hAnsi="Arial" w:cs="Arial"/>
                <w:color w:val="000000"/>
                <w:sz w:val="24"/>
                <w:szCs w:val="24"/>
              </w:rPr>
              <w:lastRenderedPageBreak/>
              <w:t>placówek prowadzących kształcenie ogólne, jak i szkół i placówek prowadzących kształcenie zawodowe. Wskaźnik odnosi się do szkół i placówek publicznych i niepublicznych.</w:t>
            </w:r>
          </w:p>
          <w:p w14:paraId="6EC56E3D" w14:textId="125EFDA3"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Wskaźnik nie ma zastosowania do poradni</w:t>
            </w:r>
            <w:r>
              <w:rPr>
                <w:rFonts w:ascii="Arial" w:eastAsia="Calibri" w:hAnsi="Arial" w:cs="Arial"/>
                <w:color w:val="000000"/>
                <w:sz w:val="24"/>
                <w:szCs w:val="24"/>
              </w:rPr>
              <w:t xml:space="preserve"> psychologiczno-pedagogicznych.</w:t>
            </w:r>
          </w:p>
          <w:p w14:paraId="3C49A2B4" w14:textId="27231AD0"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W przypadku objęcia wsparciem kilku szkół wchodzących w skład zespołu szkół, każdą szkołę z danego zespołu szkół, która uzyskała wsparcie, należy liczyć odrębnie. W przypadku skierowania wsparcia do szkół filialnych, szkoła </w:t>
            </w:r>
            <w:r w:rsidRPr="003600E2">
              <w:rPr>
                <w:rFonts w:ascii="Arial" w:eastAsia="Calibri" w:hAnsi="Arial" w:cs="Arial"/>
                <w:color w:val="000000"/>
                <w:sz w:val="24"/>
                <w:szCs w:val="24"/>
              </w:rPr>
              <w:lastRenderedPageBreak/>
              <w:t>macierzysta i szkoły jej podporządkowane powinny być mierzone odrębnie.</w:t>
            </w:r>
          </w:p>
        </w:tc>
        <w:tc>
          <w:tcPr>
            <w:tcW w:w="1985" w:type="dxa"/>
          </w:tcPr>
          <w:p w14:paraId="6FF39EC4" w14:textId="7305C7FD"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Pomiar wskaźnika odbywać się będzie na etapie realizacji projektu.</w:t>
            </w:r>
          </w:p>
        </w:tc>
        <w:tc>
          <w:tcPr>
            <w:tcW w:w="2268" w:type="dxa"/>
          </w:tcPr>
          <w:p w14:paraId="701EBB10" w14:textId="6001D577"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Lista szkół/placówek ze wskazaniem rodzaju wsparcia</w:t>
            </w:r>
          </w:p>
        </w:tc>
        <w:tc>
          <w:tcPr>
            <w:tcW w:w="1696" w:type="dxa"/>
          </w:tcPr>
          <w:p w14:paraId="65FB4A5F" w14:textId="33EED56A" w:rsidR="00756FF3" w:rsidRPr="003600E2" w:rsidRDefault="00756FF3" w:rsidP="00756FF3">
            <w:pPr>
              <w:spacing w:after="200" w:line="360" w:lineRule="auto"/>
              <w:jc w:val="center"/>
              <w:rPr>
                <w:rFonts w:ascii="Arial" w:eastAsia="Calibri" w:hAnsi="Arial" w:cs="Arial"/>
                <w:color w:val="000000"/>
                <w:sz w:val="24"/>
                <w:szCs w:val="24"/>
              </w:rPr>
            </w:pPr>
            <w:r w:rsidRPr="003600E2">
              <w:rPr>
                <w:rFonts w:ascii="Arial" w:eastAsia="Calibri" w:hAnsi="Arial" w:cs="Arial"/>
                <w:color w:val="000000"/>
                <w:sz w:val="24"/>
                <w:szCs w:val="24"/>
              </w:rPr>
              <w:t>obligatoryjny</w:t>
            </w:r>
          </w:p>
        </w:tc>
      </w:tr>
      <w:tr w:rsidR="00756FF3" w:rsidRPr="003600E2" w14:paraId="736FE837" w14:textId="77777777" w:rsidTr="005C1B17">
        <w:trPr>
          <w:trHeight w:val="992"/>
          <w:jc w:val="center"/>
        </w:trPr>
        <w:tc>
          <w:tcPr>
            <w:tcW w:w="1980" w:type="dxa"/>
          </w:tcPr>
          <w:p w14:paraId="3DDF1FF6" w14:textId="73B96AB6" w:rsidR="00756FF3" w:rsidRPr="003600E2" w:rsidRDefault="00756FF3" w:rsidP="00756FF3">
            <w:pPr>
              <w:spacing w:after="20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lastRenderedPageBreak/>
              <w:t>PLFCO04FST</w:t>
            </w:r>
          </w:p>
        </w:tc>
        <w:tc>
          <w:tcPr>
            <w:tcW w:w="1990" w:type="dxa"/>
          </w:tcPr>
          <w:p w14:paraId="33D9FAA8" w14:textId="72C4E957" w:rsidR="00756FF3" w:rsidRPr="003600E2" w:rsidRDefault="00756FF3" w:rsidP="00756FF3">
            <w:pPr>
              <w:spacing w:after="200" w:line="360" w:lineRule="auto"/>
              <w:rPr>
                <w:rFonts w:ascii="Arial" w:eastAsia="Calibri" w:hAnsi="Arial" w:cs="Arial"/>
                <w:b/>
                <w:color w:val="000000"/>
                <w:sz w:val="24"/>
                <w:szCs w:val="24"/>
              </w:rPr>
            </w:pPr>
            <w:r w:rsidRPr="003600E2">
              <w:rPr>
                <w:rFonts w:ascii="Arial" w:eastAsia="Calibri" w:hAnsi="Arial" w:cs="Arial"/>
                <w:b/>
                <w:color w:val="000000"/>
                <w:sz w:val="24"/>
                <w:szCs w:val="24"/>
              </w:rPr>
              <w:t>Liczba uczniów i słuchaczy szkół i placówek kształcenia</w:t>
            </w:r>
          </w:p>
        </w:tc>
        <w:tc>
          <w:tcPr>
            <w:tcW w:w="1417" w:type="dxa"/>
          </w:tcPr>
          <w:p w14:paraId="4C71D426" w14:textId="5DAEC077"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osoby</w:t>
            </w:r>
          </w:p>
        </w:tc>
        <w:tc>
          <w:tcPr>
            <w:tcW w:w="1559" w:type="dxa"/>
          </w:tcPr>
          <w:p w14:paraId="0D966F4D" w14:textId="6A6ED8BD" w:rsidR="00756FF3" w:rsidRPr="003600E2" w:rsidRDefault="00756FF3" w:rsidP="00756FF3">
            <w:pPr>
              <w:spacing w:after="200" w:line="360" w:lineRule="auto"/>
              <w:rPr>
                <w:rFonts w:ascii="Arial" w:eastAsia="Calibri" w:hAnsi="Arial" w:cs="Arial"/>
                <w:color w:val="000000"/>
                <w:sz w:val="24"/>
                <w:szCs w:val="24"/>
              </w:rPr>
            </w:pPr>
            <w:r>
              <w:rPr>
                <w:rFonts w:ascii="Arial" w:eastAsia="Calibri" w:hAnsi="Arial" w:cs="Arial"/>
                <w:color w:val="000000"/>
                <w:sz w:val="24"/>
                <w:szCs w:val="24"/>
              </w:rPr>
              <w:t>W</w:t>
            </w:r>
            <w:r w:rsidRPr="00756FF3">
              <w:rPr>
                <w:rFonts w:ascii="Arial" w:eastAsia="Calibri" w:hAnsi="Arial" w:cs="Arial"/>
                <w:color w:val="000000"/>
                <w:sz w:val="24"/>
                <w:szCs w:val="24"/>
              </w:rPr>
              <w:t xml:space="preserve">artość docelowa wskaźnika uzyskana dzięki realizacji wszystkich projektów wybranych do dofinansowania w niniejszym naborze. </w:t>
            </w:r>
          </w:p>
        </w:tc>
        <w:tc>
          <w:tcPr>
            <w:tcW w:w="3402" w:type="dxa"/>
          </w:tcPr>
          <w:p w14:paraId="45E49CD5" w14:textId="1BE72580"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Wskaźnik mierzy liczbę uczniów i słuchaczy szkół i placówek systemu oświaty prowadzących kształcenie zawodowe, w tym oferujących kursy/szkolenia (pozaszkolne formy kształcenia) objętych wsparciem w ramach programu.</w:t>
            </w:r>
          </w:p>
        </w:tc>
        <w:tc>
          <w:tcPr>
            <w:tcW w:w="1985" w:type="dxa"/>
          </w:tcPr>
          <w:p w14:paraId="6E6167D9" w14:textId="47B7CA26"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Pomiar wskaźnika odbywać się będzie w momencie przystąpienia ucznia/słuchacza do projektu.</w:t>
            </w:r>
          </w:p>
        </w:tc>
        <w:tc>
          <w:tcPr>
            <w:tcW w:w="2268" w:type="dxa"/>
          </w:tcPr>
          <w:p w14:paraId="29D9F32F" w14:textId="12AA8C81" w:rsidR="00756FF3" w:rsidRPr="003600E2" w:rsidRDefault="00A80915" w:rsidP="00A80915">
            <w:pPr>
              <w:spacing w:after="200" w:line="360" w:lineRule="auto"/>
              <w:rPr>
                <w:rFonts w:ascii="Arial" w:eastAsia="Calibri" w:hAnsi="Arial" w:cs="Arial"/>
                <w:color w:val="000000"/>
                <w:sz w:val="24"/>
                <w:szCs w:val="24"/>
              </w:rPr>
            </w:pPr>
            <w:r w:rsidRPr="00A80915">
              <w:rPr>
                <w:rFonts w:ascii="Arial" w:eastAsia="Calibri" w:hAnsi="Arial" w:cs="Arial"/>
                <w:color w:val="000000"/>
                <w:sz w:val="24"/>
                <w:szCs w:val="24"/>
              </w:rPr>
              <w:t>Lista uczniów i słuchaczy szkół i placówek kształcenia ze wskazaniem rodzaju zajęć.</w:t>
            </w:r>
          </w:p>
        </w:tc>
        <w:tc>
          <w:tcPr>
            <w:tcW w:w="1696" w:type="dxa"/>
          </w:tcPr>
          <w:p w14:paraId="29531596" w14:textId="3F9CE303" w:rsidR="00756FF3" w:rsidRPr="003600E2" w:rsidRDefault="00756FF3" w:rsidP="00756FF3">
            <w:pPr>
              <w:spacing w:after="200" w:line="360" w:lineRule="auto"/>
              <w:jc w:val="center"/>
              <w:rPr>
                <w:rFonts w:ascii="Arial" w:eastAsia="Calibri" w:hAnsi="Arial" w:cs="Arial"/>
                <w:color w:val="000000"/>
                <w:sz w:val="24"/>
                <w:szCs w:val="24"/>
              </w:rPr>
            </w:pPr>
            <w:r w:rsidRPr="003600E2">
              <w:rPr>
                <w:rFonts w:ascii="Arial" w:eastAsia="Calibri" w:hAnsi="Arial" w:cs="Arial"/>
                <w:color w:val="000000"/>
                <w:sz w:val="24"/>
                <w:szCs w:val="24"/>
              </w:rPr>
              <w:t>obligatoryjny</w:t>
            </w:r>
          </w:p>
        </w:tc>
      </w:tr>
      <w:tr w:rsidR="00756FF3" w:rsidRPr="003600E2" w14:paraId="04ABB5EA" w14:textId="77777777" w:rsidTr="005C1B17">
        <w:trPr>
          <w:trHeight w:val="992"/>
          <w:jc w:val="center"/>
        </w:trPr>
        <w:tc>
          <w:tcPr>
            <w:tcW w:w="1980" w:type="dxa"/>
          </w:tcPr>
          <w:p w14:paraId="5B49EA97" w14:textId="5779FA0F" w:rsidR="00756FF3" w:rsidRPr="003600E2" w:rsidRDefault="00756FF3" w:rsidP="00756FF3">
            <w:pPr>
              <w:spacing w:after="20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t>PLEFCO05FST</w:t>
            </w:r>
          </w:p>
        </w:tc>
        <w:tc>
          <w:tcPr>
            <w:tcW w:w="1990" w:type="dxa"/>
          </w:tcPr>
          <w:p w14:paraId="3DB98C5B" w14:textId="04E4864D" w:rsidR="00756FF3" w:rsidRPr="003600E2" w:rsidRDefault="00756FF3" w:rsidP="00756FF3">
            <w:pPr>
              <w:spacing w:after="200" w:line="360" w:lineRule="auto"/>
              <w:rPr>
                <w:rFonts w:ascii="Arial" w:eastAsia="Calibri" w:hAnsi="Arial" w:cs="Arial"/>
                <w:b/>
                <w:color w:val="000000"/>
                <w:sz w:val="24"/>
                <w:szCs w:val="24"/>
              </w:rPr>
            </w:pPr>
            <w:r w:rsidRPr="003600E2">
              <w:rPr>
                <w:rFonts w:ascii="Arial" w:eastAsia="Calibri" w:hAnsi="Arial" w:cs="Arial"/>
                <w:b/>
                <w:color w:val="000000"/>
                <w:sz w:val="24"/>
                <w:szCs w:val="24"/>
              </w:rPr>
              <w:t xml:space="preserve">Liczba uczniów szkół i placówek </w:t>
            </w:r>
            <w:r w:rsidRPr="003600E2">
              <w:rPr>
                <w:rFonts w:ascii="Arial" w:eastAsia="Calibri" w:hAnsi="Arial" w:cs="Arial"/>
                <w:b/>
                <w:color w:val="000000"/>
                <w:sz w:val="24"/>
                <w:szCs w:val="24"/>
              </w:rPr>
              <w:lastRenderedPageBreak/>
              <w:t>kształcenia zawodowego uczestniczących w stażach uczniowskich</w:t>
            </w:r>
          </w:p>
        </w:tc>
        <w:tc>
          <w:tcPr>
            <w:tcW w:w="1417" w:type="dxa"/>
          </w:tcPr>
          <w:p w14:paraId="124A4F4F" w14:textId="109EEC82"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osoby</w:t>
            </w:r>
          </w:p>
        </w:tc>
        <w:tc>
          <w:tcPr>
            <w:tcW w:w="1559" w:type="dxa"/>
          </w:tcPr>
          <w:p w14:paraId="1A9C9FD6" w14:textId="74BD7E89" w:rsidR="00756FF3" w:rsidRPr="003600E2" w:rsidRDefault="00756FF3" w:rsidP="00756FF3">
            <w:pPr>
              <w:spacing w:after="200" w:line="360" w:lineRule="auto"/>
              <w:rPr>
                <w:rFonts w:ascii="Arial" w:eastAsia="Calibri" w:hAnsi="Arial" w:cs="Arial"/>
                <w:color w:val="000000"/>
                <w:sz w:val="24"/>
                <w:szCs w:val="24"/>
              </w:rPr>
            </w:pPr>
            <w:r>
              <w:rPr>
                <w:rFonts w:ascii="Arial" w:eastAsia="Calibri" w:hAnsi="Arial" w:cs="Arial"/>
                <w:color w:val="000000"/>
                <w:sz w:val="24"/>
                <w:szCs w:val="24"/>
              </w:rPr>
              <w:t>W</w:t>
            </w:r>
            <w:r w:rsidRPr="00756FF3">
              <w:rPr>
                <w:rFonts w:ascii="Arial" w:eastAsia="Calibri" w:hAnsi="Arial" w:cs="Arial"/>
                <w:color w:val="000000"/>
                <w:sz w:val="24"/>
                <w:szCs w:val="24"/>
              </w:rPr>
              <w:t xml:space="preserve">artość docelowa wskaźnika </w:t>
            </w:r>
            <w:r w:rsidRPr="00756FF3">
              <w:rPr>
                <w:rFonts w:ascii="Arial" w:eastAsia="Calibri" w:hAnsi="Arial" w:cs="Arial"/>
                <w:color w:val="000000"/>
                <w:sz w:val="24"/>
                <w:szCs w:val="24"/>
              </w:rPr>
              <w:lastRenderedPageBreak/>
              <w:t xml:space="preserve">uzyskana dzięki realizacji wszystkich projektów wybranych do dofinansowania w niniejszym naborze. </w:t>
            </w:r>
          </w:p>
        </w:tc>
        <w:tc>
          <w:tcPr>
            <w:tcW w:w="3402" w:type="dxa"/>
          </w:tcPr>
          <w:p w14:paraId="50BB75C2" w14:textId="5F38A19B"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 xml:space="preserve">Wskaźnik mierzy liczbę uczniów szkół i placówek kształcenia zawodowego, </w:t>
            </w:r>
            <w:r w:rsidRPr="003600E2">
              <w:rPr>
                <w:rFonts w:ascii="Arial" w:eastAsia="Calibri" w:hAnsi="Arial" w:cs="Arial"/>
                <w:color w:val="000000"/>
                <w:sz w:val="24"/>
                <w:szCs w:val="24"/>
              </w:rPr>
              <w:lastRenderedPageBreak/>
              <w:t>którzy zostali objęci wsparciem w postaci staży uczniowskich, sfinansowanych w ramach programu. Zasady realizacji staży uczniowskich określo</w:t>
            </w:r>
            <w:r>
              <w:rPr>
                <w:rFonts w:ascii="Arial" w:eastAsia="Calibri" w:hAnsi="Arial" w:cs="Arial"/>
                <w:color w:val="000000"/>
                <w:sz w:val="24"/>
                <w:szCs w:val="24"/>
              </w:rPr>
              <w:t>ne zostały w prawie oświatowym.</w:t>
            </w:r>
          </w:p>
          <w:p w14:paraId="47D151C8" w14:textId="42A17110"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Za moment pomiaru należy uznać rozpoczęcie udziału w stażu uczniowskim.</w:t>
            </w:r>
          </w:p>
        </w:tc>
        <w:tc>
          <w:tcPr>
            <w:tcW w:w="1985" w:type="dxa"/>
          </w:tcPr>
          <w:p w14:paraId="443B3574" w14:textId="0203AD52"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 xml:space="preserve">Pomiar wskaźnika odbywać się </w:t>
            </w:r>
            <w:r w:rsidRPr="003600E2">
              <w:rPr>
                <w:rFonts w:ascii="Arial" w:eastAsia="Calibri" w:hAnsi="Arial" w:cs="Arial"/>
                <w:color w:val="000000"/>
                <w:sz w:val="24"/>
                <w:szCs w:val="24"/>
              </w:rPr>
              <w:lastRenderedPageBreak/>
              <w:t>będzie w momencie przystąpienia ucznia do projektu.</w:t>
            </w:r>
          </w:p>
        </w:tc>
        <w:tc>
          <w:tcPr>
            <w:tcW w:w="2268" w:type="dxa"/>
          </w:tcPr>
          <w:p w14:paraId="22F0783D" w14:textId="4E08F735"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Lista uczestników w oparciu o umowy stażowe</w:t>
            </w:r>
          </w:p>
        </w:tc>
        <w:tc>
          <w:tcPr>
            <w:tcW w:w="1696" w:type="dxa"/>
          </w:tcPr>
          <w:p w14:paraId="481FBD3D" w14:textId="3E0A5352" w:rsidR="00756FF3" w:rsidRPr="003600E2" w:rsidRDefault="00756FF3" w:rsidP="00756FF3">
            <w:pPr>
              <w:spacing w:after="200" w:line="360" w:lineRule="auto"/>
              <w:jc w:val="center"/>
              <w:rPr>
                <w:rFonts w:ascii="Arial" w:eastAsia="Calibri" w:hAnsi="Arial" w:cs="Arial"/>
                <w:color w:val="000000"/>
                <w:sz w:val="24"/>
                <w:szCs w:val="24"/>
              </w:rPr>
            </w:pPr>
            <w:r>
              <w:rPr>
                <w:rFonts w:ascii="Arial" w:eastAsia="Calibri" w:hAnsi="Arial" w:cs="Arial"/>
                <w:color w:val="000000"/>
                <w:sz w:val="24"/>
                <w:szCs w:val="24"/>
              </w:rPr>
              <w:t>Fakultatywny</w:t>
            </w:r>
          </w:p>
        </w:tc>
      </w:tr>
      <w:tr w:rsidR="00756FF3" w:rsidRPr="003600E2" w14:paraId="1EAA1C14" w14:textId="77777777" w:rsidTr="005C1B17">
        <w:trPr>
          <w:trHeight w:val="992"/>
          <w:jc w:val="center"/>
        </w:trPr>
        <w:tc>
          <w:tcPr>
            <w:tcW w:w="1980" w:type="dxa"/>
          </w:tcPr>
          <w:p w14:paraId="7258FFCD" w14:textId="68E59C92" w:rsidR="00756FF3" w:rsidRPr="003600E2" w:rsidRDefault="00756FF3" w:rsidP="00756FF3">
            <w:pPr>
              <w:spacing w:after="20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t>PLFCO13FST</w:t>
            </w:r>
          </w:p>
        </w:tc>
        <w:tc>
          <w:tcPr>
            <w:tcW w:w="1990" w:type="dxa"/>
          </w:tcPr>
          <w:p w14:paraId="5B5A42F3" w14:textId="2506979E" w:rsidR="00756FF3" w:rsidRPr="003600E2" w:rsidRDefault="00756FF3" w:rsidP="00756FF3">
            <w:pPr>
              <w:spacing w:after="200" w:line="360" w:lineRule="auto"/>
              <w:rPr>
                <w:rFonts w:ascii="Arial" w:eastAsia="Calibri" w:hAnsi="Arial" w:cs="Arial"/>
                <w:b/>
                <w:color w:val="000000"/>
                <w:sz w:val="24"/>
                <w:szCs w:val="24"/>
              </w:rPr>
            </w:pPr>
            <w:r w:rsidRPr="003600E2">
              <w:rPr>
                <w:rFonts w:ascii="Arial" w:eastAsia="Calibri" w:hAnsi="Arial" w:cs="Arial"/>
                <w:b/>
                <w:color w:val="000000"/>
                <w:sz w:val="24"/>
                <w:szCs w:val="24"/>
              </w:rPr>
              <w:t>Liczba uczniów uczestniczących w doradztwie zawodowym</w:t>
            </w:r>
          </w:p>
        </w:tc>
        <w:tc>
          <w:tcPr>
            <w:tcW w:w="1417" w:type="dxa"/>
          </w:tcPr>
          <w:p w14:paraId="30C73846" w14:textId="39EB709F"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osoby</w:t>
            </w:r>
          </w:p>
        </w:tc>
        <w:tc>
          <w:tcPr>
            <w:tcW w:w="1559" w:type="dxa"/>
          </w:tcPr>
          <w:p w14:paraId="492EA448" w14:textId="0ECB26EB" w:rsidR="00756FF3" w:rsidRPr="003600E2" w:rsidRDefault="00756FF3" w:rsidP="00756FF3">
            <w:pPr>
              <w:spacing w:after="200" w:line="360" w:lineRule="auto"/>
              <w:rPr>
                <w:rFonts w:ascii="Arial" w:eastAsia="Calibri" w:hAnsi="Arial" w:cs="Arial"/>
                <w:color w:val="000000"/>
                <w:sz w:val="24"/>
                <w:szCs w:val="24"/>
              </w:rPr>
            </w:pPr>
            <w:r>
              <w:rPr>
                <w:rFonts w:ascii="Arial" w:eastAsia="Calibri" w:hAnsi="Arial" w:cs="Arial"/>
                <w:color w:val="000000"/>
                <w:sz w:val="24"/>
                <w:szCs w:val="24"/>
              </w:rPr>
              <w:t>W</w:t>
            </w:r>
            <w:r w:rsidRPr="00756FF3">
              <w:rPr>
                <w:rFonts w:ascii="Arial" w:eastAsia="Calibri" w:hAnsi="Arial" w:cs="Arial"/>
                <w:color w:val="000000"/>
                <w:sz w:val="24"/>
                <w:szCs w:val="24"/>
              </w:rPr>
              <w:t xml:space="preserve">artość docelowa wskaźnika uzyskana dzięki realizacji wszystkich projektów wybranych </w:t>
            </w:r>
            <w:r w:rsidRPr="00756FF3">
              <w:rPr>
                <w:rFonts w:ascii="Arial" w:eastAsia="Calibri" w:hAnsi="Arial" w:cs="Arial"/>
                <w:color w:val="000000"/>
                <w:sz w:val="24"/>
                <w:szCs w:val="24"/>
              </w:rPr>
              <w:lastRenderedPageBreak/>
              <w:t xml:space="preserve">do dofinansowania w niniejszym naborze. </w:t>
            </w:r>
          </w:p>
        </w:tc>
        <w:tc>
          <w:tcPr>
            <w:tcW w:w="3402" w:type="dxa"/>
          </w:tcPr>
          <w:p w14:paraId="65C6A0A8" w14:textId="05AC9722"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Wskaźnik mierzy liczbę uczniów szkół i placówek systemu oświaty prowadzących kształcenie ogólne i zawodowe objętych doradztwem zawodowym lub edukacyjno-zawodowym.</w:t>
            </w:r>
          </w:p>
        </w:tc>
        <w:tc>
          <w:tcPr>
            <w:tcW w:w="1985" w:type="dxa"/>
          </w:tcPr>
          <w:p w14:paraId="100E34F6" w14:textId="5D59DC61"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Pomiar wskaźnika odbywać się będzie w momencie przystąpienia ucznia do projektu.</w:t>
            </w:r>
          </w:p>
        </w:tc>
        <w:tc>
          <w:tcPr>
            <w:tcW w:w="2268" w:type="dxa"/>
          </w:tcPr>
          <w:p w14:paraId="0C127260" w14:textId="50DDD5D4"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Lista uczestników</w:t>
            </w:r>
          </w:p>
        </w:tc>
        <w:tc>
          <w:tcPr>
            <w:tcW w:w="1696" w:type="dxa"/>
          </w:tcPr>
          <w:p w14:paraId="3ABA7869" w14:textId="6DB31880" w:rsidR="00756FF3" w:rsidRPr="003600E2" w:rsidRDefault="00756FF3" w:rsidP="00756FF3">
            <w:pPr>
              <w:spacing w:after="200" w:line="360" w:lineRule="auto"/>
              <w:jc w:val="center"/>
              <w:rPr>
                <w:rFonts w:ascii="Arial" w:eastAsia="Calibri" w:hAnsi="Arial" w:cs="Arial"/>
                <w:color w:val="000000"/>
                <w:sz w:val="24"/>
                <w:szCs w:val="24"/>
              </w:rPr>
            </w:pPr>
            <w:r>
              <w:rPr>
                <w:rFonts w:ascii="Arial" w:eastAsia="Calibri" w:hAnsi="Arial" w:cs="Arial"/>
                <w:color w:val="000000"/>
                <w:sz w:val="24"/>
                <w:szCs w:val="24"/>
              </w:rPr>
              <w:t>Fakultatywny</w:t>
            </w:r>
          </w:p>
        </w:tc>
      </w:tr>
      <w:tr w:rsidR="00756FF3" w:rsidRPr="003600E2" w14:paraId="6C5AD6EB" w14:textId="77777777" w:rsidTr="00732CB6">
        <w:trPr>
          <w:trHeight w:val="992"/>
          <w:jc w:val="center"/>
        </w:trPr>
        <w:tc>
          <w:tcPr>
            <w:tcW w:w="1980" w:type="dxa"/>
            <w:shd w:val="clear" w:color="000000" w:fill="FFFFFF"/>
          </w:tcPr>
          <w:p w14:paraId="0ADBF253" w14:textId="5D7FECDB" w:rsidR="00756FF3" w:rsidRPr="003600E2" w:rsidRDefault="00756FF3" w:rsidP="00756FF3">
            <w:pPr>
              <w:spacing w:after="200" w:line="360" w:lineRule="auto"/>
              <w:jc w:val="center"/>
              <w:rPr>
                <w:rFonts w:ascii="Arial" w:eastAsia="Calibri" w:hAnsi="Arial" w:cs="Arial"/>
                <w:b/>
                <w:color w:val="000000"/>
                <w:sz w:val="24"/>
                <w:szCs w:val="24"/>
              </w:rPr>
            </w:pPr>
            <w:r w:rsidRPr="003600E2">
              <w:rPr>
                <w:rFonts w:ascii="Arial" w:eastAsia="Calibri" w:hAnsi="Arial" w:cs="Arial"/>
                <w:b/>
                <w:sz w:val="24"/>
                <w:szCs w:val="24"/>
              </w:rPr>
              <w:t>PLFCO09FST</w:t>
            </w:r>
          </w:p>
        </w:tc>
        <w:tc>
          <w:tcPr>
            <w:tcW w:w="1990" w:type="dxa"/>
            <w:shd w:val="clear" w:color="000000" w:fill="FFFFFF"/>
          </w:tcPr>
          <w:p w14:paraId="32EC0F47" w14:textId="32BB6EF7" w:rsidR="00756FF3" w:rsidRPr="003600E2" w:rsidRDefault="00756FF3" w:rsidP="00756FF3">
            <w:pPr>
              <w:spacing w:after="200" w:line="360" w:lineRule="auto"/>
              <w:rPr>
                <w:rFonts w:ascii="Arial" w:eastAsia="Calibri" w:hAnsi="Arial" w:cs="Arial"/>
                <w:b/>
                <w:color w:val="000000"/>
                <w:sz w:val="24"/>
                <w:szCs w:val="24"/>
              </w:rPr>
            </w:pPr>
            <w:r w:rsidRPr="003600E2">
              <w:rPr>
                <w:rFonts w:ascii="Arial" w:eastAsia="Calibri" w:hAnsi="Arial" w:cs="Arial"/>
                <w:b/>
                <w:color w:val="000000"/>
                <w:sz w:val="24"/>
                <w:szCs w:val="24"/>
              </w:rPr>
              <w:t>Liczba dzieci lub uczniów o specjalnych potrzebach rozwojowych i edukacyjnych, którzy zostali objęci usługami asystenta</w:t>
            </w:r>
          </w:p>
        </w:tc>
        <w:tc>
          <w:tcPr>
            <w:tcW w:w="1417" w:type="dxa"/>
            <w:shd w:val="clear" w:color="000000" w:fill="FFFFFF"/>
          </w:tcPr>
          <w:p w14:paraId="2512E851" w14:textId="5B9CD6B7"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osoby</w:t>
            </w:r>
          </w:p>
        </w:tc>
        <w:tc>
          <w:tcPr>
            <w:tcW w:w="1559" w:type="dxa"/>
            <w:shd w:val="clear" w:color="000000" w:fill="FFFFFF"/>
          </w:tcPr>
          <w:p w14:paraId="616736E0" w14:textId="7E644253" w:rsidR="00756FF3" w:rsidRDefault="00756FF3" w:rsidP="00756FF3">
            <w:pPr>
              <w:spacing w:after="200" w:line="360" w:lineRule="auto"/>
              <w:rPr>
                <w:rFonts w:ascii="Arial" w:eastAsia="Calibri" w:hAnsi="Arial" w:cs="Arial"/>
                <w:color w:val="000000"/>
                <w:sz w:val="24"/>
                <w:szCs w:val="24"/>
              </w:rPr>
            </w:pPr>
            <w:r>
              <w:rPr>
                <w:rFonts w:ascii="Arial" w:eastAsia="Calibri" w:hAnsi="Arial" w:cs="Arial"/>
                <w:color w:val="000000"/>
                <w:sz w:val="24"/>
                <w:szCs w:val="24"/>
              </w:rPr>
              <w:t>W</w:t>
            </w:r>
            <w:r w:rsidRPr="00756FF3">
              <w:rPr>
                <w:rFonts w:ascii="Arial" w:eastAsia="Calibri" w:hAnsi="Arial" w:cs="Arial"/>
                <w:color w:val="000000"/>
                <w:sz w:val="24"/>
                <w:szCs w:val="24"/>
              </w:rPr>
              <w:t xml:space="preserve">artość docelowa wskaźnika uzyskana dzięki realizacji wszystkich projektów wybranych do dofinansowania w niniejszym naborze. </w:t>
            </w:r>
          </w:p>
        </w:tc>
        <w:tc>
          <w:tcPr>
            <w:tcW w:w="3402" w:type="dxa"/>
            <w:shd w:val="clear" w:color="000000" w:fill="FFFFFF"/>
          </w:tcPr>
          <w:p w14:paraId="57A4D3EA" w14:textId="77777777"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Wskaźnik mierzy liczbę dzieci i uczniów, którzy zostali objęci opieką asystenta/ skorzystali z usług asystenckich. </w:t>
            </w:r>
          </w:p>
          <w:p w14:paraId="4FB12C34" w14:textId="696295F7"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Wskaźnik mierzony jest w momencie, gdy dziecko lub uczeń pierwszy raz skorzysta z usług asystenta.</w:t>
            </w:r>
          </w:p>
        </w:tc>
        <w:tc>
          <w:tcPr>
            <w:tcW w:w="1985" w:type="dxa"/>
            <w:shd w:val="clear" w:color="000000" w:fill="FFFFFF"/>
          </w:tcPr>
          <w:p w14:paraId="5AF9B841" w14:textId="6B6D5DB1"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sz w:val="24"/>
                <w:szCs w:val="24"/>
              </w:rPr>
              <w:t>Pomiar wskaźnika odbywać się będzie na etapie realizacji projektu.</w:t>
            </w:r>
          </w:p>
        </w:tc>
        <w:tc>
          <w:tcPr>
            <w:tcW w:w="2268" w:type="dxa"/>
            <w:shd w:val="clear" w:color="000000" w:fill="FFFFFF"/>
          </w:tcPr>
          <w:p w14:paraId="391E8EFF" w14:textId="7261284E"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Wskaźnik mierzony w momencie rozliczenia wydatku na podstawie dokumentów dostępnych na etapie realizacji</w:t>
            </w:r>
            <w:r w:rsidR="00A53F55">
              <w:rPr>
                <w:rFonts w:ascii="Arial" w:eastAsia="Calibri" w:hAnsi="Arial" w:cs="Arial"/>
                <w:color w:val="000000"/>
                <w:sz w:val="24"/>
                <w:szCs w:val="24"/>
              </w:rPr>
              <w:t xml:space="preserve"> – lista uczniów objętych </w:t>
            </w:r>
            <w:r w:rsidR="00547390">
              <w:rPr>
                <w:rFonts w:ascii="Arial" w:eastAsia="Calibri" w:hAnsi="Arial" w:cs="Arial"/>
                <w:color w:val="000000"/>
                <w:sz w:val="24"/>
                <w:szCs w:val="24"/>
              </w:rPr>
              <w:t>usługami asystenta</w:t>
            </w:r>
            <w:r w:rsidRPr="003600E2">
              <w:rPr>
                <w:rFonts w:ascii="Arial" w:eastAsia="Calibri" w:hAnsi="Arial" w:cs="Arial"/>
                <w:color w:val="000000"/>
                <w:sz w:val="24"/>
                <w:szCs w:val="24"/>
              </w:rPr>
              <w:t>.</w:t>
            </w:r>
          </w:p>
        </w:tc>
        <w:tc>
          <w:tcPr>
            <w:tcW w:w="1696" w:type="dxa"/>
            <w:shd w:val="clear" w:color="auto" w:fill="auto"/>
          </w:tcPr>
          <w:p w14:paraId="6460B05D" w14:textId="4C8E4026" w:rsidR="00756FF3" w:rsidRDefault="00756FF3" w:rsidP="00756FF3">
            <w:pPr>
              <w:spacing w:after="200" w:line="360" w:lineRule="auto"/>
              <w:jc w:val="center"/>
              <w:rPr>
                <w:rFonts w:ascii="Arial" w:eastAsia="Calibri" w:hAnsi="Arial" w:cs="Arial"/>
                <w:color w:val="000000"/>
                <w:sz w:val="24"/>
                <w:szCs w:val="24"/>
              </w:rPr>
            </w:pPr>
            <w:r w:rsidRPr="00427FA8">
              <w:rPr>
                <w:rFonts w:ascii="Arial" w:eastAsia="Calibri" w:hAnsi="Arial" w:cs="Arial"/>
                <w:color w:val="000000"/>
                <w:sz w:val="24"/>
                <w:szCs w:val="24"/>
              </w:rPr>
              <w:t>obligatoryjny</w:t>
            </w:r>
          </w:p>
        </w:tc>
      </w:tr>
      <w:tr w:rsidR="00756FF3" w:rsidRPr="003600E2" w14:paraId="1CF587AF" w14:textId="77777777" w:rsidTr="00732CB6">
        <w:trPr>
          <w:trHeight w:val="992"/>
          <w:jc w:val="center"/>
        </w:trPr>
        <w:tc>
          <w:tcPr>
            <w:tcW w:w="1980" w:type="dxa"/>
            <w:shd w:val="clear" w:color="000000" w:fill="FFFFFF"/>
          </w:tcPr>
          <w:p w14:paraId="2037F00E" w14:textId="06201C65" w:rsidR="00756FF3" w:rsidRPr="003600E2" w:rsidRDefault="00756FF3" w:rsidP="00756FF3">
            <w:pPr>
              <w:spacing w:after="200" w:line="360" w:lineRule="auto"/>
              <w:jc w:val="center"/>
              <w:rPr>
                <w:rFonts w:ascii="Arial" w:eastAsia="Calibri" w:hAnsi="Arial" w:cs="Arial"/>
                <w:b/>
                <w:color w:val="000000"/>
                <w:sz w:val="24"/>
                <w:szCs w:val="24"/>
              </w:rPr>
            </w:pPr>
            <w:r w:rsidRPr="003600E2">
              <w:rPr>
                <w:rFonts w:ascii="Arial" w:eastAsia="Calibri" w:hAnsi="Arial" w:cs="Arial"/>
                <w:b/>
                <w:sz w:val="24"/>
                <w:szCs w:val="24"/>
              </w:rPr>
              <w:lastRenderedPageBreak/>
              <w:t>PLFCO10FST</w:t>
            </w:r>
          </w:p>
        </w:tc>
        <w:tc>
          <w:tcPr>
            <w:tcW w:w="1990" w:type="dxa"/>
            <w:shd w:val="clear" w:color="000000" w:fill="FFFFFF"/>
          </w:tcPr>
          <w:p w14:paraId="1D0103E8" w14:textId="3EA9F527" w:rsidR="00756FF3" w:rsidRPr="003600E2" w:rsidRDefault="00756FF3" w:rsidP="00756FF3">
            <w:pPr>
              <w:spacing w:after="200" w:line="360" w:lineRule="auto"/>
              <w:rPr>
                <w:rFonts w:ascii="Arial" w:eastAsia="Calibri" w:hAnsi="Arial" w:cs="Arial"/>
                <w:b/>
                <w:color w:val="000000"/>
                <w:sz w:val="24"/>
                <w:szCs w:val="24"/>
              </w:rPr>
            </w:pPr>
            <w:r w:rsidRPr="003600E2">
              <w:rPr>
                <w:rFonts w:ascii="Arial" w:eastAsia="Calibri" w:hAnsi="Arial" w:cs="Arial"/>
                <w:b/>
                <w:color w:val="000000"/>
                <w:sz w:val="24"/>
                <w:szCs w:val="24"/>
              </w:rPr>
              <w:t>Liczba obiektów edukacyjnych dostosowanych do potrzeb osób z niepełnosprawnościami</w:t>
            </w:r>
          </w:p>
        </w:tc>
        <w:tc>
          <w:tcPr>
            <w:tcW w:w="1417" w:type="dxa"/>
            <w:shd w:val="clear" w:color="000000" w:fill="FFFFFF"/>
          </w:tcPr>
          <w:p w14:paraId="4AFFA54F" w14:textId="192EB6E8"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sztuki</w:t>
            </w:r>
          </w:p>
        </w:tc>
        <w:tc>
          <w:tcPr>
            <w:tcW w:w="1559" w:type="dxa"/>
            <w:shd w:val="clear" w:color="000000" w:fill="FFFFFF"/>
          </w:tcPr>
          <w:p w14:paraId="4C75B339" w14:textId="36F19342" w:rsidR="00756FF3" w:rsidRDefault="00756FF3" w:rsidP="00756FF3">
            <w:pPr>
              <w:spacing w:after="200" w:line="360" w:lineRule="auto"/>
              <w:rPr>
                <w:rFonts w:ascii="Arial" w:eastAsia="Calibri" w:hAnsi="Arial" w:cs="Arial"/>
                <w:color w:val="000000"/>
                <w:sz w:val="24"/>
                <w:szCs w:val="24"/>
              </w:rPr>
            </w:pPr>
            <w:r>
              <w:rPr>
                <w:rFonts w:ascii="Arial" w:eastAsia="Calibri" w:hAnsi="Arial" w:cs="Arial"/>
                <w:color w:val="000000"/>
                <w:sz w:val="24"/>
                <w:szCs w:val="24"/>
              </w:rPr>
              <w:t>W</w:t>
            </w:r>
            <w:r w:rsidRPr="00756FF3">
              <w:rPr>
                <w:rFonts w:ascii="Arial" w:eastAsia="Calibri" w:hAnsi="Arial" w:cs="Arial"/>
                <w:color w:val="000000"/>
                <w:sz w:val="24"/>
                <w:szCs w:val="24"/>
              </w:rPr>
              <w:t xml:space="preserve">artość docelowa wskaźnika uzyskana dzięki realizacji wszystkich projektów wybranych do dofinansowania w niniejszym naborze. </w:t>
            </w:r>
          </w:p>
        </w:tc>
        <w:tc>
          <w:tcPr>
            <w:tcW w:w="3402" w:type="dxa"/>
            <w:shd w:val="clear" w:color="000000" w:fill="FFFFFF"/>
          </w:tcPr>
          <w:p w14:paraId="147315C3" w14:textId="77777777"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Wskaźnik mierzy liczbę obiektów edukacyjnych (szkół oraz placówek systemu oświaty, w tym ośrodków wychowania przedszkolnego), które zaopatrzono w specjalne podjazdy, windy, urządzenia głośnomówiące bądź inne udogodnienia (tj. usunięcie barier w dostępie do tych obiektów, w szczególności barier architektonicznych) ułatwiające dostęp do tych obiektów i poruszanie się po nich oraz korzystanie z oferty edukacyjnej przez osoby z niepełnosprawnościami, w szczególności ruchowymi czy sensorycznymi.</w:t>
            </w:r>
          </w:p>
          <w:p w14:paraId="1E16952F" w14:textId="77777777"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63660084" w14:textId="77777777"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Jako obiekty należy rozumieć konstrukcje połączone z gruntem w sposób trwały, wykonane z materiałów budowlanych i elementów składowych, będące wynikiem prac budowlanych (wg def. PKOB).</w:t>
            </w:r>
          </w:p>
          <w:p w14:paraId="5B2EBCFD" w14:textId="77777777"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Należy podać liczbę obiektów, a nie sprzętów, </w:t>
            </w:r>
            <w:r w:rsidRPr="003600E2">
              <w:rPr>
                <w:rFonts w:ascii="Arial" w:eastAsia="Calibri" w:hAnsi="Arial" w:cs="Arial"/>
                <w:color w:val="000000"/>
                <w:sz w:val="24"/>
                <w:szCs w:val="24"/>
              </w:rPr>
              <w:lastRenderedPageBreak/>
              <w:t xml:space="preserve">urządzeń itp., w które obiekty zaopatrzono. Jeśli szkoła lub placówka składa się z kilku obiektów, należy zliczyć wszystkie, które dostosowano do potrzeb osób z niepełnosprawnościami. </w:t>
            </w:r>
          </w:p>
          <w:p w14:paraId="2B152B79" w14:textId="77777777"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Każdy odrębny budynek należy traktować jako obiekt, tj. jeżeli dana szkoła, ośrodek wychowania przedszkolnego itd. składa się z kilku budynków, wówczas do wskaźnika należy wliczyć osobno każdy budynek, który został dostosowany do potrzeb osób z niepełnosprawnościami.</w:t>
            </w:r>
          </w:p>
          <w:p w14:paraId="5A695E48" w14:textId="66319A92"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Wskaźnik mierzony w momencie rozliczenia </w:t>
            </w:r>
            <w:r w:rsidRPr="003600E2">
              <w:rPr>
                <w:rFonts w:ascii="Arial" w:eastAsia="Calibri" w:hAnsi="Arial" w:cs="Arial"/>
                <w:color w:val="000000"/>
                <w:sz w:val="24"/>
                <w:szCs w:val="24"/>
              </w:rPr>
              <w:lastRenderedPageBreak/>
              <w:t>wydatku związanego z wyposażeniem obiektów w rozwiązania służące osobom z niepełnosprawnościami w ramach danego projektu.</w:t>
            </w:r>
          </w:p>
        </w:tc>
        <w:tc>
          <w:tcPr>
            <w:tcW w:w="1985" w:type="dxa"/>
            <w:shd w:val="clear" w:color="000000" w:fill="FFFFFF"/>
          </w:tcPr>
          <w:p w14:paraId="1752E26D" w14:textId="083FD29E"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sz w:val="24"/>
                <w:szCs w:val="24"/>
              </w:rPr>
              <w:lastRenderedPageBreak/>
              <w:t>Pomiar wskaźnika odbywać się będzie na etapie realizacji projektu.</w:t>
            </w:r>
          </w:p>
        </w:tc>
        <w:tc>
          <w:tcPr>
            <w:tcW w:w="2268" w:type="dxa"/>
            <w:shd w:val="clear" w:color="000000" w:fill="FFFFFF"/>
          </w:tcPr>
          <w:p w14:paraId="61C52326" w14:textId="76F0042D" w:rsidR="00756FF3" w:rsidRPr="003600E2" w:rsidRDefault="003D5A97" w:rsidP="00756FF3">
            <w:pPr>
              <w:spacing w:after="200" w:line="360" w:lineRule="auto"/>
              <w:rPr>
                <w:rFonts w:ascii="Arial" w:eastAsia="Calibri" w:hAnsi="Arial" w:cs="Arial"/>
                <w:color w:val="000000"/>
                <w:sz w:val="24"/>
                <w:szCs w:val="24"/>
              </w:rPr>
            </w:pPr>
            <w:r w:rsidRPr="003D5A97">
              <w:rPr>
                <w:rFonts w:ascii="Arial" w:eastAsia="Calibri" w:hAnsi="Arial" w:cs="Arial"/>
                <w:color w:val="000000"/>
                <w:sz w:val="24"/>
                <w:szCs w:val="24"/>
              </w:rPr>
              <w:t xml:space="preserve">Wskaźnik mierzony w momencie rozliczenia wydatku na podstawie dokumentów dostępnych na etapie realizacji </w:t>
            </w:r>
            <w:r w:rsidR="00A53F55">
              <w:rPr>
                <w:rFonts w:ascii="Arial" w:eastAsia="Calibri" w:hAnsi="Arial" w:cs="Arial"/>
                <w:color w:val="000000"/>
                <w:sz w:val="24"/>
                <w:szCs w:val="24"/>
              </w:rPr>
              <w:t>-</w:t>
            </w:r>
            <w:r w:rsidRPr="003D5A97">
              <w:rPr>
                <w:rFonts w:ascii="Arial" w:eastAsia="Calibri" w:hAnsi="Arial" w:cs="Arial"/>
                <w:color w:val="000000"/>
                <w:sz w:val="24"/>
                <w:szCs w:val="24"/>
              </w:rPr>
              <w:t xml:space="preserve"> dokumentacja dotycząca adaptacji budynku</w:t>
            </w:r>
            <w:r w:rsidR="00A53F55">
              <w:rPr>
                <w:rFonts w:ascii="Arial" w:eastAsia="Calibri" w:hAnsi="Arial" w:cs="Arial"/>
                <w:color w:val="000000"/>
                <w:sz w:val="24"/>
                <w:szCs w:val="24"/>
              </w:rPr>
              <w:t xml:space="preserve"> np. protokoły odbioru prac.</w:t>
            </w:r>
          </w:p>
        </w:tc>
        <w:tc>
          <w:tcPr>
            <w:tcW w:w="1696" w:type="dxa"/>
            <w:shd w:val="clear" w:color="auto" w:fill="auto"/>
          </w:tcPr>
          <w:p w14:paraId="62E24171" w14:textId="21F3BA42" w:rsidR="00756FF3" w:rsidRDefault="00756FF3" w:rsidP="00756FF3">
            <w:pPr>
              <w:spacing w:after="200" w:line="360" w:lineRule="auto"/>
              <w:jc w:val="center"/>
              <w:rPr>
                <w:rFonts w:ascii="Arial" w:eastAsia="Calibri" w:hAnsi="Arial" w:cs="Arial"/>
                <w:color w:val="000000"/>
                <w:sz w:val="24"/>
                <w:szCs w:val="24"/>
              </w:rPr>
            </w:pPr>
            <w:r w:rsidRPr="00427FA8">
              <w:rPr>
                <w:rFonts w:ascii="Arial" w:eastAsia="Calibri" w:hAnsi="Arial" w:cs="Arial"/>
                <w:color w:val="000000"/>
                <w:sz w:val="24"/>
                <w:szCs w:val="24"/>
              </w:rPr>
              <w:t>obligatoryjny</w:t>
            </w:r>
          </w:p>
        </w:tc>
      </w:tr>
    </w:tbl>
    <w:p w14:paraId="7E015D6A" w14:textId="77777777" w:rsidR="008251AB" w:rsidRDefault="008251AB" w:rsidP="009D0C8F">
      <w:pPr>
        <w:spacing w:after="200" w:line="360" w:lineRule="auto"/>
        <w:rPr>
          <w:rFonts w:ascii="Arial" w:eastAsia="Calibri" w:hAnsi="Arial" w:cs="Arial"/>
          <w:b/>
          <w:sz w:val="24"/>
          <w:szCs w:val="24"/>
        </w:rPr>
      </w:pPr>
      <w:r>
        <w:rPr>
          <w:rFonts w:ascii="Arial" w:eastAsia="Calibri" w:hAnsi="Arial" w:cs="Arial"/>
          <w:b/>
          <w:sz w:val="24"/>
          <w:szCs w:val="24"/>
        </w:rPr>
        <w:lastRenderedPageBreak/>
        <w:br w:type="page"/>
      </w:r>
    </w:p>
    <w:p w14:paraId="5385F5BB" w14:textId="48F14A22" w:rsidR="005B4F14" w:rsidRPr="003600E2" w:rsidRDefault="00D157B6" w:rsidP="00756FF3">
      <w:pPr>
        <w:pStyle w:val="Nagwek1"/>
        <w:spacing w:after="200" w:line="360" w:lineRule="auto"/>
        <w:ind w:left="720"/>
        <w:rPr>
          <w:rFonts w:ascii="Arial" w:eastAsia="Calibri" w:hAnsi="Arial" w:cs="Arial"/>
          <w:b/>
          <w:color w:val="auto"/>
          <w:sz w:val="24"/>
          <w:szCs w:val="24"/>
        </w:rPr>
      </w:pPr>
      <w:r>
        <w:rPr>
          <w:rFonts w:ascii="Arial" w:eastAsia="Calibri" w:hAnsi="Arial" w:cs="Arial"/>
          <w:b/>
          <w:color w:val="auto"/>
          <w:sz w:val="24"/>
          <w:szCs w:val="24"/>
        </w:rPr>
        <w:lastRenderedPageBreak/>
        <w:t xml:space="preserve">3. </w:t>
      </w:r>
      <w:r w:rsidR="00516683" w:rsidRPr="003600E2">
        <w:rPr>
          <w:rFonts w:ascii="Arial" w:eastAsia="Calibri" w:hAnsi="Arial" w:cs="Arial"/>
          <w:b/>
          <w:color w:val="auto"/>
          <w:sz w:val="24"/>
          <w:szCs w:val="24"/>
        </w:rPr>
        <w:t>Wskaźniki rezultatu:</w:t>
      </w:r>
    </w:p>
    <w:tbl>
      <w:tblPr>
        <w:tblStyle w:val="Tabela-Siatka1"/>
        <w:tblW w:w="16297" w:type="dxa"/>
        <w:jc w:val="center"/>
        <w:tblLayout w:type="fixed"/>
        <w:tblLook w:val="04A0" w:firstRow="1" w:lastRow="0" w:firstColumn="1" w:lastColumn="0" w:noHBand="0" w:noVBand="1"/>
        <w:tblCaption w:val="Wskaźniki rezultatu"/>
        <w:tblDescription w:val="W tabeli przedstawiono wskaźniki rezultatu wdrażane przez Departament Europejskiego Funduszu Społecznego w ramach FST"/>
      </w:tblPr>
      <w:tblGrid>
        <w:gridCol w:w="1960"/>
        <w:gridCol w:w="1863"/>
        <w:gridCol w:w="1559"/>
        <w:gridCol w:w="1559"/>
        <w:gridCol w:w="3402"/>
        <w:gridCol w:w="1985"/>
        <w:gridCol w:w="2268"/>
        <w:gridCol w:w="1701"/>
      </w:tblGrid>
      <w:tr w:rsidR="00734728" w:rsidRPr="003600E2" w14:paraId="798625ED" w14:textId="77777777" w:rsidTr="111EC617">
        <w:trPr>
          <w:trHeight w:val="739"/>
          <w:jc w:val="center"/>
        </w:trPr>
        <w:tc>
          <w:tcPr>
            <w:tcW w:w="1960" w:type="dxa"/>
            <w:vAlign w:val="center"/>
          </w:tcPr>
          <w:p w14:paraId="5530E5CB" w14:textId="23F2DB56" w:rsidR="00734728" w:rsidRPr="003600E2" w:rsidRDefault="00734728" w:rsidP="009D0C8F">
            <w:pPr>
              <w:spacing w:after="200" w:line="360" w:lineRule="auto"/>
              <w:jc w:val="center"/>
              <w:rPr>
                <w:rFonts w:ascii="Arial" w:eastAsia="Calibri" w:hAnsi="Arial" w:cs="Arial"/>
                <w:sz w:val="24"/>
                <w:szCs w:val="24"/>
              </w:rPr>
            </w:pPr>
            <w:bookmarkStart w:id="3" w:name="_Hlk140062620"/>
            <w:r w:rsidRPr="003600E2">
              <w:rPr>
                <w:rFonts w:ascii="Arial" w:eastAsia="Calibri" w:hAnsi="Arial" w:cs="Arial"/>
                <w:b/>
                <w:color w:val="000000"/>
                <w:sz w:val="24"/>
                <w:szCs w:val="24"/>
              </w:rPr>
              <w:t>Kod wskaźnika</w:t>
            </w:r>
          </w:p>
        </w:tc>
        <w:tc>
          <w:tcPr>
            <w:tcW w:w="1863" w:type="dxa"/>
            <w:vAlign w:val="center"/>
          </w:tcPr>
          <w:p w14:paraId="4FEC74F0" w14:textId="77777777" w:rsidR="00734728" w:rsidRPr="003600E2" w:rsidRDefault="00734728" w:rsidP="009D0C8F">
            <w:pPr>
              <w:spacing w:after="200" w:line="360" w:lineRule="auto"/>
              <w:jc w:val="center"/>
              <w:rPr>
                <w:rFonts w:ascii="Arial" w:eastAsia="Calibri" w:hAnsi="Arial" w:cs="Arial"/>
                <w:color w:val="000000"/>
                <w:sz w:val="24"/>
                <w:szCs w:val="24"/>
              </w:rPr>
            </w:pPr>
            <w:r w:rsidRPr="003600E2">
              <w:rPr>
                <w:rFonts w:ascii="Arial" w:eastAsia="Calibri" w:hAnsi="Arial" w:cs="Arial"/>
                <w:b/>
                <w:color w:val="000000"/>
                <w:sz w:val="24"/>
                <w:szCs w:val="24"/>
              </w:rPr>
              <w:t>Nazwa wskaźnika</w:t>
            </w:r>
          </w:p>
        </w:tc>
        <w:tc>
          <w:tcPr>
            <w:tcW w:w="1559" w:type="dxa"/>
            <w:vAlign w:val="center"/>
          </w:tcPr>
          <w:p w14:paraId="53D6DF7A" w14:textId="17FD7069" w:rsidR="00734728" w:rsidRPr="003600E2" w:rsidRDefault="00734728" w:rsidP="009D0C8F">
            <w:pPr>
              <w:spacing w:after="20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t>Jednostka miary</w:t>
            </w:r>
          </w:p>
        </w:tc>
        <w:tc>
          <w:tcPr>
            <w:tcW w:w="1559" w:type="dxa"/>
          </w:tcPr>
          <w:p w14:paraId="23613165" w14:textId="140D16E1" w:rsidR="00734728" w:rsidRPr="003600E2" w:rsidRDefault="00734728" w:rsidP="009D0C8F">
            <w:pPr>
              <w:spacing w:after="200" w:line="360" w:lineRule="auto"/>
              <w:jc w:val="center"/>
              <w:rPr>
                <w:rFonts w:ascii="Arial" w:eastAsia="Calibri" w:hAnsi="Arial" w:cs="Arial"/>
                <w:b/>
                <w:color w:val="000000"/>
                <w:sz w:val="24"/>
                <w:szCs w:val="24"/>
              </w:rPr>
            </w:pPr>
            <w:r w:rsidRPr="00734728">
              <w:rPr>
                <w:rFonts w:ascii="Arial" w:eastAsia="Calibri" w:hAnsi="Arial" w:cs="Arial"/>
                <w:b/>
                <w:color w:val="000000"/>
                <w:sz w:val="24"/>
                <w:szCs w:val="24"/>
              </w:rPr>
              <w:t>Wartość docelowa</w:t>
            </w:r>
          </w:p>
        </w:tc>
        <w:tc>
          <w:tcPr>
            <w:tcW w:w="3402" w:type="dxa"/>
            <w:vAlign w:val="center"/>
          </w:tcPr>
          <w:p w14:paraId="3D4EED02" w14:textId="5B428E7D" w:rsidR="00734728" w:rsidRPr="003600E2" w:rsidRDefault="00734728" w:rsidP="009D0C8F">
            <w:pPr>
              <w:spacing w:after="200" w:line="360" w:lineRule="auto"/>
              <w:jc w:val="center"/>
              <w:rPr>
                <w:rFonts w:ascii="Arial" w:eastAsia="Calibri" w:hAnsi="Arial" w:cs="Arial"/>
                <w:color w:val="000000"/>
                <w:sz w:val="24"/>
                <w:szCs w:val="24"/>
              </w:rPr>
            </w:pPr>
            <w:r w:rsidRPr="003600E2">
              <w:rPr>
                <w:rFonts w:ascii="Arial" w:eastAsia="Calibri" w:hAnsi="Arial" w:cs="Arial"/>
                <w:b/>
                <w:color w:val="000000"/>
                <w:sz w:val="24"/>
                <w:szCs w:val="24"/>
              </w:rPr>
              <w:t>Definicja wskaźnika</w:t>
            </w:r>
          </w:p>
        </w:tc>
        <w:tc>
          <w:tcPr>
            <w:tcW w:w="1985" w:type="dxa"/>
            <w:vAlign w:val="center"/>
          </w:tcPr>
          <w:p w14:paraId="17E74D0E" w14:textId="77777777" w:rsidR="00734728" w:rsidRPr="003600E2" w:rsidRDefault="00734728" w:rsidP="009D0C8F">
            <w:pPr>
              <w:spacing w:after="200" w:line="360" w:lineRule="auto"/>
              <w:jc w:val="center"/>
              <w:rPr>
                <w:rFonts w:ascii="Arial" w:eastAsia="Calibri" w:hAnsi="Arial" w:cs="Arial"/>
                <w:color w:val="000000"/>
                <w:sz w:val="24"/>
                <w:szCs w:val="24"/>
              </w:rPr>
            </w:pPr>
            <w:r w:rsidRPr="003600E2">
              <w:rPr>
                <w:rFonts w:ascii="Arial" w:eastAsia="Calibri" w:hAnsi="Arial" w:cs="Arial"/>
                <w:b/>
                <w:sz w:val="24"/>
                <w:szCs w:val="24"/>
              </w:rPr>
              <w:t>Sposób pomiaru</w:t>
            </w:r>
          </w:p>
        </w:tc>
        <w:tc>
          <w:tcPr>
            <w:tcW w:w="2268" w:type="dxa"/>
            <w:vAlign w:val="center"/>
          </w:tcPr>
          <w:p w14:paraId="1F83D812" w14:textId="27B6DB0F" w:rsidR="00734728" w:rsidRPr="003600E2" w:rsidRDefault="00734728" w:rsidP="009D0C8F">
            <w:pPr>
              <w:spacing w:after="200" w:line="360" w:lineRule="auto"/>
              <w:jc w:val="center"/>
              <w:rPr>
                <w:rFonts w:ascii="Arial" w:eastAsia="Calibri" w:hAnsi="Arial" w:cs="Arial"/>
                <w:color w:val="000000"/>
                <w:sz w:val="24"/>
                <w:szCs w:val="24"/>
              </w:rPr>
            </w:pPr>
            <w:r w:rsidRPr="003600E2">
              <w:rPr>
                <w:rFonts w:ascii="Arial" w:eastAsia="Calibri" w:hAnsi="Arial" w:cs="Arial"/>
                <w:b/>
                <w:sz w:val="24"/>
                <w:szCs w:val="24"/>
              </w:rPr>
              <w:t>Narzędzia Pomiaru</w:t>
            </w:r>
          </w:p>
        </w:tc>
        <w:tc>
          <w:tcPr>
            <w:tcW w:w="1701" w:type="dxa"/>
            <w:vAlign w:val="center"/>
          </w:tcPr>
          <w:p w14:paraId="2004F70B" w14:textId="77777777" w:rsidR="00734728" w:rsidRPr="003600E2" w:rsidRDefault="00734728" w:rsidP="009D0C8F">
            <w:pPr>
              <w:spacing w:after="200" w:line="360" w:lineRule="auto"/>
              <w:jc w:val="center"/>
              <w:rPr>
                <w:rFonts w:ascii="Arial" w:eastAsia="Calibri" w:hAnsi="Arial" w:cs="Arial"/>
                <w:b/>
                <w:sz w:val="24"/>
                <w:szCs w:val="24"/>
              </w:rPr>
            </w:pPr>
            <w:r w:rsidRPr="003600E2">
              <w:rPr>
                <w:rFonts w:ascii="Arial" w:eastAsia="Calibri" w:hAnsi="Arial" w:cs="Arial"/>
                <w:b/>
                <w:sz w:val="24"/>
                <w:szCs w:val="24"/>
              </w:rPr>
              <w:t>Charakter wskaźnika</w:t>
            </w:r>
          </w:p>
        </w:tc>
      </w:tr>
      <w:bookmarkEnd w:id="3"/>
      <w:tr w:rsidR="00756FF3" w:rsidRPr="003600E2" w14:paraId="23665888" w14:textId="77777777" w:rsidTr="111EC617">
        <w:trPr>
          <w:trHeight w:val="2475"/>
          <w:jc w:val="center"/>
        </w:trPr>
        <w:tc>
          <w:tcPr>
            <w:tcW w:w="1960" w:type="dxa"/>
            <w:shd w:val="clear" w:color="auto" w:fill="FFFFFF" w:themeFill="background1"/>
          </w:tcPr>
          <w:p w14:paraId="2A69F97F" w14:textId="785A18C3" w:rsidR="00756FF3" w:rsidRPr="003600E2" w:rsidRDefault="00756FF3" w:rsidP="00756FF3">
            <w:pPr>
              <w:spacing w:after="200" w:line="360" w:lineRule="auto"/>
              <w:jc w:val="center"/>
              <w:rPr>
                <w:rFonts w:ascii="Arial" w:eastAsia="Calibri" w:hAnsi="Arial" w:cs="Arial"/>
                <w:b/>
                <w:color w:val="000000"/>
                <w:sz w:val="24"/>
                <w:szCs w:val="24"/>
              </w:rPr>
            </w:pPr>
            <w:r w:rsidRPr="111EC617">
              <w:rPr>
                <w:rFonts w:ascii="Arial" w:eastAsia="Calibri" w:hAnsi="Arial" w:cs="Arial"/>
                <w:b/>
                <w:bCs/>
                <w:sz w:val="24"/>
                <w:szCs w:val="24"/>
              </w:rPr>
              <w:t>EECR03</w:t>
            </w:r>
          </w:p>
        </w:tc>
        <w:tc>
          <w:tcPr>
            <w:tcW w:w="1863" w:type="dxa"/>
            <w:shd w:val="clear" w:color="auto" w:fill="FFFFFF" w:themeFill="background1"/>
          </w:tcPr>
          <w:p w14:paraId="3E95557A" w14:textId="77777777" w:rsidR="00756FF3" w:rsidRPr="003600E2" w:rsidRDefault="00756FF3" w:rsidP="00756FF3">
            <w:pPr>
              <w:spacing w:after="200" w:line="360" w:lineRule="auto"/>
              <w:rPr>
                <w:rFonts w:ascii="Arial" w:eastAsia="Calibri" w:hAnsi="Arial" w:cs="Arial"/>
                <w:b/>
                <w:color w:val="000000"/>
                <w:sz w:val="24"/>
                <w:szCs w:val="24"/>
              </w:rPr>
            </w:pPr>
            <w:r w:rsidRPr="003600E2">
              <w:rPr>
                <w:rFonts w:ascii="Arial" w:eastAsia="Calibri" w:hAnsi="Arial" w:cs="Arial"/>
                <w:b/>
                <w:color w:val="000000"/>
                <w:sz w:val="24"/>
                <w:szCs w:val="24"/>
              </w:rPr>
              <w:t>Liczba osób, które uzyskały kwalifikacje po opuszczeniu programu</w:t>
            </w:r>
          </w:p>
        </w:tc>
        <w:tc>
          <w:tcPr>
            <w:tcW w:w="1559" w:type="dxa"/>
            <w:shd w:val="clear" w:color="auto" w:fill="FFFFFF" w:themeFill="background1"/>
          </w:tcPr>
          <w:p w14:paraId="6C5BE0D7" w14:textId="2D2A0AB9"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osoby</w:t>
            </w:r>
          </w:p>
        </w:tc>
        <w:tc>
          <w:tcPr>
            <w:tcW w:w="1559" w:type="dxa"/>
            <w:shd w:val="clear" w:color="auto" w:fill="FFFFFF" w:themeFill="background1"/>
          </w:tcPr>
          <w:p w14:paraId="315BAD29" w14:textId="3FD24112" w:rsidR="00756FF3" w:rsidRPr="003600E2" w:rsidRDefault="00756FF3" w:rsidP="00756FF3">
            <w:pPr>
              <w:spacing w:after="200" w:line="360" w:lineRule="auto"/>
              <w:rPr>
                <w:rFonts w:ascii="Arial" w:eastAsia="Calibri" w:hAnsi="Arial" w:cs="Arial"/>
                <w:color w:val="000000"/>
                <w:sz w:val="24"/>
                <w:szCs w:val="24"/>
              </w:rPr>
            </w:pPr>
            <w:r>
              <w:rPr>
                <w:rFonts w:ascii="Arial" w:eastAsia="Calibri" w:hAnsi="Arial" w:cs="Arial"/>
                <w:color w:val="000000"/>
                <w:sz w:val="24"/>
                <w:szCs w:val="24"/>
              </w:rPr>
              <w:t>W</w:t>
            </w:r>
            <w:r w:rsidRPr="00756FF3">
              <w:rPr>
                <w:rFonts w:ascii="Arial" w:eastAsia="Calibri" w:hAnsi="Arial" w:cs="Arial"/>
                <w:color w:val="000000"/>
                <w:sz w:val="24"/>
                <w:szCs w:val="24"/>
              </w:rPr>
              <w:t xml:space="preserve">artość docelowa wskaźnika uzyskana dzięki realizacji </w:t>
            </w:r>
            <w:r w:rsidRPr="00756FF3">
              <w:rPr>
                <w:rFonts w:ascii="Arial" w:eastAsia="Calibri" w:hAnsi="Arial" w:cs="Arial"/>
                <w:color w:val="000000"/>
                <w:sz w:val="24"/>
                <w:szCs w:val="24"/>
                <w:u w:val="single"/>
              </w:rPr>
              <w:t>wszystkich</w:t>
            </w:r>
            <w:r w:rsidRPr="00756FF3">
              <w:rPr>
                <w:rFonts w:ascii="Arial" w:eastAsia="Calibri" w:hAnsi="Arial" w:cs="Arial"/>
                <w:color w:val="000000"/>
                <w:sz w:val="24"/>
                <w:szCs w:val="24"/>
              </w:rPr>
              <w:t xml:space="preserve"> projektów wybranych do dofinansowania w niniejszym naborze. </w:t>
            </w:r>
          </w:p>
        </w:tc>
        <w:tc>
          <w:tcPr>
            <w:tcW w:w="3402" w:type="dxa"/>
            <w:shd w:val="clear" w:color="auto" w:fill="FFFFFF" w:themeFill="background1"/>
          </w:tcPr>
          <w:p w14:paraId="014D5669" w14:textId="7B941E09" w:rsidR="00756FF3"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Do wskaźnika wlicza się osoby, które otrzymały wsparcie FST i uzyskały kwalifikacje lub kompetencje po opuszczeniu projektu. Kwalifikacje to określony zestaw efektów uczenia się w zakresie wiedzy, umiejętności oraz kompetencji społecznych nabytych w drodze edukacji formalnej, edukacji </w:t>
            </w:r>
            <w:proofErr w:type="spellStart"/>
            <w:r w:rsidRPr="003600E2">
              <w:rPr>
                <w:rFonts w:ascii="Arial" w:eastAsia="Calibri" w:hAnsi="Arial" w:cs="Arial"/>
                <w:color w:val="000000"/>
                <w:sz w:val="24"/>
                <w:szCs w:val="24"/>
              </w:rPr>
              <w:t>pozaformalnej</w:t>
            </w:r>
            <w:proofErr w:type="spellEnd"/>
            <w:r w:rsidRPr="003600E2">
              <w:rPr>
                <w:rFonts w:ascii="Arial" w:eastAsia="Calibri" w:hAnsi="Arial" w:cs="Arial"/>
                <w:color w:val="000000"/>
                <w:sz w:val="24"/>
                <w:szCs w:val="24"/>
              </w:rPr>
              <w:t xml:space="preserve"> lub poprzez uczenie się nieformalne, zgodnych z ustalonymi dla danej kwalifikacji wymaganiami, których osiągnięcie zostało </w:t>
            </w:r>
            <w:r w:rsidRPr="003600E2">
              <w:rPr>
                <w:rFonts w:ascii="Arial" w:eastAsia="Calibri" w:hAnsi="Arial" w:cs="Arial"/>
                <w:color w:val="000000"/>
                <w:sz w:val="24"/>
                <w:szCs w:val="24"/>
              </w:rPr>
              <w:lastRenderedPageBreak/>
              <w:t>sprawdzone w walidacji oraz formalnie potwierdzone przez instytucję uprawnioną do certyfi</w:t>
            </w:r>
            <w:r>
              <w:rPr>
                <w:rFonts w:ascii="Arial" w:eastAsia="Calibri" w:hAnsi="Arial" w:cs="Arial"/>
                <w:color w:val="000000"/>
                <w:sz w:val="24"/>
                <w:szCs w:val="24"/>
              </w:rPr>
              <w:t xml:space="preserve">kowania. </w:t>
            </w:r>
            <w:r w:rsidRPr="003600E2">
              <w:rPr>
                <w:rFonts w:ascii="Arial" w:eastAsia="Calibri" w:hAnsi="Arial" w:cs="Arial"/>
                <w:color w:val="000000"/>
                <w:sz w:val="24"/>
                <w:szCs w:val="24"/>
              </w:rPr>
              <w:t>Kwalifika</w:t>
            </w:r>
            <w:r>
              <w:rPr>
                <w:rFonts w:ascii="Arial" w:eastAsia="Calibri" w:hAnsi="Arial" w:cs="Arial"/>
                <w:color w:val="000000"/>
                <w:sz w:val="24"/>
                <w:szCs w:val="24"/>
              </w:rPr>
              <w:t xml:space="preserve">cje mogą być nadawane przez: </w:t>
            </w:r>
          </w:p>
          <w:p w14:paraId="7B99ADE8" w14:textId="63CB1764" w:rsidR="00756FF3" w:rsidRPr="009D0C8F" w:rsidRDefault="00756FF3" w:rsidP="00756FF3">
            <w:pPr>
              <w:pStyle w:val="Akapitzlist"/>
              <w:numPr>
                <w:ilvl w:val="0"/>
                <w:numId w:val="7"/>
              </w:numPr>
              <w:spacing w:after="200" w:line="360" w:lineRule="auto"/>
              <w:rPr>
                <w:rFonts w:ascii="Arial" w:eastAsia="Calibri" w:hAnsi="Arial" w:cs="Arial"/>
                <w:color w:val="000000"/>
                <w:sz w:val="24"/>
                <w:szCs w:val="24"/>
              </w:rPr>
            </w:pPr>
            <w:r w:rsidRPr="009D0C8F">
              <w:rPr>
                <w:rFonts w:ascii="Arial" w:eastAsia="Calibri" w:hAnsi="Arial" w:cs="Arial"/>
                <w:color w:val="000000"/>
                <w:sz w:val="24"/>
                <w:szCs w:val="24"/>
              </w:rPr>
              <w:t>podmioty uprawnione do realizacji procesów walidacji i certyfikowania zgodnie z ustawą z dnia 22 grudnia 2015 r. o Zintegrowanym Systemie Kwalifikacji,</w:t>
            </w:r>
          </w:p>
          <w:p w14:paraId="3A8EEB52" w14:textId="77777777" w:rsidR="00756FF3" w:rsidRDefault="00756FF3" w:rsidP="00756FF3">
            <w:pPr>
              <w:pStyle w:val="Akapitzlist"/>
              <w:numPr>
                <w:ilvl w:val="0"/>
                <w:numId w:val="1"/>
              </w:num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podmioty uprawnione do realizacji procesów walidacji i certyfikowania na</w:t>
            </w:r>
            <w:r>
              <w:rPr>
                <w:rFonts w:ascii="Arial" w:eastAsia="Calibri" w:hAnsi="Arial" w:cs="Arial"/>
                <w:color w:val="000000"/>
                <w:sz w:val="24"/>
                <w:szCs w:val="24"/>
              </w:rPr>
              <w:t xml:space="preserve"> mocy innych przepisów prawa,</w:t>
            </w:r>
          </w:p>
          <w:p w14:paraId="5E4CC978" w14:textId="77777777" w:rsidR="00756FF3" w:rsidRDefault="00756FF3" w:rsidP="00756FF3">
            <w:pPr>
              <w:pStyle w:val="Akapitzlist"/>
              <w:numPr>
                <w:ilvl w:val="0"/>
                <w:numId w:val="1"/>
              </w:num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podmioty uprawnione do wydawania </w:t>
            </w:r>
            <w:r w:rsidRPr="003600E2">
              <w:rPr>
                <w:rFonts w:ascii="Arial" w:eastAsia="Calibri" w:hAnsi="Arial" w:cs="Arial"/>
                <w:color w:val="000000"/>
                <w:sz w:val="24"/>
                <w:szCs w:val="24"/>
              </w:rPr>
              <w:lastRenderedPageBreak/>
              <w:t>dokumentów potwierdzających uzyskanie kwalif</w:t>
            </w:r>
            <w:r>
              <w:rPr>
                <w:rFonts w:ascii="Arial" w:eastAsia="Calibri" w:hAnsi="Arial" w:cs="Arial"/>
                <w:color w:val="000000"/>
                <w:sz w:val="24"/>
                <w:szCs w:val="24"/>
              </w:rPr>
              <w:t>ikacji, w tym w zawodzie,</w:t>
            </w:r>
          </w:p>
          <w:p w14:paraId="32EA0C20" w14:textId="687EAA01" w:rsidR="00756FF3" w:rsidRPr="003600E2" w:rsidRDefault="00756FF3" w:rsidP="00756FF3">
            <w:pPr>
              <w:pStyle w:val="Akapitzlist"/>
              <w:numPr>
                <w:ilvl w:val="0"/>
                <w:numId w:val="1"/>
              </w:num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organy władz publicznych lub samorządów zawodowych, uprawnione do wydawania dokumentów potwierdzających kwalifikację na podstawie ustawy lub rozporządzenia.</w:t>
            </w:r>
          </w:p>
          <w:p w14:paraId="17729DF8" w14:textId="77777777" w:rsidR="00756FF3"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Poza kwalifikacjami włączonymi do Zintegrowanego Systemu Kwalifikacji, można wskazać przykłady innych kwalifikacji, które mają znaczenie w </w:t>
            </w:r>
            <w:r w:rsidRPr="003600E2">
              <w:rPr>
                <w:rFonts w:ascii="Arial" w:eastAsia="Calibri" w:hAnsi="Arial" w:cs="Arial"/>
                <w:color w:val="000000"/>
                <w:sz w:val="24"/>
                <w:szCs w:val="24"/>
              </w:rPr>
              <w:lastRenderedPageBreak/>
              <w:t>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w:t>
            </w:r>
            <w:r>
              <w:rPr>
                <w:rFonts w:ascii="Arial" w:eastAsia="Calibri" w:hAnsi="Arial" w:cs="Arial"/>
                <w:color w:val="000000"/>
                <w:sz w:val="24"/>
                <w:szCs w:val="24"/>
              </w:rPr>
              <w:t>dzynarodowym.</w:t>
            </w:r>
          </w:p>
          <w:p w14:paraId="429361F2" w14:textId="19BA343C" w:rsidR="00756FF3"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Do wskaźnika wliczane są również osoby, które w wyniku realizacji projektu nabyły kompetencje, tj. wyodrębnione zestawy efektów uczenia się / kształcenia, które zostały </w:t>
            </w:r>
            <w:r w:rsidRPr="003600E2">
              <w:rPr>
                <w:rFonts w:ascii="Arial" w:eastAsia="Calibri" w:hAnsi="Arial" w:cs="Arial"/>
                <w:color w:val="000000"/>
                <w:sz w:val="24"/>
                <w:szCs w:val="24"/>
              </w:rPr>
              <w:lastRenderedPageBreak/>
              <w:t>sprawdzone w procesie walidacji w sposób zgodny z wymaganiami ustalonymi dla danej kompetencji, odnoszącymi się w szczególności do składających s</w:t>
            </w:r>
            <w:r>
              <w:rPr>
                <w:rFonts w:ascii="Arial" w:eastAsia="Calibri" w:hAnsi="Arial" w:cs="Arial"/>
                <w:color w:val="000000"/>
                <w:sz w:val="24"/>
                <w:szCs w:val="24"/>
              </w:rPr>
              <w:t xml:space="preserve">ię na nią efektów uczenia się. </w:t>
            </w:r>
          </w:p>
          <w:p w14:paraId="0B73D985" w14:textId="77777777" w:rsidR="00756FF3"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Fakt nabycia kompetencji jest weryfikowany </w:t>
            </w:r>
            <w:r>
              <w:rPr>
                <w:rFonts w:ascii="Arial" w:eastAsia="Calibri" w:hAnsi="Arial" w:cs="Arial"/>
                <w:color w:val="000000"/>
                <w:sz w:val="24"/>
                <w:szCs w:val="24"/>
              </w:rPr>
              <w:t xml:space="preserve">w ramach następujących etapów: </w:t>
            </w:r>
          </w:p>
          <w:p w14:paraId="45FEE200" w14:textId="77777777" w:rsidR="00756FF3" w:rsidRDefault="00756FF3" w:rsidP="00756FF3">
            <w:pPr>
              <w:pStyle w:val="Akapitzlist"/>
              <w:numPr>
                <w:ilvl w:val="0"/>
                <w:numId w:val="2"/>
              </w:num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ETAP I – Zakres – zdefiniowanie w ramach wniosku o dofinansowanie (w przypadku projektów) lub usługi (w przypadku Podmiotowego Systemu </w:t>
            </w:r>
            <w:r w:rsidRPr="003600E2">
              <w:rPr>
                <w:rFonts w:ascii="Arial" w:eastAsia="Calibri" w:hAnsi="Arial" w:cs="Arial"/>
                <w:color w:val="000000"/>
                <w:sz w:val="24"/>
                <w:szCs w:val="24"/>
              </w:rPr>
              <w:lastRenderedPageBreak/>
              <w:t>Finansowania) grupy docelowej do objęcia wsparciem oraz zakresu tematycznego wsparcia,</w:t>
            </w:r>
            <w:r>
              <w:rPr>
                <w:rFonts w:ascii="Arial" w:eastAsia="Calibri" w:hAnsi="Arial" w:cs="Arial"/>
                <w:color w:val="000000"/>
                <w:sz w:val="24"/>
                <w:szCs w:val="24"/>
              </w:rPr>
              <w:t xml:space="preserve"> który będzie poddany ocenie,</w:t>
            </w:r>
          </w:p>
          <w:p w14:paraId="22B8506E" w14:textId="77777777" w:rsidR="00756FF3" w:rsidRDefault="00756FF3" w:rsidP="00756FF3">
            <w:pPr>
              <w:pStyle w:val="Akapitzlist"/>
              <w:numPr>
                <w:ilvl w:val="0"/>
                <w:numId w:val="2"/>
              </w:num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 ETAP II – Wzorzec – określony przed rozpoczęciem form wsparcia i zrealizowany w projekcie/usłudze standard wymagań, tj. efektów uczenia się, które osiągną uczestnicy w wyniku przeprowadzonych działań (wraz z informacjami o kryteriach i metodach weryfikacji tych </w:t>
            </w:r>
            <w:r w:rsidRPr="003600E2">
              <w:rPr>
                <w:rFonts w:ascii="Arial" w:eastAsia="Calibri" w:hAnsi="Arial" w:cs="Arial"/>
                <w:color w:val="000000"/>
                <w:sz w:val="24"/>
                <w:szCs w:val="24"/>
              </w:rPr>
              <w:lastRenderedPageBreak/>
              <w:t>efektów). Sposób (miejsce) definiowania informacji wymaganych w etapie II powinien zostać określony przez instytucję organizującą konkurs/przep</w:t>
            </w:r>
            <w:r>
              <w:rPr>
                <w:rFonts w:ascii="Arial" w:eastAsia="Calibri" w:hAnsi="Arial" w:cs="Arial"/>
                <w:color w:val="000000"/>
                <w:sz w:val="24"/>
                <w:szCs w:val="24"/>
              </w:rPr>
              <w:t>rowadzającą nabór projektów,</w:t>
            </w:r>
          </w:p>
          <w:p w14:paraId="636BE481" w14:textId="77777777" w:rsidR="00756FF3" w:rsidRDefault="00756FF3" w:rsidP="00756FF3">
            <w:pPr>
              <w:pStyle w:val="Akapitzlist"/>
              <w:numPr>
                <w:ilvl w:val="0"/>
                <w:numId w:val="2"/>
              </w:num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ETAP III – Ocena – przeprowadzenie weryfikacji na podstawie kryteriów opisanych we wzorcu (etap II) po zakończeniu wsparcia udzielonego danej osobie, przy zachowaniu rozdzielności funkcji pomiędzy procesem </w:t>
            </w:r>
            <w:r w:rsidRPr="003600E2">
              <w:rPr>
                <w:rFonts w:ascii="Arial" w:eastAsia="Calibri" w:hAnsi="Arial" w:cs="Arial"/>
                <w:color w:val="000000"/>
                <w:sz w:val="24"/>
                <w:szCs w:val="24"/>
              </w:rPr>
              <w:lastRenderedPageBreak/>
              <w:t>kształcenia i walidacji (np. walidacja jest prowadzona przez zewnętrzny podmiot w stosunku do instytucji szkoleniowej lub w jednej instytucji szkoleniowej proces walidacji jest prowadzony przez inną osobę a</w:t>
            </w:r>
            <w:r>
              <w:rPr>
                <w:rFonts w:ascii="Arial" w:eastAsia="Calibri" w:hAnsi="Arial" w:cs="Arial"/>
                <w:color w:val="000000"/>
                <w:sz w:val="24"/>
                <w:szCs w:val="24"/>
              </w:rPr>
              <w:t xml:space="preserve">niżeli proces kształcenia), </w:t>
            </w:r>
          </w:p>
          <w:p w14:paraId="303C550E" w14:textId="77777777" w:rsidR="00756FF3" w:rsidRDefault="00756FF3" w:rsidP="00756FF3">
            <w:pPr>
              <w:pStyle w:val="Akapitzlist"/>
              <w:numPr>
                <w:ilvl w:val="0"/>
                <w:numId w:val="2"/>
              </w:num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ETAP IV – Porównanie – porównanie uzyskanych wyników etapu III (ocena) z przyjętymi wymaganiami (określonymi na etapie II efektami uczenia się) po zakończeniu </w:t>
            </w:r>
            <w:r w:rsidRPr="003600E2">
              <w:rPr>
                <w:rFonts w:ascii="Arial" w:eastAsia="Calibri" w:hAnsi="Arial" w:cs="Arial"/>
                <w:color w:val="000000"/>
                <w:sz w:val="24"/>
                <w:szCs w:val="24"/>
              </w:rPr>
              <w:lastRenderedPageBreak/>
              <w:t>wsparcia udzielanego danej osobie. Nabycie kompetencji potwierdzone jest uzyskaniem dokumentu zawierającego wyszczególnione efekty uczenia się odnoszą</w:t>
            </w:r>
            <w:r>
              <w:rPr>
                <w:rFonts w:ascii="Arial" w:eastAsia="Calibri" w:hAnsi="Arial" w:cs="Arial"/>
                <w:color w:val="000000"/>
                <w:sz w:val="24"/>
                <w:szCs w:val="24"/>
              </w:rPr>
              <w:t>ce się do nabytej kompetencji.</w:t>
            </w:r>
          </w:p>
          <w:p w14:paraId="0541828D" w14:textId="5A4BFD2C" w:rsidR="00756FF3" w:rsidRDefault="00756FF3" w:rsidP="00756FF3">
            <w:pPr>
              <w:pStyle w:val="Akapitzlist"/>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Przez efekty uczenia się należy rozumieć wiedzę, umiejętności oraz kompetencje społeczne nabyte w edukacji formalnej, edukacji </w:t>
            </w:r>
            <w:proofErr w:type="spellStart"/>
            <w:r w:rsidRPr="003600E2">
              <w:rPr>
                <w:rFonts w:ascii="Arial" w:eastAsia="Calibri" w:hAnsi="Arial" w:cs="Arial"/>
                <w:color w:val="000000"/>
                <w:sz w:val="24"/>
                <w:szCs w:val="24"/>
              </w:rPr>
              <w:t>pozaformalnej</w:t>
            </w:r>
            <w:proofErr w:type="spellEnd"/>
            <w:r w:rsidRPr="003600E2">
              <w:rPr>
                <w:rFonts w:ascii="Arial" w:eastAsia="Calibri" w:hAnsi="Arial" w:cs="Arial"/>
                <w:color w:val="000000"/>
                <w:sz w:val="24"/>
                <w:szCs w:val="24"/>
              </w:rPr>
              <w:t xml:space="preserve"> lub poprzez uczenie się nieformalne, zgodne z ustalonymi </w:t>
            </w:r>
            <w:r w:rsidRPr="003600E2">
              <w:rPr>
                <w:rFonts w:ascii="Arial" w:eastAsia="Calibri" w:hAnsi="Arial" w:cs="Arial"/>
                <w:color w:val="000000"/>
                <w:sz w:val="24"/>
                <w:szCs w:val="24"/>
              </w:rPr>
              <w:lastRenderedPageBreak/>
              <w:t xml:space="preserve">dla danej kwalifikacji lub </w:t>
            </w:r>
            <w:r>
              <w:rPr>
                <w:rFonts w:ascii="Arial" w:eastAsia="Calibri" w:hAnsi="Arial" w:cs="Arial"/>
                <w:color w:val="000000"/>
                <w:sz w:val="24"/>
                <w:szCs w:val="24"/>
              </w:rPr>
              <w:t>kompetencji wymaganiami.</w:t>
            </w:r>
          </w:p>
          <w:p w14:paraId="5AC242F6" w14:textId="77777777" w:rsidR="00756FF3"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Wykazywać należy wyłącznie kwalifikacje lub kompetencje osiągnięte w wyniku udziału w projekcie FST. Powinny one być wykazywane tylk</w:t>
            </w:r>
            <w:r>
              <w:rPr>
                <w:rFonts w:ascii="Arial" w:eastAsia="Calibri" w:hAnsi="Arial" w:cs="Arial"/>
                <w:color w:val="000000"/>
                <w:sz w:val="24"/>
                <w:szCs w:val="24"/>
              </w:rPr>
              <w:t>o raz dla uczestnika/projektu.</w:t>
            </w:r>
          </w:p>
          <w:p w14:paraId="15EE2A6D" w14:textId="4A70FA33"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Do wskaźnika należy wliczać jedynie osoby, które uzyskały kwalifikacje /kompetencje w trakcie lub bezpośrednio po zakończeniu udziału w projekcie, tj. w ciągu czterech tygodni, które minęły od momentu zakończenia udziału w projekcie.</w:t>
            </w:r>
            <w:r w:rsidRPr="003600E2">
              <w:rPr>
                <w:rFonts w:ascii="Arial" w:eastAsia="Calibri" w:hAnsi="Arial" w:cs="Arial"/>
                <w:color w:val="000000"/>
                <w:sz w:val="24"/>
                <w:szCs w:val="24"/>
              </w:rPr>
              <w:br/>
              <w:t xml:space="preserve">Jeżeli okres oczekiwania na wyniki walidacji/certyfikacji </w:t>
            </w:r>
            <w:r w:rsidRPr="003600E2">
              <w:rPr>
                <w:rFonts w:ascii="Arial" w:eastAsia="Calibri" w:hAnsi="Arial" w:cs="Arial"/>
                <w:color w:val="000000"/>
                <w:sz w:val="24"/>
                <w:szCs w:val="24"/>
              </w:rPr>
              <w:lastRenderedPageBreak/>
              <w:t>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tc>
        <w:tc>
          <w:tcPr>
            <w:tcW w:w="1985" w:type="dxa"/>
            <w:shd w:val="clear" w:color="auto" w:fill="FFFFFF" w:themeFill="background1"/>
          </w:tcPr>
          <w:p w14:paraId="59E3B9FA" w14:textId="3585E693"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Pomiar wskaźnika odbywać się będzie do 4 tygodni od zakończenia udziału w projekcie danego uczestnika.</w:t>
            </w:r>
          </w:p>
        </w:tc>
        <w:tc>
          <w:tcPr>
            <w:tcW w:w="2268" w:type="dxa"/>
            <w:shd w:val="clear" w:color="auto" w:fill="FFFFFF" w:themeFill="background1"/>
          </w:tcPr>
          <w:p w14:paraId="10627F85" w14:textId="6D3A54E1"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Lista uczestników, którzy nabyli kwalifikacje</w:t>
            </w:r>
          </w:p>
        </w:tc>
        <w:tc>
          <w:tcPr>
            <w:tcW w:w="1701" w:type="dxa"/>
            <w:shd w:val="clear" w:color="auto" w:fill="FFFFFF" w:themeFill="background1"/>
          </w:tcPr>
          <w:p w14:paraId="2DC2C0AC" w14:textId="55A58428" w:rsidR="00756FF3" w:rsidRPr="003600E2" w:rsidRDefault="00756FF3" w:rsidP="00756FF3">
            <w:pPr>
              <w:spacing w:after="200" w:line="360" w:lineRule="auto"/>
              <w:jc w:val="center"/>
              <w:rPr>
                <w:rFonts w:ascii="Arial" w:eastAsia="Calibri" w:hAnsi="Arial" w:cs="Arial"/>
                <w:color w:val="000000"/>
                <w:sz w:val="24"/>
                <w:szCs w:val="24"/>
                <w:highlight w:val="yellow"/>
              </w:rPr>
            </w:pPr>
            <w:r w:rsidRPr="003600E2">
              <w:rPr>
                <w:rFonts w:ascii="Arial" w:eastAsia="Calibri" w:hAnsi="Arial" w:cs="Arial"/>
                <w:color w:val="000000"/>
                <w:sz w:val="24"/>
                <w:szCs w:val="24"/>
              </w:rPr>
              <w:t>obligatoryjny</w:t>
            </w:r>
          </w:p>
        </w:tc>
      </w:tr>
      <w:tr w:rsidR="00756FF3" w:rsidRPr="003600E2" w14:paraId="56F8987D" w14:textId="77777777" w:rsidTr="111EC617">
        <w:trPr>
          <w:trHeight w:val="992"/>
          <w:jc w:val="center"/>
        </w:trPr>
        <w:tc>
          <w:tcPr>
            <w:tcW w:w="1960" w:type="dxa"/>
            <w:shd w:val="clear" w:color="auto" w:fill="FFFFFF" w:themeFill="background1"/>
          </w:tcPr>
          <w:p w14:paraId="285F2F47" w14:textId="77777777" w:rsidR="00756FF3" w:rsidRPr="003600E2" w:rsidRDefault="00756FF3" w:rsidP="00756FF3">
            <w:pPr>
              <w:spacing w:after="20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lastRenderedPageBreak/>
              <w:t>PLDGCR04FST</w:t>
            </w:r>
          </w:p>
        </w:tc>
        <w:tc>
          <w:tcPr>
            <w:tcW w:w="1863" w:type="dxa"/>
            <w:shd w:val="clear" w:color="auto" w:fill="FFFFFF" w:themeFill="background1"/>
          </w:tcPr>
          <w:p w14:paraId="66A57069" w14:textId="77777777" w:rsidR="00756FF3" w:rsidRPr="003600E2" w:rsidRDefault="00756FF3" w:rsidP="00756FF3">
            <w:pPr>
              <w:spacing w:after="200" w:line="360" w:lineRule="auto"/>
              <w:rPr>
                <w:rFonts w:ascii="Arial" w:eastAsia="Calibri" w:hAnsi="Arial" w:cs="Arial"/>
                <w:b/>
                <w:color w:val="000000"/>
                <w:sz w:val="24"/>
                <w:szCs w:val="24"/>
              </w:rPr>
            </w:pPr>
            <w:r w:rsidRPr="003600E2">
              <w:rPr>
                <w:rFonts w:ascii="Arial" w:eastAsia="Calibri" w:hAnsi="Arial" w:cs="Arial"/>
                <w:b/>
                <w:color w:val="000000"/>
                <w:sz w:val="24"/>
                <w:szCs w:val="24"/>
              </w:rPr>
              <w:t xml:space="preserve">Liczba osób, które uzyskały zielone kwalifikacje po </w:t>
            </w:r>
            <w:r w:rsidRPr="003600E2">
              <w:rPr>
                <w:rFonts w:ascii="Arial" w:eastAsia="Calibri" w:hAnsi="Arial" w:cs="Arial"/>
                <w:b/>
                <w:color w:val="000000"/>
                <w:sz w:val="24"/>
                <w:szCs w:val="24"/>
              </w:rPr>
              <w:lastRenderedPageBreak/>
              <w:t>opuszczeniu programu</w:t>
            </w:r>
          </w:p>
        </w:tc>
        <w:tc>
          <w:tcPr>
            <w:tcW w:w="1559" w:type="dxa"/>
            <w:shd w:val="clear" w:color="auto" w:fill="FFFFFF" w:themeFill="background1"/>
          </w:tcPr>
          <w:p w14:paraId="35EF07C3" w14:textId="7E4E81B9"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osoby</w:t>
            </w:r>
          </w:p>
        </w:tc>
        <w:tc>
          <w:tcPr>
            <w:tcW w:w="1559" w:type="dxa"/>
            <w:shd w:val="clear" w:color="auto" w:fill="FFFFFF" w:themeFill="background1"/>
          </w:tcPr>
          <w:p w14:paraId="42945A35" w14:textId="5FC1C400" w:rsidR="00756FF3" w:rsidRPr="003600E2" w:rsidRDefault="00756FF3" w:rsidP="00756FF3">
            <w:pPr>
              <w:spacing w:after="200" w:line="360" w:lineRule="auto"/>
              <w:rPr>
                <w:rFonts w:ascii="Arial" w:eastAsia="Calibri" w:hAnsi="Arial" w:cs="Arial"/>
                <w:color w:val="000000"/>
                <w:sz w:val="24"/>
                <w:szCs w:val="24"/>
              </w:rPr>
            </w:pPr>
            <w:r>
              <w:rPr>
                <w:rFonts w:ascii="Arial" w:eastAsia="Calibri" w:hAnsi="Arial" w:cs="Arial"/>
                <w:color w:val="000000"/>
                <w:sz w:val="24"/>
                <w:szCs w:val="24"/>
              </w:rPr>
              <w:t>W</w:t>
            </w:r>
            <w:r w:rsidRPr="00756FF3">
              <w:rPr>
                <w:rFonts w:ascii="Arial" w:eastAsia="Calibri" w:hAnsi="Arial" w:cs="Arial"/>
                <w:color w:val="000000"/>
                <w:sz w:val="24"/>
                <w:szCs w:val="24"/>
              </w:rPr>
              <w:t xml:space="preserve">artość docelowa wskaźnika uzyskana dzięki realizacji </w:t>
            </w:r>
            <w:r w:rsidRPr="00756FF3">
              <w:rPr>
                <w:rFonts w:ascii="Arial" w:eastAsia="Calibri" w:hAnsi="Arial" w:cs="Arial"/>
                <w:color w:val="000000"/>
                <w:sz w:val="24"/>
                <w:szCs w:val="24"/>
                <w:u w:val="single"/>
              </w:rPr>
              <w:t>wszystkich</w:t>
            </w:r>
            <w:r w:rsidRPr="00756FF3">
              <w:rPr>
                <w:rFonts w:ascii="Arial" w:eastAsia="Calibri" w:hAnsi="Arial" w:cs="Arial"/>
                <w:color w:val="000000"/>
                <w:sz w:val="24"/>
                <w:szCs w:val="24"/>
              </w:rPr>
              <w:t xml:space="preserve"> projektów </w:t>
            </w:r>
            <w:r w:rsidRPr="00756FF3">
              <w:rPr>
                <w:rFonts w:ascii="Arial" w:eastAsia="Calibri" w:hAnsi="Arial" w:cs="Arial"/>
                <w:color w:val="000000"/>
                <w:sz w:val="24"/>
                <w:szCs w:val="24"/>
              </w:rPr>
              <w:lastRenderedPageBreak/>
              <w:t xml:space="preserve">wybranych do dofinansowania w niniejszym naborze. </w:t>
            </w:r>
          </w:p>
        </w:tc>
        <w:tc>
          <w:tcPr>
            <w:tcW w:w="3402" w:type="dxa"/>
            <w:shd w:val="clear" w:color="auto" w:fill="FFFFFF" w:themeFill="background1"/>
            <w:vAlign w:val="center"/>
          </w:tcPr>
          <w:p w14:paraId="73D66021" w14:textId="250EC47B"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 xml:space="preserve">Wskaźnik mierzy liczbę osób, które w wyniku wsparcia FST uzyskały zielone kwalifikacje lub nabyły zielone kompetencje. Definicja i sposób pomiaru jak we wskaźniku: Liczba osób, które uzyskały kwalifikacje po </w:t>
            </w:r>
            <w:r w:rsidRPr="003600E2">
              <w:rPr>
                <w:rFonts w:ascii="Arial" w:eastAsia="Calibri" w:hAnsi="Arial" w:cs="Arial"/>
                <w:color w:val="000000"/>
                <w:sz w:val="24"/>
                <w:szCs w:val="24"/>
              </w:rPr>
              <w:lastRenderedPageBreak/>
              <w:t>opuszczeniu programu (EECR03) – z zastrzeżeniem, że we wskaźniku należy uwzględniać wyłącznie zielone kwalifikacje lub kompetencje.</w:t>
            </w:r>
          </w:p>
        </w:tc>
        <w:tc>
          <w:tcPr>
            <w:tcW w:w="1985" w:type="dxa"/>
            <w:shd w:val="clear" w:color="auto" w:fill="FFFFFF" w:themeFill="background1"/>
          </w:tcPr>
          <w:p w14:paraId="3D77F22E" w14:textId="34328CD6" w:rsidR="00756FF3" w:rsidRPr="003600E2" w:rsidRDefault="00756FF3" w:rsidP="00756FF3">
            <w:pPr>
              <w:spacing w:after="200" w:line="360" w:lineRule="auto"/>
              <w:rPr>
                <w:rFonts w:ascii="Arial" w:eastAsia="Calibri" w:hAnsi="Arial" w:cs="Arial"/>
                <w:noProof/>
                <w:sz w:val="24"/>
                <w:szCs w:val="24"/>
              </w:rPr>
            </w:pPr>
            <w:r w:rsidRPr="003600E2">
              <w:rPr>
                <w:rFonts w:ascii="Arial" w:eastAsia="Calibri" w:hAnsi="Arial" w:cs="Arial"/>
                <w:noProof/>
                <w:sz w:val="24"/>
                <w:szCs w:val="24"/>
              </w:rPr>
              <w:lastRenderedPageBreak/>
              <w:t xml:space="preserve">Pomiar wskaźnika odbywać się będzie do 4 tygodni od zakończenia udziału w projekcie </w:t>
            </w:r>
            <w:r w:rsidRPr="003600E2">
              <w:rPr>
                <w:rFonts w:ascii="Arial" w:eastAsia="Calibri" w:hAnsi="Arial" w:cs="Arial"/>
                <w:noProof/>
                <w:sz w:val="24"/>
                <w:szCs w:val="24"/>
              </w:rPr>
              <w:lastRenderedPageBreak/>
              <w:t>danego uczestnika.</w:t>
            </w:r>
          </w:p>
        </w:tc>
        <w:tc>
          <w:tcPr>
            <w:tcW w:w="2268" w:type="dxa"/>
            <w:shd w:val="clear" w:color="auto" w:fill="FFFFFF" w:themeFill="background1"/>
          </w:tcPr>
          <w:p w14:paraId="3D92AE18" w14:textId="58759753" w:rsidR="00756FF3" w:rsidRPr="003600E2" w:rsidRDefault="00756FF3" w:rsidP="00756FF3">
            <w:pPr>
              <w:spacing w:after="200" w:line="360" w:lineRule="auto"/>
              <w:rPr>
                <w:rFonts w:ascii="Arial" w:eastAsia="Calibri" w:hAnsi="Arial" w:cs="Arial"/>
                <w:sz w:val="24"/>
                <w:szCs w:val="24"/>
              </w:rPr>
            </w:pPr>
            <w:r w:rsidRPr="003600E2">
              <w:rPr>
                <w:rFonts w:ascii="Arial" w:eastAsia="Calibri" w:hAnsi="Arial" w:cs="Arial"/>
                <w:noProof/>
                <w:sz w:val="24"/>
                <w:szCs w:val="24"/>
              </w:rPr>
              <w:lastRenderedPageBreak/>
              <w:t>Lista uczestników, którzy nabyli zielone kwalifikacje</w:t>
            </w:r>
            <w:r w:rsidRPr="003600E2" w:rsidDel="00D97D5A">
              <w:rPr>
                <w:rFonts w:ascii="Arial" w:eastAsia="Calibri" w:hAnsi="Arial" w:cs="Arial"/>
                <w:sz w:val="24"/>
                <w:szCs w:val="24"/>
              </w:rPr>
              <w:t xml:space="preserve"> </w:t>
            </w:r>
          </w:p>
        </w:tc>
        <w:tc>
          <w:tcPr>
            <w:tcW w:w="1701" w:type="dxa"/>
            <w:shd w:val="clear" w:color="auto" w:fill="FFFFFF" w:themeFill="background1"/>
          </w:tcPr>
          <w:p w14:paraId="3F2DB153" w14:textId="7A426FC4" w:rsidR="00756FF3" w:rsidRPr="003600E2" w:rsidRDefault="00756FF3" w:rsidP="00756FF3">
            <w:pPr>
              <w:spacing w:after="200" w:line="360" w:lineRule="auto"/>
              <w:jc w:val="center"/>
              <w:rPr>
                <w:rFonts w:ascii="Arial" w:eastAsia="Calibri" w:hAnsi="Arial" w:cs="Arial"/>
                <w:sz w:val="24"/>
                <w:szCs w:val="24"/>
              </w:rPr>
            </w:pPr>
            <w:r>
              <w:rPr>
                <w:rFonts w:ascii="Arial" w:eastAsia="Calibri" w:hAnsi="Arial" w:cs="Arial"/>
                <w:color w:val="000000"/>
                <w:sz w:val="24"/>
                <w:szCs w:val="24"/>
              </w:rPr>
              <w:t>Fakultatywny</w:t>
            </w:r>
          </w:p>
        </w:tc>
      </w:tr>
      <w:tr w:rsidR="00756FF3" w:rsidRPr="003600E2" w14:paraId="1BE6444B" w14:textId="77777777" w:rsidTr="111EC617">
        <w:trPr>
          <w:trHeight w:val="2475"/>
          <w:jc w:val="center"/>
        </w:trPr>
        <w:tc>
          <w:tcPr>
            <w:tcW w:w="1960" w:type="dxa"/>
            <w:shd w:val="clear" w:color="auto" w:fill="FFFFFF" w:themeFill="background1"/>
          </w:tcPr>
          <w:p w14:paraId="2A59F17A" w14:textId="116CB20C" w:rsidR="00756FF3" w:rsidRPr="003600E2" w:rsidRDefault="00756FF3" w:rsidP="00756FF3">
            <w:pPr>
              <w:spacing w:after="20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t>PLFCR02FST</w:t>
            </w:r>
          </w:p>
        </w:tc>
        <w:tc>
          <w:tcPr>
            <w:tcW w:w="1863" w:type="dxa"/>
            <w:shd w:val="clear" w:color="auto" w:fill="FFFFFF" w:themeFill="background1"/>
          </w:tcPr>
          <w:p w14:paraId="5791A7F7" w14:textId="07524173" w:rsidR="00756FF3" w:rsidRPr="003600E2" w:rsidRDefault="00756FF3" w:rsidP="00756FF3">
            <w:pPr>
              <w:spacing w:after="200" w:line="360" w:lineRule="auto"/>
              <w:rPr>
                <w:rFonts w:ascii="Arial" w:eastAsia="Calibri" w:hAnsi="Arial" w:cs="Arial"/>
                <w:b/>
                <w:color w:val="000000"/>
                <w:sz w:val="24"/>
                <w:szCs w:val="24"/>
              </w:rPr>
            </w:pPr>
            <w:r w:rsidRPr="003600E2">
              <w:rPr>
                <w:rFonts w:ascii="Arial" w:eastAsia="Calibri" w:hAnsi="Arial" w:cs="Arial"/>
                <w:b/>
                <w:color w:val="000000"/>
                <w:sz w:val="24"/>
                <w:szCs w:val="24"/>
              </w:rPr>
              <w:t>Liczba przedstawicieli kadry szkół i placówek systemu oświaty, którzy uzyskali kwalifikacje po opuszczeniu programu</w:t>
            </w:r>
          </w:p>
        </w:tc>
        <w:tc>
          <w:tcPr>
            <w:tcW w:w="1559" w:type="dxa"/>
            <w:shd w:val="clear" w:color="auto" w:fill="FFFFFF" w:themeFill="background1"/>
          </w:tcPr>
          <w:p w14:paraId="09E595FC" w14:textId="5F19DBB9"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osoby</w:t>
            </w:r>
          </w:p>
        </w:tc>
        <w:tc>
          <w:tcPr>
            <w:tcW w:w="1559" w:type="dxa"/>
            <w:shd w:val="clear" w:color="auto" w:fill="FFFFFF" w:themeFill="background1"/>
          </w:tcPr>
          <w:p w14:paraId="7859CE28" w14:textId="0EE400CC" w:rsidR="00756FF3" w:rsidRPr="003600E2" w:rsidRDefault="00756FF3" w:rsidP="00756FF3">
            <w:pPr>
              <w:spacing w:after="200" w:line="360" w:lineRule="auto"/>
              <w:rPr>
                <w:rFonts w:ascii="Arial" w:eastAsia="Calibri" w:hAnsi="Arial" w:cs="Arial"/>
                <w:color w:val="000000"/>
                <w:sz w:val="24"/>
                <w:szCs w:val="24"/>
              </w:rPr>
            </w:pPr>
            <w:r>
              <w:rPr>
                <w:rFonts w:ascii="Arial" w:eastAsia="Calibri" w:hAnsi="Arial" w:cs="Arial"/>
                <w:color w:val="000000"/>
                <w:sz w:val="24"/>
                <w:szCs w:val="24"/>
              </w:rPr>
              <w:t>W</w:t>
            </w:r>
            <w:r w:rsidRPr="00756FF3">
              <w:rPr>
                <w:rFonts w:ascii="Arial" w:eastAsia="Calibri" w:hAnsi="Arial" w:cs="Arial"/>
                <w:color w:val="000000"/>
                <w:sz w:val="24"/>
                <w:szCs w:val="24"/>
              </w:rPr>
              <w:t xml:space="preserve">artość docelowa wskaźnika uzyskana dzięki realizacji </w:t>
            </w:r>
            <w:r w:rsidRPr="00756FF3">
              <w:rPr>
                <w:rFonts w:ascii="Arial" w:eastAsia="Calibri" w:hAnsi="Arial" w:cs="Arial"/>
                <w:color w:val="000000"/>
                <w:sz w:val="24"/>
                <w:szCs w:val="24"/>
                <w:u w:val="single"/>
              </w:rPr>
              <w:t>wszystkich</w:t>
            </w:r>
            <w:r w:rsidRPr="00756FF3">
              <w:rPr>
                <w:rFonts w:ascii="Arial" w:eastAsia="Calibri" w:hAnsi="Arial" w:cs="Arial"/>
                <w:color w:val="000000"/>
                <w:sz w:val="24"/>
                <w:szCs w:val="24"/>
              </w:rPr>
              <w:t xml:space="preserve"> projektów wybranych do dofinansowania w niniejszym naborze. </w:t>
            </w:r>
          </w:p>
        </w:tc>
        <w:tc>
          <w:tcPr>
            <w:tcW w:w="3402" w:type="dxa"/>
            <w:shd w:val="clear" w:color="auto" w:fill="FFFFFF" w:themeFill="background1"/>
            <w:vAlign w:val="center"/>
          </w:tcPr>
          <w:p w14:paraId="2D320D40" w14:textId="50556D95"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Przedstawiciele kadry szkół i placówek systemu oświaty rozumiani są zgodnie z definicją wskaźnika liczba przedstawicieli kadry szkół i placówek systemu oświaty objętych wsparciem.</w:t>
            </w:r>
          </w:p>
          <w:p w14:paraId="47B7A390" w14:textId="743328BD"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Definicja i sposób pomiaru jak we wskaźniku: liczba osób, które uzyskały kwalifikacje po opuszczeniu program (EECR03).</w:t>
            </w:r>
          </w:p>
        </w:tc>
        <w:tc>
          <w:tcPr>
            <w:tcW w:w="1985" w:type="dxa"/>
            <w:shd w:val="clear" w:color="auto" w:fill="FFFFFF" w:themeFill="background1"/>
          </w:tcPr>
          <w:p w14:paraId="6B0A9BEF" w14:textId="32684769" w:rsidR="00756FF3" w:rsidRPr="003600E2" w:rsidRDefault="00756FF3" w:rsidP="00756FF3">
            <w:pPr>
              <w:spacing w:after="200" w:line="360" w:lineRule="auto"/>
              <w:rPr>
                <w:rFonts w:ascii="Arial" w:eastAsia="Calibri" w:hAnsi="Arial" w:cs="Arial"/>
                <w:noProof/>
                <w:sz w:val="24"/>
                <w:szCs w:val="24"/>
              </w:rPr>
            </w:pPr>
            <w:r w:rsidRPr="003600E2">
              <w:rPr>
                <w:rFonts w:ascii="Arial" w:eastAsia="Calibri" w:hAnsi="Arial" w:cs="Arial"/>
                <w:noProof/>
                <w:sz w:val="24"/>
                <w:szCs w:val="24"/>
              </w:rPr>
              <w:t>Pomiar wskaźnika odbywać się będzie do 4 tygodni od zakończenia udziału w projekcie danego ucznia</w:t>
            </w:r>
          </w:p>
        </w:tc>
        <w:tc>
          <w:tcPr>
            <w:tcW w:w="2268" w:type="dxa"/>
            <w:shd w:val="clear" w:color="auto" w:fill="FFFFFF" w:themeFill="background1"/>
          </w:tcPr>
          <w:p w14:paraId="110D0AC0" w14:textId="719A8BB9" w:rsidR="00756FF3" w:rsidRPr="003600E2" w:rsidRDefault="00756FF3" w:rsidP="00756FF3">
            <w:pPr>
              <w:spacing w:after="200" w:line="360" w:lineRule="auto"/>
              <w:rPr>
                <w:rFonts w:ascii="Arial" w:eastAsia="Calibri" w:hAnsi="Arial" w:cs="Arial"/>
                <w:noProof/>
                <w:sz w:val="24"/>
                <w:szCs w:val="24"/>
              </w:rPr>
            </w:pPr>
            <w:r w:rsidRPr="003600E2">
              <w:rPr>
                <w:rFonts w:ascii="Arial" w:eastAsia="Calibri" w:hAnsi="Arial" w:cs="Arial"/>
                <w:noProof/>
                <w:sz w:val="24"/>
                <w:szCs w:val="24"/>
              </w:rPr>
              <w:t xml:space="preserve">Lista </w:t>
            </w:r>
            <w:r w:rsidR="00280BDB" w:rsidRPr="00800364">
              <w:rPr>
                <w:rFonts w:ascii="Arial" w:eastAsia="Calibri" w:hAnsi="Arial" w:cs="Arial"/>
                <w:color w:val="000000" w:themeColor="text1"/>
                <w:sz w:val="24"/>
                <w:szCs w:val="24"/>
              </w:rPr>
              <w:t>przedstawicieli kadr s</w:t>
            </w:r>
            <w:r w:rsidR="00280BDB">
              <w:rPr>
                <w:rFonts w:ascii="Arial" w:eastAsia="Calibri" w:hAnsi="Arial" w:cs="Arial"/>
                <w:color w:val="000000" w:themeColor="text1"/>
                <w:sz w:val="24"/>
                <w:szCs w:val="24"/>
              </w:rPr>
              <w:t xml:space="preserve">zkół i placówek systemu oświaty, </w:t>
            </w:r>
            <w:r w:rsidRPr="003600E2">
              <w:rPr>
                <w:rFonts w:ascii="Arial" w:eastAsia="Calibri" w:hAnsi="Arial" w:cs="Arial"/>
                <w:noProof/>
                <w:sz w:val="24"/>
                <w:szCs w:val="24"/>
              </w:rPr>
              <w:t>którzy nabyli kwalifikacje</w:t>
            </w:r>
          </w:p>
        </w:tc>
        <w:tc>
          <w:tcPr>
            <w:tcW w:w="1701" w:type="dxa"/>
            <w:shd w:val="clear" w:color="auto" w:fill="FFFFFF" w:themeFill="background1"/>
          </w:tcPr>
          <w:p w14:paraId="3C622305" w14:textId="1B6CD77F" w:rsidR="00756FF3" w:rsidRPr="003600E2" w:rsidRDefault="00756FF3" w:rsidP="00756FF3">
            <w:pPr>
              <w:spacing w:after="200" w:line="360" w:lineRule="auto"/>
              <w:jc w:val="center"/>
              <w:rPr>
                <w:rFonts w:ascii="Arial" w:eastAsia="Calibri" w:hAnsi="Arial" w:cs="Arial"/>
                <w:sz w:val="24"/>
                <w:szCs w:val="24"/>
              </w:rPr>
            </w:pPr>
            <w:r>
              <w:rPr>
                <w:rFonts w:ascii="Arial" w:eastAsia="Calibri" w:hAnsi="Arial" w:cs="Arial"/>
                <w:color w:val="000000"/>
                <w:sz w:val="24"/>
                <w:szCs w:val="24"/>
              </w:rPr>
              <w:t>Fakultatywny</w:t>
            </w:r>
          </w:p>
        </w:tc>
      </w:tr>
      <w:tr w:rsidR="00756FF3" w:rsidRPr="003600E2" w14:paraId="55BCD835" w14:textId="77777777" w:rsidTr="111EC617">
        <w:trPr>
          <w:trHeight w:val="1134"/>
          <w:jc w:val="center"/>
        </w:trPr>
        <w:tc>
          <w:tcPr>
            <w:tcW w:w="1960" w:type="dxa"/>
            <w:shd w:val="clear" w:color="auto" w:fill="FFFFFF" w:themeFill="background1"/>
          </w:tcPr>
          <w:p w14:paraId="19FEDD5D" w14:textId="77777777" w:rsidR="00756FF3" w:rsidRPr="003600E2" w:rsidRDefault="00756FF3" w:rsidP="00756FF3">
            <w:pPr>
              <w:spacing w:after="20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lastRenderedPageBreak/>
              <w:t>PLRR007</w:t>
            </w:r>
          </w:p>
        </w:tc>
        <w:tc>
          <w:tcPr>
            <w:tcW w:w="1863" w:type="dxa"/>
            <w:shd w:val="clear" w:color="auto" w:fill="FFFFFF" w:themeFill="background1"/>
          </w:tcPr>
          <w:p w14:paraId="617EE61D" w14:textId="77777777" w:rsidR="00756FF3" w:rsidRPr="003600E2" w:rsidRDefault="00756FF3" w:rsidP="00756FF3">
            <w:pPr>
              <w:spacing w:after="200" w:line="360" w:lineRule="auto"/>
              <w:rPr>
                <w:rFonts w:ascii="Arial" w:eastAsia="Calibri" w:hAnsi="Arial" w:cs="Arial"/>
                <w:b/>
                <w:color w:val="000000"/>
                <w:sz w:val="24"/>
                <w:szCs w:val="24"/>
              </w:rPr>
            </w:pPr>
            <w:r w:rsidRPr="003600E2">
              <w:rPr>
                <w:rFonts w:ascii="Arial" w:eastAsia="Calibri" w:hAnsi="Arial" w:cs="Arial"/>
                <w:b/>
                <w:color w:val="000000"/>
                <w:sz w:val="24"/>
                <w:szCs w:val="24"/>
              </w:rPr>
              <w:t>Liczba rozwiązań informatycznych i technologicznych w ramach współpracy międzysektorowej</w:t>
            </w:r>
          </w:p>
        </w:tc>
        <w:tc>
          <w:tcPr>
            <w:tcW w:w="1559" w:type="dxa"/>
            <w:shd w:val="clear" w:color="auto" w:fill="FFFFFF" w:themeFill="background1"/>
          </w:tcPr>
          <w:p w14:paraId="40F31965" w14:textId="3114B53C"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sztuki</w:t>
            </w:r>
          </w:p>
        </w:tc>
        <w:tc>
          <w:tcPr>
            <w:tcW w:w="1559" w:type="dxa"/>
            <w:shd w:val="clear" w:color="auto" w:fill="FFFFFF" w:themeFill="background1"/>
          </w:tcPr>
          <w:p w14:paraId="41A6933F" w14:textId="7F433FB4" w:rsidR="00756FF3" w:rsidRPr="003600E2" w:rsidRDefault="00756FF3" w:rsidP="00756FF3">
            <w:pPr>
              <w:spacing w:after="200" w:line="360" w:lineRule="auto"/>
              <w:rPr>
                <w:rFonts w:ascii="Arial" w:eastAsia="Calibri" w:hAnsi="Arial" w:cs="Arial"/>
                <w:color w:val="000000"/>
                <w:sz w:val="24"/>
                <w:szCs w:val="24"/>
              </w:rPr>
            </w:pPr>
            <w:r>
              <w:rPr>
                <w:rFonts w:ascii="Arial" w:eastAsia="Calibri" w:hAnsi="Arial" w:cs="Arial"/>
                <w:color w:val="000000"/>
                <w:sz w:val="24"/>
                <w:szCs w:val="24"/>
              </w:rPr>
              <w:t>W</w:t>
            </w:r>
            <w:r w:rsidRPr="00756FF3">
              <w:rPr>
                <w:rFonts w:ascii="Arial" w:eastAsia="Calibri" w:hAnsi="Arial" w:cs="Arial"/>
                <w:color w:val="000000"/>
                <w:sz w:val="24"/>
                <w:szCs w:val="24"/>
              </w:rPr>
              <w:t xml:space="preserve">artość docelowa wskaźnika uzyskana dzięki realizacji </w:t>
            </w:r>
            <w:r w:rsidRPr="00756FF3">
              <w:rPr>
                <w:rFonts w:ascii="Arial" w:eastAsia="Calibri" w:hAnsi="Arial" w:cs="Arial"/>
                <w:color w:val="000000"/>
                <w:sz w:val="24"/>
                <w:szCs w:val="24"/>
                <w:u w:val="single"/>
              </w:rPr>
              <w:t>wszystkich</w:t>
            </w:r>
            <w:r w:rsidRPr="00756FF3">
              <w:rPr>
                <w:rFonts w:ascii="Arial" w:eastAsia="Calibri" w:hAnsi="Arial" w:cs="Arial"/>
                <w:color w:val="000000"/>
                <w:sz w:val="24"/>
                <w:szCs w:val="24"/>
              </w:rPr>
              <w:t xml:space="preserve"> projektów wybranych do dofinansowania w niniejszym naborze. </w:t>
            </w:r>
          </w:p>
        </w:tc>
        <w:tc>
          <w:tcPr>
            <w:tcW w:w="3402" w:type="dxa"/>
            <w:shd w:val="clear" w:color="auto" w:fill="FFFFFF" w:themeFill="background1"/>
            <w:vAlign w:val="center"/>
          </w:tcPr>
          <w:p w14:paraId="5C4EE29D" w14:textId="2846DD5A"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Liczba rozwiązań </w:t>
            </w:r>
            <w:proofErr w:type="spellStart"/>
            <w:r w:rsidRPr="003600E2">
              <w:rPr>
                <w:rFonts w:ascii="Arial" w:eastAsia="Calibri" w:hAnsi="Arial" w:cs="Arial"/>
                <w:color w:val="000000"/>
                <w:sz w:val="24"/>
                <w:szCs w:val="24"/>
              </w:rPr>
              <w:t>informatyczno</w:t>
            </w:r>
            <w:proofErr w:type="spellEnd"/>
            <w:r w:rsidRPr="003600E2">
              <w:rPr>
                <w:rFonts w:ascii="Arial" w:eastAsia="Calibri" w:hAnsi="Arial" w:cs="Arial"/>
                <w:color w:val="000000"/>
                <w:sz w:val="24"/>
                <w:szCs w:val="24"/>
              </w:rPr>
              <w:t xml:space="preserve"> / technologicznych w różnych obszarach, w szczególności w edukacji, zdrowiu, energetyce, ochronie środowiska, przedsiębiorczości, rolnictwie, gospodarce morskiej, które zostaną wdrożone w wyniku współpracy, obejmującej głównie administrację publiczną, przedsiębiorców, uczelnie i podmioty nauki.   Rozwiązania </w:t>
            </w:r>
            <w:proofErr w:type="spellStart"/>
            <w:r w:rsidRPr="003600E2">
              <w:rPr>
                <w:rFonts w:ascii="Arial" w:eastAsia="Calibri" w:hAnsi="Arial" w:cs="Arial"/>
                <w:color w:val="000000"/>
                <w:sz w:val="24"/>
                <w:szCs w:val="24"/>
              </w:rPr>
              <w:t>informatyczno</w:t>
            </w:r>
            <w:proofErr w:type="spellEnd"/>
            <w:r w:rsidRPr="003600E2">
              <w:rPr>
                <w:rFonts w:ascii="Arial" w:eastAsia="Calibri" w:hAnsi="Arial" w:cs="Arial"/>
                <w:color w:val="000000"/>
                <w:sz w:val="24"/>
                <w:szCs w:val="24"/>
              </w:rPr>
              <w:t xml:space="preserve"> / technologiczne zostaną wdrożone w wyniku takich przedsięwzięć jak m.in. budowa platform współpracy, wymiany wiedzy i dobrych </w:t>
            </w:r>
            <w:r w:rsidRPr="003600E2">
              <w:rPr>
                <w:rFonts w:ascii="Arial" w:eastAsia="Calibri" w:hAnsi="Arial" w:cs="Arial"/>
                <w:color w:val="000000"/>
                <w:sz w:val="24"/>
                <w:szCs w:val="24"/>
              </w:rPr>
              <w:lastRenderedPageBreak/>
              <w:t>praktyk, tworzenie usług do szerokiego zastosowania.</w:t>
            </w:r>
          </w:p>
        </w:tc>
        <w:tc>
          <w:tcPr>
            <w:tcW w:w="1985" w:type="dxa"/>
            <w:shd w:val="clear" w:color="auto" w:fill="FFFFFF" w:themeFill="background1"/>
          </w:tcPr>
          <w:p w14:paraId="1C5D2A24" w14:textId="61F2B19B" w:rsidR="00756FF3" w:rsidRPr="003600E2" w:rsidRDefault="00756FF3" w:rsidP="00756FF3">
            <w:pPr>
              <w:spacing w:after="200" w:line="360" w:lineRule="auto"/>
              <w:rPr>
                <w:rFonts w:ascii="Arial" w:eastAsia="Calibri" w:hAnsi="Arial" w:cs="Arial"/>
                <w:noProof/>
                <w:sz w:val="24"/>
                <w:szCs w:val="24"/>
              </w:rPr>
            </w:pPr>
            <w:r w:rsidRPr="003600E2">
              <w:rPr>
                <w:rFonts w:ascii="Arial" w:eastAsia="Calibri" w:hAnsi="Arial" w:cs="Arial"/>
                <w:noProof/>
                <w:sz w:val="24"/>
                <w:szCs w:val="24"/>
              </w:rPr>
              <w:lastRenderedPageBreak/>
              <w:t>Pomiar wskaźnika odbywać się będzie do 4 tygodni od zakończenia działania.</w:t>
            </w:r>
          </w:p>
        </w:tc>
        <w:tc>
          <w:tcPr>
            <w:tcW w:w="2268" w:type="dxa"/>
            <w:shd w:val="clear" w:color="auto" w:fill="FFFFFF" w:themeFill="background1"/>
          </w:tcPr>
          <w:p w14:paraId="3D2674B4" w14:textId="62F200D5" w:rsidR="00756FF3" w:rsidRPr="003600E2" w:rsidRDefault="00756FF3" w:rsidP="00756FF3">
            <w:pPr>
              <w:spacing w:after="200" w:line="360" w:lineRule="auto"/>
              <w:rPr>
                <w:rFonts w:ascii="Arial" w:eastAsia="Calibri" w:hAnsi="Arial" w:cs="Arial"/>
                <w:sz w:val="24"/>
                <w:szCs w:val="24"/>
              </w:rPr>
            </w:pPr>
            <w:r w:rsidRPr="003600E2">
              <w:rPr>
                <w:rFonts w:ascii="Arial" w:eastAsia="Calibri" w:hAnsi="Arial" w:cs="Arial"/>
                <w:noProof/>
                <w:sz w:val="24"/>
                <w:szCs w:val="24"/>
              </w:rPr>
              <w:t>Sprawozdanie zawierające informacje na temat wdrożonych rozwiązań informatycznych i technologicznych w ramach współpracy międzysektorowej</w:t>
            </w:r>
            <w:r w:rsidRPr="003600E2" w:rsidDel="00D97D5A">
              <w:rPr>
                <w:rFonts w:ascii="Arial" w:eastAsia="Calibri" w:hAnsi="Arial" w:cs="Arial"/>
                <w:sz w:val="24"/>
                <w:szCs w:val="24"/>
              </w:rPr>
              <w:t xml:space="preserve"> </w:t>
            </w:r>
          </w:p>
        </w:tc>
        <w:tc>
          <w:tcPr>
            <w:tcW w:w="1701" w:type="dxa"/>
            <w:shd w:val="clear" w:color="auto" w:fill="FFFFFF" w:themeFill="background1"/>
          </w:tcPr>
          <w:p w14:paraId="0757FE20" w14:textId="7C5D0000" w:rsidR="00756FF3" w:rsidRPr="003600E2" w:rsidRDefault="00756FF3" w:rsidP="00756FF3">
            <w:pPr>
              <w:spacing w:after="200" w:line="360" w:lineRule="auto"/>
              <w:jc w:val="center"/>
              <w:rPr>
                <w:rFonts w:ascii="Arial" w:eastAsia="Calibri" w:hAnsi="Arial" w:cs="Arial"/>
                <w:sz w:val="24"/>
                <w:szCs w:val="24"/>
              </w:rPr>
            </w:pPr>
            <w:r>
              <w:rPr>
                <w:rFonts w:ascii="Arial" w:eastAsia="Calibri" w:hAnsi="Arial" w:cs="Arial"/>
                <w:color w:val="000000"/>
                <w:sz w:val="24"/>
                <w:szCs w:val="24"/>
              </w:rPr>
              <w:t>Fakultatywny</w:t>
            </w:r>
          </w:p>
        </w:tc>
      </w:tr>
      <w:tr w:rsidR="00756FF3" w:rsidRPr="003600E2" w14:paraId="5A771EF3" w14:textId="77777777" w:rsidTr="111EC617">
        <w:trPr>
          <w:trHeight w:val="1842"/>
          <w:jc w:val="center"/>
        </w:trPr>
        <w:tc>
          <w:tcPr>
            <w:tcW w:w="1960" w:type="dxa"/>
            <w:shd w:val="clear" w:color="auto" w:fill="FFFFFF" w:themeFill="background1"/>
          </w:tcPr>
          <w:p w14:paraId="24AD9F84" w14:textId="3C2F11D0" w:rsidR="00756FF3" w:rsidRPr="003600E2" w:rsidRDefault="00756FF3" w:rsidP="00756FF3">
            <w:pPr>
              <w:spacing w:after="20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t>PLFCR01FST</w:t>
            </w:r>
          </w:p>
        </w:tc>
        <w:tc>
          <w:tcPr>
            <w:tcW w:w="1863" w:type="dxa"/>
            <w:shd w:val="clear" w:color="auto" w:fill="FFFFFF" w:themeFill="background1"/>
          </w:tcPr>
          <w:p w14:paraId="33CD4CF7" w14:textId="6151E88E" w:rsidR="00756FF3" w:rsidRPr="003600E2" w:rsidRDefault="00756FF3" w:rsidP="00756FF3">
            <w:pPr>
              <w:spacing w:after="200" w:line="360" w:lineRule="auto"/>
              <w:rPr>
                <w:rFonts w:ascii="Arial" w:eastAsia="Calibri" w:hAnsi="Arial" w:cs="Arial"/>
                <w:b/>
                <w:color w:val="000000"/>
                <w:sz w:val="24"/>
                <w:szCs w:val="24"/>
              </w:rPr>
            </w:pPr>
            <w:r w:rsidRPr="003600E2">
              <w:rPr>
                <w:rFonts w:ascii="Arial" w:eastAsia="Calibri" w:hAnsi="Arial" w:cs="Arial"/>
                <w:b/>
                <w:color w:val="000000"/>
                <w:sz w:val="24"/>
                <w:szCs w:val="24"/>
              </w:rPr>
              <w:t>Liczba uczniów, którzy nabyli kwalifikacje po opuszczeniu programu</w:t>
            </w:r>
          </w:p>
        </w:tc>
        <w:tc>
          <w:tcPr>
            <w:tcW w:w="1559" w:type="dxa"/>
            <w:shd w:val="clear" w:color="auto" w:fill="FFFFFF" w:themeFill="background1"/>
          </w:tcPr>
          <w:p w14:paraId="660E7A8B" w14:textId="7AAA75FF"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osoby</w:t>
            </w:r>
          </w:p>
        </w:tc>
        <w:tc>
          <w:tcPr>
            <w:tcW w:w="1559" w:type="dxa"/>
            <w:shd w:val="clear" w:color="auto" w:fill="FFFFFF" w:themeFill="background1"/>
          </w:tcPr>
          <w:p w14:paraId="748B1E5E" w14:textId="4079CB4C" w:rsidR="00756FF3" w:rsidRPr="003600E2" w:rsidRDefault="00756FF3" w:rsidP="00756FF3">
            <w:pPr>
              <w:spacing w:after="200" w:line="360" w:lineRule="auto"/>
              <w:rPr>
                <w:rFonts w:ascii="Arial" w:eastAsia="Calibri" w:hAnsi="Arial" w:cs="Arial"/>
                <w:color w:val="000000"/>
                <w:sz w:val="24"/>
                <w:szCs w:val="24"/>
              </w:rPr>
            </w:pPr>
            <w:r>
              <w:rPr>
                <w:rFonts w:ascii="Arial" w:eastAsia="Calibri" w:hAnsi="Arial" w:cs="Arial"/>
                <w:color w:val="000000"/>
                <w:sz w:val="24"/>
                <w:szCs w:val="24"/>
              </w:rPr>
              <w:t>W</w:t>
            </w:r>
            <w:r w:rsidRPr="00756FF3">
              <w:rPr>
                <w:rFonts w:ascii="Arial" w:eastAsia="Calibri" w:hAnsi="Arial" w:cs="Arial"/>
                <w:color w:val="000000"/>
                <w:sz w:val="24"/>
                <w:szCs w:val="24"/>
              </w:rPr>
              <w:t xml:space="preserve">artość docelowa wskaźnika uzyskana dzięki realizacji </w:t>
            </w:r>
            <w:r w:rsidRPr="00756FF3">
              <w:rPr>
                <w:rFonts w:ascii="Arial" w:eastAsia="Calibri" w:hAnsi="Arial" w:cs="Arial"/>
                <w:color w:val="000000"/>
                <w:sz w:val="24"/>
                <w:szCs w:val="24"/>
                <w:u w:val="single"/>
              </w:rPr>
              <w:t>wszystkich</w:t>
            </w:r>
            <w:r w:rsidRPr="00756FF3">
              <w:rPr>
                <w:rFonts w:ascii="Arial" w:eastAsia="Calibri" w:hAnsi="Arial" w:cs="Arial"/>
                <w:color w:val="000000"/>
                <w:sz w:val="24"/>
                <w:szCs w:val="24"/>
              </w:rPr>
              <w:t xml:space="preserve"> projektów wybranych do dofinansowania w niniejszym naborze. </w:t>
            </w:r>
          </w:p>
        </w:tc>
        <w:tc>
          <w:tcPr>
            <w:tcW w:w="3402" w:type="dxa"/>
            <w:shd w:val="clear" w:color="auto" w:fill="FFFFFF" w:themeFill="background1"/>
            <w:vAlign w:val="center"/>
          </w:tcPr>
          <w:p w14:paraId="54800607" w14:textId="2E6BB1A7" w:rsidR="00756FF3" w:rsidRPr="003600E2" w:rsidRDefault="00756FF3" w:rsidP="00756FF3">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Wskaźnik mierzy liczbę uczniów, którzy dzięki wsparciu z FST nabyli kwalifikacje, kompetencje kluczowe, społeczne lub społeczno-emocjonalne lub umiejętności/kompetencje podstawowe, przekrojowe lub zawodowe. Wskaźnik ma zastosowanie do uczniów i słuchaczy szkół i placówek prowadzących kształcenie ogólne oraz szkół i placówek prowadzących kształcenie zawodowe, w tym kursy/szkolenia (pozaszkolne formy kształcenia ustawicznego). Wskaźnik odnosi się do szkół i </w:t>
            </w:r>
            <w:r w:rsidRPr="003600E2">
              <w:rPr>
                <w:rFonts w:ascii="Arial" w:eastAsia="Calibri" w:hAnsi="Arial" w:cs="Arial"/>
                <w:color w:val="000000"/>
                <w:sz w:val="24"/>
                <w:szCs w:val="24"/>
              </w:rPr>
              <w:lastRenderedPageBreak/>
              <w:t xml:space="preserve">placówek publicznych i niepublicznych. Wskaźnik nie obejmuje dzieci objętych wychowaniem przedszkolnym. Definicja kompetencji kluczowych, społecznych i społeczno-emocjonalnych oraz umiejętności/kompetencji podstawowych, przekrojowych i zawodowych jak w Zintegrowanej Strategii Umiejętności 2030 (część ogólna i szczegółowa). Definicja kwalifikacji/kompetencji i sposób pomiaru jak we wskaźniku wspólnym liczba osób, które uzyskały kwalifikacje po opuszczeniu program(osoby), przy czym </w:t>
            </w:r>
            <w:r w:rsidRPr="003600E2">
              <w:rPr>
                <w:rFonts w:ascii="Arial" w:eastAsia="Calibri" w:hAnsi="Arial" w:cs="Arial"/>
                <w:color w:val="000000"/>
                <w:sz w:val="24"/>
                <w:szCs w:val="24"/>
              </w:rPr>
              <w:lastRenderedPageBreak/>
              <w:t>walidacja może być przeprowadzona przez nauczyciela/osobę prowadzącą zajęcia.</w:t>
            </w:r>
          </w:p>
        </w:tc>
        <w:tc>
          <w:tcPr>
            <w:tcW w:w="1985" w:type="dxa"/>
            <w:shd w:val="clear" w:color="auto" w:fill="FFFFFF" w:themeFill="background1"/>
          </w:tcPr>
          <w:p w14:paraId="4E742B16" w14:textId="6B7F60FF" w:rsidR="00756FF3" w:rsidRPr="003600E2" w:rsidRDefault="00756FF3" w:rsidP="00756FF3">
            <w:pPr>
              <w:spacing w:after="200" w:line="360" w:lineRule="auto"/>
              <w:rPr>
                <w:rFonts w:ascii="Arial" w:eastAsia="Calibri" w:hAnsi="Arial" w:cs="Arial"/>
                <w:noProof/>
                <w:sz w:val="24"/>
                <w:szCs w:val="24"/>
              </w:rPr>
            </w:pPr>
            <w:r w:rsidRPr="003600E2">
              <w:rPr>
                <w:rFonts w:ascii="Arial" w:eastAsia="Calibri" w:hAnsi="Arial" w:cs="Arial"/>
                <w:noProof/>
                <w:sz w:val="24"/>
                <w:szCs w:val="24"/>
              </w:rPr>
              <w:lastRenderedPageBreak/>
              <w:t>Pomiar wskaźnika odbywać się będzie do 4 tygodni od zakończenia udziału w projekcie danego ucznia.</w:t>
            </w:r>
          </w:p>
        </w:tc>
        <w:tc>
          <w:tcPr>
            <w:tcW w:w="2268" w:type="dxa"/>
            <w:shd w:val="clear" w:color="auto" w:fill="FFFFFF" w:themeFill="background1"/>
          </w:tcPr>
          <w:p w14:paraId="59A5BE16" w14:textId="579C1103" w:rsidR="00756FF3" w:rsidRPr="003600E2" w:rsidRDefault="00756FF3" w:rsidP="00756FF3">
            <w:pPr>
              <w:spacing w:after="200" w:line="360" w:lineRule="auto"/>
              <w:rPr>
                <w:rFonts w:ascii="Arial" w:eastAsia="Calibri" w:hAnsi="Arial" w:cs="Arial"/>
                <w:noProof/>
                <w:sz w:val="24"/>
                <w:szCs w:val="24"/>
              </w:rPr>
            </w:pPr>
            <w:r w:rsidRPr="003600E2">
              <w:rPr>
                <w:rFonts w:ascii="Arial" w:eastAsia="Calibri" w:hAnsi="Arial" w:cs="Arial"/>
                <w:noProof/>
                <w:sz w:val="24"/>
                <w:szCs w:val="24"/>
              </w:rPr>
              <w:t>Lista uczniów, którzy nabyli kwalifikacje</w:t>
            </w:r>
          </w:p>
        </w:tc>
        <w:tc>
          <w:tcPr>
            <w:tcW w:w="1701" w:type="dxa"/>
            <w:shd w:val="clear" w:color="auto" w:fill="FFFFFF" w:themeFill="background1"/>
          </w:tcPr>
          <w:p w14:paraId="467A3CB1" w14:textId="78B6119F" w:rsidR="00756FF3" w:rsidRPr="003600E2" w:rsidRDefault="00756FF3" w:rsidP="00756FF3">
            <w:pPr>
              <w:spacing w:after="200" w:line="360" w:lineRule="auto"/>
              <w:jc w:val="center"/>
              <w:rPr>
                <w:rFonts w:ascii="Arial" w:eastAsia="Calibri" w:hAnsi="Arial" w:cs="Arial"/>
                <w:sz w:val="24"/>
                <w:szCs w:val="24"/>
              </w:rPr>
            </w:pPr>
            <w:r w:rsidRPr="003600E2">
              <w:rPr>
                <w:rFonts w:ascii="Arial" w:eastAsia="Calibri" w:hAnsi="Arial" w:cs="Arial"/>
                <w:sz w:val="24"/>
                <w:szCs w:val="24"/>
              </w:rPr>
              <w:t>obligatoryjny</w:t>
            </w:r>
          </w:p>
        </w:tc>
      </w:tr>
    </w:tbl>
    <w:p w14:paraId="2543A647" w14:textId="77777777" w:rsidR="008251AB" w:rsidRDefault="008251AB" w:rsidP="009D0C8F">
      <w:pPr>
        <w:spacing w:after="200" w:line="360" w:lineRule="auto"/>
        <w:rPr>
          <w:rFonts w:ascii="Arial" w:eastAsiaTheme="majorEastAsia" w:hAnsi="Arial" w:cs="Arial"/>
          <w:b/>
          <w:sz w:val="24"/>
          <w:szCs w:val="24"/>
          <w:highlight w:val="lightGray"/>
        </w:rPr>
      </w:pPr>
      <w:r>
        <w:rPr>
          <w:rFonts w:ascii="Arial" w:hAnsi="Arial" w:cs="Arial"/>
          <w:b/>
          <w:sz w:val="24"/>
          <w:szCs w:val="24"/>
          <w:highlight w:val="lightGray"/>
        </w:rPr>
        <w:lastRenderedPageBreak/>
        <w:br w:type="page"/>
      </w:r>
    </w:p>
    <w:p w14:paraId="4F56F015" w14:textId="35BD3506" w:rsidR="00CA1489" w:rsidRPr="00EB2B6B" w:rsidRDefault="005A1D95" w:rsidP="00756FF3">
      <w:pPr>
        <w:pStyle w:val="Nagwek1"/>
        <w:spacing w:after="200" w:line="360" w:lineRule="auto"/>
        <w:ind w:left="720"/>
        <w:rPr>
          <w:rFonts w:ascii="Arial" w:hAnsi="Arial" w:cs="Arial"/>
          <w:b/>
          <w:color w:val="auto"/>
          <w:sz w:val="24"/>
          <w:szCs w:val="24"/>
        </w:rPr>
      </w:pPr>
      <w:r>
        <w:rPr>
          <w:rFonts w:ascii="Arial" w:hAnsi="Arial" w:cs="Arial"/>
          <w:b/>
          <w:color w:val="auto"/>
          <w:sz w:val="24"/>
          <w:szCs w:val="24"/>
        </w:rPr>
        <w:lastRenderedPageBreak/>
        <w:t>4.</w:t>
      </w:r>
      <w:r w:rsidR="00C6160C">
        <w:rPr>
          <w:rFonts w:ascii="Arial" w:hAnsi="Arial" w:cs="Arial"/>
          <w:b/>
          <w:color w:val="auto"/>
          <w:sz w:val="24"/>
          <w:szCs w:val="24"/>
        </w:rPr>
        <w:t xml:space="preserve"> </w:t>
      </w:r>
      <w:r w:rsidR="00CA1489" w:rsidRPr="00EB2B6B">
        <w:rPr>
          <w:rFonts w:ascii="Arial" w:hAnsi="Arial" w:cs="Arial"/>
          <w:b/>
          <w:color w:val="auto"/>
          <w:sz w:val="24"/>
          <w:szCs w:val="24"/>
        </w:rPr>
        <w:t>Wskaźniki monitoringowe mierzone we wszystkich celach szczegółowych</w:t>
      </w:r>
    </w:p>
    <w:tbl>
      <w:tblPr>
        <w:tblStyle w:val="Tabela-Siatka1"/>
        <w:tblW w:w="16438" w:type="dxa"/>
        <w:jc w:val="center"/>
        <w:tblLayout w:type="fixed"/>
        <w:tblLook w:val="04A0" w:firstRow="1" w:lastRow="0" w:firstColumn="1" w:lastColumn="0" w:noHBand="0" w:noVBand="1"/>
        <w:tblCaption w:val="Wskaźniki monitoringowe mierzone we wszystkich celach szczegółowych"/>
        <w:tblDescription w:val="W tabeli przedstawiono wskaźniki monitoringowe mierzone we wszystkich celach szczegółowych"/>
      </w:tblPr>
      <w:tblGrid>
        <w:gridCol w:w="1980"/>
        <w:gridCol w:w="1843"/>
        <w:gridCol w:w="1559"/>
        <w:gridCol w:w="1559"/>
        <w:gridCol w:w="3402"/>
        <w:gridCol w:w="1985"/>
        <w:gridCol w:w="2268"/>
        <w:gridCol w:w="1842"/>
      </w:tblGrid>
      <w:tr w:rsidR="00734728" w:rsidRPr="003600E2" w14:paraId="370BCA62" w14:textId="77777777" w:rsidTr="00734728">
        <w:trPr>
          <w:trHeight w:val="739"/>
          <w:jc w:val="center"/>
        </w:trPr>
        <w:tc>
          <w:tcPr>
            <w:tcW w:w="1980" w:type="dxa"/>
            <w:vAlign w:val="center"/>
          </w:tcPr>
          <w:p w14:paraId="2A9760AF" w14:textId="77777777" w:rsidR="00734728" w:rsidRPr="003600E2" w:rsidRDefault="00734728" w:rsidP="009D0C8F">
            <w:pPr>
              <w:spacing w:after="200" w:line="360" w:lineRule="auto"/>
              <w:jc w:val="center"/>
              <w:rPr>
                <w:rFonts w:ascii="Arial" w:eastAsia="Calibri" w:hAnsi="Arial" w:cs="Arial"/>
                <w:sz w:val="24"/>
                <w:szCs w:val="24"/>
              </w:rPr>
            </w:pPr>
            <w:r w:rsidRPr="003600E2">
              <w:rPr>
                <w:rFonts w:ascii="Arial" w:eastAsia="Calibri" w:hAnsi="Arial" w:cs="Arial"/>
                <w:b/>
                <w:color w:val="000000"/>
                <w:sz w:val="24"/>
                <w:szCs w:val="24"/>
              </w:rPr>
              <w:t>Kod wskaźnika</w:t>
            </w:r>
          </w:p>
        </w:tc>
        <w:tc>
          <w:tcPr>
            <w:tcW w:w="1843" w:type="dxa"/>
            <w:vAlign w:val="center"/>
          </w:tcPr>
          <w:p w14:paraId="0C64E255" w14:textId="77777777" w:rsidR="00734728" w:rsidRPr="003600E2" w:rsidRDefault="00734728" w:rsidP="009D0C8F">
            <w:pPr>
              <w:spacing w:after="200" w:line="360" w:lineRule="auto"/>
              <w:jc w:val="center"/>
              <w:rPr>
                <w:rFonts w:ascii="Arial" w:eastAsia="Calibri" w:hAnsi="Arial" w:cs="Arial"/>
                <w:color w:val="000000"/>
                <w:sz w:val="24"/>
                <w:szCs w:val="24"/>
              </w:rPr>
            </w:pPr>
            <w:r w:rsidRPr="003600E2">
              <w:rPr>
                <w:rFonts w:ascii="Arial" w:eastAsia="Calibri" w:hAnsi="Arial" w:cs="Arial"/>
                <w:b/>
                <w:color w:val="000000"/>
                <w:sz w:val="24"/>
                <w:szCs w:val="24"/>
              </w:rPr>
              <w:t>Nazwa wskaźnika</w:t>
            </w:r>
          </w:p>
        </w:tc>
        <w:tc>
          <w:tcPr>
            <w:tcW w:w="1559" w:type="dxa"/>
            <w:vAlign w:val="center"/>
          </w:tcPr>
          <w:p w14:paraId="154B98AB" w14:textId="77777777" w:rsidR="00734728" w:rsidRPr="003600E2" w:rsidRDefault="00734728" w:rsidP="009D0C8F">
            <w:pPr>
              <w:spacing w:after="200" w:line="360" w:lineRule="auto"/>
              <w:jc w:val="center"/>
              <w:rPr>
                <w:rFonts w:ascii="Arial" w:eastAsia="Calibri" w:hAnsi="Arial" w:cs="Arial"/>
                <w:b/>
                <w:color w:val="000000"/>
                <w:sz w:val="24"/>
                <w:szCs w:val="24"/>
              </w:rPr>
            </w:pPr>
            <w:r w:rsidRPr="003600E2">
              <w:rPr>
                <w:rFonts w:ascii="Arial" w:eastAsia="Calibri" w:hAnsi="Arial" w:cs="Arial"/>
                <w:b/>
                <w:color w:val="000000"/>
                <w:sz w:val="24"/>
                <w:szCs w:val="24"/>
              </w:rPr>
              <w:t>Jednostka miary</w:t>
            </w:r>
          </w:p>
        </w:tc>
        <w:tc>
          <w:tcPr>
            <w:tcW w:w="1559" w:type="dxa"/>
          </w:tcPr>
          <w:p w14:paraId="519E0E5F" w14:textId="467DF539" w:rsidR="00734728" w:rsidRPr="003600E2" w:rsidRDefault="00734728" w:rsidP="009D0C8F">
            <w:pPr>
              <w:spacing w:after="200" w:line="360" w:lineRule="auto"/>
              <w:jc w:val="center"/>
              <w:rPr>
                <w:rFonts w:ascii="Arial" w:eastAsia="Calibri" w:hAnsi="Arial" w:cs="Arial"/>
                <w:b/>
                <w:color w:val="000000"/>
                <w:sz w:val="24"/>
                <w:szCs w:val="24"/>
              </w:rPr>
            </w:pPr>
            <w:r w:rsidRPr="00734728">
              <w:rPr>
                <w:rFonts w:ascii="Arial" w:eastAsia="Calibri" w:hAnsi="Arial" w:cs="Arial"/>
                <w:b/>
                <w:color w:val="000000"/>
                <w:sz w:val="24"/>
                <w:szCs w:val="24"/>
              </w:rPr>
              <w:t>Wartość docelowa</w:t>
            </w:r>
          </w:p>
        </w:tc>
        <w:tc>
          <w:tcPr>
            <w:tcW w:w="3402" w:type="dxa"/>
            <w:vAlign w:val="center"/>
          </w:tcPr>
          <w:p w14:paraId="102C9E08" w14:textId="4BA34515" w:rsidR="00734728" w:rsidRPr="003600E2" w:rsidRDefault="00734728" w:rsidP="009D0C8F">
            <w:pPr>
              <w:spacing w:after="200" w:line="360" w:lineRule="auto"/>
              <w:jc w:val="center"/>
              <w:rPr>
                <w:rFonts w:ascii="Arial" w:eastAsia="Calibri" w:hAnsi="Arial" w:cs="Arial"/>
                <w:color w:val="000000"/>
                <w:sz w:val="24"/>
                <w:szCs w:val="24"/>
              </w:rPr>
            </w:pPr>
            <w:r w:rsidRPr="003600E2">
              <w:rPr>
                <w:rFonts w:ascii="Arial" w:eastAsia="Calibri" w:hAnsi="Arial" w:cs="Arial"/>
                <w:b/>
                <w:color w:val="000000"/>
                <w:sz w:val="24"/>
                <w:szCs w:val="24"/>
              </w:rPr>
              <w:t>Definicja wskaźnika</w:t>
            </w:r>
          </w:p>
        </w:tc>
        <w:tc>
          <w:tcPr>
            <w:tcW w:w="1985" w:type="dxa"/>
            <w:vAlign w:val="center"/>
          </w:tcPr>
          <w:p w14:paraId="1AB75E71" w14:textId="77777777" w:rsidR="00734728" w:rsidRPr="003600E2" w:rsidRDefault="00734728" w:rsidP="009D0C8F">
            <w:pPr>
              <w:spacing w:after="200" w:line="360" w:lineRule="auto"/>
              <w:jc w:val="center"/>
              <w:rPr>
                <w:rFonts w:ascii="Arial" w:eastAsia="Calibri" w:hAnsi="Arial" w:cs="Arial"/>
                <w:color w:val="000000"/>
                <w:sz w:val="24"/>
                <w:szCs w:val="24"/>
              </w:rPr>
            </w:pPr>
            <w:r w:rsidRPr="003600E2">
              <w:rPr>
                <w:rFonts w:ascii="Arial" w:eastAsia="Calibri" w:hAnsi="Arial" w:cs="Arial"/>
                <w:b/>
                <w:sz w:val="24"/>
                <w:szCs w:val="24"/>
              </w:rPr>
              <w:t>Sposób pomiaru</w:t>
            </w:r>
          </w:p>
        </w:tc>
        <w:tc>
          <w:tcPr>
            <w:tcW w:w="2268" w:type="dxa"/>
            <w:vAlign w:val="center"/>
          </w:tcPr>
          <w:p w14:paraId="07AEDE1C" w14:textId="77777777" w:rsidR="00734728" w:rsidRPr="003600E2" w:rsidRDefault="00734728" w:rsidP="009D0C8F">
            <w:pPr>
              <w:spacing w:after="200" w:line="360" w:lineRule="auto"/>
              <w:jc w:val="center"/>
              <w:rPr>
                <w:rFonts w:ascii="Arial" w:eastAsia="Calibri" w:hAnsi="Arial" w:cs="Arial"/>
                <w:color w:val="000000"/>
                <w:sz w:val="24"/>
                <w:szCs w:val="24"/>
              </w:rPr>
            </w:pPr>
            <w:r w:rsidRPr="003600E2">
              <w:rPr>
                <w:rFonts w:ascii="Arial" w:eastAsia="Calibri" w:hAnsi="Arial" w:cs="Arial"/>
                <w:b/>
                <w:sz w:val="24"/>
                <w:szCs w:val="24"/>
              </w:rPr>
              <w:t>Narzędzia Pomiaru</w:t>
            </w:r>
          </w:p>
        </w:tc>
        <w:tc>
          <w:tcPr>
            <w:tcW w:w="1842" w:type="dxa"/>
            <w:vAlign w:val="center"/>
          </w:tcPr>
          <w:p w14:paraId="5A8B8F78" w14:textId="77777777" w:rsidR="00734728" w:rsidRPr="003600E2" w:rsidRDefault="00734728" w:rsidP="009D0C8F">
            <w:pPr>
              <w:spacing w:after="200" w:line="360" w:lineRule="auto"/>
              <w:jc w:val="center"/>
              <w:rPr>
                <w:rFonts w:ascii="Arial" w:eastAsia="Calibri" w:hAnsi="Arial" w:cs="Arial"/>
                <w:b/>
                <w:sz w:val="24"/>
                <w:szCs w:val="24"/>
              </w:rPr>
            </w:pPr>
            <w:r w:rsidRPr="003600E2">
              <w:rPr>
                <w:rFonts w:ascii="Arial" w:eastAsia="Calibri" w:hAnsi="Arial" w:cs="Arial"/>
                <w:b/>
                <w:sz w:val="24"/>
                <w:szCs w:val="24"/>
              </w:rPr>
              <w:t>Charakter wskaźnika</w:t>
            </w:r>
          </w:p>
        </w:tc>
      </w:tr>
      <w:tr w:rsidR="00734728" w:rsidRPr="003600E2" w14:paraId="1DDD7B67" w14:textId="77777777" w:rsidTr="00734728">
        <w:trPr>
          <w:trHeight w:val="2475"/>
          <w:jc w:val="center"/>
        </w:trPr>
        <w:tc>
          <w:tcPr>
            <w:tcW w:w="1980" w:type="dxa"/>
            <w:shd w:val="clear" w:color="000000" w:fill="FFFFFF"/>
          </w:tcPr>
          <w:p w14:paraId="5A5FD8A2" w14:textId="75B005BA" w:rsidR="00734728" w:rsidRPr="003600E2" w:rsidRDefault="00734728" w:rsidP="009D0C8F">
            <w:pPr>
              <w:spacing w:after="200" w:line="360" w:lineRule="auto"/>
              <w:jc w:val="center"/>
              <w:rPr>
                <w:rFonts w:ascii="Arial" w:eastAsia="Calibri" w:hAnsi="Arial" w:cs="Arial"/>
                <w:b/>
                <w:color w:val="000000"/>
                <w:sz w:val="24"/>
                <w:szCs w:val="24"/>
              </w:rPr>
            </w:pPr>
            <w:r w:rsidRPr="003600E2">
              <w:rPr>
                <w:rFonts w:ascii="Arial" w:eastAsia="Calibri" w:hAnsi="Arial" w:cs="Arial"/>
                <w:b/>
                <w:sz w:val="24"/>
                <w:szCs w:val="24"/>
              </w:rPr>
              <w:t>PLRO132</w:t>
            </w:r>
          </w:p>
        </w:tc>
        <w:tc>
          <w:tcPr>
            <w:tcW w:w="1843" w:type="dxa"/>
            <w:shd w:val="clear" w:color="000000" w:fill="FFFFFF"/>
          </w:tcPr>
          <w:p w14:paraId="2A06A02F" w14:textId="7DF69F41" w:rsidR="00734728" w:rsidRPr="003600E2" w:rsidRDefault="00734728" w:rsidP="009D0C8F">
            <w:pPr>
              <w:spacing w:after="200" w:line="360" w:lineRule="auto"/>
              <w:rPr>
                <w:rFonts w:ascii="Arial" w:eastAsia="Calibri" w:hAnsi="Arial" w:cs="Arial"/>
                <w:b/>
                <w:color w:val="000000"/>
                <w:sz w:val="24"/>
                <w:szCs w:val="24"/>
              </w:rPr>
            </w:pPr>
            <w:r w:rsidRPr="003600E2">
              <w:rPr>
                <w:rFonts w:ascii="Arial" w:eastAsia="Calibri" w:hAnsi="Arial" w:cs="Arial"/>
                <w:b/>
                <w:color w:val="000000"/>
                <w:sz w:val="24"/>
                <w:szCs w:val="24"/>
              </w:rPr>
              <w:t>Liczba obiektów dostosowanych do potrzeb osób z niepełnosprawnościami</w:t>
            </w:r>
          </w:p>
        </w:tc>
        <w:tc>
          <w:tcPr>
            <w:tcW w:w="1559" w:type="dxa"/>
            <w:shd w:val="clear" w:color="000000" w:fill="FFFFFF"/>
          </w:tcPr>
          <w:p w14:paraId="5B3C030A" w14:textId="7CF43776" w:rsidR="00734728" w:rsidRPr="003600E2" w:rsidRDefault="00734728"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sztuki</w:t>
            </w:r>
          </w:p>
        </w:tc>
        <w:tc>
          <w:tcPr>
            <w:tcW w:w="1559" w:type="dxa"/>
            <w:shd w:val="clear" w:color="000000" w:fill="FFFFFF"/>
          </w:tcPr>
          <w:p w14:paraId="2EEC7E28" w14:textId="547DE36D" w:rsidR="00734728" w:rsidRPr="003600E2" w:rsidRDefault="001213AA" w:rsidP="009D0C8F">
            <w:pPr>
              <w:spacing w:after="200" w:line="360" w:lineRule="auto"/>
              <w:rPr>
                <w:rFonts w:ascii="Arial" w:eastAsia="Calibri" w:hAnsi="Arial" w:cs="Arial"/>
                <w:color w:val="000000"/>
                <w:sz w:val="24"/>
                <w:szCs w:val="24"/>
              </w:rPr>
            </w:pPr>
            <w:r w:rsidRPr="001213AA">
              <w:rPr>
                <w:rFonts w:ascii="Arial" w:eastAsia="Calibri" w:hAnsi="Arial" w:cs="Arial"/>
                <w:color w:val="000000"/>
                <w:sz w:val="24"/>
                <w:szCs w:val="24"/>
              </w:rPr>
              <w:t>Wartość docelowa nie została określona - wskaźnik mierzony na etapie realizacji projektu</w:t>
            </w:r>
          </w:p>
        </w:tc>
        <w:tc>
          <w:tcPr>
            <w:tcW w:w="3402" w:type="dxa"/>
            <w:shd w:val="clear" w:color="000000" w:fill="FFFFFF"/>
          </w:tcPr>
          <w:p w14:paraId="6B3C5706" w14:textId="379A20E3" w:rsidR="00734728" w:rsidRPr="003600E2" w:rsidRDefault="00734728"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04E38462" w14:textId="77777777" w:rsidR="00734728" w:rsidRPr="003600E2" w:rsidRDefault="00734728"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Jako obiekty należy rozumieć konstrukcje połączone z gruntem w sposób trwały, wykonane z materiałów budowlanych i elementów składowych, będące wynikiem prac budowlanych (wg. def. PKOB).</w:t>
            </w:r>
          </w:p>
          <w:p w14:paraId="275A592D" w14:textId="77777777" w:rsidR="00734728" w:rsidRPr="003600E2" w:rsidRDefault="00734728"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Należy podać liczbę obiektów, a nie sprzętów, urządzeń itp., w które obiekty zaopatrzono. Jeśli instytucja, zakład itp. składa się z kilku obiektów, należy zliczyć wszystkie, które dostosowano do potrzeb osób z niepełnosprawnościami. </w:t>
            </w:r>
          </w:p>
          <w:p w14:paraId="1ED96F84" w14:textId="501BE851" w:rsidR="00734728" w:rsidRPr="003600E2" w:rsidRDefault="00734728"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Wskaźnik mierzony w momencie rozliczenia wydatku związanego z </w:t>
            </w:r>
            <w:r w:rsidRPr="003600E2">
              <w:rPr>
                <w:rFonts w:ascii="Arial" w:eastAsia="Calibri" w:hAnsi="Arial" w:cs="Arial"/>
                <w:color w:val="000000"/>
                <w:sz w:val="24"/>
                <w:szCs w:val="24"/>
              </w:rPr>
              <w:lastRenderedPageBreak/>
              <w:t>wyposażeniem obiektów w rozwiązania służące osobom z niepełnosprawnościami w ramach danego projektu.</w:t>
            </w:r>
          </w:p>
        </w:tc>
        <w:tc>
          <w:tcPr>
            <w:tcW w:w="1985" w:type="dxa"/>
            <w:shd w:val="clear" w:color="000000" w:fill="FFFFFF"/>
          </w:tcPr>
          <w:p w14:paraId="75D8E785" w14:textId="272020B9" w:rsidR="00734728" w:rsidRPr="003600E2" w:rsidRDefault="00734728" w:rsidP="009D0C8F">
            <w:pPr>
              <w:spacing w:after="200" w:line="360" w:lineRule="auto"/>
              <w:rPr>
                <w:rFonts w:ascii="Arial" w:eastAsia="Calibri" w:hAnsi="Arial" w:cs="Arial"/>
                <w:color w:val="000000"/>
                <w:sz w:val="24"/>
                <w:szCs w:val="24"/>
                <w:highlight w:val="yellow"/>
              </w:rPr>
            </w:pPr>
            <w:r w:rsidRPr="003600E2">
              <w:rPr>
                <w:rFonts w:ascii="Arial" w:eastAsia="Calibri" w:hAnsi="Arial" w:cs="Arial"/>
                <w:color w:val="000000"/>
                <w:sz w:val="24"/>
                <w:szCs w:val="24"/>
              </w:rPr>
              <w:lastRenderedPageBreak/>
              <w:t>Pomiar wskaźnika odbywać się będzie na etapie realizacji projektu.</w:t>
            </w:r>
          </w:p>
        </w:tc>
        <w:tc>
          <w:tcPr>
            <w:tcW w:w="2268" w:type="dxa"/>
            <w:shd w:val="clear" w:color="000000" w:fill="FFFFFF"/>
          </w:tcPr>
          <w:p w14:paraId="1D36DAA5" w14:textId="0D5E50E1" w:rsidR="00734728" w:rsidRPr="003600E2" w:rsidRDefault="00A53F55" w:rsidP="009D0C8F">
            <w:pPr>
              <w:spacing w:after="200" w:line="360" w:lineRule="auto"/>
              <w:rPr>
                <w:rFonts w:ascii="Arial" w:eastAsia="Calibri" w:hAnsi="Arial" w:cs="Arial"/>
                <w:color w:val="000000"/>
                <w:sz w:val="24"/>
                <w:szCs w:val="24"/>
              </w:rPr>
            </w:pPr>
            <w:r w:rsidRPr="00A53F55">
              <w:rPr>
                <w:rFonts w:ascii="Arial" w:eastAsia="Calibri" w:hAnsi="Arial" w:cs="Arial"/>
                <w:color w:val="000000"/>
                <w:sz w:val="24"/>
                <w:szCs w:val="24"/>
              </w:rPr>
              <w:t>Wskaźnik mierzony w momencie rozliczenia wydatku na podstawie dokumentów dostępnych na etapie realizacji - dokumentacja dotycząca adaptacji budynku np. protokoły odbioru</w:t>
            </w:r>
            <w:r>
              <w:rPr>
                <w:rFonts w:ascii="Arial" w:eastAsia="Calibri" w:hAnsi="Arial" w:cs="Arial"/>
                <w:color w:val="000000"/>
                <w:sz w:val="24"/>
                <w:szCs w:val="24"/>
              </w:rPr>
              <w:t xml:space="preserve"> prac</w:t>
            </w:r>
            <w:r w:rsidRPr="00A53F55">
              <w:rPr>
                <w:rFonts w:ascii="Arial" w:eastAsia="Calibri" w:hAnsi="Arial" w:cs="Arial"/>
                <w:color w:val="000000"/>
                <w:sz w:val="24"/>
                <w:szCs w:val="24"/>
              </w:rPr>
              <w:t>.</w:t>
            </w:r>
          </w:p>
        </w:tc>
        <w:tc>
          <w:tcPr>
            <w:tcW w:w="1842" w:type="dxa"/>
            <w:shd w:val="clear" w:color="auto" w:fill="auto"/>
          </w:tcPr>
          <w:p w14:paraId="5C6EB332" w14:textId="2E25B8B3" w:rsidR="00734728" w:rsidRPr="003600E2" w:rsidRDefault="005C1B17" w:rsidP="009D0C8F">
            <w:pPr>
              <w:spacing w:after="200" w:line="360" w:lineRule="auto"/>
              <w:jc w:val="center"/>
              <w:rPr>
                <w:rFonts w:ascii="Arial" w:eastAsia="Calibri" w:hAnsi="Arial" w:cs="Arial"/>
                <w:color w:val="000000"/>
                <w:sz w:val="24"/>
                <w:szCs w:val="24"/>
                <w:highlight w:val="yellow"/>
              </w:rPr>
            </w:pPr>
            <w:r w:rsidRPr="00427FA8">
              <w:rPr>
                <w:rFonts w:ascii="Arial" w:eastAsia="Calibri" w:hAnsi="Arial" w:cs="Arial"/>
                <w:color w:val="000000"/>
                <w:sz w:val="24"/>
                <w:szCs w:val="24"/>
              </w:rPr>
              <w:t>obligatoryjny</w:t>
            </w:r>
          </w:p>
        </w:tc>
      </w:tr>
      <w:tr w:rsidR="00734728" w:rsidRPr="003600E2" w14:paraId="6EE43717" w14:textId="77777777" w:rsidTr="00734728">
        <w:trPr>
          <w:trHeight w:val="2475"/>
          <w:jc w:val="center"/>
        </w:trPr>
        <w:tc>
          <w:tcPr>
            <w:tcW w:w="1980" w:type="dxa"/>
            <w:shd w:val="clear" w:color="000000" w:fill="FFFFFF"/>
          </w:tcPr>
          <w:p w14:paraId="4C5268D3" w14:textId="65019DC0" w:rsidR="00734728" w:rsidRPr="003600E2" w:rsidRDefault="00734728" w:rsidP="009D0C8F">
            <w:pPr>
              <w:spacing w:after="200" w:line="360" w:lineRule="auto"/>
              <w:jc w:val="center"/>
              <w:rPr>
                <w:rFonts w:ascii="Arial" w:eastAsia="Calibri" w:hAnsi="Arial" w:cs="Arial"/>
                <w:b/>
                <w:sz w:val="24"/>
                <w:szCs w:val="24"/>
              </w:rPr>
            </w:pPr>
            <w:r w:rsidRPr="003600E2">
              <w:rPr>
                <w:rFonts w:ascii="Arial" w:eastAsia="Calibri" w:hAnsi="Arial" w:cs="Arial"/>
                <w:b/>
                <w:sz w:val="24"/>
                <w:szCs w:val="24"/>
              </w:rPr>
              <w:lastRenderedPageBreak/>
              <w:t>PLRO199</w:t>
            </w:r>
          </w:p>
        </w:tc>
        <w:tc>
          <w:tcPr>
            <w:tcW w:w="1843" w:type="dxa"/>
            <w:shd w:val="clear" w:color="000000" w:fill="FFFFFF"/>
          </w:tcPr>
          <w:p w14:paraId="108C510E" w14:textId="10F0E00F" w:rsidR="00734728" w:rsidRPr="003600E2" w:rsidRDefault="00734728" w:rsidP="009D0C8F">
            <w:pPr>
              <w:spacing w:after="200" w:line="360" w:lineRule="auto"/>
              <w:rPr>
                <w:rFonts w:ascii="Arial" w:eastAsia="Calibri" w:hAnsi="Arial" w:cs="Arial"/>
                <w:b/>
                <w:color w:val="000000"/>
                <w:sz w:val="24"/>
                <w:szCs w:val="24"/>
              </w:rPr>
            </w:pPr>
            <w:r w:rsidRPr="003600E2">
              <w:rPr>
                <w:rFonts w:ascii="Arial" w:eastAsia="Calibri" w:hAnsi="Arial" w:cs="Arial"/>
                <w:b/>
                <w:color w:val="000000"/>
                <w:sz w:val="24"/>
                <w:szCs w:val="24"/>
              </w:rPr>
              <w:t>Liczba projektów, w których sfinansowano koszty racjonalnych usprawnień dla osób z niepełnosprawnościami</w:t>
            </w:r>
          </w:p>
        </w:tc>
        <w:tc>
          <w:tcPr>
            <w:tcW w:w="1559" w:type="dxa"/>
            <w:shd w:val="clear" w:color="000000" w:fill="FFFFFF"/>
          </w:tcPr>
          <w:p w14:paraId="720E36DD" w14:textId="24CA8D46" w:rsidR="00734728" w:rsidRPr="003600E2" w:rsidRDefault="00734728"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sztuki</w:t>
            </w:r>
          </w:p>
        </w:tc>
        <w:tc>
          <w:tcPr>
            <w:tcW w:w="1559" w:type="dxa"/>
            <w:shd w:val="clear" w:color="000000" w:fill="FFFFFF"/>
          </w:tcPr>
          <w:p w14:paraId="2C687A56" w14:textId="45564833" w:rsidR="00734728" w:rsidRPr="003600E2" w:rsidRDefault="001213AA" w:rsidP="009D0C8F">
            <w:pPr>
              <w:spacing w:after="200" w:line="360" w:lineRule="auto"/>
              <w:rPr>
                <w:rFonts w:ascii="Arial" w:eastAsia="Calibri" w:hAnsi="Arial" w:cs="Arial"/>
                <w:color w:val="000000"/>
                <w:sz w:val="24"/>
                <w:szCs w:val="24"/>
              </w:rPr>
            </w:pPr>
            <w:r w:rsidRPr="001213AA">
              <w:rPr>
                <w:rFonts w:ascii="Arial" w:eastAsia="Calibri" w:hAnsi="Arial" w:cs="Arial"/>
                <w:color w:val="000000"/>
                <w:sz w:val="24"/>
                <w:szCs w:val="24"/>
              </w:rPr>
              <w:t>Wartość docelowa nie została określona - wskaźnik mierzony na etapie realizacji projektu</w:t>
            </w:r>
          </w:p>
        </w:tc>
        <w:tc>
          <w:tcPr>
            <w:tcW w:w="3402" w:type="dxa"/>
            <w:shd w:val="clear" w:color="000000" w:fill="FFFFFF"/>
          </w:tcPr>
          <w:p w14:paraId="532AAE19" w14:textId="41B08844" w:rsidR="00734728" w:rsidRPr="003600E2" w:rsidRDefault="00734728"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w:t>
            </w:r>
            <w:r w:rsidRPr="003600E2">
              <w:rPr>
                <w:rFonts w:ascii="Arial" w:eastAsia="Calibri" w:hAnsi="Arial" w:cs="Arial"/>
                <w:color w:val="000000"/>
                <w:sz w:val="24"/>
                <w:szCs w:val="24"/>
              </w:rPr>
              <w:lastRenderedPageBreak/>
              <w:t>ich wykonywania na zasadzie równości z innymi osobami.</w:t>
            </w:r>
          </w:p>
          <w:p w14:paraId="2765E567" w14:textId="77777777" w:rsidR="00734728" w:rsidRPr="003600E2" w:rsidRDefault="00734728"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Wskaźnik mierzony w momencie rozliczenia wydatku związanego z racjonalnymi usprawnieniami w ramach danego projektu.</w:t>
            </w:r>
          </w:p>
          <w:p w14:paraId="0B1E5E9D" w14:textId="77777777" w:rsidR="00734728" w:rsidRPr="003600E2" w:rsidRDefault="00734728"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2720575F" w14:textId="77777777" w:rsidR="00734728" w:rsidRPr="003600E2" w:rsidRDefault="00734728"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p>
          <w:p w14:paraId="1EC4A30B" w14:textId="77777777" w:rsidR="00734728" w:rsidRPr="003600E2" w:rsidRDefault="00734728"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 xml:space="preserve">Na poziomie projektu wskaźnik może przyjmować maksymalną wartość 1 - co oznacza jeden projekt, w którym sfinansowano koszty racjonalnych usprawnień dla osób z niepełnosprawnościami. Liczba sfinansowanych </w:t>
            </w:r>
            <w:r w:rsidRPr="003600E2">
              <w:rPr>
                <w:rFonts w:ascii="Arial" w:eastAsia="Calibri" w:hAnsi="Arial" w:cs="Arial"/>
                <w:color w:val="000000"/>
                <w:sz w:val="24"/>
                <w:szCs w:val="24"/>
              </w:rPr>
              <w:lastRenderedPageBreak/>
              <w:t>racjonalnych usprawnień, w ramach projektu, nie ma znaczenia dla wartości wykazywanej we wskaźniku.</w:t>
            </w:r>
          </w:p>
          <w:p w14:paraId="265B9FA4" w14:textId="78AF9411" w:rsidR="00734728" w:rsidRPr="003600E2" w:rsidRDefault="00734728"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t>Definicja na podstawie: Wytyczne w zakresie realizacji zasad równościowych w ramach funduszy unijnych na lata 2021-2027.</w:t>
            </w:r>
          </w:p>
        </w:tc>
        <w:tc>
          <w:tcPr>
            <w:tcW w:w="1985" w:type="dxa"/>
            <w:shd w:val="clear" w:color="000000" w:fill="FFFFFF"/>
          </w:tcPr>
          <w:p w14:paraId="24082B06" w14:textId="0872F9DB" w:rsidR="00734728" w:rsidRPr="003600E2" w:rsidRDefault="00734728" w:rsidP="009D0C8F">
            <w:pPr>
              <w:spacing w:after="200" w:line="360" w:lineRule="auto"/>
              <w:rPr>
                <w:rFonts w:ascii="Arial" w:eastAsia="Calibri" w:hAnsi="Arial" w:cs="Arial"/>
                <w:color w:val="000000"/>
                <w:sz w:val="24"/>
                <w:szCs w:val="24"/>
              </w:rPr>
            </w:pPr>
            <w:r w:rsidRPr="003600E2">
              <w:rPr>
                <w:rFonts w:ascii="Arial" w:eastAsia="Calibri" w:hAnsi="Arial" w:cs="Arial"/>
                <w:color w:val="000000"/>
                <w:sz w:val="24"/>
                <w:szCs w:val="24"/>
              </w:rPr>
              <w:lastRenderedPageBreak/>
              <w:t>Pomiar wskaźnika odbywać się będzie na etapie realizacji projektu</w:t>
            </w:r>
          </w:p>
        </w:tc>
        <w:tc>
          <w:tcPr>
            <w:tcW w:w="2268" w:type="dxa"/>
            <w:shd w:val="clear" w:color="000000" w:fill="FFFFFF"/>
          </w:tcPr>
          <w:p w14:paraId="686753DA" w14:textId="2DAD250D" w:rsidR="00734728" w:rsidRPr="003600E2" w:rsidRDefault="00A53F55" w:rsidP="009D0C8F">
            <w:pPr>
              <w:spacing w:after="200" w:line="360" w:lineRule="auto"/>
              <w:rPr>
                <w:rFonts w:ascii="Arial" w:eastAsia="Calibri" w:hAnsi="Arial" w:cs="Arial"/>
                <w:color w:val="000000"/>
                <w:sz w:val="24"/>
                <w:szCs w:val="24"/>
              </w:rPr>
            </w:pPr>
            <w:r w:rsidRPr="00A53F55">
              <w:rPr>
                <w:rFonts w:ascii="Arial" w:eastAsia="Calibri" w:hAnsi="Arial" w:cs="Arial"/>
                <w:color w:val="000000"/>
                <w:sz w:val="24"/>
                <w:szCs w:val="24"/>
              </w:rPr>
              <w:t>Wskaźnik mierzony w momencie rozliczenia wydatku na podstawie dokumentów dostępnych na etapie realizacji - dokumentacja dotycząca adaptacji budynku np. protokoły odbioru</w:t>
            </w:r>
            <w:r>
              <w:rPr>
                <w:rFonts w:ascii="Arial" w:eastAsia="Calibri" w:hAnsi="Arial" w:cs="Arial"/>
                <w:color w:val="000000"/>
                <w:sz w:val="24"/>
                <w:szCs w:val="24"/>
              </w:rPr>
              <w:t xml:space="preserve"> prac</w:t>
            </w:r>
            <w:r w:rsidRPr="00A53F55">
              <w:rPr>
                <w:rFonts w:ascii="Arial" w:eastAsia="Calibri" w:hAnsi="Arial" w:cs="Arial"/>
                <w:color w:val="000000"/>
                <w:sz w:val="24"/>
                <w:szCs w:val="24"/>
              </w:rPr>
              <w:t>.</w:t>
            </w:r>
          </w:p>
        </w:tc>
        <w:tc>
          <w:tcPr>
            <w:tcW w:w="1842" w:type="dxa"/>
            <w:shd w:val="clear" w:color="auto" w:fill="auto"/>
          </w:tcPr>
          <w:p w14:paraId="5F08C7C2" w14:textId="36BABFA9" w:rsidR="00734728" w:rsidRPr="003600E2" w:rsidRDefault="005C1B17" w:rsidP="009D0C8F">
            <w:pPr>
              <w:spacing w:after="200" w:line="360" w:lineRule="auto"/>
              <w:jc w:val="center"/>
              <w:rPr>
                <w:rFonts w:ascii="Arial" w:eastAsia="Calibri" w:hAnsi="Arial" w:cs="Arial"/>
                <w:color w:val="000000"/>
                <w:sz w:val="24"/>
                <w:szCs w:val="24"/>
              </w:rPr>
            </w:pPr>
            <w:r w:rsidRPr="00427FA8">
              <w:rPr>
                <w:rFonts w:ascii="Arial" w:eastAsia="Calibri" w:hAnsi="Arial" w:cs="Arial"/>
                <w:color w:val="000000"/>
                <w:sz w:val="24"/>
                <w:szCs w:val="24"/>
              </w:rPr>
              <w:t>obligatoryjny</w:t>
            </w:r>
          </w:p>
        </w:tc>
      </w:tr>
    </w:tbl>
    <w:p w14:paraId="5FA175EF" w14:textId="19B91BC3" w:rsidR="00516F1C" w:rsidRPr="00516F1C" w:rsidRDefault="00EB3F19" w:rsidP="00756FF3">
      <w:pPr>
        <w:pStyle w:val="Nagwek1"/>
        <w:spacing w:after="200" w:line="360" w:lineRule="auto"/>
        <w:ind w:left="720"/>
        <w:rPr>
          <w:rFonts w:ascii="Arial" w:hAnsi="Arial" w:cs="Arial"/>
          <w:b/>
          <w:iCs/>
          <w:color w:val="auto"/>
          <w:sz w:val="24"/>
          <w:szCs w:val="24"/>
          <w:shd w:val="clear" w:color="auto" w:fill="FFFFFF"/>
        </w:rPr>
      </w:pPr>
      <w:r>
        <w:rPr>
          <w:rStyle w:val="Nagwek1Znak"/>
          <w:rFonts w:ascii="Arial" w:hAnsi="Arial" w:cs="Arial"/>
          <w:b/>
          <w:color w:val="auto"/>
          <w:sz w:val="24"/>
          <w:szCs w:val="24"/>
        </w:rPr>
        <w:lastRenderedPageBreak/>
        <w:t xml:space="preserve">5. </w:t>
      </w:r>
      <w:r w:rsidR="00516F1C" w:rsidRPr="00516F1C">
        <w:rPr>
          <w:rStyle w:val="Nagwek1Znak"/>
          <w:rFonts w:ascii="Arial" w:hAnsi="Arial" w:cs="Arial"/>
          <w:b/>
          <w:color w:val="auto"/>
          <w:sz w:val="24"/>
          <w:szCs w:val="24"/>
        </w:rPr>
        <w:t>Wskaźniki moni</w:t>
      </w:r>
      <w:r w:rsidR="005A1D95">
        <w:rPr>
          <w:rStyle w:val="Nagwek1Znak"/>
          <w:rFonts w:ascii="Arial" w:hAnsi="Arial" w:cs="Arial"/>
          <w:b/>
          <w:color w:val="auto"/>
          <w:sz w:val="24"/>
          <w:szCs w:val="24"/>
        </w:rPr>
        <w:t xml:space="preserve">toringowe dotyczące uczestników </w:t>
      </w:r>
      <w:r w:rsidR="00516F1C" w:rsidRPr="00516F1C">
        <w:rPr>
          <w:rFonts w:ascii="Arial" w:hAnsi="Arial" w:cs="Arial"/>
          <w:b/>
          <w:color w:val="auto"/>
          <w:sz w:val="24"/>
          <w:szCs w:val="24"/>
          <w:shd w:val="clear" w:color="auto" w:fill="FFFFFF"/>
        </w:rPr>
        <w:t xml:space="preserve">– </w:t>
      </w:r>
      <w:r w:rsidR="00516F1C" w:rsidRPr="00516F1C">
        <w:rPr>
          <w:rFonts w:ascii="Arial" w:hAnsi="Arial" w:cs="Arial"/>
          <w:b/>
          <w:iCs/>
          <w:color w:val="auto"/>
          <w:sz w:val="24"/>
          <w:szCs w:val="24"/>
          <w:shd w:val="clear" w:color="auto" w:fill="FFFFFF"/>
        </w:rPr>
        <w:t>nie dotyczy przedmiotowego działania</w:t>
      </w:r>
    </w:p>
    <w:p w14:paraId="28B361D1" w14:textId="18B09550" w:rsidR="005C6CDB" w:rsidRDefault="00EB3F19" w:rsidP="00756FF3">
      <w:pPr>
        <w:pStyle w:val="Nagwek1"/>
        <w:spacing w:after="200" w:line="360" w:lineRule="auto"/>
        <w:ind w:left="720"/>
        <w:rPr>
          <w:rFonts w:ascii="Arial" w:hAnsi="Arial" w:cs="Arial"/>
          <w:b/>
          <w:iCs/>
          <w:color w:val="auto"/>
          <w:sz w:val="24"/>
          <w:szCs w:val="24"/>
          <w:shd w:val="clear" w:color="auto" w:fill="FFFFFF"/>
        </w:rPr>
      </w:pPr>
      <w:r>
        <w:rPr>
          <w:rStyle w:val="Nagwek1Znak"/>
          <w:rFonts w:ascii="Arial" w:hAnsi="Arial" w:cs="Arial"/>
          <w:b/>
          <w:color w:val="auto"/>
          <w:sz w:val="24"/>
          <w:szCs w:val="24"/>
        </w:rPr>
        <w:t xml:space="preserve">6. </w:t>
      </w:r>
      <w:r w:rsidR="00516F1C" w:rsidRPr="00516F1C">
        <w:rPr>
          <w:rStyle w:val="Nagwek1Znak"/>
          <w:rFonts w:ascii="Arial" w:hAnsi="Arial" w:cs="Arial"/>
          <w:b/>
          <w:color w:val="auto"/>
          <w:sz w:val="24"/>
          <w:szCs w:val="24"/>
        </w:rPr>
        <w:t>Wskaźniki monitoringowe dotyczące podmiotów</w:t>
      </w:r>
      <w:r w:rsidR="005A1D95">
        <w:rPr>
          <w:rFonts w:ascii="Arial" w:hAnsi="Arial" w:cs="Arial"/>
          <w:b/>
          <w:color w:val="auto"/>
          <w:sz w:val="24"/>
          <w:szCs w:val="24"/>
          <w:shd w:val="clear" w:color="auto" w:fill="FFFFFF"/>
        </w:rPr>
        <w:t xml:space="preserve"> </w:t>
      </w:r>
      <w:r w:rsidR="00516F1C" w:rsidRPr="00516F1C">
        <w:rPr>
          <w:rFonts w:ascii="Arial" w:hAnsi="Arial" w:cs="Arial"/>
          <w:b/>
          <w:color w:val="auto"/>
          <w:sz w:val="24"/>
          <w:szCs w:val="24"/>
          <w:shd w:val="clear" w:color="auto" w:fill="FFFFFF"/>
        </w:rPr>
        <w:t xml:space="preserve">– </w:t>
      </w:r>
      <w:r w:rsidR="00516F1C" w:rsidRPr="00516F1C">
        <w:rPr>
          <w:rFonts w:ascii="Arial" w:hAnsi="Arial" w:cs="Arial"/>
          <w:b/>
          <w:iCs/>
          <w:color w:val="auto"/>
          <w:sz w:val="24"/>
          <w:szCs w:val="24"/>
          <w:shd w:val="clear" w:color="auto" w:fill="FFFFFF"/>
        </w:rPr>
        <w:t>nie dotyczy przedmiotowego działania</w:t>
      </w:r>
    </w:p>
    <w:p w14:paraId="6CD31DBA" w14:textId="5B92004C" w:rsidR="006D2DD8" w:rsidRPr="005C6CDB" w:rsidRDefault="00EB3F19" w:rsidP="00756FF3">
      <w:pPr>
        <w:pStyle w:val="Nagwek1"/>
        <w:spacing w:after="200" w:line="360" w:lineRule="auto"/>
        <w:ind w:left="720"/>
        <w:rPr>
          <w:rFonts w:ascii="Arial" w:hAnsi="Arial" w:cs="Arial"/>
          <w:b/>
          <w:iCs/>
          <w:color w:val="auto"/>
          <w:sz w:val="24"/>
          <w:szCs w:val="24"/>
          <w:shd w:val="clear" w:color="auto" w:fill="FFFFFF"/>
        </w:rPr>
      </w:pPr>
      <w:r w:rsidRPr="005A1D95">
        <w:rPr>
          <w:rFonts w:ascii="Arial" w:hAnsi="Arial" w:cs="Arial"/>
          <w:b/>
          <w:bCs/>
          <w:color w:val="auto"/>
          <w:sz w:val="24"/>
          <w:szCs w:val="24"/>
        </w:rPr>
        <w:t xml:space="preserve">7. </w:t>
      </w:r>
      <w:r w:rsidR="006D2DD8" w:rsidRPr="005A1D95">
        <w:rPr>
          <w:rFonts w:ascii="Arial" w:hAnsi="Arial" w:cs="Arial"/>
          <w:b/>
          <w:bCs/>
          <w:color w:val="auto"/>
          <w:sz w:val="24"/>
          <w:szCs w:val="24"/>
        </w:rPr>
        <w:t>Wskaźniki specyficzne dla projektu</w:t>
      </w:r>
      <w:r w:rsidR="005C6CDB" w:rsidRPr="005A1D95">
        <w:rPr>
          <w:rFonts w:ascii="Arial" w:hAnsi="Arial" w:cs="Arial"/>
          <w:b/>
          <w:bCs/>
          <w:color w:val="auto"/>
          <w:sz w:val="24"/>
          <w:szCs w:val="24"/>
        </w:rPr>
        <w:t xml:space="preserve"> - </w:t>
      </w:r>
      <w:r w:rsidR="005C6CDB" w:rsidRPr="005A1D95">
        <w:rPr>
          <w:rFonts w:ascii="Arial" w:hAnsi="Arial" w:cs="Arial"/>
          <w:b/>
          <w:iCs/>
          <w:color w:val="auto"/>
          <w:sz w:val="24"/>
          <w:szCs w:val="24"/>
          <w:shd w:val="clear" w:color="auto" w:fill="FFFFFF"/>
        </w:rPr>
        <w:t xml:space="preserve">nie dotyczy </w:t>
      </w:r>
      <w:r w:rsidR="005C6CDB" w:rsidRPr="00756FF3">
        <w:rPr>
          <w:rFonts w:ascii="Arial" w:hAnsi="Arial" w:cs="Arial"/>
          <w:b/>
          <w:iCs/>
          <w:color w:val="auto"/>
          <w:sz w:val="24"/>
          <w:szCs w:val="24"/>
          <w:shd w:val="clear" w:color="auto" w:fill="FFFFFF"/>
        </w:rPr>
        <w:t>przedmiotowego działania</w:t>
      </w:r>
    </w:p>
    <w:sectPr w:rsidR="006D2DD8" w:rsidRPr="005C6CDB" w:rsidSect="00EB2B6B">
      <w:footerReference w:type="default" r:id="rId8"/>
      <w:footerReference w:type="first" r:id="rId9"/>
      <w:pgSz w:w="16838" w:h="11906" w:orient="landscape"/>
      <w:pgMar w:top="1417" w:right="1417" w:bottom="1417" w:left="1417" w:header="708"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85F7421" w16cex:dateUtc="2023-07-17T06:02:00Z"/>
  <w16cex:commentExtensible w16cex:durableId="285F74AB" w16cex:dateUtc="2023-07-17T06:04:00Z"/>
  <w16cex:commentExtensible w16cex:durableId="285F759A" w16cex:dateUtc="2023-07-17T06:08:00Z"/>
  <w16cex:commentExtensible w16cex:durableId="285F78CD" w16cex:dateUtc="2023-07-17T06:22:00Z"/>
  <w16cex:commentExtensible w16cex:durableId="285F7635" w16cex:dateUtc="2023-07-17T06:11:00Z"/>
  <w16cex:commentExtensible w16cex:durableId="285F76F1" w16cex:dateUtc="2023-07-17T06: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4F3500" w16cid:durableId="285F74AB"/>
  <w16cid:commentId w16cid:paraId="0FAE7497" w16cid:durableId="28627822"/>
  <w16cid:commentId w16cid:paraId="7E4BD7FD" w16cid:durableId="28627823"/>
  <w16cid:commentId w16cid:paraId="1407FB2E" w16cid:durableId="285F759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1E5E8E" w14:textId="77777777" w:rsidR="00EF2239" w:rsidRDefault="00EF2239" w:rsidP="005B4F14">
      <w:pPr>
        <w:spacing w:after="0" w:line="240" w:lineRule="auto"/>
      </w:pPr>
      <w:r>
        <w:separator/>
      </w:r>
    </w:p>
  </w:endnote>
  <w:endnote w:type="continuationSeparator" w:id="0">
    <w:p w14:paraId="6BE4801F" w14:textId="77777777" w:rsidR="00EF2239" w:rsidRDefault="00EF2239" w:rsidP="005B4F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EBE38" w14:textId="601AD1F6" w:rsidR="00BE308C" w:rsidRDefault="00BE308C" w:rsidP="00D03C20">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C692D" w14:textId="60FD6181" w:rsidR="00EB2B6B" w:rsidRDefault="00EB2B6B" w:rsidP="00EB2B6B">
    <w:pPr>
      <w:pStyle w:val="Stopka"/>
      <w:jc w:val="center"/>
    </w:pPr>
    <w:r>
      <w:rPr>
        <w:noProof/>
        <w:lang w:eastAsia="pl-PL"/>
      </w:rPr>
      <w:drawing>
        <wp:inline distT="0" distB="0" distL="0" distR="0" wp14:anchorId="53951D4E" wp14:editId="52968062">
          <wp:extent cx="5755005" cy="408305"/>
          <wp:effectExtent l="0" t="0" r="0" b="0"/>
          <wp:docPr id="1" name="Obraz 1" descr="Zestaw logotypów dla FE SL 2021-2027- poziom&#10;&#10;Wersja pełnokolorowa: Logo Funduszy Europejskich i napis Fundusze Europejskie dla Śląskiego ,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0830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28055F" w14:textId="77777777" w:rsidR="00EF2239" w:rsidRDefault="00EF2239" w:rsidP="005B4F14">
      <w:pPr>
        <w:spacing w:after="0" w:line="240" w:lineRule="auto"/>
      </w:pPr>
      <w:r>
        <w:separator/>
      </w:r>
    </w:p>
  </w:footnote>
  <w:footnote w:type="continuationSeparator" w:id="0">
    <w:p w14:paraId="680881CA" w14:textId="77777777" w:rsidR="00EF2239" w:rsidRDefault="00EF2239" w:rsidP="005B4F14">
      <w:pPr>
        <w:spacing w:after="0" w:line="240" w:lineRule="auto"/>
      </w:pPr>
      <w:r>
        <w:continuationSeparator/>
      </w:r>
    </w:p>
  </w:footnote>
  <w:footnote w:id="1">
    <w:p w14:paraId="7391FE30" w14:textId="7170CB55" w:rsidR="000F5D5A" w:rsidRPr="00CF440F" w:rsidRDefault="000F5D5A" w:rsidP="000F5D5A">
      <w:pPr>
        <w:pStyle w:val="Tekstprzypisudolnego"/>
      </w:pPr>
      <w:r w:rsidRPr="00CF440F">
        <w:rPr>
          <w:rStyle w:val="Odwoanieprzypisudolnego"/>
        </w:rPr>
        <w:footnoteRef/>
      </w:r>
      <w:r>
        <w:t xml:space="preserve"> Wskaźnik fakultatywny musisz wybrać, jeżeli realizujesz dane wsparcie</w:t>
      </w:r>
      <w:r w:rsidR="00470A54">
        <w:t xml:space="preserve"> (d</w:t>
      </w:r>
      <w:r w:rsidR="000B65B3">
        <w:t>otyczy każdego wskaźnika fakultatywnego</w:t>
      </w:r>
      <w:r w:rsidR="00470A54">
        <w:t>)</w:t>
      </w:r>
    </w:p>
  </w:footnote>
  <w:footnote w:id="2">
    <w:p w14:paraId="65FABFCD" w14:textId="37270B2C" w:rsidR="005E3F66" w:rsidRDefault="005E3F66">
      <w:pPr>
        <w:pStyle w:val="Tekstprzypisudolnego"/>
      </w:pPr>
      <w:r>
        <w:rPr>
          <w:rStyle w:val="Odwoanieprzypisudolnego"/>
        </w:rPr>
        <w:footnoteRef/>
      </w:r>
      <w:r>
        <w:t xml:space="preserve"> </w:t>
      </w:r>
      <w:r w:rsidRPr="005E3F66">
        <w:t>Każdorazowo za rozpoczęcie udziału w projekcie, co do zasady, uznaje się przystąpienie do pierwszej formy wsparcia w ramach projektu. W uzasadnionych przypadkach ION dopuszcza, aby moment rozpoczęcia udziału w projekcie był zbieżny z momentem zrekrutowania uczestnika do projektu – gdy charakter wsparcia uzasadnia prowadzenie rekrutacji na wcześniejszym etapie realizacji projektu. Za osobę objętą wsparciem rozumie się osobę otrzymującą bezpośrednie wsparcie świadczone na rzecz tej konkretnej osoby, mające doprowadzić do uzyskania korzyści przez uczestnika (do wskaźnika nie są wliczane jednorazowe i incydentalne zdarzenia o charakterze grupowym).</w:t>
      </w:r>
    </w:p>
  </w:footnote>
  <w:footnote w:id="3">
    <w:p w14:paraId="56254852" w14:textId="77777777" w:rsidR="0039785D" w:rsidRPr="00507164" w:rsidRDefault="0039785D" w:rsidP="0039785D">
      <w:pPr>
        <w:pStyle w:val="NormalnyWeb"/>
        <w:spacing w:after="0"/>
        <w:rPr>
          <w:rFonts w:ascii="Arial" w:hAnsi="Arial" w:cs="Arial"/>
          <w:sz w:val="18"/>
          <w:szCs w:val="18"/>
        </w:rPr>
      </w:pPr>
      <w:r w:rsidRPr="00B55404">
        <w:rPr>
          <w:rStyle w:val="Odwoanieprzypisudolnego"/>
          <w:sz w:val="22"/>
        </w:rPr>
        <w:footnoteRef/>
      </w:r>
      <w:r w:rsidRPr="00B55404">
        <w:rPr>
          <w:sz w:val="22"/>
        </w:rPr>
        <w:t xml:space="preserve"> </w:t>
      </w:r>
      <w:r w:rsidRPr="00267610">
        <w:rPr>
          <w:rFonts w:ascii="Arial" w:hAnsi="Arial" w:cs="Arial"/>
          <w:sz w:val="18"/>
          <w:szCs w:val="18"/>
        </w:rPr>
        <w:t>W przypadku osób uczących się -</w:t>
      </w:r>
      <w:r>
        <w:rPr>
          <w:rFonts w:ascii="Arial" w:hAnsi="Arial" w:cs="Arial"/>
          <w:sz w:val="18"/>
          <w:szCs w:val="18"/>
        </w:rPr>
        <w:t xml:space="preserve"> </w:t>
      </w:r>
      <w:r w:rsidRPr="00267610">
        <w:rPr>
          <w:rFonts w:ascii="Arial" w:hAnsi="Arial" w:cs="Arial"/>
          <w:sz w:val="18"/>
          <w:szCs w:val="18"/>
        </w:rPr>
        <w:t>dokument potwierdzający miejsc</w:t>
      </w:r>
      <w:r>
        <w:rPr>
          <w:rFonts w:ascii="Arial" w:hAnsi="Arial" w:cs="Arial"/>
          <w:sz w:val="18"/>
          <w:szCs w:val="18"/>
        </w:rPr>
        <w:t>e</w:t>
      </w:r>
      <w:r w:rsidRPr="00267610">
        <w:rPr>
          <w:rFonts w:ascii="Arial" w:hAnsi="Arial" w:cs="Arial"/>
          <w:sz w:val="18"/>
          <w:szCs w:val="18"/>
        </w:rPr>
        <w:t xml:space="preserve"> nauki, w przypadku osób pracujących - dokument potwierdzający miejsce pracy, w przypadku potwierdzenia miejsca zamieszkania - oświadczenie o zamieszkaniu</w:t>
      </w:r>
      <w:r>
        <w:rPr>
          <w:rFonts w:ascii="Arial" w:hAnsi="Arial" w:cs="Arial"/>
          <w:sz w:val="18"/>
          <w:szCs w:val="18"/>
        </w:rPr>
        <w:t>.</w:t>
      </w:r>
    </w:p>
  </w:footnote>
  <w:footnote w:id="4">
    <w:p w14:paraId="622965E9" w14:textId="79D617F8" w:rsidR="005E3F66" w:rsidRDefault="005E3F66">
      <w:pPr>
        <w:pStyle w:val="Tekstprzypisudolnego"/>
      </w:pPr>
      <w:r>
        <w:rPr>
          <w:rStyle w:val="Odwoanieprzypisudolnego"/>
        </w:rPr>
        <w:footnoteRef/>
      </w:r>
      <w:r>
        <w:t xml:space="preserve"> </w:t>
      </w:r>
      <w:r w:rsidRPr="00CA6153">
        <w:rPr>
          <w:rFonts w:cs="Arial"/>
        </w:rPr>
        <w:t>Wskaźnik obligatoryjny to wskaźnik, który musisz wybrać we wniosku o dofinansowanie</w:t>
      </w:r>
      <w:r w:rsidR="003D5A97">
        <w:rPr>
          <w:rFonts w:cs="Arial"/>
        </w:rPr>
        <w:t xml:space="preserve"> </w:t>
      </w:r>
      <w:r w:rsidR="003D5A97">
        <w:t xml:space="preserve">(dotyczy każdego wskaźnika </w:t>
      </w:r>
      <w:r w:rsidR="00ED5BB3">
        <w:t>obligatoryjnego</w:t>
      </w:r>
      <w:r w:rsidR="003D5A97">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2604D"/>
    <w:multiLevelType w:val="hybridMultilevel"/>
    <w:tmpl w:val="7D2EE77A"/>
    <w:lvl w:ilvl="0" w:tplc="902EA0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FD77691"/>
    <w:multiLevelType w:val="hybridMultilevel"/>
    <w:tmpl w:val="BDA60D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5357DE7"/>
    <w:multiLevelType w:val="hybridMultilevel"/>
    <w:tmpl w:val="6C30DD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94904A4"/>
    <w:multiLevelType w:val="hybridMultilevel"/>
    <w:tmpl w:val="3B70BD24"/>
    <w:lvl w:ilvl="0" w:tplc="9DC63EB4">
      <w:start w:val="1"/>
      <w:numFmt w:val="decimal"/>
      <w:lvlText w:val="%1."/>
      <w:lvlJc w:val="left"/>
      <w:pPr>
        <w:ind w:left="1440" w:hanging="360"/>
      </w:pPr>
      <w:rPr>
        <w:b/>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66AA61AB"/>
    <w:multiLevelType w:val="hybridMultilevel"/>
    <w:tmpl w:val="763EBF36"/>
    <w:lvl w:ilvl="0" w:tplc="902EA0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41928DD"/>
    <w:multiLevelType w:val="hybridMultilevel"/>
    <w:tmpl w:val="AB4AB1E8"/>
    <w:lvl w:ilvl="0" w:tplc="FFFFFFFF">
      <w:start w:val="1"/>
      <w:numFmt w:val="decimal"/>
      <w:lvlText w:val="%1)"/>
      <w:lvlJc w:val="left"/>
      <w:pPr>
        <w:ind w:left="720" w:hanging="360"/>
      </w:pPr>
      <w:rPr>
        <w:b w:val="0"/>
      </w:rPr>
    </w:lvl>
    <w:lvl w:ilvl="1" w:tplc="3DF42ED0">
      <w:start w:val="1"/>
      <w:numFmt w:val="lowerLetter"/>
      <w:lvlText w:val="%2."/>
      <w:lvlJc w:val="left"/>
      <w:pPr>
        <w:ind w:left="1440" w:hanging="360"/>
      </w:pPr>
    </w:lvl>
    <w:lvl w:ilvl="2" w:tplc="38D48F12">
      <w:start w:val="1"/>
      <w:numFmt w:val="lowerRoman"/>
      <w:lvlText w:val="%3."/>
      <w:lvlJc w:val="right"/>
      <w:pPr>
        <w:ind w:left="2160" w:hanging="180"/>
      </w:pPr>
    </w:lvl>
    <w:lvl w:ilvl="3" w:tplc="481E0418">
      <w:start w:val="1"/>
      <w:numFmt w:val="decimal"/>
      <w:lvlText w:val="%4."/>
      <w:lvlJc w:val="left"/>
      <w:pPr>
        <w:ind w:left="2880" w:hanging="360"/>
      </w:pPr>
    </w:lvl>
    <w:lvl w:ilvl="4" w:tplc="45C4F628">
      <w:start w:val="1"/>
      <w:numFmt w:val="lowerLetter"/>
      <w:lvlText w:val="%5."/>
      <w:lvlJc w:val="left"/>
      <w:pPr>
        <w:ind w:left="3600" w:hanging="360"/>
      </w:pPr>
    </w:lvl>
    <w:lvl w:ilvl="5" w:tplc="0EA07758">
      <w:start w:val="1"/>
      <w:numFmt w:val="lowerRoman"/>
      <w:lvlText w:val="%6."/>
      <w:lvlJc w:val="right"/>
      <w:pPr>
        <w:ind w:left="4320" w:hanging="180"/>
      </w:pPr>
    </w:lvl>
    <w:lvl w:ilvl="6" w:tplc="F650F9B2">
      <w:start w:val="1"/>
      <w:numFmt w:val="decimal"/>
      <w:lvlText w:val="%7."/>
      <w:lvlJc w:val="left"/>
      <w:pPr>
        <w:ind w:left="5040" w:hanging="360"/>
      </w:pPr>
    </w:lvl>
    <w:lvl w:ilvl="7" w:tplc="CEC84762">
      <w:start w:val="1"/>
      <w:numFmt w:val="lowerLetter"/>
      <w:lvlText w:val="%8."/>
      <w:lvlJc w:val="left"/>
      <w:pPr>
        <w:ind w:left="5760" w:hanging="360"/>
      </w:pPr>
    </w:lvl>
    <w:lvl w:ilvl="8" w:tplc="DB06016A">
      <w:start w:val="1"/>
      <w:numFmt w:val="lowerRoman"/>
      <w:lvlText w:val="%9."/>
      <w:lvlJc w:val="right"/>
      <w:pPr>
        <w:ind w:left="6480" w:hanging="180"/>
      </w:pPr>
    </w:lvl>
  </w:abstractNum>
  <w:abstractNum w:abstractNumId="6" w15:restartNumberingAfterBreak="0">
    <w:nsid w:val="7F4545CE"/>
    <w:multiLevelType w:val="hybridMultilevel"/>
    <w:tmpl w:val="28267F5C"/>
    <w:lvl w:ilvl="0" w:tplc="5B789BD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5"/>
  </w:num>
  <w:num w:numId="5">
    <w:abstractNumId w:val="6"/>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F14"/>
    <w:rsid w:val="00036A75"/>
    <w:rsid w:val="00054BE0"/>
    <w:rsid w:val="000B65B3"/>
    <w:rsid w:val="000E0121"/>
    <w:rsid w:val="000F38FF"/>
    <w:rsid w:val="000F5D5A"/>
    <w:rsid w:val="00107999"/>
    <w:rsid w:val="001213AA"/>
    <w:rsid w:val="001237C9"/>
    <w:rsid w:val="001A1448"/>
    <w:rsid w:val="0023029D"/>
    <w:rsid w:val="00232882"/>
    <w:rsid w:val="0026646A"/>
    <w:rsid w:val="00280BDB"/>
    <w:rsid w:val="002A1726"/>
    <w:rsid w:val="002B78BB"/>
    <w:rsid w:val="002C571B"/>
    <w:rsid w:val="002D60EE"/>
    <w:rsid w:val="002E498E"/>
    <w:rsid w:val="002F1094"/>
    <w:rsid w:val="003340D6"/>
    <w:rsid w:val="003600E2"/>
    <w:rsid w:val="00364F43"/>
    <w:rsid w:val="003938A7"/>
    <w:rsid w:val="0039785D"/>
    <w:rsid w:val="003B20BA"/>
    <w:rsid w:val="003D5A97"/>
    <w:rsid w:val="003D62F3"/>
    <w:rsid w:val="004021C6"/>
    <w:rsid w:val="00466407"/>
    <w:rsid w:val="00470A54"/>
    <w:rsid w:val="00496B90"/>
    <w:rsid w:val="00516683"/>
    <w:rsid w:val="00516F1C"/>
    <w:rsid w:val="005213E4"/>
    <w:rsid w:val="00547390"/>
    <w:rsid w:val="005A0AC8"/>
    <w:rsid w:val="005A1D95"/>
    <w:rsid w:val="005A73C6"/>
    <w:rsid w:val="005B4F14"/>
    <w:rsid w:val="005C1B17"/>
    <w:rsid w:val="005C6CDB"/>
    <w:rsid w:val="005D5855"/>
    <w:rsid w:val="005E3F66"/>
    <w:rsid w:val="006115BE"/>
    <w:rsid w:val="006117E4"/>
    <w:rsid w:val="00627DD9"/>
    <w:rsid w:val="006469F4"/>
    <w:rsid w:val="00655AB2"/>
    <w:rsid w:val="00672F6D"/>
    <w:rsid w:val="006A5DE2"/>
    <w:rsid w:val="006D2DD8"/>
    <w:rsid w:val="0072165D"/>
    <w:rsid w:val="0072571A"/>
    <w:rsid w:val="00734728"/>
    <w:rsid w:val="00756FF3"/>
    <w:rsid w:val="00774DDB"/>
    <w:rsid w:val="0078428F"/>
    <w:rsid w:val="007F2E12"/>
    <w:rsid w:val="00814B73"/>
    <w:rsid w:val="008251AB"/>
    <w:rsid w:val="0089119C"/>
    <w:rsid w:val="00894522"/>
    <w:rsid w:val="008B3F67"/>
    <w:rsid w:val="008C2A10"/>
    <w:rsid w:val="008F2720"/>
    <w:rsid w:val="0091138E"/>
    <w:rsid w:val="00930660"/>
    <w:rsid w:val="00964448"/>
    <w:rsid w:val="009650AB"/>
    <w:rsid w:val="009B241E"/>
    <w:rsid w:val="009B5B60"/>
    <w:rsid w:val="009D0C8F"/>
    <w:rsid w:val="00A01516"/>
    <w:rsid w:val="00A07B21"/>
    <w:rsid w:val="00A10E29"/>
    <w:rsid w:val="00A21B76"/>
    <w:rsid w:val="00A2301E"/>
    <w:rsid w:val="00A3292F"/>
    <w:rsid w:val="00A41783"/>
    <w:rsid w:val="00A452EC"/>
    <w:rsid w:val="00A53F55"/>
    <w:rsid w:val="00A72474"/>
    <w:rsid w:val="00A74355"/>
    <w:rsid w:val="00A80915"/>
    <w:rsid w:val="00A8562B"/>
    <w:rsid w:val="00AB3F8E"/>
    <w:rsid w:val="00AD36D1"/>
    <w:rsid w:val="00AD455D"/>
    <w:rsid w:val="00AE2EEF"/>
    <w:rsid w:val="00B576DE"/>
    <w:rsid w:val="00B804C2"/>
    <w:rsid w:val="00B840A0"/>
    <w:rsid w:val="00B859AA"/>
    <w:rsid w:val="00BC0F35"/>
    <w:rsid w:val="00BE308C"/>
    <w:rsid w:val="00C15F0B"/>
    <w:rsid w:val="00C6160C"/>
    <w:rsid w:val="00C95F5F"/>
    <w:rsid w:val="00CA1489"/>
    <w:rsid w:val="00CF3E4F"/>
    <w:rsid w:val="00CF5020"/>
    <w:rsid w:val="00D03C20"/>
    <w:rsid w:val="00D076E7"/>
    <w:rsid w:val="00D11E24"/>
    <w:rsid w:val="00D14678"/>
    <w:rsid w:val="00D157B6"/>
    <w:rsid w:val="00D427E2"/>
    <w:rsid w:val="00D62FA3"/>
    <w:rsid w:val="00D71634"/>
    <w:rsid w:val="00D80B3A"/>
    <w:rsid w:val="00D97D5A"/>
    <w:rsid w:val="00DC1FFE"/>
    <w:rsid w:val="00DC2B3E"/>
    <w:rsid w:val="00E00E14"/>
    <w:rsid w:val="00E05DC1"/>
    <w:rsid w:val="00E3548D"/>
    <w:rsid w:val="00E35616"/>
    <w:rsid w:val="00E61574"/>
    <w:rsid w:val="00E650BA"/>
    <w:rsid w:val="00E7178C"/>
    <w:rsid w:val="00EB2B6B"/>
    <w:rsid w:val="00EB3F19"/>
    <w:rsid w:val="00EB48EE"/>
    <w:rsid w:val="00ED5BB3"/>
    <w:rsid w:val="00EE2F26"/>
    <w:rsid w:val="00EE6D23"/>
    <w:rsid w:val="00EF2239"/>
    <w:rsid w:val="00F111B5"/>
    <w:rsid w:val="00F428F5"/>
    <w:rsid w:val="00F504A3"/>
    <w:rsid w:val="00FD1A8C"/>
    <w:rsid w:val="04DB19C6"/>
    <w:rsid w:val="1077AEC0"/>
    <w:rsid w:val="111EC617"/>
    <w:rsid w:val="68076F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CE9F2C"/>
  <w15:chartTrackingRefBased/>
  <w15:docId w15:val="{88645A53-6CCE-474C-9292-62710760D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3600E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5B4F14"/>
    <w:rPr>
      <w:rFonts w:ascii="Times New Roman" w:hAnsi="Times New Roman" w:cs="Times New Roman"/>
      <w:sz w:val="24"/>
      <w:szCs w:val="24"/>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Znak,Footnote text, Znak,footnote text"/>
    <w:basedOn w:val="Normalny"/>
    <w:link w:val="TekstprzypisudolnegoZnak"/>
    <w:uiPriority w:val="99"/>
    <w:unhideWhenUsed/>
    <w:rsid w:val="005B4F14"/>
    <w:pPr>
      <w:spacing w:after="0" w:line="240" w:lineRule="auto"/>
    </w:pPr>
    <w:rPr>
      <w:rFonts w:ascii="Arial" w:hAnsi="Arial"/>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Znak Znak, Znak Znak"/>
    <w:basedOn w:val="Domylnaczcionkaakapitu"/>
    <w:link w:val="Tekstprzypisudolnego"/>
    <w:uiPriority w:val="99"/>
    <w:qFormat/>
    <w:rsid w:val="005B4F14"/>
    <w:rPr>
      <w:rFonts w:ascii="Arial" w:hAnsi="Arial"/>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qFormat/>
    <w:rsid w:val="005B4F14"/>
    <w:rPr>
      <w:vertAlign w:val="superscript"/>
    </w:rPr>
  </w:style>
  <w:style w:type="table" w:customStyle="1" w:styleId="Tabela-Siatka1">
    <w:name w:val="Tabela - Siatka1"/>
    <w:basedOn w:val="Standardowy"/>
    <w:next w:val="Tabela-Siatka"/>
    <w:uiPriority w:val="39"/>
    <w:rsid w:val="005B4F1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Domylnaczcionkaakapitu"/>
    <w:rsid w:val="005B4F14"/>
  </w:style>
  <w:style w:type="table" w:customStyle="1" w:styleId="Tabela-Siatka2">
    <w:name w:val="Tabela - Siatka2"/>
    <w:basedOn w:val="Standardowy"/>
    <w:next w:val="Tabela-Siatka"/>
    <w:uiPriority w:val="39"/>
    <w:rsid w:val="005B4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5B4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C2A10"/>
    <w:rPr>
      <w:sz w:val="16"/>
      <w:szCs w:val="16"/>
    </w:rPr>
  </w:style>
  <w:style w:type="paragraph" w:styleId="Tekstkomentarza">
    <w:name w:val="annotation text"/>
    <w:basedOn w:val="Normalny"/>
    <w:link w:val="TekstkomentarzaZnak"/>
    <w:uiPriority w:val="99"/>
    <w:semiHidden/>
    <w:unhideWhenUsed/>
    <w:rsid w:val="008C2A1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C2A10"/>
    <w:rPr>
      <w:sz w:val="20"/>
      <w:szCs w:val="20"/>
    </w:rPr>
  </w:style>
  <w:style w:type="paragraph" w:styleId="Tematkomentarza">
    <w:name w:val="annotation subject"/>
    <w:basedOn w:val="Tekstkomentarza"/>
    <w:next w:val="Tekstkomentarza"/>
    <w:link w:val="TematkomentarzaZnak"/>
    <w:uiPriority w:val="99"/>
    <w:semiHidden/>
    <w:unhideWhenUsed/>
    <w:rsid w:val="008C2A10"/>
    <w:rPr>
      <w:b/>
      <w:bCs/>
    </w:rPr>
  </w:style>
  <w:style w:type="character" w:customStyle="1" w:styleId="TematkomentarzaZnak">
    <w:name w:val="Temat komentarza Znak"/>
    <w:basedOn w:val="TekstkomentarzaZnak"/>
    <w:link w:val="Tematkomentarza"/>
    <w:uiPriority w:val="99"/>
    <w:semiHidden/>
    <w:rsid w:val="008C2A10"/>
    <w:rPr>
      <w:b/>
      <w:bCs/>
      <w:sz w:val="20"/>
      <w:szCs w:val="20"/>
    </w:rPr>
  </w:style>
  <w:style w:type="paragraph" w:styleId="Tekstdymka">
    <w:name w:val="Balloon Text"/>
    <w:basedOn w:val="Normalny"/>
    <w:link w:val="TekstdymkaZnak"/>
    <w:uiPriority w:val="99"/>
    <w:semiHidden/>
    <w:unhideWhenUsed/>
    <w:rsid w:val="008C2A1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C2A10"/>
    <w:rPr>
      <w:rFonts w:ascii="Segoe UI" w:hAnsi="Segoe UI" w:cs="Segoe UI"/>
      <w:sz w:val="18"/>
      <w:szCs w:val="18"/>
    </w:rPr>
  </w:style>
  <w:style w:type="paragraph" w:styleId="Akapitzlist">
    <w:name w:val="List Paragraph"/>
    <w:basedOn w:val="Normalny"/>
    <w:uiPriority w:val="34"/>
    <w:qFormat/>
    <w:rsid w:val="00930660"/>
    <w:pPr>
      <w:ind w:left="720"/>
      <w:contextualSpacing/>
    </w:pPr>
  </w:style>
  <w:style w:type="paragraph" w:styleId="Nagwek">
    <w:name w:val="header"/>
    <w:basedOn w:val="Normalny"/>
    <w:link w:val="NagwekZnak"/>
    <w:uiPriority w:val="99"/>
    <w:unhideWhenUsed/>
    <w:rsid w:val="00BE30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308C"/>
  </w:style>
  <w:style w:type="paragraph" w:styleId="Stopka">
    <w:name w:val="footer"/>
    <w:basedOn w:val="Normalny"/>
    <w:link w:val="StopkaZnak"/>
    <w:uiPriority w:val="99"/>
    <w:unhideWhenUsed/>
    <w:rsid w:val="00BE30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308C"/>
  </w:style>
  <w:style w:type="character" w:customStyle="1" w:styleId="Nagwek1Znak">
    <w:name w:val="Nagłówek 1 Znak"/>
    <w:basedOn w:val="Domylnaczcionkaakapitu"/>
    <w:link w:val="Nagwek1"/>
    <w:uiPriority w:val="9"/>
    <w:rsid w:val="003600E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349235">
      <w:bodyDiv w:val="1"/>
      <w:marLeft w:val="0"/>
      <w:marRight w:val="0"/>
      <w:marTop w:val="0"/>
      <w:marBottom w:val="0"/>
      <w:divBdr>
        <w:top w:val="none" w:sz="0" w:space="0" w:color="auto"/>
        <w:left w:val="none" w:sz="0" w:space="0" w:color="auto"/>
        <w:bottom w:val="none" w:sz="0" w:space="0" w:color="auto"/>
        <w:right w:val="none" w:sz="0" w:space="0" w:color="auto"/>
      </w:divBdr>
    </w:div>
    <w:div w:id="1775440264">
      <w:bodyDiv w:val="1"/>
      <w:marLeft w:val="0"/>
      <w:marRight w:val="0"/>
      <w:marTop w:val="0"/>
      <w:marBottom w:val="0"/>
      <w:divBdr>
        <w:top w:val="none" w:sz="0" w:space="0" w:color="auto"/>
        <w:left w:val="none" w:sz="0" w:space="0" w:color="auto"/>
        <w:bottom w:val="none" w:sz="0" w:space="0" w:color="auto"/>
        <w:right w:val="none" w:sz="0" w:space="0" w:color="auto"/>
      </w:divBdr>
    </w:div>
    <w:div w:id="1916739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6C5B3-F5F3-4377-B03B-95C71BBD7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41</Pages>
  <Words>3938</Words>
  <Characters>23629</Characters>
  <Application>Microsoft Office Word</Application>
  <DocSecurity>0</DocSecurity>
  <Lines>196</Lines>
  <Paragraphs>55</Paragraphs>
  <ScaleCrop>false</ScaleCrop>
  <HeadingPairs>
    <vt:vector size="2" baseType="variant">
      <vt:variant>
        <vt:lpstr>Tytuł</vt:lpstr>
      </vt:variant>
      <vt:variant>
        <vt:i4>1</vt:i4>
      </vt:variant>
    </vt:vector>
  </HeadingPairs>
  <TitlesOfParts>
    <vt:vector size="1" baseType="lpstr">
      <vt:lpstr>Załącznik nr 2 Wskaźniki 10.23</vt:lpstr>
    </vt:vector>
  </TitlesOfParts>
  <Company/>
  <LinksUpToDate>false</LinksUpToDate>
  <CharactersWithSpaces>27512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Wskaźniki 10.23</dc:title>
  <dc:subject/>
  <dc:creator>Czerwik Katarzyna</dc:creator>
  <cp:keywords/>
  <dc:description/>
  <cp:lastModifiedBy>Krawiec Radosław</cp:lastModifiedBy>
  <cp:revision>13</cp:revision>
  <dcterms:created xsi:type="dcterms:W3CDTF">2023-07-17T10:25:00Z</dcterms:created>
  <dcterms:modified xsi:type="dcterms:W3CDTF">2023-07-21T11:19:00Z</dcterms:modified>
</cp:coreProperties>
</file>