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9672B" w14:textId="1A06FDAE" w:rsidR="005B4F14" w:rsidRPr="00427FA8" w:rsidRDefault="005B4F14" w:rsidP="0054485A">
      <w:pPr>
        <w:keepNext/>
        <w:keepLines/>
        <w:spacing w:before="40" w:after="200" w:line="360" w:lineRule="auto"/>
        <w:outlineLvl w:val="1"/>
        <w:rPr>
          <w:rFonts w:ascii="Arial" w:eastAsia="Calibri" w:hAnsi="Arial" w:cs="Arial"/>
          <w:sz w:val="24"/>
          <w:szCs w:val="24"/>
        </w:rPr>
      </w:pPr>
      <w:bookmarkStart w:id="0" w:name="_Toc136335954"/>
      <w:r w:rsidRPr="00427FA8">
        <w:rPr>
          <w:rFonts w:ascii="Arial" w:eastAsia="Times New Roman" w:hAnsi="Arial" w:cs="Arial"/>
          <w:b/>
          <w:color w:val="2E74B5"/>
          <w:sz w:val="24"/>
          <w:szCs w:val="24"/>
        </w:rPr>
        <w:t>Załącznik nr 2</w:t>
      </w:r>
      <w:r w:rsidR="009C6C61" w:rsidRPr="00427FA8">
        <w:rPr>
          <w:rFonts w:ascii="Arial" w:eastAsia="Times New Roman" w:hAnsi="Arial" w:cs="Arial"/>
          <w:b/>
          <w:color w:val="2E74B5"/>
          <w:sz w:val="24"/>
          <w:szCs w:val="24"/>
        </w:rPr>
        <w:t xml:space="preserve"> do Regulaminu wyboru projektów dla działania FESL.10.25</w:t>
      </w:r>
      <w:r w:rsidRPr="00427FA8">
        <w:rPr>
          <w:rFonts w:ascii="Arial" w:eastAsia="Times New Roman" w:hAnsi="Arial" w:cs="Arial"/>
          <w:b/>
          <w:color w:val="2E74B5"/>
          <w:sz w:val="24"/>
          <w:szCs w:val="24"/>
        </w:rPr>
        <w:t xml:space="preserve"> - </w:t>
      </w:r>
      <w:r w:rsidR="00E2740D" w:rsidRPr="00427FA8">
        <w:rPr>
          <w:rFonts w:ascii="Arial" w:eastAsia="Times New Roman" w:hAnsi="Arial" w:cs="Arial"/>
          <w:b/>
          <w:color w:val="2E74B5"/>
          <w:sz w:val="24"/>
          <w:szCs w:val="24"/>
        </w:rPr>
        <w:t>w</w:t>
      </w:r>
      <w:r w:rsidRPr="00427FA8">
        <w:rPr>
          <w:rFonts w:ascii="Arial" w:eastAsia="Times New Roman" w:hAnsi="Arial" w:cs="Arial"/>
          <w:b/>
          <w:color w:val="2E74B5"/>
          <w:sz w:val="24"/>
          <w:szCs w:val="24"/>
        </w:rPr>
        <w:t>skaźniki</w:t>
      </w:r>
      <w:bookmarkEnd w:id="0"/>
    </w:p>
    <w:p w14:paraId="7B279903" w14:textId="77777777" w:rsidR="005B4F14" w:rsidRPr="00427FA8" w:rsidRDefault="005B4F14" w:rsidP="0054485A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bookmarkStart w:id="1" w:name="_Zał._nr_3:"/>
      <w:bookmarkEnd w:id="1"/>
    </w:p>
    <w:p w14:paraId="09BE71A3" w14:textId="77777777" w:rsidR="009C4005" w:rsidRPr="00427FA8" w:rsidRDefault="009C4005" w:rsidP="0054485A">
      <w:pPr>
        <w:spacing w:after="20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6A1A35DB" w14:textId="77777777" w:rsidR="009C4005" w:rsidRPr="0089468B" w:rsidRDefault="009C4005" w:rsidP="0054485A">
      <w:pPr>
        <w:numPr>
          <w:ilvl w:val="0"/>
          <w:numId w:val="1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89468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produktu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1) oraz wskaźniki </w:t>
      </w:r>
      <w:r w:rsidRPr="0089468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rezultatu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adekwatne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0A9102E1" w14:textId="212A408D" w:rsidR="006911CC" w:rsidRPr="0089468B" w:rsidRDefault="009C4005" w:rsidP="006911CC">
      <w:pPr>
        <w:numPr>
          <w:ilvl w:val="0"/>
          <w:numId w:val="1"/>
        </w:numPr>
        <w:spacing w:before="120" w:after="20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89468B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monitoringowe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</w:t>
      </w:r>
      <w:r w:rsidR="0059797B" w:rsidRPr="0089468B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3</w:t>
      </w:r>
      <w:r w:rsidR="0059797B"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- 5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) – są obligatoryjne dla wszystkich projektów, dlatego wybierz 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wszystkie</w:t>
      </w:r>
      <w:r w:rsidRPr="0089468B">
        <w:rPr>
          <w:rFonts w:ascii="Arial" w:eastAsia="Calibri" w:hAnsi="Arial" w:cs="Arial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1FA7E6F7" w14:textId="68C3F118" w:rsidR="006911CC" w:rsidRPr="0089468B" w:rsidRDefault="00AF4907" w:rsidP="006911CC">
      <w:pPr>
        <w:numPr>
          <w:ilvl w:val="0"/>
          <w:numId w:val="1"/>
        </w:numPr>
        <w:spacing w:before="120" w:after="200"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9468B">
        <w:rPr>
          <w:rStyle w:val="normaltextrun"/>
          <w:rFonts w:ascii="Arial" w:hAnsi="Arial" w:cs="Arial"/>
          <w:sz w:val="24"/>
          <w:szCs w:val="24"/>
          <w:u w:val="single"/>
        </w:rPr>
        <w:t xml:space="preserve">Wskaźniki </w:t>
      </w:r>
      <w:r w:rsidRPr="0089468B">
        <w:rPr>
          <w:rStyle w:val="normaltextrun"/>
          <w:rFonts w:ascii="Arial" w:hAnsi="Arial" w:cs="Arial"/>
          <w:b/>
          <w:bCs/>
          <w:sz w:val="24"/>
          <w:szCs w:val="24"/>
          <w:u w:val="single"/>
        </w:rPr>
        <w:t xml:space="preserve">specyficzne dla projektu </w:t>
      </w:r>
      <w:r w:rsidRPr="0089468B">
        <w:rPr>
          <w:rStyle w:val="normaltextrun"/>
          <w:rFonts w:ascii="Arial" w:hAnsi="Arial" w:cs="Arial"/>
          <w:sz w:val="24"/>
          <w:szCs w:val="24"/>
          <w:u w:val="single"/>
        </w:rPr>
        <w:t>(tabela 6) - wybierz te, które odnoszą się do Twojego projektu, czyli są adekwatne do osób bądź podmiotów obejmowanych daną formą wsparcia; jeśli w tabeli wskazano, że dany wskaźnik ma charakter obligatoryjny – wybierz go bez względu na zakres Twojego projektu.</w:t>
      </w:r>
      <w:r w:rsidRPr="0089468B">
        <w:rPr>
          <w:rStyle w:val="eop"/>
          <w:rFonts w:ascii="Arial" w:hAnsi="Arial" w:cs="Arial"/>
          <w:sz w:val="24"/>
          <w:szCs w:val="24"/>
        </w:rPr>
        <w:t> </w:t>
      </w:r>
    </w:p>
    <w:p w14:paraId="38C38E29" w14:textId="77777777" w:rsidR="009C4005" w:rsidRPr="00427FA8" w:rsidRDefault="009C4005" w:rsidP="0054485A">
      <w:pPr>
        <w:spacing w:before="240" w:after="20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4131867F" w14:textId="77777777" w:rsidR="009C4005" w:rsidRPr="00427FA8" w:rsidRDefault="009C4005" w:rsidP="0054485A">
      <w:pPr>
        <w:spacing w:after="20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1F9DBC17" w14:textId="686FC5D9" w:rsidR="005B4F14" w:rsidRPr="0054485A" w:rsidRDefault="009C4005" w:rsidP="0054485A">
      <w:pPr>
        <w:spacing w:after="20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3AE45BC7" w14:textId="77777777" w:rsidR="0054485A" w:rsidRDefault="0054485A" w:rsidP="0054485A">
      <w:pPr>
        <w:spacing w:after="200"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14:paraId="014588EA" w14:textId="230611C4" w:rsidR="005B4F14" w:rsidRPr="0054485A" w:rsidRDefault="005B4F14" w:rsidP="0054485A">
      <w:pPr>
        <w:pStyle w:val="Nagwek1"/>
        <w:numPr>
          <w:ilvl w:val="0"/>
          <w:numId w:val="3"/>
        </w:numPr>
        <w:spacing w:after="200"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r w:rsidRPr="0054485A">
        <w:rPr>
          <w:rFonts w:ascii="Arial" w:eastAsia="Calibri" w:hAnsi="Arial" w:cs="Arial"/>
          <w:b/>
          <w:color w:val="auto"/>
          <w:sz w:val="24"/>
          <w:szCs w:val="24"/>
        </w:rPr>
        <w:lastRenderedPageBreak/>
        <w:t>Wskaźniki produktu</w:t>
      </w:r>
    </w:p>
    <w:tbl>
      <w:tblPr>
        <w:tblStyle w:val="Tabela-Siatka2"/>
        <w:tblW w:w="14601" w:type="dxa"/>
        <w:tblInd w:w="-5" w:type="dxa"/>
        <w:tblLayout w:type="fixed"/>
        <w:tblLook w:val="04A0" w:firstRow="1" w:lastRow="0" w:firstColumn="1" w:lastColumn="0" w:noHBand="0" w:noVBand="1"/>
        <w:tblCaption w:val="Wskaźniki produku"/>
        <w:tblDescription w:val="W tabeli przedstawiono wskaźniki produktu wdrażane przez Departament Europejskiego Funduszu Społecznego w ramach FST"/>
      </w:tblPr>
      <w:tblGrid>
        <w:gridCol w:w="1418"/>
        <w:gridCol w:w="1701"/>
        <w:gridCol w:w="992"/>
        <w:gridCol w:w="1418"/>
        <w:gridCol w:w="3827"/>
        <w:gridCol w:w="1701"/>
        <w:gridCol w:w="1843"/>
        <w:gridCol w:w="1701"/>
      </w:tblGrid>
      <w:tr w:rsidR="0059797B" w:rsidRPr="00427FA8" w14:paraId="2F4002A7" w14:textId="77777777" w:rsidTr="008B19DE">
        <w:trPr>
          <w:trHeight w:val="638"/>
        </w:trPr>
        <w:tc>
          <w:tcPr>
            <w:tcW w:w="1418" w:type="dxa"/>
            <w:vAlign w:val="center"/>
          </w:tcPr>
          <w:p w14:paraId="63A22237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1701" w:type="dxa"/>
            <w:vAlign w:val="center"/>
          </w:tcPr>
          <w:p w14:paraId="5E079470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992" w:type="dxa"/>
            <w:vAlign w:val="center"/>
          </w:tcPr>
          <w:p w14:paraId="761D04F2" w14:textId="305A1B69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8" w:type="dxa"/>
            <w:vAlign w:val="center"/>
          </w:tcPr>
          <w:p w14:paraId="3385CE82" w14:textId="24AE5019" w:rsidR="0059797B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8E18FE7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Wartość docelowa</w:t>
            </w:r>
          </w:p>
        </w:tc>
        <w:tc>
          <w:tcPr>
            <w:tcW w:w="3827" w:type="dxa"/>
            <w:vAlign w:val="center"/>
          </w:tcPr>
          <w:p w14:paraId="63D666AD" w14:textId="1A225E3B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701" w:type="dxa"/>
            <w:vAlign w:val="center"/>
          </w:tcPr>
          <w:p w14:paraId="332DDA75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843" w:type="dxa"/>
            <w:vAlign w:val="center"/>
          </w:tcPr>
          <w:p w14:paraId="01228BA8" w14:textId="081A638E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vAlign w:val="center"/>
          </w:tcPr>
          <w:p w14:paraId="255454A5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59797B" w:rsidRPr="00427FA8" w14:paraId="2282C993" w14:textId="77777777" w:rsidTr="008B19DE">
        <w:trPr>
          <w:trHeight w:val="2475"/>
        </w:trPr>
        <w:tc>
          <w:tcPr>
            <w:tcW w:w="1418" w:type="dxa"/>
          </w:tcPr>
          <w:p w14:paraId="45B2954D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EECO01</w:t>
            </w:r>
          </w:p>
        </w:tc>
        <w:tc>
          <w:tcPr>
            <w:tcW w:w="1701" w:type="dxa"/>
            <w:shd w:val="clear" w:color="auto" w:fill="auto"/>
          </w:tcPr>
          <w:p w14:paraId="6F1677E2" w14:textId="77777777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Całkowita liczba osób objętych wsparciem</w:t>
            </w:r>
          </w:p>
        </w:tc>
        <w:tc>
          <w:tcPr>
            <w:tcW w:w="992" w:type="dxa"/>
          </w:tcPr>
          <w:p w14:paraId="6D7E0EAA" w14:textId="7062FBCC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</w:t>
            </w:r>
          </w:p>
        </w:tc>
        <w:tc>
          <w:tcPr>
            <w:tcW w:w="1418" w:type="dxa"/>
          </w:tcPr>
          <w:p w14:paraId="1E73CAAD" w14:textId="236F7A5A" w:rsidR="0059797B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dofinansowania w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niniejszym naborze</w:t>
            </w:r>
          </w:p>
        </w:tc>
        <w:tc>
          <w:tcPr>
            <w:tcW w:w="3827" w:type="dxa"/>
          </w:tcPr>
          <w:p w14:paraId="4C021795" w14:textId="2D4FA657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 mierzy liczbę uczestników, tj. osób bezpośrednio korzystających ze wsparcia FST. Inne osoby nie powinny być monitorowane w tym wskaźniku.</w:t>
            </w:r>
          </w:p>
        </w:tc>
        <w:tc>
          <w:tcPr>
            <w:tcW w:w="1701" w:type="dxa"/>
          </w:tcPr>
          <w:p w14:paraId="0E85FFE5" w14:textId="16DEEECA" w:rsidR="0059797B" w:rsidRPr="0054485A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mierzony w momencie rozpoczęcia udziału danej osoby w pierwszej formie wsparcia w projekcie. Jedna osoba wykazywana jest raz w ramach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wskaźnika w projekcie, niezależnie od liczby form wsparcia, z których skorzystała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843" w:type="dxa"/>
          </w:tcPr>
          <w:p w14:paraId="4B392E86" w14:textId="4767BC11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Lista osób objętych wsparciem, ze wskazaniem rodzaju wsparcia</w:t>
            </w:r>
            <w:r w:rsid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  <w:p w14:paraId="45B6A75E" w14:textId="62DFB9D3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Dokumenty źródłowe potwierdzające kwalifikowalność</w:t>
            </w:r>
            <w:r w:rsid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uczestnika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  <w:vertAlign w:val="superscript"/>
              </w:rPr>
              <w:footnoteReference w:id="3"/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B3F9D50" w14:textId="008D0184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59797B" w:rsidRPr="00427FA8" w14:paraId="23383C58" w14:textId="77777777" w:rsidTr="008B19DE">
        <w:trPr>
          <w:trHeight w:val="2475"/>
        </w:trPr>
        <w:tc>
          <w:tcPr>
            <w:tcW w:w="1418" w:type="dxa"/>
          </w:tcPr>
          <w:p w14:paraId="0E7BD922" w14:textId="77777777" w:rsidR="0059797B" w:rsidRPr="00427FA8" w:rsidRDefault="0059797B" w:rsidP="0054485A">
            <w:pPr>
              <w:spacing w:after="200" w:line="360" w:lineRule="auto"/>
              <w:ind w:left="-25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PLRO131</w:t>
            </w:r>
          </w:p>
        </w:tc>
        <w:tc>
          <w:tcPr>
            <w:tcW w:w="1701" w:type="dxa"/>
          </w:tcPr>
          <w:p w14:paraId="4045A0D4" w14:textId="77777777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doposażonych uczelni</w:t>
            </w:r>
          </w:p>
        </w:tc>
        <w:tc>
          <w:tcPr>
            <w:tcW w:w="992" w:type="dxa"/>
          </w:tcPr>
          <w:p w14:paraId="27039277" w14:textId="4E861A92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418" w:type="dxa"/>
          </w:tcPr>
          <w:p w14:paraId="71BB3119" w14:textId="160C2ED0" w:rsidR="0059797B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dofinanso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wania w niniejszym naborze</w:t>
            </w:r>
          </w:p>
        </w:tc>
        <w:tc>
          <w:tcPr>
            <w:tcW w:w="3827" w:type="dxa"/>
          </w:tcPr>
          <w:p w14:paraId="7BEAFFBD" w14:textId="24065624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Wskaźnik mierzy liczbę uczelni, które otrzymały wsparcie na doposażenie w wyniku realizacji projektu. Przez infrastrukturę uczelni należy rozumieć budynki służące celom dydaktycznym i naukowym, laboratoria badawcze i dydaktyczne, sale, aule, pracownie specjalistyczne, w tym komputerowe a także infrastrukturę sportową oraz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obiekty infrastruktury społeczno-edukacyjnej (np.: bursy, internaty, stołówki, domy studenckie). Wskaźnik obejmuje uczelnie publiczne i niepubliczne. Definicja uczelni zgodna z ustawą z 20 lipca 2018 r. o szkolnictwie wyższym i nauce.</w:t>
            </w:r>
          </w:p>
        </w:tc>
        <w:tc>
          <w:tcPr>
            <w:tcW w:w="1701" w:type="dxa"/>
          </w:tcPr>
          <w:p w14:paraId="3441561B" w14:textId="10229186" w:rsidR="0059797B" w:rsidRPr="0054485A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Pomiar wskaźnika odbywać się będzie na etapie realizacji projektu/w dniu dostarczenia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doposażenia do uczelni</w:t>
            </w:r>
          </w:p>
        </w:tc>
        <w:tc>
          <w:tcPr>
            <w:tcW w:w="1843" w:type="dxa"/>
          </w:tcPr>
          <w:p w14:paraId="499111BD" w14:textId="4D269A53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Protokoły zdawczo-odbiorcze</w:t>
            </w:r>
          </w:p>
        </w:tc>
        <w:tc>
          <w:tcPr>
            <w:tcW w:w="1701" w:type="dxa"/>
          </w:tcPr>
          <w:p w14:paraId="5D6267E2" w14:textId="585BC2BA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Fakultatywny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59797B" w:rsidRPr="00427FA8" w14:paraId="04A75C8F" w14:textId="77777777" w:rsidTr="008B19DE">
        <w:trPr>
          <w:trHeight w:val="992"/>
        </w:trPr>
        <w:tc>
          <w:tcPr>
            <w:tcW w:w="1418" w:type="dxa"/>
          </w:tcPr>
          <w:p w14:paraId="3F6FBD62" w14:textId="77777777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PLECO01FST</w:t>
            </w:r>
          </w:p>
        </w:tc>
        <w:tc>
          <w:tcPr>
            <w:tcW w:w="1701" w:type="dxa"/>
          </w:tcPr>
          <w:p w14:paraId="3CC12208" w14:textId="77777777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podmiotów objętych wsparciem w celu zwiększenia jakości i efektywności systemu kształcenia i szkolenia</w:t>
            </w:r>
          </w:p>
        </w:tc>
        <w:tc>
          <w:tcPr>
            <w:tcW w:w="992" w:type="dxa"/>
          </w:tcPr>
          <w:p w14:paraId="33A771A8" w14:textId="6C3FD452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418" w:type="dxa"/>
          </w:tcPr>
          <w:p w14:paraId="1D4630BF" w14:textId="6C6CAB11" w:rsidR="0059797B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dofinansowania w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niniejszym naborze</w:t>
            </w:r>
          </w:p>
        </w:tc>
        <w:tc>
          <w:tcPr>
            <w:tcW w:w="3827" w:type="dxa"/>
          </w:tcPr>
          <w:p w14:paraId="5843670B" w14:textId="01510C01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Wskaźnik mierzy liczbę podmiotów objętych wsparciem w ramach projektów ukierunkowanych na poprawę jakości, poziomu włączenia społecznego i skuteczności systemów kształcenia i szkolenia oraz ich powiązania z regionalnym rynkiem pracy. </w:t>
            </w:r>
          </w:p>
          <w:p w14:paraId="6861B624" w14:textId="14EA96DA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Wsparcie powinno wynikać z potrzeb edukacyjnych regionu, zdiagnozowanych i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potwierdzonych zapisami strategii opracowanych na poziomie wojewódzkim lub zapisami strategii zawartych w programach regionalnych.</w:t>
            </w:r>
          </w:p>
        </w:tc>
        <w:tc>
          <w:tcPr>
            <w:tcW w:w="1701" w:type="dxa"/>
          </w:tcPr>
          <w:p w14:paraId="455C3C33" w14:textId="6ADC2DFA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w momencie objęcia podmiotu wsparciem.</w:t>
            </w:r>
          </w:p>
        </w:tc>
        <w:tc>
          <w:tcPr>
            <w:tcW w:w="1843" w:type="dxa"/>
          </w:tcPr>
          <w:p w14:paraId="7E7E4FFC" w14:textId="76E91CA9" w:rsidR="0059797B" w:rsidRPr="00427FA8" w:rsidRDefault="0059797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Oświadczenie wskazujące na liczbę podmiotów objętych wsparciem w celu zwiększenia jakości i efektywności systemu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kształcenia i szkolenia</w:t>
            </w:r>
          </w:p>
        </w:tc>
        <w:tc>
          <w:tcPr>
            <w:tcW w:w="1701" w:type="dxa"/>
          </w:tcPr>
          <w:p w14:paraId="4ECF601F" w14:textId="4348C0D3" w:rsidR="0059797B" w:rsidRPr="00427FA8" w:rsidRDefault="0059797B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Fakultatywny</w:t>
            </w:r>
          </w:p>
        </w:tc>
      </w:tr>
    </w:tbl>
    <w:p w14:paraId="76CF7B06" w14:textId="77777777" w:rsidR="0054485A" w:rsidRDefault="0054485A" w:rsidP="0054485A">
      <w:pPr>
        <w:spacing w:after="200"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br w:type="page"/>
      </w:r>
    </w:p>
    <w:p w14:paraId="5385F5BB" w14:textId="6CCFB13E" w:rsidR="005B4F14" w:rsidRPr="0054485A" w:rsidRDefault="005B4F14" w:rsidP="0054485A">
      <w:pPr>
        <w:pStyle w:val="Nagwek1"/>
        <w:numPr>
          <w:ilvl w:val="0"/>
          <w:numId w:val="3"/>
        </w:numPr>
        <w:spacing w:after="200"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r w:rsidRPr="0054485A">
        <w:rPr>
          <w:rFonts w:ascii="Arial" w:eastAsia="Calibri" w:hAnsi="Arial" w:cs="Arial"/>
          <w:b/>
          <w:color w:val="auto"/>
          <w:sz w:val="24"/>
          <w:szCs w:val="24"/>
        </w:rPr>
        <w:lastRenderedPageBreak/>
        <w:t>Wskaźniki rezultatu:</w:t>
      </w:r>
    </w:p>
    <w:tbl>
      <w:tblPr>
        <w:tblStyle w:val="Tabela-Siatka1"/>
        <w:tblW w:w="14601" w:type="dxa"/>
        <w:jc w:val="center"/>
        <w:tblLayout w:type="fixed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FST"/>
      </w:tblPr>
      <w:tblGrid>
        <w:gridCol w:w="1413"/>
        <w:gridCol w:w="1701"/>
        <w:gridCol w:w="1134"/>
        <w:gridCol w:w="1417"/>
        <w:gridCol w:w="4111"/>
        <w:gridCol w:w="1559"/>
        <w:gridCol w:w="1701"/>
        <w:gridCol w:w="1565"/>
      </w:tblGrid>
      <w:tr w:rsidR="00121171" w:rsidRPr="00427FA8" w14:paraId="798625ED" w14:textId="77777777" w:rsidTr="0092124F">
        <w:trPr>
          <w:trHeight w:val="739"/>
          <w:jc w:val="center"/>
        </w:trPr>
        <w:tc>
          <w:tcPr>
            <w:tcW w:w="1413" w:type="dxa"/>
            <w:vAlign w:val="center"/>
          </w:tcPr>
          <w:p w14:paraId="5530E5CB" w14:textId="1CF8462D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2" w:name="_Hlk140062620"/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1701" w:type="dxa"/>
            <w:vAlign w:val="center"/>
          </w:tcPr>
          <w:p w14:paraId="4FEC74F0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134" w:type="dxa"/>
            <w:vAlign w:val="center"/>
          </w:tcPr>
          <w:p w14:paraId="53D6DF7A" w14:textId="17FD7069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  <w:vAlign w:val="center"/>
          </w:tcPr>
          <w:p w14:paraId="7D974779" w14:textId="3DF99394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4111" w:type="dxa"/>
            <w:vAlign w:val="center"/>
          </w:tcPr>
          <w:p w14:paraId="3D4EED02" w14:textId="237C961B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559" w:type="dxa"/>
            <w:vAlign w:val="center"/>
          </w:tcPr>
          <w:p w14:paraId="17E74D0E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701" w:type="dxa"/>
            <w:vAlign w:val="center"/>
          </w:tcPr>
          <w:p w14:paraId="1F83D812" w14:textId="27B6DB0F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565" w:type="dxa"/>
            <w:vAlign w:val="center"/>
          </w:tcPr>
          <w:p w14:paraId="2004F70B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121171" w:rsidRPr="00427FA8" w14:paraId="23665888" w14:textId="77777777" w:rsidTr="0092124F">
        <w:trPr>
          <w:trHeight w:val="2475"/>
          <w:jc w:val="center"/>
        </w:trPr>
        <w:tc>
          <w:tcPr>
            <w:tcW w:w="1413" w:type="dxa"/>
            <w:shd w:val="clear" w:color="000000" w:fill="FFFFFF"/>
          </w:tcPr>
          <w:p w14:paraId="2A69F97F" w14:textId="7441BF1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EECR03</w:t>
            </w:r>
          </w:p>
        </w:tc>
        <w:tc>
          <w:tcPr>
            <w:tcW w:w="1701" w:type="dxa"/>
            <w:shd w:val="clear" w:color="000000" w:fill="FFFFFF"/>
          </w:tcPr>
          <w:p w14:paraId="3E95557A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osób, które uzyskały kwalifikacje po opuszczeniu programu</w:t>
            </w:r>
          </w:p>
        </w:tc>
        <w:tc>
          <w:tcPr>
            <w:tcW w:w="1134" w:type="dxa"/>
            <w:shd w:val="clear" w:color="000000" w:fill="FFFFFF"/>
          </w:tcPr>
          <w:p w14:paraId="6C5BE0D7" w14:textId="4244F392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</w:t>
            </w:r>
          </w:p>
        </w:tc>
        <w:tc>
          <w:tcPr>
            <w:tcW w:w="1417" w:type="dxa"/>
            <w:shd w:val="clear" w:color="000000" w:fill="FFFFFF"/>
          </w:tcPr>
          <w:p w14:paraId="0A14F444" w14:textId="1FEB8C49" w:rsidR="00121171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dofinansowania w niniejszym naborze</w:t>
            </w:r>
          </w:p>
        </w:tc>
        <w:tc>
          <w:tcPr>
            <w:tcW w:w="4111" w:type="dxa"/>
            <w:shd w:val="clear" w:color="000000" w:fill="FFFFFF"/>
          </w:tcPr>
          <w:p w14:paraId="651D8446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Do wskaźnika wlicza się osoby, które otrzymały wsparcie FST i uzyskały kwalifikacje lub kompetencje po opuszczeniu projektu. Kwalifikacje to określony zestaw efektów uczenia się w zakresie wiedzy, umiejętności oraz kompetencji społecznych nabytych w drodze edukacji formalnej, edukacji </w:t>
            </w:r>
            <w:proofErr w:type="spellStart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pozaformalnej</w:t>
            </w:r>
            <w:proofErr w:type="spellEnd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lub poprzez uczenie się nieformalne, zgodnych z ustalonymi dla danej kwalifikacji wymaganiami, których osiągnięcie zostało sprawdzone w walidacji oraz formalnie potwierdzone przez instytucję uprawnioną do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certyfikowania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  <w:t xml:space="preserve">Kwalifikacje mogą być nadawane przez: </w:t>
            </w:r>
          </w:p>
          <w:p w14:paraId="5555C7D8" w14:textId="4DED151E" w:rsidR="0054485A" w:rsidRPr="0054485A" w:rsidRDefault="00121171" w:rsidP="0054485A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>podmioty uprawnione do realizacji procesów walidacji i certyfikowania zgodnie z ustawą z dnia 22 grudnia 2015 r. o Zintegrowanym Systemie Kwalifikacji,</w:t>
            </w:r>
          </w:p>
          <w:p w14:paraId="6BB677C1" w14:textId="1B500AAC" w:rsidR="0054485A" w:rsidRPr="0054485A" w:rsidRDefault="00121171" w:rsidP="0054485A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>podmioty uprawnione do realizacji procesów walidacji i certyfikowania na mocy innych przepisów prawa,</w:t>
            </w:r>
          </w:p>
          <w:p w14:paraId="11FD3D98" w14:textId="68B63C1A" w:rsidR="0054485A" w:rsidRPr="0054485A" w:rsidRDefault="00121171" w:rsidP="0054485A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>podmioty uprawnione do wydawania dokumentów potwierdzających uzyskanie kwalifikacji, w tym w zawodzie,</w:t>
            </w:r>
          </w:p>
          <w:p w14:paraId="08BB22DB" w14:textId="322CA68F" w:rsidR="0054485A" w:rsidRPr="0054485A" w:rsidRDefault="00121171" w:rsidP="0054485A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organy władz publicznych lub samorządów zawodowych, uprawnione do wydawania </w:t>
            </w:r>
            <w:r w:rsidRPr="0054485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dokumentów potwierdzających kwalifikację na podstawie ustawy lub rozporządzenia.</w:t>
            </w:r>
          </w:p>
          <w:p w14:paraId="4CFDD8C6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Poza kwalifikacjami włączonymi do Zintegrowanego Systemu Kwalifikacji, można wskazać przykłady innych kwalifikacji, które mają znaczenie w określonych środowiskach działalności społecznej lub zawodowej oraz mają stworzony własny system walidacji i certyfikowania. Ponadto, pomimo braku regulacji ze strony państwa polskiego, kwalifikacjami są również certyfikaty, dla których wypracowano już system walidacji i certyfikowania efektów uczenia się na poziomie międzynarodowym.</w:t>
            </w:r>
          </w:p>
          <w:p w14:paraId="57B6552F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 wskaźnika wliczane są również osoby, które w wyniku realizacji projektu nabyły kompetencje, tj. wyodrębnione zestawy efektów uczenia się / kształcenia, które zostały sprawdzone w procesie walidacji w sposób zgodny z wymaganiami ustalonymi dla danej kompetencji, odnoszącymi się w szczególności do składających się na nią efektów uczenia się.</w:t>
            </w:r>
          </w:p>
          <w:p w14:paraId="613B25FE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Fakt nabycia kompetencji jest weryfikowany w ramach następujących etapów:</w:t>
            </w:r>
          </w:p>
          <w:p w14:paraId="17AAEA99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a) ETAP I – Zakres – zdefiniowanie w ramach wniosku o dofinansowanie (w przypadku projektów) lub usługi (w przypadku Podmiotowego Systemu Finansowania) grupy docelowej do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objęcia wsparciem oraz zakresu tematycznego wsparcia, który będzie poddany ocenie,</w:t>
            </w:r>
          </w:p>
          <w:p w14:paraId="368C484F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b) 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 Sposób (miejsce) definiowania informacji wymaganych w etapie II powinien zostać określony przez instytucję organizującą konkurs/przeprowadzającą nabór projektów,</w:t>
            </w:r>
          </w:p>
          <w:p w14:paraId="7E191DB4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c) ETAP III – Ocena – przeprowadzenie weryfikacji na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podstawie kryteriów opisanych we wzorcu (etap II) po zakończeniu wsparcia udzielonego danej 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</w:t>
            </w:r>
          </w:p>
          <w:p w14:paraId="39C51E26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d) ETAP IV – Porównanie – porównanie uzyskanych wyników etapu III (ocena) z przyjętymi wymaganiami (określonymi na etapie II efektami uczenia się) po zakończeniu wsparcia udzielanego danej osobie. Nabycie kompetencji potwierdzone jest uzyskaniem dokumentu zawierającego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wyszczególnione efekty uczenia się odnoszące się do nabytej kompetencji.</w:t>
            </w:r>
          </w:p>
          <w:p w14:paraId="76C945DE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Przez efekty uczenia się należy rozumieć wiedzę, umiejętności oraz kompetencje społeczne nabyte w edukacji formalnej, edukacji </w:t>
            </w:r>
            <w:proofErr w:type="spellStart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pozaformalnej</w:t>
            </w:r>
            <w:proofErr w:type="spellEnd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lub poprzez uczenie się nieformalne, zgodne z ustalonymi dla danej kwalifikacji lub kompetencji wymaganiami.</w:t>
            </w:r>
          </w:p>
          <w:p w14:paraId="68C81A90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Wykazywać należy wyłącznie kwalifikacje lub kompetencje osiągnięte w wyniku udziału w projekcie FST. Powinny one być wykazywane tylko raz dla uczestnika/projektu.</w:t>
            </w:r>
          </w:p>
          <w:p w14:paraId="62E39674" w14:textId="77777777" w:rsid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Do wskaźnika należy wliczać jedynie osoby, które uzyskały kwalifikacje /kompetencje w trakcie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lub bezpośrednio po zakończeniu udziału w projekcie, tj. w ciągu czterech tygodni, które minęły od momentu zakończenia udziału w projekcie.</w:t>
            </w:r>
          </w:p>
          <w:p w14:paraId="15EE2A6D" w14:textId="63C31074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Jeżeli okres oczekiwania na wyniki walidacji/certyfikacji jest dłuższy niż cztery tygodnie od zakończenia udziału w projekcie, ale egzamin odbył się w trakcie tych czterech tygodni, wówczas można uwzględnić osoby we wskaźniku (po otrzymaniu wyników). We wskaźniku należy uwzględnić jednak tylko te osoby, które otrzymały wyniki do czasu ostatecznego rozliczenia projektu.</w:t>
            </w:r>
          </w:p>
        </w:tc>
        <w:tc>
          <w:tcPr>
            <w:tcW w:w="1559" w:type="dxa"/>
            <w:shd w:val="clear" w:color="000000" w:fill="FFFFFF"/>
          </w:tcPr>
          <w:p w14:paraId="59E3B9FA" w14:textId="335791CF" w:rsidR="00121171" w:rsidRPr="0054485A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do 4 tygodni od zakończenia udziału w projekcie danego uczestnika.</w:t>
            </w:r>
          </w:p>
        </w:tc>
        <w:tc>
          <w:tcPr>
            <w:tcW w:w="1701" w:type="dxa"/>
            <w:shd w:val="clear" w:color="000000" w:fill="FFFFFF"/>
          </w:tcPr>
          <w:p w14:paraId="10627F85" w14:textId="6D3A54E1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Lista uczestników, którzy nabyli kwalifikacje</w:t>
            </w:r>
          </w:p>
        </w:tc>
        <w:tc>
          <w:tcPr>
            <w:tcW w:w="1565" w:type="dxa"/>
            <w:shd w:val="clear" w:color="000000" w:fill="FFFFFF"/>
          </w:tcPr>
          <w:p w14:paraId="2DC2C0AC" w14:textId="55A58428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bookmarkEnd w:id="2"/>
      <w:tr w:rsidR="00121171" w:rsidRPr="00427FA8" w14:paraId="56F8987D" w14:textId="77777777" w:rsidTr="0092124F">
        <w:trPr>
          <w:trHeight w:val="1417"/>
          <w:jc w:val="center"/>
        </w:trPr>
        <w:tc>
          <w:tcPr>
            <w:tcW w:w="1413" w:type="dxa"/>
            <w:shd w:val="clear" w:color="000000" w:fill="FFFFFF"/>
          </w:tcPr>
          <w:p w14:paraId="285F2F47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PLDGCR04FST</w:t>
            </w:r>
          </w:p>
        </w:tc>
        <w:tc>
          <w:tcPr>
            <w:tcW w:w="1701" w:type="dxa"/>
            <w:shd w:val="clear" w:color="000000" w:fill="FFFFFF"/>
          </w:tcPr>
          <w:p w14:paraId="66A57069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Liczba osób, które uzyskały </w:t>
            </w: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zielone kwalifikacje po opuszczeniu programu</w:t>
            </w:r>
          </w:p>
        </w:tc>
        <w:tc>
          <w:tcPr>
            <w:tcW w:w="1134" w:type="dxa"/>
            <w:shd w:val="clear" w:color="000000" w:fill="FFFFFF"/>
          </w:tcPr>
          <w:p w14:paraId="35EF07C3" w14:textId="30D43583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17" w:type="dxa"/>
            <w:shd w:val="clear" w:color="000000" w:fill="FFFFFF"/>
          </w:tcPr>
          <w:p w14:paraId="12C27C27" w14:textId="2A718F95" w:rsidR="00121171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dofinansowania w niniejszym naborze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14:paraId="73D66021" w14:textId="19E21EC0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Wskaźnik mierzy liczbę osób, które w wyniku wsparcia FST uzyskały zielone kwalifikacje lub nabyły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zielone kompetencje. Definicja i sposób pomiaru jak we wskaźniku: Liczba osób, które uzyskały kwalifikacje po opuszczeniu programu (EECR03) – z zastrzeżeniem, że we wskaźniku należy uwzględniać wyłącznie zielone kwalifikacje lub kompetencje.</w:t>
            </w:r>
          </w:p>
        </w:tc>
        <w:tc>
          <w:tcPr>
            <w:tcW w:w="1559" w:type="dxa"/>
            <w:shd w:val="clear" w:color="000000" w:fill="FFFFFF"/>
          </w:tcPr>
          <w:p w14:paraId="3D77F22E" w14:textId="4F50B472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 xml:space="preserve">Pomiar wskaźnika odbywać się </w:t>
            </w: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>będzie do 4 tygodni od zakończenia udziału w projekcie danego uczestnika.</w:t>
            </w:r>
          </w:p>
        </w:tc>
        <w:tc>
          <w:tcPr>
            <w:tcW w:w="1701" w:type="dxa"/>
            <w:shd w:val="clear" w:color="000000" w:fill="FFFFFF"/>
          </w:tcPr>
          <w:p w14:paraId="3D92AE18" w14:textId="58759753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 xml:space="preserve">Lista uczestników, którzy nabyli </w:t>
            </w: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>zielone kwalifikacje</w:t>
            </w:r>
            <w:r w:rsidRPr="00427FA8" w:rsidDel="00D97D5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shd w:val="clear" w:color="000000" w:fill="FFFFFF"/>
          </w:tcPr>
          <w:p w14:paraId="3F2DB153" w14:textId="5C57B42E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sz w:val="24"/>
                <w:szCs w:val="24"/>
              </w:rPr>
              <w:lastRenderedPageBreak/>
              <w:t>Fakultatywny</w:t>
            </w:r>
          </w:p>
        </w:tc>
      </w:tr>
      <w:tr w:rsidR="00121171" w:rsidRPr="00427FA8" w14:paraId="55BCD835" w14:textId="77777777" w:rsidTr="0092124F">
        <w:trPr>
          <w:trHeight w:val="850"/>
          <w:jc w:val="center"/>
        </w:trPr>
        <w:tc>
          <w:tcPr>
            <w:tcW w:w="1413" w:type="dxa"/>
            <w:shd w:val="clear" w:color="000000" w:fill="FFFFFF"/>
          </w:tcPr>
          <w:p w14:paraId="19FEDD5D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PLRR007</w:t>
            </w:r>
          </w:p>
        </w:tc>
        <w:tc>
          <w:tcPr>
            <w:tcW w:w="1701" w:type="dxa"/>
            <w:shd w:val="clear" w:color="000000" w:fill="FFFFFF"/>
          </w:tcPr>
          <w:p w14:paraId="617EE61D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Liczba rozwiązań informatycznych i technologicznych w ramach współpracy </w:t>
            </w: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międzysektorowej</w:t>
            </w:r>
          </w:p>
        </w:tc>
        <w:tc>
          <w:tcPr>
            <w:tcW w:w="1134" w:type="dxa"/>
            <w:shd w:val="clear" w:color="000000" w:fill="FFFFFF"/>
          </w:tcPr>
          <w:p w14:paraId="40F31965" w14:textId="520850BC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sztuka</w:t>
            </w:r>
          </w:p>
        </w:tc>
        <w:tc>
          <w:tcPr>
            <w:tcW w:w="1417" w:type="dxa"/>
            <w:shd w:val="clear" w:color="000000" w:fill="FFFFFF"/>
          </w:tcPr>
          <w:p w14:paraId="18191F7C" w14:textId="619E1068" w:rsidR="00121171" w:rsidRPr="00427FA8" w:rsidRDefault="0089468B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wskaźnika uzyskana dzięki realizacji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</w:rPr>
              <w:t>wszystkich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projektów wybranych do </w:t>
            </w:r>
            <w:r w:rsidRPr="0089468B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dofinansowania w niniejszym naborze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14:paraId="5C4EE29D" w14:textId="3C3D5600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Liczba rozwiązań </w:t>
            </w:r>
            <w:proofErr w:type="spellStart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informatyczno</w:t>
            </w:r>
            <w:proofErr w:type="spellEnd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/ technologicznych w różnych obszarach, w szczególności w edukacji, zdrowiu, energetyce, ochronie środowiska, przedsiębiorczości, rolnictwie, gospodarce morskiej, które zostaną wdrożone w wyniku współpracy, obejmującej głównie administrację publiczną, przedsiębiorców,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uczelnie i podmioty nauki.   Rozwiązania </w:t>
            </w:r>
            <w:proofErr w:type="spellStart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informatyczno</w:t>
            </w:r>
            <w:proofErr w:type="spellEnd"/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/ technologiczne zostaną wdrożone w wyniku takich przedsięwzięć jak m.in. budowa platform współpracy, wymiany wiedzy i dobrych praktyk, tworzenie usług do szerokiego zastosowania.</w:t>
            </w:r>
          </w:p>
        </w:tc>
        <w:tc>
          <w:tcPr>
            <w:tcW w:w="1559" w:type="dxa"/>
            <w:shd w:val="clear" w:color="000000" w:fill="FFFFFF"/>
          </w:tcPr>
          <w:p w14:paraId="1C5D2A24" w14:textId="5EA9715A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>Pomiar wskaźnika odbywać się będzie do 4 tygodni od zakończenia działania.</w:t>
            </w:r>
          </w:p>
        </w:tc>
        <w:tc>
          <w:tcPr>
            <w:tcW w:w="1701" w:type="dxa"/>
            <w:shd w:val="clear" w:color="000000" w:fill="FFFFFF"/>
          </w:tcPr>
          <w:p w14:paraId="3D2674B4" w14:textId="62F200D5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t xml:space="preserve">Sprawozdanie zawierające informacje na temat wdrożonych rozwiązań informatycznych i technologicznych w ramach </w:t>
            </w:r>
            <w:r w:rsidRPr="00427FA8">
              <w:rPr>
                <w:rFonts w:ascii="Arial" w:eastAsia="Calibri" w:hAnsi="Arial" w:cs="Arial"/>
                <w:noProof/>
                <w:sz w:val="24"/>
                <w:szCs w:val="24"/>
              </w:rPr>
              <w:lastRenderedPageBreak/>
              <w:t>współpracy międzysektorowej</w:t>
            </w:r>
            <w:r w:rsidRPr="00427FA8" w:rsidDel="00D97D5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shd w:val="clear" w:color="000000" w:fill="FFFFFF"/>
          </w:tcPr>
          <w:p w14:paraId="0757FE20" w14:textId="0C7586BD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sz w:val="24"/>
                <w:szCs w:val="24"/>
              </w:rPr>
              <w:lastRenderedPageBreak/>
              <w:t>Fakultatywny</w:t>
            </w:r>
          </w:p>
        </w:tc>
      </w:tr>
    </w:tbl>
    <w:p w14:paraId="75014073" w14:textId="3CAB9C72" w:rsidR="00CA1489" w:rsidRPr="002E307E" w:rsidRDefault="00CA1489" w:rsidP="008B19DE">
      <w:pPr>
        <w:pStyle w:val="Nagwek1"/>
        <w:rPr>
          <w:rFonts w:eastAsia="Calibri"/>
        </w:rPr>
      </w:pPr>
    </w:p>
    <w:p w14:paraId="4F56F015" w14:textId="27FE1FB4" w:rsidR="00CA1489" w:rsidRPr="002E307E" w:rsidRDefault="00CA1489" w:rsidP="00EB4210">
      <w:pPr>
        <w:pStyle w:val="Nagwek1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EB4210">
        <w:rPr>
          <w:rFonts w:ascii="Arial" w:hAnsi="Arial" w:cs="Arial"/>
          <w:b/>
          <w:bCs/>
          <w:color w:val="auto"/>
          <w:sz w:val="24"/>
          <w:szCs w:val="24"/>
        </w:rPr>
        <w:t>Wskaźniki monitoringowe mierzone we wszystkich celach szczegółowych</w:t>
      </w:r>
    </w:p>
    <w:tbl>
      <w:tblPr>
        <w:tblStyle w:val="Tabela-Siatka1"/>
        <w:tblW w:w="14743" w:type="dxa"/>
        <w:tblInd w:w="-147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"/>
      </w:tblPr>
      <w:tblGrid>
        <w:gridCol w:w="1418"/>
        <w:gridCol w:w="1701"/>
        <w:gridCol w:w="1134"/>
        <w:gridCol w:w="1276"/>
        <w:gridCol w:w="3686"/>
        <w:gridCol w:w="1984"/>
        <w:gridCol w:w="1843"/>
        <w:gridCol w:w="1701"/>
      </w:tblGrid>
      <w:tr w:rsidR="00121171" w:rsidRPr="00427FA8" w14:paraId="370BCA62" w14:textId="77777777" w:rsidTr="00D74EE6">
        <w:trPr>
          <w:trHeight w:val="739"/>
        </w:trPr>
        <w:tc>
          <w:tcPr>
            <w:tcW w:w="1418" w:type="dxa"/>
            <w:vAlign w:val="center"/>
          </w:tcPr>
          <w:p w14:paraId="2A9760AF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1701" w:type="dxa"/>
            <w:vAlign w:val="center"/>
          </w:tcPr>
          <w:p w14:paraId="0C64E255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134" w:type="dxa"/>
            <w:vAlign w:val="center"/>
          </w:tcPr>
          <w:p w14:paraId="154B98AB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276" w:type="dxa"/>
            <w:vAlign w:val="center"/>
          </w:tcPr>
          <w:p w14:paraId="3F75AEFB" w14:textId="77B30998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3686" w:type="dxa"/>
            <w:vAlign w:val="center"/>
          </w:tcPr>
          <w:p w14:paraId="102C9E08" w14:textId="5E7B68F0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984" w:type="dxa"/>
            <w:vAlign w:val="center"/>
          </w:tcPr>
          <w:p w14:paraId="1AB75E71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843" w:type="dxa"/>
            <w:vAlign w:val="center"/>
          </w:tcPr>
          <w:p w14:paraId="07AEDE1C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vAlign w:val="center"/>
          </w:tcPr>
          <w:p w14:paraId="5A8B8F78" w14:textId="77777777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121171" w:rsidRPr="00427FA8" w14:paraId="1DDD7B67" w14:textId="77777777" w:rsidTr="00D74EE6">
        <w:trPr>
          <w:trHeight w:val="992"/>
        </w:trPr>
        <w:tc>
          <w:tcPr>
            <w:tcW w:w="1418" w:type="dxa"/>
            <w:shd w:val="clear" w:color="000000" w:fill="FFFFFF"/>
          </w:tcPr>
          <w:p w14:paraId="5A5FD8A2" w14:textId="75B005BA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t>PLRO132</w:t>
            </w:r>
          </w:p>
        </w:tc>
        <w:tc>
          <w:tcPr>
            <w:tcW w:w="1701" w:type="dxa"/>
            <w:shd w:val="clear" w:color="000000" w:fill="FFFFFF"/>
          </w:tcPr>
          <w:p w14:paraId="2A06A02F" w14:textId="7DF69F41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Liczba obiektów dostosowanych do potrzeb osób z </w:t>
            </w: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1134" w:type="dxa"/>
            <w:shd w:val="clear" w:color="000000" w:fill="FFFFFF"/>
          </w:tcPr>
          <w:p w14:paraId="5B3C030A" w14:textId="4E14B020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sztuka</w:t>
            </w:r>
          </w:p>
        </w:tc>
        <w:tc>
          <w:tcPr>
            <w:tcW w:w="1276" w:type="dxa"/>
            <w:shd w:val="clear" w:color="000000" w:fill="FFFFFF"/>
          </w:tcPr>
          <w:p w14:paraId="225E8D88" w14:textId="37F5216F" w:rsidR="00121171" w:rsidRPr="00427FA8" w:rsidRDefault="00333AAF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213A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nie została określona - </w:t>
            </w:r>
            <w:r w:rsidRPr="001213A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 mierzony na etapie realizacji projektu</w:t>
            </w:r>
          </w:p>
        </w:tc>
        <w:tc>
          <w:tcPr>
            <w:tcW w:w="3686" w:type="dxa"/>
            <w:shd w:val="clear" w:color="000000" w:fill="FFFFFF"/>
          </w:tcPr>
          <w:p w14:paraId="6B3C5706" w14:textId="2E237C26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Wskaźnik odnosi się do liczby obiektów w ramach realizowanego projektu, które zaopatrzono w specjalne podjazdy, windy, urządzenia głośnomówiące, bądź inne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04E38462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275A592D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Należy podać liczbę obiektów, a nie sprzętów, urządzeń itp., w które obiekty zaopatrzono. Jeśli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instytucja, zakład itp. składa się z kilku obiektów, należy zliczyć wszystkie, które dostosowano do potrzeb osób z niepełnosprawnościami. </w:t>
            </w:r>
          </w:p>
          <w:p w14:paraId="1ED96F84" w14:textId="501BE851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984" w:type="dxa"/>
            <w:shd w:val="clear" w:color="000000" w:fill="FFFFFF"/>
          </w:tcPr>
          <w:p w14:paraId="75D8E785" w14:textId="7DCDA92B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  <w:shd w:val="clear" w:color="000000" w:fill="FFFFFF"/>
          </w:tcPr>
          <w:p w14:paraId="1D36DAA5" w14:textId="4849302B" w:rsidR="00121171" w:rsidRPr="00427FA8" w:rsidRDefault="008B19DE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Wskaźnik mierzony w momencie rozliczenia wydatku na podstawie 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lastRenderedPageBreak/>
              <w:t xml:space="preserve">dokumentów dostępnych na etapie realizacji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-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dokumentacja dotycząca adaptacji budynku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np. 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protokoły odbioru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prac.</w:t>
            </w:r>
          </w:p>
        </w:tc>
        <w:tc>
          <w:tcPr>
            <w:tcW w:w="1701" w:type="dxa"/>
            <w:shd w:val="clear" w:color="auto" w:fill="auto"/>
          </w:tcPr>
          <w:p w14:paraId="5C6EB332" w14:textId="0F1C51BD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obligatoryjny</w:t>
            </w:r>
          </w:p>
        </w:tc>
      </w:tr>
      <w:tr w:rsidR="00121171" w:rsidRPr="00427FA8" w14:paraId="6EE43717" w14:textId="77777777" w:rsidTr="00D74EE6">
        <w:trPr>
          <w:trHeight w:val="992"/>
        </w:trPr>
        <w:tc>
          <w:tcPr>
            <w:tcW w:w="1418" w:type="dxa"/>
            <w:shd w:val="clear" w:color="000000" w:fill="FFFFFF"/>
          </w:tcPr>
          <w:p w14:paraId="4C5268D3" w14:textId="65019DC0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PLRO199</w:t>
            </w:r>
          </w:p>
        </w:tc>
        <w:tc>
          <w:tcPr>
            <w:tcW w:w="1701" w:type="dxa"/>
            <w:shd w:val="clear" w:color="000000" w:fill="FFFFFF"/>
          </w:tcPr>
          <w:p w14:paraId="108C510E" w14:textId="10F0E00F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Liczba projektów, w których sfinansowano koszty racjonalnych usprawnień dla osób z </w:t>
            </w:r>
            <w:r w:rsidRPr="00427F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1134" w:type="dxa"/>
            <w:shd w:val="clear" w:color="000000" w:fill="FFFFFF"/>
          </w:tcPr>
          <w:p w14:paraId="720E36DD" w14:textId="725951BA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sztuka</w:t>
            </w:r>
          </w:p>
        </w:tc>
        <w:tc>
          <w:tcPr>
            <w:tcW w:w="1276" w:type="dxa"/>
            <w:shd w:val="clear" w:color="000000" w:fill="FFFFFF"/>
          </w:tcPr>
          <w:p w14:paraId="392203C1" w14:textId="521068E7" w:rsidR="00121171" w:rsidRPr="00427FA8" w:rsidRDefault="00333AAF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213A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nie została określona - wskaźnik mierzony </w:t>
            </w:r>
            <w:r w:rsidRPr="001213A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na etapie realizacji projektu</w:t>
            </w:r>
          </w:p>
        </w:tc>
        <w:tc>
          <w:tcPr>
            <w:tcW w:w="3686" w:type="dxa"/>
            <w:shd w:val="clear" w:color="000000" w:fill="FFFFFF"/>
          </w:tcPr>
          <w:p w14:paraId="532AAE19" w14:textId="03784CAC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Racjonalne usprawnienie oznacza konieczne i odpowiednie zmiany oraz dostosowania, nie nakładające nieproporcjonalnego lub nadmiernego obciążenia, rozpatrywane osobno dla każdego konkretnego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przypadku, w celu zapewnienia osobom z niepełnosprawnościami możliwości korzystania z wszelkich praw człowieka i podstawowych wolności oraz ich wykonywania na zasadzie równości z innymi osobami.</w:t>
            </w:r>
          </w:p>
          <w:p w14:paraId="2765E567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0B1E5E9D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programy powiększające, mówiące, drukarki materiałów w alfabecie Braille'a), osoby asystujące, odpowiednie dostosowanie wyżywienia.</w:t>
            </w:r>
          </w:p>
          <w:p w14:paraId="2720575F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EC4A30B" w14:textId="77777777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Na poziomie projektu wskaźnik może przyjmować maksymalną wartość 1 - co oznacza jeden projekt, w którym sfinansowano </w:t>
            </w: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koszty racjonalnych usprawnień dla osób z niepełnosprawnościami. Liczba sfinansowanych racjonalnych usprawnień, w ramach projektu, nie ma znaczenia dla wartości wykazywanej we wskaźniku.</w:t>
            </w:r>
          </w:p>
          <w:p w14:paraId="265B9FA4" w14:textId="78AF9411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984" w:type="dxa"/>
            <w:shd w:val="clear" w:color="000000" w:fill="FFFFFF"/>
          </w:tcPr>
          <w:p w14:paraId="24082B06" w14:textId="0872F9DB" w:rsidR="00121171" w:rsidRPr="00427FA8" w:rsidRDefault="00121171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1843" w:type="dxa"/>
            <w:shd w:val="clear" w:color="000000" w:fill="FFFFFF"/>
          </w:tcPr>
          <w:p w14:paraId="686753DA" w14:textId="6823AFCC" w:rsidR="00121171" w:rsidRPr="00427FA8" w:rsidRDefault="008B19DE" w:rsidP="0054485A">
            <w:pPr>
              <w:spacing w:after="20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Wskaźnik mierzony w momencie rozliczenia wydatku na podstawie dokumentów dostępnych na 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lastRenderedPageBreak/>
              <w:t xml:space="preserve">etapie realizacji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-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dokumentacja dotycząca adaptacji budynku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np. </w:t>
            </w:r>
            <w:r w:rsidRPr="6A35D6D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protokoły odbioru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prac.</w:t>
            </w:r>
          </w:p>
        </w:tc>
        <w:tc>
          <w:tcPr>
            <w:tcW w:w="1701" w:type="dxa"/>
            <w:shd w:val="clear" w:color="auto" w:fill="auto"/>
          </w:tcPr>
          <w:p w14:paraId="5F08C7C2" w14:textId="0AC5BEB4" w:rsidR="00121171" w:rsidRPr="00427FA8" w:rsidRDefault="00121171" w:rsidP="0054485A">
            <w:pPr>
              <w:spacing w:after="20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27FA8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obligatoryjny</w:t>
            </w:r>
          </w:p>
        </w:tc>
      </w:tr>
    </w:tbl>
    <w:p w14:paraId="46A1095F" w14:textId="121F2253" w:rsidR="005D207F" w:rsidRPr="002E307E" w:rsidRDefault="005D207F" w:rsidP="002E307E">
      <w:pPr>
        <w:pStyle w:val="Nagwek1"/>
        <w:numPr>
          <w:ilvl w:val="0"/>
          <w:numId w:val="3"/>
        </w:numPr>
        <w:rPr>
          <w:rFonts w:ascii="Arial" w:eastAsia="Calibri" w:hAnsi="Arial" w:cs="Arial"/>
          <w:b/>
          <w:color w:val="auto"/>
          <w:sz w:val="24"/>
          <w:szCs w:val="24"/>
        </w:rPr>
      </w:pPr>
      <w:r w:rsidRPr="00EB4210">
        <w:rPr>
          <w:rFonts w:ascii="Arial" w:eastAsia="Calibri" w:hAnsi="Arial" w:cs="Arial"/>
          <w:b/>
          <w:bCs/>
          <w:color w:val="auto"/>
          <w:sz w:val="24"/>
          <w:szCs w:val="24"/>
        </w:rPr>
        <w:lastRenderedPageBreak/>
        <w:t>Wskaźniki monitoringowe dotyczące uczestników – nie dotyczy przedmiotowego działania</w:t>
      </w:r>
    </w:p>
    <w:p w14:paraId="68381073" w14:textId="24455A70" w:rsidR="00AF4907" w:rsidRPr="0089468B" w:rsidRDefault="005D207F">
      <w:pPr>
        <w:pStyle w:val="Nagwek1"/>
        <w:numPr>
          <w:ilvl w:val="0"/>
          <w:numId w:val="3"/>
        </w:numPr>
        <w:rPr>
          <w:rFonts w:ascii="Arial" w:eastAsia="Calibri" w:hAnsi="Arial" w:cs="Arial"/>
          <w:b/>
          <w:iCs/>
          <w:color w:val="auto"/>
          <w:sz w:val="24"/>
          <w:szCs w:val="24"/>
        </w:rPr>
      </w:pPr>
      <w:r w:rsidRPr="00EB4210">
        <w:rPr>
          <w:rFonts w:ascii="Arial" w:eastAsia="Calibri" w:hAnsi="Arial" w:cs="Arial"/>
          <w:b/>
          <w:bCs/>
          <w:color w:val="auto"/>
          <w:sz w:val="24"/>
          <w:szCs w:val="24"/>
        </w:rPr>
        <w:t>Wskaźniki monitoringowe dotyczące podmiotów – nie dotyczy przedmiotowego działania</w:t>
      </w:r>
    </w:p>
    <w:p w14:paraId="08994B68" w14:textId="13AB4B9D" w:rsidR="00AF4907" w:rsidRPr="00AF4907" w:rsidRDefault="00AF4907" w:rsidP="00AF4907">
      <w:pPr>
        <w:pStyle w:val="Nagwek1"/>
        <w:numPr>
          <w:ilvl w:val="0"/>
          <w:numId w:val="3"/>
        </w:numPr>
        <w:rPr>
          <w:rFonts w:ascii="Arial" w:eastAsia="Calibri" w:hAnsi="Arial" w:cs="Arial"/>
          <w:b/>
          <w:iCs/>
          <w:color w:val="auto"/>
          <w:sz w:val="24"/>
          <w:szCs w:val="24"/>
        </w:rPr>
      </w:pPr>
      <w:r w:rsidRPr="008B19DE">
        <w:rPr>
          <w:rFonts w:ascii="Arial" w:hAnsi="Arial" w:cs="Arial"/>
          <w:b/>
          <w:bCs/>
          <w:color w:val="auto"/>
          <w:sz w:val="24"/>
          <w:szCs w:val="24"/>
        </w:rPr>
        <w:t>Wskaźniki specyficzne dla projektu -</w:t>
      </w:r>
      <w:r w:rsidRPr="008B19DE">
        <w:rPr>
          <w:color w:val="auto"/>
          <w:sz w:val="24"/>
          <w:szCs w:val="24"/>
        </w:rPr>
        <w:t xml:space="preserve"> </w:t>
      </w:r>
      <w:r w:rsidRPr="008B19DE">
        <w:rPr>
          <w:rFonts w:ascii="Arial" w:eastAsia="Calibri" w:hAnsi="Arial" w:cs="Arial"/>
          <w:b/>
          <w:bCs/>
          <w:color w:val="auto"/>
          <w:sz w:val="24"/>
          <w:szCs w:val="24"/>
        </w:rPr>
        <w:t>nie dotyczy przedmiotow</w:t>
      </w:r>
      <w:bookmarkStart w:id="3" w:name="_GoBack"/>
      <w:bookmarkEnd w:id="3"/>
      <w:r w:rsidRPr="008B19DE">
        <w:rPr>
          <w:rFonts w:ascii="Arial" w:eastAsia="Calibri" w:hAnsi="Arial" w:cs="Arial"/>
          <w:b/>
          <w:bCs/>
          <w:color w:val="auto"/>
          <w:sz w:val="24"/>
          <w:szCs w:val="24"/>
        </w:rPr>
        <w:t>ego działania</w:t>
      </w:r>
    </w:p>
    <w:sectPr w:rsidR="00AF4907" w:rsidRPr="00AF4907" w:rsidSect="002E307E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F7D6A" w16cex:dateUtc="2023-07-17T06:42:00Z"/>
  <w16cex:commentExtensible w16cex:durableId="5F2DDDE9" w16cex:dateUtc="2023-07-17T06:38:00Z"/>
  <w16cex:commentExtensible w16cex:durableId="285F7CE7" w16cex:dateUtc="2023-07-17T06:40:00Z"/>
  <w16cex:commentExtensible w16cex:durableId="285F7CB6" w16cex:dateUtc="2023-07-17T06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62A8A" w14:textId="77777777" w:rsidR="00F54C6E" w:rsidRDefault="00F54C6E" w:rsidP="005B4F14">
      <w:pPr>
        <w:spacing w:after="0" w:line="240" w:lineRule="auto"/>
      </w:pPr>
      <w:r>
        <w:separator/>
      </w:r>
    </w:p>
  </w:endnote>
  <w:endnote w:type="continuationSeparator" w:id="0">
    <w:p w14:paraId="4B7B7A20" w14:textId="77777777" w:rsidR="00F54C6E" w:rsidRDefault="00F54C6E" w:rsidP="005B4F14">
      <w:pPr>
        <w:spacing w:after="0" w:line="240" w:lineRule="auto"/>
      </w:pPr>
      <w:r>
        <w:continuationSeparator/>
      </w:r>
    </w:p>
  </w:endnote>
  <w:endnote w:type="continuationNotice" w:id="1">
    <w:p w14:paraId="7FC5BC06" w14:textId="77777777" w:rsidR="000C095A" w:rsidRDefault="000C09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EBE38" w14:textId="1F7A6695" w:rsidR="00BE308C" w:rsidRDefault="00BE308C" w:rsidP="00DA3BD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D28C3" w14:textId="59576578" w:rsidR="002E307E" w:rsidRDefault="002E307E" w:rsidP="002E307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8DC9473" wp14:editId="65155B99">
          <wp:extent cx="5755005" cy="410210"/>
          <wp:effectExtent l="0" t="0" r="0" b="8890"/>
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10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D52AD" w14:textId="77777777" w:rsidR="00F54C6E" w:rsidRDefault="00F54C6E" w:rsidP="005B4F14">
      <w:pPr>
        <w:spacing w:after="0" w:line="240" w:lineRule="auto"/>
      </w:pPr>
      <w:r>
        <w:separator/>
      </w:r>
    </w:p>
  </w:footnote>
  <w:footnote w:type="continuationSeparator" w:id="0">
    <w:p w14:paraId="78EB9FAB" w14:textId="77777777" w:rsidR="00F54C6E" w:rsidRDefault="00F54C6E" w:rsidP="005B4F14">
      <w:pPr>
        <w:spacing w:after="0" w:line="240" w:lineRule="auto"/>
      </w:pPr>
      <w:r>
        <w:continuationSeparator/>
      </w:r>
    </w:p>
  </w:footnote>
  <w:footnote w:type="continuationNotice" w:id="1">
    <w:p w14:paraId="36AF4214" w14:textId="77777777" w:rsidR="000C095A" w:rsidRDefault="000C095A">
      <w:pPr>
        <w:spacing w:after="0" w:line="240" w:lineRule="auto"/>
      </w:pPr>
    </w:p>
  </w:footnote>
  <w:footnote w:id="2">
    <w:p w14:paraId="19316E4C" w14:textId="3D01DA52" w:rsidR="0059797B" w:rsidRPr="000A4E4D" w:rsidRDefault="0059797B" w:rsidP="002E498E">
      <w:pPr>
        <w:pStyle w:val="Tekstprzypisudolnego"/>
        <w:rPr>
          <w:sz w:val="18"/>
          <w:szCs w:val="18"/>
        </w:rPr>
      </w:pPr>
      <w:r w:rsidRPr="000A4E4D">
        <w:rPr>
          <w:rStyle w:val="Odwoanieprzypisudolnego"/>
          <w:sz w:val="18"/>
          <w:szCs w:val="18"/>
        </w:rPr>
        <w:footnoteRef/>
      </w:r>
      <w:r w:rsidRPr="000A4E4D">
        <w:rPr>
          <w:sz w:val="18"/>
          <w:szCs w:val="18"/>
        </w:rP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 Za </w:t>
      </w:r>
      <w:r w:rsidRPr="000A4E4D">
        <w:rPr>
          <w:rFonts w:cs="Arial"/>
          <w:color w:val="000000"/>
          <w:sz w:val="18"/>
          <w:szCs w:val="18"/>
        </w:rPr>
        <w:t>osobę objętą wsparciem</w:t>
      </w:r>
      <w:r w:rsidRPr="000A4E4D">
        <w:rPr>
          <w:sz w:val="18"/>
          <w:szCs w:val="18"/>
        </w:rPr>
        <w:t xml:space="preserve"> rozumie się osobę otrzymującą bezpośrednie wsparcie świadczone na rzecz tej konkretnej osoby, mające doprowadzić do uzyskania korzyści przez uczestnika (</w:t>
      </w:r>
      <w:r w:rsidRPr="00A72474">
        <w:rPr>
          <w:sz w:val="18"/>
          <w:szCs w:val="18"/>
        </w:rPr>
        <w:t>do wskaźnika nie są wliczane jednorazowe i incydentalne zdarzenia o charakterze grupowym</w:t>
      </w:r>
      <w:r>
        <w:rPr>
          <w:sz w:val="18"/>
          <w:szCs w:val="18"/>
        </w:rPr>
        <w:t>).</w:t>
      </w:r>
    </w:p>
  </w:footnote>
  <w:footnote w:id="3">
    <w:p w14:paraId="5C3CC06B" w14:textId="00F7B764" w:rsidR="0059797B" w:rsidRPr="00507164" w:rsidRDefault="0059797B" w:rsidP="00507164">
      <w:pPr>
        <w:pStyle w:val="NormalnyWeb"/>
        <w:spacing w:after="0"/>
        <w:rPr>
          <w:rFonts w:ascii="Arial" w:hAnsi="Arial" w:cs="Arial"/>
          <w:sz w:val="18"/>
          <w:szCs w:val="18"/>
        </w:rPr>
      </w:pPr>
      <w:r w:rsidRPr="00B55404">
        <w:rPr>
          <w:rStyle w:val="Odwoanieprzypisudolnego"/>
          <w:sz w:val="22"/>
        </w:rPr>
        <w:footnoteRef/>
      </w:r>
      <w:r w:rsidRPr="00B55404">
        <w:rPr>
          <w:sz w:val="22"/>
        </w:rPr>
        <w:t xml:space="preserve"> </w:t>
      </w:r>
      <w:r w:rsidRPr="00267610">
        <w:rPr>
          <w:rFonts w:ascii="Arial" w:hAnsi="Arial" w:cs="Arial"/>
          <w:sz w:val="18"/>
          <w:szCs w:val="18"/>
        </w:rPr>
        <w:t>W przypadku osób uczących się -</w:t>
      </w:r>
      <w:r>
        <w:rPr>
          <w:rFonts w:ascii="Arial" w:hAnsi="Arial" w:cs="Arial"/>
          <w:sz w:val="18"/>
          <w:szCs w:val="18"/>
        </w:rPr>
        <w:t xml:space="preserve"> </w:t>
      </w:r>
      <w:r w:rsidRPr="00267610">
        <w:rPr>
          <w:rFonts w:ascii="Arial" w:hAnsi="Arial" w:cs="Arial"/>
          <w:sz w:val="18"/>
          <w:szCs w:val="18"/>
        </w:rPr>
        <w:t>dokument potwierdzający miejsc</w:t>
      </w:r>
      <w:r>
        <w:rPr>
          <w:rFonts w:ascii="Arial" w:hAnsi="Arial" w:cs="Arial"/>
          <w:sz w:val="18"/>
          <w:szCs w:val="18"/>
        </w:rPr>
        <w:t>e</w:t>
      </w:r>
      <w:r w:rsidRPr="00267610">
        <w:rPr>
          <w:rFonts w:ascii="Arial" w:hAnsi="Arial" w:cs="Arial"/>
          <w:sz w:val="18"/>
          <w:szCs w:val="18"/>
        </w:rPr>
        <w:t xml:space="preserve"> nauki, w przypadku osób pracujących - dokument potwierdzający miejsce pracy, w przypadku potwierdzenia miejsca zamieszkania - oświadczenie o zamieszkaniu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3C7FD069" w14:textId="47A0BC30" w:rsidR="0059797B" w:rsidRDefault="0059797B" w:rsidP="00507164">
      <w:pPr>
        <w:pStyle w:val="Tekstprzypisudolnego"/>
        <w:jc w:val="both"/>
      </w:pPr>
      <w:r w:rsidRPr="00454FAC">
        <w:rPr>
          <w:rStyle w:val="Odwoanieprzypisudolnego"/>
          <w:rFonts w:cs="Arial"/>
        </w:rPr>
        <w:footnoteRef/>
      </w:r>
      <w:r w:rsidRPr="00454FAC">
        <w:rPr>
          <w:rFonts w:cs="Arial"/>
        </w:rPr>
        <w:t xml:space="preserve"> </w:t>
      </w:r>
      <w:r w:rsidRPr="00CA6153">
        <w:rPr>
          <w:rFonts w:cs="Arial"/>
        </w:rPr>
        <w:t>Wskaźnik obligatoryjny to wskaźnik, który musisz wybrać we wniosku o dofinansowanie</w:t>
      </w:r>
      <w:r w:rsidR="008B19DE">
        <w:rPr>
          <w:rFonts w:cs="Arial"/>
        </w:rPr>
        <w:t xml:space="preserve"> </w:t>
      </w:r>
      <w:r w:rsidR="008B19DE">
        <w:t>(dotyczy każdego wskaźnika obligatoryjnego)</w:t>
      </w:r>
      <w:r w:rsidR="008B19DE" w:rsidRPr="00CA6153">
        <w:rPr>
          <w:rFonts w:cs="Arial"/>
        </w:rPr>
        <w:t>.</w:t>
      </w:r>
    </w:p>
  </w:footnote>
  <w:footnote w:id="5">
    <w:p w14:paraId="03A3CCA3" w14:textId="4D7ACF7D" w:rsidR="0059797B" w:rsidRPr="00CF440F" w:rsidRDefault="0059797B" w:rsidP="00507164">
      <w:pPr>
        <w:pStyle w:val="Tekstprzypisudolnego"/>
      </w:pPr>
      <w:r w:rsidRPr="00CF440F">
        <w:rPr>
          <w:rStyle w:val="Odwoanieprzypisudolnego"/>
        </w:rPr>
        <w:footnoteRef/>
      </w:r>
      <w:r>
        <w:t xml:space="preserve"> Wskaźnik fakultatywny musisz wybrać, jeżeli realizujesz dane wsparcie</w:t>
      </w:r>
      <w:r w:rsidR="008B19DE">
        <w:t xml:space="preserve"> </w:t>
      </w:r>
      <w:r w:rsidR="008B19DE">
        <w:t>(dotyczy każdego wskaźnika obligatoryjnego)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22BA6"/>
    <w:multiLevelType w:val="hybridMultilevel"/>
    <w:tmpl w:val="88A8F90C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C5A97"/>
    <w:multiLevelType w:val="hybridMultilevel"/>
    <w:tmpl w:val="9EB4E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572E3"/>
    <w:multiLevelType w:val="hybridMultilevel"/>
    <w:tmpl w:val="79808968"/>
    <w:lvl w:ilvl="0" w:tplc="11DA48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14"/>
    <w:rsid w:val="00015C68"/>
    <w:rsid w:val="00036A75"/>
    <w:rsid w:val="000C095A"/>
    <w:rsid w:val="000E0121"/>
    <w:rsid w:val="00107999"/>
    <w:rsid w:val="00121171"/>
    <w:rsid w:val="001237C9"/>
    <w:rsid w:val="00143BF9"/>
    <w:rsid w:val="002746D7"/>
    <w:rsid w:val="002A1726"/>
    <w:rsid w:val="002B78BB"/>
    <w:rsid w:val="002C571B"/>
    <w:rsid w:val="002D60EE"/>
    <w:rsid w:val="002E307E"/>
    <w:rsid w:val="002E498E"/>
    <w:rsid w:val="00333AAF"/>
    <w:rsid w:val="00384E8B"/>
    <w:rsid w:val="003938A7"/>
    <w:rsid w:val="003B06CB"/>
    <w:rsid w:val="003B20BA"/>
    <w:rsid w:val="003D62F3"/>
    <w:rsid w:val="00427FA8"/>
    <w:rsid w:val="00496B90"/>
    <w:rsid w:val="004B49DC"/>
    <w:rsid w:val="00507164"/>
    <w:rsid w:val="005112F9"/>
    <w:rsid w:val="005213E4"/>
    <w:rsid w:val="0054485A"/>
    <w:rsid w:val="0059797B"/>
    <w:rsid w:val="005A0AC8"/>
    <w:rsid w:val="005B4F14"/>
    <w:rsid w:val="005D207F"/>
    <w:rsid w:val="005D6F06"/>
    <w:rsid w:val="006117E4"/>
    <w:rsid w:val="00627DD9"/>
    <w:rsid w:val="00651818"/>
    <w:rsid w:val="00655AB2"/>
    <w:rsid w:val="00672F6D"/>
    <w:rsid w:val="006911CC"/>
    <w:rsid w:val="0071085B"/>
    <w:rsid w:val="007242FD"/>
    <w:rsid w:val="00814B73"/>
    <w:rsid w:val="0089119C"/>
    <w:rsid w:val="00894522"/>
    <w:rsid w:val="0089468B"/>
    <w:rsid w:val="008B19DE"/>
    <w:rsid w:val="008C2A10"/>
    <w:rsid w:val="008F6655"/>
    <w:rsid w:val="0091138E"/>
    <w:rsid w:val="0092124F"/>
    <w:rsid w:val="00930660"/>
    <w:rsid w:val="00953A0E"/>
    <w:rsid w:val="009650AB"/>
    <w:rsid w:val="009C4005"/>
    <w:rsid w:val="009C6C61"/>
    <w:rsid w:val="00A01516"/>
    <w:rsid w:val="00A07B21"/>
    <w:rsid w:val="00A21B76"/>
    <w:rsid w:val="00A3292F"/>
    <w:rsid w:val="00A72474"/>
    <w:rsid w:val="00AB3F8E"/>
    <w:rsid w:val="00AD36D1"/>
    <w:rsid w:val="00AE2EEF"/>
    <w:rsid w:val="00AF4907"/>
    <w:rsid w:val="00B576DE"/>
    <w:rsid w:val="00BE308C"/>
    <w:rsid w:val="00BF2784"/>
    <w:rsid w:val="00C95F5F"/>
    <w:rsid w:val="00CA1489"/>
    <w:rsid w:val="00CD636A"/>
    <w:rsid w:val="00D11E24"/>
    <w:rsid w:val="00D62FA3"/>
    <w:rsid w:val="00D74EE6"/>
    <w:rsid w:val="00D82BCA"/>
    <w:rsid w:val="00D97D5A"/>
    <w:rsid w:val="00DA3BD8"/>
    <w:rsid w:val="00DC2B3E"/>
    <w:rsid w:val="00E00E14"/>
    <w:rsid w:val="00E05DC1"/>
    <w:rsid w:val="00E132C5"/>
    <w:rsid w:val="00E2740D"/>
    <w:rsid w:val="00E3548D"/>
    <w:rsid w:val="00E650BA"/>
    <w:rsid w:val="00E7178C"/>
    <w:rsid w:val="00EB4210"/>
    <w:rsid w:val="00EB48EE"/>
    <w:rsid w:val="00EE2F26"/>
    <w:rsid w:val="00EE6D23"/>
    <w:rsid w:val="00F428F5"/>
    <w:rsid w:val="00F50F97"/>
    <w:rsid w:val="00F54C6E"/>
    <w:rsid w:val="00FD1A8C"/>
    <w:rsid w:val="08E18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CE9F2C"/>
  <w15:chartTrackingRefBased/>
  <w15:docId w15:val="{88645A53-6CCE-474C-9292-62710760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48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B4F14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5B4F1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5B4F14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5B4F1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i-provider">
    <w:name w:val="ui-provider"/>
    <w:basedOn w:val="Domylnaczcionkaakapitu"/>
    <w:rsid w:val="005B4F14"/>
  </w:style>
  <w:style w:type="table" w:customStyle="1" w:styleId="Tabela-Siatka2">
    <w:name w:val="Tabela - Siatka2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A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A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06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08C"/>
  </w:style>
  <w:style w:type="paragraph" w:styleId="Stopka">
    <w:name w:val="footer"/>
    <w:basedOn w:val="Normalny"/>
    <w:link w:val="Stopka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08C"/>
  </w:style>
  <w:style w:type="character" w:customStyle="1" w:styleId="Nagwek1Znak">
    <w:name w:val="Nagłówek 1 Znak"/>
    <w:basedOn w:val="Domylnaczcionkaakapitu"/>
    <w:link w:val="Nagwek1"/>
    <w:uiPriority w:val="9"/>
    <w:rsid w:val="005448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Domylnaczcionkaakapitu"/>
    <w:rsid w:val="00AF4907"/>
  </w:style>
  <w:style w:type="character" w:customStyle="1" w:styleId="eop">
    <w:name w:val="eop"/>
    <w:basedOn w:val="Domylnaczcionkaakapitu"/>
    <w:rsid w:val="00AF4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2152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Wskaźniki 10.25</vt:lpstr>
    </vt:vector>
  </TitlesOfParts>
  <Company/>
  <LinksUpToDate>false</LinksUpToDate>
  <CharactersWithSpaces>15036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Wskaźniki 10.25</dc:title>
  <dc:subject/>
  <dc:creator>Czerwik Katarzyna</dc:creator>
  <cp:keywords/>
  <dc:description/>
  <cp:lastModifiedBy>Gillner Anna</cp:lastModifiedBy>
  <cp:revision>18</cp:revision>
  <dcterms:created xsi:type="dcterms:W3CDTF">2023-07-13T10:10:00Z</dcterms:created>
  <dcterms:modified xsi:type="dcterms:W3CDTF">2023-07-19T13:40:00Z</dcterms:modified>
</cp:coreProperties>
</file>