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6847D" w14:textId="77777777" w:rsidR="007A4BC6" w:rsidRPr="00D33160" w:rsidRDefault="007A4BC6" w:rsidP="007A4BC6">
      <w:pPr>
        <w:pStyle w:val="Nagwek2"/>
        <w:numPr>
          <w:ilvl w:val="0"/>
          <w:numId w:val="0"/>
        </w:numPr>
        <w:rPr>
          <w:rStyle w:val="normaltextrun"/>
          <w:rFonts w:eastAsiaTheme="minorHAnsi" w:cstheme="minorBidi"/>
          <w:b w:val="0"/>
          <w:color w:val="auto"/>
          <w:sz w:val="24"/>
          <w:szCs w:val="22"/>
        </w:rPr>
      </w:pPr>
      <w:bookmarkStart w:id="0" w:name="_Toc134443693"/>
      <w:r w:rsidRPr="1FEA527C">
        <w:rPr>
          <w:rStyle w:val="normaltextrun"/>
          <w:rFonts w:cs="Arial"/>
        </w:rPr>
        <w:t>Zał</w:t>
      </w:r>
      <w:r>
        <w:rPr>
          <w:rStyle w:val="normaltextrun"/>
          <w:rFonts w:cs="Arial"/>
        </w:rPr>
        <w:t>ącznik</w:t>
      </w:r>
      <w:r w:rsidRPr="1FEA527C">
        <w:rPr>
          <w:rStyle w:val="normaltextrun"/>
          <w:rFonts w:cs="Arial"/>
        </w:rPr>
        <w:t xml:space="preserve"> nr 2 - Wskaźniki</w:t>
      </w:r>
    </w:p>
    <w:p w14:paraId="29256FED" w14:textId="77777777" w:rsidR="007A4BC6" w:rsidRDefault="007A4BC6" w:rsidP="007A4BC6"/>
    <w:p w14:paraId="672A6659" w14:textId="77777777" w:rsidR="006C5E5E" w:rsidRPr="007058B4" w:rsidRDefault="006C5E5E" w:rsidP="006C5E5E">
      <w:pPr>
        <w:rPr>
          <w:rFonts w:cs="Arial"/>
          <w:szCs w:val="24"/>
        </w:rPr>
      </w:pPr>
      <w:bookmarkStart w:id="1" w:name="_Zał._nr_3:"/>
      <w:bookmarkEnd w:id="0"/>
      <w:bookmarkEnd w:id="1"/>
    </w:p>
    <w:p w14:paraId="608650A3" w14:textId="7AF48F33" w:rsidR="79A29EDE" w:rsidRPr="007058B4" w:rsidRDefault="79A29EDE" w:rsidP="007058B4">
      <w:pPr>
        <w:spacing w:after="160" w:line="360" w:lineRule="auto"/>
        <w:jc w:val="both"/>
        <w:rPr>
          <w:rFonts w:eastAsia="Calibri" w:cs="Arial"/>
          <w:color w:val="000000" w:themeColor="text1"/>
          <w:szCs w:val="24"/>
        </w:rPr>
      </w:pPr>
      <w:r w:rsidRPr="007058B4">
        <w:rPr>
          <w:rFonts w:eastAsia="Calibri" w:cs="Arial"/>
          <w:color w:val="000000" w:themeColor="text1"/>
          <w:szCs w:val="24"/>
        </w:rPr>
        <w:t xml:space="preserve"> Z listy rozwijanej we wniosku o dofinansowanie wybierz wskaźniki z poniższ</w:t>
      </w:r>
      <w:r w:rsidR="0067284F" w:rsidRPr="007058B4">
        <w:rPr>
          <w:rFonts w:eastAsia="Calibri" w:cs="Arial"/>
          <w:color w:val="000000" w:themeColor="text1"/>
          <w:szCs w:val="24"/>
        </w:rPr>
        <w:t>ych</w:t>
      </w:r>
      <w:r w:rsidRPr="007058B4">
        <w:rPr>
          <w:rFonts w:eastAsia="Calibri" w:cs="Arial"/>
          <w:color w:val="000000" w:themeColor="text1"/>
          <w:szCs w:val="24"/>
        </w:rPr>
        <w:t xml:space="preserve"> tabel, z uwzględnieniem następujących zasad:</w:t>
      </w:r>
    </w:p>
    <w:p w14:paraId="2F5770CB" w14:textId="1326841A" w:rsidR="0067284F" w:rsidRPr="007058B4" w:rsidRDefault="79A29EDE" w:rsidP="007058B4">
      <w:pPr>
        <w:pStyle w:val="Akapitzlist"/>
        <w:numPr>
          <w:ilvl w:val="0"/>
          <w:numId w:val="3"/>
        </w:numPr>
        <w:spacing w:before="120" w:after="120" w:line="360" w:lineRule="auto"/>
        <w:jc w:val="both"/>
        <w:rPr>
          <w:rFonts w:eastAsia="Calibri" w:cs="Arial"/>
          <w:color w:val="000000" w:themeColor="text1"/>
          <w:szCs w:val="24"/>
        </w:rPr>
      </w:pPr>
      <w:r w:rsidRPr="007058B4">
        <w:rPr>
          <w:rFonts w:eastAsia="Calibri" w:cs="Arial"/>
          <w:color w:val="000000" w:themeColor="text1"/>
          <w:szCs w:val="24"/>
        </w:rPr>
        <w:t xml:space="preserve">wskaźniki </w:t>
      </w:r>
      <w:r w:rsidRPr="007058B4">
        <w:rPr>
          <w:rFonts w:eastAsia="Calibri" w:cs="Arial"/>
          <w:b/>
          <w:bCs/>
          <w:color w:val="000000" w:themeColor="text1"/>
          <w:szCs w:val="24"/>
        </w:rPr>
        <w:t>produktu</w:t>
      </w:r>
      <w:r w:rsidRPr="007058B4">
        <w:rPr>
          <w:rFonts w:eastAsia="Calibri" w:cs="Arial"/>
          <w:color w:val="000000" w:themeColor="text1"/>
          <w:szCs w:val="24"/>
        </w:rPr>
        <w:t xml:space="preserve"> (tabela 1) oraz wskaźniki </w:t>
      </w:r>
      <w:r w:rsidRPr="007058B4">
        <w:rPr>
          <w:rFonts w:eastAsia="Calibri" w:cs="Arial"/>
          <w:b/>
          <w:bCs/>
          <w:color w:val="000000" w:themeColor="text1"/>
          <w:szCs w:val="24"/>
        </w:rPr>
        <w:t>rezultatu</w:t>
      </w:r>
      <w:r w:rsidRPr="007058B4">
        <w:rPr>
          <w:rFonts w:eastAsia="Calibri" w:cs="Arial"/>
          <w:color w:val="000000" w:themeColor="text1"/>
          <w:szCs w:val="24"/>
        </w:rPr>
        <w:t xml:space="preserve"> (tabela 2) – wybierz te, które odnoszą się do Twojego projektu, czyli są </w:t>
      </w:r>
      <w:r w:rsidRPr="007058B4">
        <w:rPr>
          <w:rFonts w:eastAsia="Calibri" w:cs="Arial"/>
          <w:color w:val="000000" w:themeColor="text1"/>
          <w:szCs w:val="24"/>
          <w:u w:val="single"/>
        </w:rPr>
        <w:t>adekwatne</w:t>
      </w:r>
      <w:r w:rsidRPr="007058B4">
        <w:rPr>
          <w:rFonts w:eastAsia="Calibri" w:cs="Arial"/>
          <w:color w:val="000000" w:themeColor="text1"/>
          <w:szCs w:val="24"/>
        </w:rPr>
        <w:t xml:space="preserve"> do osób bądź podmiotów obejmowanych daną formą wsparcia; jeśli w tabeli wskazano, że dany wskaźnik ma charakter obligatoryjny – wybierz go bez względu na zakres Twojego projektu</w:t>
      </w:r>
      <w:r w:rsidR="0067284F" w:rsidRPr="007058B4">
        <w:rPr>
          <w:rFonts w:eastAsia="Calibri" w:cs="Arial"/>
          <w:color w:val="000000" w:themeColor="text1"/>
          <w:szCs w:val="24"/>
        </w:rPr>
        <w:t>.</w:t>
      </w:r>
    </w:p>
    <w:p w14:paraId="24111F27" w14:textId="2479E491" w:rsidR="0067284F" w:rsidRPr="007058B4" w:rsidRDefault="79A29EDE" w:rsidP="007058B4">
      <w:pPr>
        <w:pStyle w:val="Akapitzlist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eastAsia="Calibri" w:cs="Arial"/>
          <w:color w:val="000000" w:themeColor="text1"/>
          <w:szCs w:val="24"/>
        </w:rPr>
      </w:pPr>
      <w:r w:rsidRPr="007058B4">
        <w:rPr>
          <w:rFonts w:eastAsia="Calibri" w:cs="Arial"/>
          <w:color w:val="000000" w:themeColor="text1"/>
          <w:szCs w:val="24"/>
        </w:rPr>
        <w:t xml:space="preserve">wskaźniki </w:t>
      </w:r>
      <w:r w:rsidRPr="007058B4">
        <w:rPr>
          <w:rFonts w:eastAsia="Calibri" w:cs="Arial"/>
          <w:b/>
          <w:bCs/>
          <w:color w:val="000000" w:themeColor="text1"/>
          <w:szCs w:val="24"/>
        </w:rPr>
        <w:t>monitoringowe</w:t>
      </w:r>
      <w:r w:rsidRPr="007058B4">
        <w:rPr>
          <w:rFonts w:eastAsia="Calibri" w:cs="Arial"/>
          <w:color w:val="000000" w:themeColor="text1"/>
          <w:szCs w:val="24"/>
        </w:rPr>
        <w:t xml:space="preserve"> (tabele 3</w:t>
      </w:r>
      <w:r w:rsidR="00531877" w:rsidRPr="007058B4">
        <w:rPr>
          <w:rFonts w:eastAsia="Calibri" w:cs="Arial"/>
          <w:color w:val="000000" w:themeColor="text1"/>
          <w:szCs w:val="24"/>
        </w:rPr>
        <w:t xml:space="preserve"> - 5</w:t>
      </w:r>
      <w:r w:rsidRPr="007058B4">
        <w:rPr>
          <w:rFonts w:eastAsia="Calibri" w:cs="Arial"/>
          <w:color w:val="000000" w:themeColor="text1"/>
          <w:szCs w:val="24"/>
        </w:rPr>
        <w:t xml:space="preserve">) – są obligatoryjne dla wszystkich projektów, dlatego wybierz </w:t>
      </w:r>
      <w:r w:rsidRPr="007058B4">
        <w:rPr>
          <w:rFonts w:eastAsia="Calibri" w:cs="Arial"/>
          <w:color w:val="000000" w:themeColor="text1"/>
          <w:szCs w:val="24"/>
          <w:u w:val="single"/>
        </w:rPr>
        <w:t>wszystkie</w:t>
      </w:r>
      <w:r w:rsidRPr="007058B4">
        <w:rPr>
          <w:rFonts w:eastAsia="Calibri" w:cs="Arial"/>
          <w:color w:val="000000" w:themeColor="text1"/>
          <w:szCs w:val="24"/>
        </w:rPr>
        <w:t xml:space="preserve"> podane w tabelach, bez względu na to, jaką grupę odbiorców wspierasz w Twoim projekcie i jakiego rodzaju wsparcia im udzielasz.</w:t>
      </w:r>
    </w:p>
    <w:p w14:paraId="5F4F22BF" w14:textId="59D5C13A" w:rsidR="0067284F" w:rsidRPr="007058B4" w:rsidRDefault="797CD65F" w:rsidP="007058B4">
      <w:pPr>
        <w:pStyle w:val="Akapitzlist"/>
        <w:numPr>
          <w:ilvl w:val="0"/>
          <w:numId w:val="3"/>
        </w:numPr>
        <w:spacing w:before="240" w:after="160" w:line="360" w:lineRule="auto"/>
        <w:jc w:val="both"/>
        <w:rPr>
          <w:rFonts w:eastAsia="Calibri" w:cs="Arial"/>
          <w:color w:val="000000" w:themeColor="text1"/>
          <w:szCs w:val="24"/>
        </w:rPr>
      </w:pPr>
      <w:r w:rsidRPr="007058B4">
        <w:rPr>
          <w:rFonts w:eastAsia="Calibri" w:cs="Arial"/>
          <w:color w:val="000000" w:themeColor="text1"/>
          <w:szCs w:val="24"/>
        </w:rPr>
        <w:t xml:space="preserve">Wskaźniki </w:t>
      </w:r>
      <w:r w:rsidRPr="007058B4">
        <w:rPr>
          <w:rFonts w:eastAsia="Calibri" w:cs="Arial"/>
          <w:b/>
          <w:bCs/>
          <w:color w:val="000000" w:themeColor="text1"/>
          <w:szCs w:val="24"/>
        </w:rPr>
        <w:t xml:space="preserve">specyficzne dla projektu </w:t>
      </w:r>
      <w:r w:rsidRPr="007058B4">
        <w:rPr>
          <w:rFonts w:eastAsia="Calibri" w:cs="Arial"/>
          <w:color w:val="000000" w:themeColor="text1"/>
          <w:szCs w:val="24"/>
        </w:rPr>
        <w:t>(tab</w:t>
      </w:r>
      <w:r w:rsidR="007A4BC6">
        <w:rPr>
          <w:rFonts w:eastAsia="Calibri" w:cs="Arial"/>
          <w:color w:val="000000" w:themeColor="text1"/>
          <w:szCs w:val="24"/>
        </w:rPr>
        <w:t xml:space="preserve">ela </w:t>
      </w:r>
      <w:r w:rsidR="00531877" w:rsidRPr="007058B4">
        <w:rPr>
          <w:rFonts w:eastAsia="Calibri" w:cs="Arial"/>
          <w:color w:val="000000" w:themeColor="text1"/>
          <w:szCs w:val="24"/>
        </w:rPr>
        <w:t>6</w:t>
      </w:r>
      <w:r w:rsidRPr="007058B4">
        <w:rPr>
          <w:rFonts w:eastAsia="Calibri" w:cs="Arial"/>
          <w:color w:val="000000" w:themeColor="text1"/>
          <w:szCs w:val="24"/>
        </w:rPr>
        <w:t xml:space="preserve">) - wybierz te, które odnoszą się do Twojego projektu, czyli są </w:t>
      </w:r>
      <w:r w:rsidRPr="007058B4">
        <w:rPr>
          <w:rFonts w:eastAsia="Calibri" w:cs="Arial"/>
          <w:color w:val="000000" w:themeColor="text1"/>
          <w:szCs w:val="24"/>
          <w:u w:val="single"/>
        </w:rPr>
        <w:t>adekwatne</w:t>
      </w:r>
      <w:r w:rsidRPr="007058B4">
        <w:rPr>
          <w:rFonts w:eastAsia="Calibri" w:cs="Arial"/>
          <w:color w:val="000000" w:themeColor="text1"/>
          <w:szCs w:val="24"/>
        </w:rPr>
        <w:t xml:space="preserve"> do osób bądź podmiotów obejmowanych daną formą wsparcia; jeśli w tabeli wskazano, że dany wskaźnik ma charakter obligatoryjny – wybierz go bez względu na zakres Twojego projektu</w:t>
      </w:r>
      <w:r w:rsidR="1673B39A" w:rsidRPr="007058B4">
        <w:rPr>
          <w:rFonts w:eastAsia="Calibri" w:cs="Arial"/>
          <w:color w:val="000000" w:themeColor="text1"/>
          <w:szCs w:val="24"/>
        </w:rPr>
        <w:t xml:space="preserve">. </w:t>
      </w:r>
    </w:p>
    <w:p w14:paraId="6C3B2083" w14:textId="50DD92A2" w:rsidR="79A29EDE" w:rsidRPr="00B95792" w:rsidRDefault="79A29EDE" w:rsidP="007058B4">
      <w:pPr>
        <w:spacing w:before="240" w:after="160" w:line="360" w:lineRule="auto"/>
        <w:jc w:val="both"/>
        <w:rPr>
          <w:rFonts w:eastAsia="Calibri" w:cs="Arial"/>
          <w:color w:val="000000" w:themeColor="text1"/>
          <w:szCs w:val="24"/>
        </w:rPr>
      </w:pPr>
      <w:r w:rsidRPr="007058B4">
        <w:rPr>
          <w:rFonts w:eastAsia="Calibri" w:cs="Arial"/>
          <w:color w:val="000000" w:themeColor="text1"/>
          <w:szCs w:val="24"/>
        </w:rPr>
        <w:t>Następnie oszacuj wartość docelową każdego wskaźnika, biorąc pod uwagę jego adekwatność do grupy docelowej i wsparcia, którego będziesz udzielać uczestnikom / podmiotom. Wskaźniki odnoszące się do osób monitoruj w podziale na płeć.</w:t>
      </w:r>
    </w:p>
    <w:p w14:paraId="12BF20E6" w14:textId="03C492AC" w:rsidR="79A29EDE" w:rsidRPr="007058B4" w:rsidRDefault="79A29EDE" w:rsidP="007058B4">
      <w:pPr>
        <w:spacing w:after="160" w:line="360" w:lineRule="auto"/>
        <w:jc w:val="both"/>
        <w:rPr>
          <w:rFonts w:eastAsia="Calibri" w:cs="Arial"/>
          <w:color w:val="000000" w:themeColor="text1"/>
          <w:szCs w:val="24"/>
        </w:rPr>
      </w:pPr>
      <w:r w:rsidRPr="007058B4">
        <w:rPr>
          <w:rFonts w:eastAsia="Calibri" w:cs="Arial"/>
          <w:color w:val="000000" w:themeColor="text1"/>
          <w:szCs w:val="24"/>
        </w:rPr>
        <w:t>W odniesieniu do wskaźników monitoringowych - podlegają one monitorowaniu na etapie realizacji projektu, natomiast nie musisz wskazywać ich wartości docelowych na etapie przygotowywania wniosku o dofinansowanie projektu (możesz wpisać „0”). W trakcie realizacji projektu powinieneś odnotować faktyczny przyrost wybranego wskaźnika (w przypadku osób – również w podziale na płeć)".</w:t>
      </w:r>
    </w:p>
    <w:p w14:paraId="0F3A2A97" w14:textId="0F3063F3" w:rsidR="78F426E3" w:rsidRPr="007058B4" w:rsidRDefault="79A29EDE" w:rsidP="007058B4">
      <w:pPr>
        <w:spacing w:after="160" w:line="360" w:lineRule="auto"/>
        <w:jc w:val="both"/>
        <w:rPr>
          <w:rFonts w:eastAsiaTheme="majorEastAsia" w:cs="Arial"/>
          <w:b/>
          <w:bCs/>
          <w:szCs w:val="24"/>
        </w:rPr>
      </w:pPr>
      <w:r w:rsidRPr="007058B4">
        <w:rPr>
          <w:rFonts w:eastAsia="Calibri" w:cs="Arial"/>
          <w:color w:val="000000" w:themeColor="text1"/>
          <w:szCs w:val="24"/>
        </w:rPr>
        <w:t>Zapoznaj się również z podstawowymi zasadami monitorowania wskaźników określonymi w Podrozdziale 3.3 „Wytycznych dotyczących monitorowania postępu rzeczowego realizacji programów na lata 2021-2027”.</w:t>
      </w:r>
    </w:p>
    <w:p w14:paraId="777588E2" w14:textId="15BD1EDC" w:rsidR="78F426E3" w:rsidRPr="007058B4" w:rsidRDefault="78F426E3" w:rsidP="78F426E3">
      <w:pPr>
        <w:ind w:left="284" w:hanging="284"/>
        <w:rPr>
          <w:rFonts w:eastAsiaTheme="majorEastAsia" w:cs="Arial"/>
          <w:b/>
          <w:bCs/>
          <w:szCs w:val="24"/>
        </w:rPr>
      </w:pPr>
    </w:p>
    <w:p w14:paraId="0BA78049" w14:textId="49603819" w:rsidR="00CF440F" w:rsidRDefault="2E8EF688" w:rsidP="00535FBD">
      <w:pPr>
        <w:pStyle w:val="Akapitzlist"/>
        <w:numPr>
          <w:ilvl w:val="0"/>
          <w:numId w:val="10"/>
        </w:numPr>
        <w:ind w:left="426"/>
        <w:rPr>
          <w:rFonts w:eastAsiaTheme="majorEastAsia" w:cs="Arial"/>
          <w:sz w:val="20"/>
          <w:szCs w:val="24"/>
        </w:rPr>
      </w:pPr>
      <w:r w:rsidRPr="007A4BC6">
        <w:rPr>
          <w:rFonts w:eastAsiaTheme="majorEastAsia" w:cs="Arial"/>
          <w:b/>
          <w:bCs/>
          <w:szCs w:val="24"/>
        </w:rPr>
        <w:lastRenderedPageBreak/>
        <w:t>Wskaźniki produktu</w:t>
      </w:r>
      <w:r w:rsidR="007A4BC6" w:rsidRPr="007A4BC6">
        <w:rPr>
          <w:rFonts w:eastAsiaTheme="majorEastAsia" w:cs="Arial"/>
          <w:b/>
          <w:bCs/>
          <w:szCs w:val="24"/>
        </w:rPr>
        <w:t xml:space="preserve"> </w:t>
      </w:r>
    </w:p>
    <w:p w14:paraId="7B241ED3" w14:textId="77777777" w:rsidR="007A4BC6" w:rsidRPr="007A4BC6" w:rsidRDefault="007A4BC6" w:rsidP="007A4BC6">
      <w:pPr>
        <w:pStyle w:val="Akapitzlist"/>
        <w:ind w:left="426"/>
        <w:rPr>
          <w:rFonts w:eastAsiaTheme="majorEastAsia" w:cs="Arial"/>
          <w:sz w:val="20"/>
          <w:szCs w:val="24"/>
        </w:rPr>
      </w:pPr>
    </w:p>
    <w:tbl>
      <w:tblPr>
        <w:tblStyle w:val="Tabela-Siatka2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2126"/>
        <w:gridCol w:w="1134"/>
        <w:gridCol w:w="1559"/>
        <w:gridCol w:w="2835"/>
        <w:gridCol w:w="2268"/>
        <w:gridCol w:w="2552"/>
        <w:gridCol w:w="1559"/>
      </w:tblGrid>
      <w:tr w:rsidR="00273B51" w:rsidRPr="007A4BC6" w14:paraId="3F280459" w14:textId="77777777" w:rsidTr="00AC1464">
        <w:trPr>
          <w:trHeight w:val="676"/>
        </w:trPr>
        <w:tc>
          <w:tcPr>
            <w:tcW w:w="1277" w:type="dxa"/>
            <w:vAlign w:val="center"/>
          </w:tcPr>
          <w:p w14:paraId="47A674BB" w14:textId="77777777" w:rsidR="007A4BC6" w:rsidRPr="007A4BC6" w:rsidRDefault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>Kod wskaźnika</w:t>
            </w:r>
          </w:p>
        </w:tc>
        <w:tc>
          <w:tcPr>
            <w:tcW w:w="2126" w:type="dxa"/>
            <w:vAlign w:val="center"/>
          </w:tcPr>
          <w:p w14:paraId="1A9A9CCB" w14:textId="77777777" w:rsidR="007A4BC6" w:rsidRPr="007A4BC6" w:rsidRDefault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>Nazwa wskaźnika</w:t>
            </w:r>
          </w:p>
        </w:tc>
        <w:tc>
          <w:tcPr>
            <w:tcW w:w="1134" w:type="dxa"/>
            <w:vAlign w:val="center"/>
          </w:tcPr>
          <w:p w14:paraId="4D6ADD4C" w14:textId="77777777" w:rsidR="007A4BC6" w:rsidRPr="007A4BC6" w:rsidRDefault="007A4BC6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A4BC6">
              <w:rPr>
                <w:rStyle w:val="markedcontent"/>
                <w:rFonts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559" w:type="dxa"/>
            <w:vAlign w:val="center"/>
          </w:tcPr>
          <w:p w14:paraId="073DEFBA" w14:textId="2A1ABAA4" w:rsidR="007A4BC6" w:rsidRPr="007A4BC6" w:rsidRDefault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>Wartość docelowa</w:t>
            </w:r>
          </w:p>
        </w:tc>
        <w:tc>
          <w:tcPr>
            <w:tcW w:w="2835" w:type="dxa"/>
            <w:vAlign w:val="center"/>
          </w:tcPr>
          <w:p w14:paraId="4E7CECA2" w14:textId="6AF65594" w:rsidR="007A4BC6" w:rsidRPr="007A4BC6" w:rsidRDefault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>Definicja wskaźnika</w:t>
            </w:r>
          </w:p>
        </w:tc>
        <w:tc>
          <w:tcPr>
            <w:tcW w:w="2268" w:type="dxa"/>
            <w:vAlign w:val="center"/>
          </w:tcPr>
          <w:p w14:paraId="5F49F747" w14:textId="77777777" w:rsidR="007A4BC6" w:rsidRPr="007A4BC6" w:rsidRDefault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Style w:val="markedcontent"/>
                <w:rFonts w:cs="Arial"/>
                <w:b/>
                <w:sz w:val="20"/>
                <w:szCs w:val="20"/>
              </w:rPr>
              <w:t>Sposób pomiaru</w:t>
            </w:r>
          </w:p>
        </w:tc>
        <w:tc>
          <w:tcPr>
            <w:tcW w:w="2552" w:type="dxa"/>
            <w:vAlign w:val="center"/>
          </w:tcPr>
          <w:p w14:paraId="5DAB6C7B" w14:textId="04188C42" w:rsidR="007A4BC6" w:rsidRPr="00C03AAB" w:rsidRDefault="007A4BC6" w:rsidP="00C03AAB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7A4BC6">
              <w:rPr>
                <w:rStyle w:val="markedcontent"/>
                <w:rFonts w:cs="Arial"/>
                <w:b/>
                <w:sz w:val="20"/>
                <w:szCs w:val="20"/>
              </w:rPr>
              <w:t>Narzędzia Pomiaru</w:t>
            </w:r>
          </w:p>
        </w:tc>
        <w:tc>
          <w:tcPr>
            <w:tcW w:w="1559" w:type="dxa"/>
            <w:vAlign w:val="center"/>
          </w:tcPr>
          <w:p w14:paraId="67B4F92A" w14:textId="77777777" w:rsidR="007A4BC6" w:rsidRPr="007A4BC6" w:rsidRDefault="007A4BC6">
            <w:pPr>
              <w:spacing w:after="0"/>
              <w:jc w:val="center"/>
              <w:rPr>
                <w:rStyle w:val="markedcontent"/>
                <w:rFonts w:cs="Arial"/>
                <w:b/>
                <w:sz w:val="20"/>
                <w:szCs w:val="20"/>
              </w:rPr>
            </w:pPr>
            <w:r w:rsidRPr="007A4BC6">
              <w:rPr>
                <w:rStyle w:val="markedcontent"/>
                <w:rFonts w:cs="Arial"/>
                <w:b/>
                <w:sz w:val="20"/>
                <w:szCs w:val="20"/>
              </w:rPr>
              <w:t>Charakter wskaźnika</w:t>
            </w:r>
          </w:p>
        </w:tc>
      </w:tr>
      <w:tr w:rsidR="00273B51" w:rsidRPr="007A4BC6" w14:paraId="6D023886" w14:textId="77777777" w:rsidTr="00AC1464">
        <w:trPr>
          <w:trHeight w:val="4427"/>
        </w:trPr>
        <w:tc>
          <w:tcPr>
            <w:tcW w:w="1277" w:type="dxa"/>
          </w:tcPr>
          <w:p w14:paraId="5FFC21A4" w14:textId="77777777" w:rsidR="007A4BC6" w:rsidRPr="007A4BC6" w:rsidRDefault="007A4BC6" w:rsidP="00535FBD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>EECO01</w:t>
            </w:r>
          </w:p>
        </w:tc>
        <w:tc>
          <w:tcPr>
            <w:tcW w:w="2126" w:type="dxa"/>
          </w:tcPr>
          <w:p w14:paraId="298F0DFD" w14:textId="77777777" w:rsidR="007A4BC6" w:rsidRPr="007A4BC6" w:rsidRDefault="007A4BC6" w:rsidP="00535FBD">
            <w:pPr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>Całkowita liczba osób objętych wsparciem</w:t>
            </w:r>
          </w:p>
        </w:tc>
        <w:tc>
          <w:tcPr>
            <w:tcW w:w="1134" w:type="dxa"/>
          </w:tcPr>
          <w:p w14:paraId="53141E67" w14:textId="77777777" w:rsidR="007A4BC6" w:rsidRPr="007A4BC6" w:rsidRDefault="007A4BC6" w:rsidP="00535FBD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559" w:type="dxa"/>
          </w:tcPr>
          <w:p w14:paraId="38F6A8EE" w14:textId="7F92E178" w:rsidR="007A4BC6" w:rsidRPr="00C44CEB" w:rsidRDefault="00C44CEB" w:rsidP="007A4BC6">
            <w:pPr>
              <w:rPr>
                <w:rFonts w:cs="Arial"/>
                <w:color w:val="000000"/>
                <w:sz w:val="20"/>
                <w:szCs w:val="20"/>
              </w:rPr>
            </w:pPr>
            <w:r w:rsidRPr="00C44CEB">
              <w:rPr>
                <w:bCs/>
                <w:sz w:val="20"/>
                <w:szCs w:val="20"/>
              </w:rPr>
              <w:t>Wartość docelowa wskaźnika uzyskana dzięki realizacji wszystkich projektów wybranych do dofinansowania w niniejszym naborze.</w:t>
            </w:r>
          </w:p>
        </w:tc>
        <w:tc>
          <w:tcPr>
            <w:tcW w:w="2835" w:type="dxa"/>
          </w:tcPr>
          <w:p w14:paraId="0B31FA5C" w14:textId="6E2267D8" w:rsidR="007A4BC6" w:rsidRPr="007A4BC6" w:rsidRDefault="007A4BC6" w:rsidP="00B55404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>Wskaźnik mierzy liczbę uczestników, tj. osób bezpośrednio korzystających ze wsparcia FST. Inne osoby nie powinny być monitorowane w tym wskaźniku.</w:t>
            </w:r>
          </w:p>
        </w:tc>
        <w:tc>
          <w:tcPr>
            <w:tcW w:w="2268" w:type="dxa"/>
          </w:tcPr>
          <w:p w14:paraId="30FC31CD" w14:textId="77777777" w:rsidR="007A4BC6" w:rsidRPr="007A4BC6" w:rsidRDefault="007A4BC6" w:rsidP="00535FBD">
            <w:pPr>
              <w:spacing w:after="0"/>
              <w:rPr>
                <w:rStyle w:val="markedcontent"/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>Wskaźnik mierzony w momencie rozpoczęcia udziału danej osoby w pierwszej formie wsparcia w projekcie. Jedna osoba wykazywana jest raz w ramach wskaźnika w projekcie, niezależnie od liczby form wsparcia, z których skorzystała</w:t>
            </w:r>
            <w:r w:rsidRPr="007A4BC6">
              <w:rPr>
                <w:rFonts w:cs="Arial"/>
                <w:sz w:val="20"/>
                <w:szCs w:val="20"/>
                <w:vertAlign w:val="superscript"/>
              </w:rPr>
              <w:footnoteReference w:id="1"/>
            </w:r>
            <w:r w:rsidRPr="007A4BC6">
              <w:rPr>
                <w:rStyle w:val="markedcontent"/>
                <w:rFonts w:cs="Arial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343EF7E2" w14:textId="77777777" w:rsidR="007A4BC6" w:rsidRPr="007A4BC6" w:rsidRDefault="007A4BC6" w:rsidP="00D1643B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>Deklaracje uczestnictwa</w:t>
            </w:r>
          </w:p>
          <w:p w14:paraId="02EB378F" w14:textId="77777777" w:rsidR="007A4BC6" w:rsidRPr="007A4BC6" w:rsidRDefault="007A4BC6" w:rsidP="00D1643B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62CEADEF" w14:textId="77777777" w:rsidR="007A4BC6" w:rsidRPr="007A4BC6" w:rsidRDefault="007A4BC6" w:rsidP="00D1643B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 xml:space="preserve">Dokumenty źródłowe potwierdzające kwalifikowalność </w:t>
            </w:r>
          </w:p>
          <w:p w14:paraId="043C5B7E" w14:textId="77777777" w:rsidR="007A4BC6" w:rsidRPr="007A4BC6" w:rsidRDefault="007A4BC6" w:rsidP="00D1643B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 xml:space="preserve">uczestnika </w:t>
            </w:r>
            <w:r w:rsidRPr="007A4BC6">
              <w:rPr>
                <w:rFonts w:cs="Arial"/>
                <w:color w:val="000000"/>
                <w:sz w:val="20"/>
                <w:szCs w:val="20"/>
                <w:vertAlign w:val="superscript"/>
              </w:rPr>
              <w:footnoteReference w:id="2"/>
            </w:r>
            <w:r w:rsidRPr="007A4BC6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  <w:p w14:paraId="6A05A809" w14:textId="77777777" w:rsidR="007A4BC6" w:rsidRPr="007A4BC6" w:rsidRDefault="007A4BC6" w:rsidP="00D1643B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3CEEEF2E" w14:textId="77777777" w:rsidR="007A4BC6" w:rsidRPr="007A4BC6" w:rsidRDefault="007A4BC6" w:rsidP="00D1643B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>Lista obecności  z pierwszej formy wsparcia (lista powinna zawierać: datę realizacji wsparcia, imię nazwisko uczestnika, podpis uczestnika, podpis osoby prowadzącej).</w:t>
            </w:r>
          </w:p>
          <w:p w14:paraId="5A39BBE3" w14:textId="77777777" w:rsidR="007A4BC6" w:rsidRPr="007A4BC6" w:rsidRDefault="007A4BC6" w:rsidP="00D1643B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41C8F396" w14:textId="77777777" w:rsidR="007A4BC6" w:rsidRPr="007A4BC6" w:rsidRDefault="007A4BC6" w:rsidP="008155F5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EEC5F2" w14:textId="77777777" w:rsidR="007A4BC6" w:rsidRPr="007A4BC6" w:rsidRDefault="007A4BC6" w:rsidP="00535FBD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>obligatoryjny</w:t>
            </w:r>
            <w:r w:rsidRPr="007A4BC6">
              <w:rPr>
                <w:rStyle w:val="Odwoanieprzypisudolnego"/>
                <w:rFonts w:cs="Arial"/>
                <w:color w:val="000000"/>
                <w:sz w:val="20"/>
                <w:szCs w:val="20"/>
              </w:rPr>
              <w:footnoteReference w:id="3"/>
            </w:r>
          </w:p>
        </w:tc>
      </w:tr>
      <w:tr w:rsidR="00273B51" w:rsidRPr="007A4BC6" w14:paraId="09B5EA67" w14:textId="77777777" w:rsidTr="00AC1464">
        <w:trPr>
          <w:trHeight w:val="601"/>
        </w:trPr>
        <w:tc>
          <w:tcPr>
            <w:tcW w:w="1277" w:type="dxa"/>
          </w:tcPr>
          <w:p w14:paraId="796B1A72" w14:textId="77777777" w:rsidR="007A4BC6" w:rsidRPr="007A4BC6" w:rsidRDefault="007A4BC6" w:rsidP="00531877">
            <w:pPr>
              <w:spacing w:after="0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7A4BC6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FESLO-20</w:t>
            </w:r>
          </w:p>
          <w:p w14:paraId="1CE2836C" w14:textId="77777777" w:rsidR="007A4BC6" w:rsidRPr="007A4BC6" w:rsidRDefault="007A4BC6" w:rsidP="00531877">
            <w:pPr>
              <w:spacing w:after="0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A7194A8" w14:textId="77777777" w:rsidR="007A4BC6" w:rsidRPr="007A4BC6" w:rsidRDefault="007A4BC6" w:rsidP="00531877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260A82E" w14:textId="13530AC9" w:rsidR="007A4BC6" w:rsidRPr="007A4BC6" w:rsidRDefault="007A4BC6" w:rsidP="00531877">
            <w:pPr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 xml:space="preserve">Liczba osób objętych działaniami edukacyjnymi i świadomościowymi </w:t>
            </w:r>
            <w:r w:rsidRPr="007A4BC6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lastRenderedPageBreak/>
              <w:t>związanymi z transformacją regionu</w:t>
            </w:r>
          </w:p>
        </w:tc>
        <w:tc>
          <w:tcPr>
            <w:tcW w:w="1134" w:type="dxa"/>
          </w:tcPr>
          <w:p w14:paraId="2120BA90" w14:textId="674E63EC" w:rsidR="007A4BC6" w:rsidRPr="007A4BC6" w:rsidRDefault="007A4BC6" w:rsidP="00531877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lastRenderedPageBreak/>
              <w:t>osoby</w:t>
            </w:r>
          </w:p>
        </w:tc>
        <w:tc>
          <w:tcPr>
            <w:tcW w:w="1559" w:type="dxa"/>
          </w:tcPr>
          <w:p w14:paraId="4E7C2446" w14:textId="17A2C0E7" w:rsidR="007A4BC6" w:rsidRPr="007A4BC6" w:rsidRDefault="00C44CEB" w:rsidP="00531877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C44CEB">
              <w:rPr>
                <w:bCs/>
                <w:sz w:val="20"/>
                <w:szCs w:val="20"/>
              </w:rPr>
              <w:t xml:space="preserve">Wartość docelowa wskaźnika uzyskana dzięki </w:t>
            </w:r>
            <w:r w:rsidRPr="00C44CEB">
              <w:rPr>
                <w:bCs/>
                <w:sz w:val="20"/>
                <w:szCs w:val="20"/>
              </w:rPr>
              <w:lastRenderedPageBreak/>
              <w:t>realizacji wszystkich projektów wybranych do dofinansowania w niniejszym naborze.</w:t>
            </w:r>
          </w:p>
        </w:tc>
        <w:tc>
          <w:tcPr>
            <w:tcW w:w="2835" w:type="dxa"/>
          </w:tcPr>
          <w:p w14:paraId="455C3039" w14:textId="44997722" w:rsidR="007A4BC6" w:rsidRPr="007A4BC6" w:rsidRDefault="007A4BC6" w:rsidP="00531877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Wskaźnik mierzy liczbę uczestników objętych </w:t>
            </w:r>
            <w:r w:rsidRPr="007A4BC6">
              <w:rPr>
                <w:rFonts w:cs="Arial"/>
                <w:bCs/>
                <w:sz w:val="20"/>
                <w:szCs w:val="20"/>
              </w:rPr>
              <w:t xml:space="preserve">działaniami edukacyjnymi i świadomościowymi z zakresu zielonej gospodarki, </w:t>
            </w:r>
            <w:r w:rsidRPr="007A4BC6">
              <w:rPr>
                <w:rFonts w:cs="Arial"/>
                <w:bCs/>
                <w:sz w:val="20"/>
                <w:szCs w:val="20"/>
              </w:rPr>
              <w:lastRenderedPageBreak/>
              <w:t>ekologii oraz transformacji regionu związanej z przejściem na gospodarkę neutralną dla klimatu, przeciwdziałaniu ubóstwu energetycznemu.</w:t>
            </w:r>
          </w:p>
          <w:p w14:paraId="7CB2CC3A" w14:textId="77777777" w:rsidR="007A4BC6" w:rsidRPr="007A4BC6" w:rsidRDefault="007A4BC6" w:rsidP="0053187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  <w:p w14:paraId="7FA1F595" w14:textId="77777777" w:rsidR="007A4BC6" w:rsidRPr="007A4BC6" w:rsidRDefault="007A4BC6" w:rsidP="00531877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3575C14" w14:textId="7251BEE2" w:rsidR="007A4BC6" w:rsidRPr="007A4BC6" w:rsidRDefault="007A4BC6" w:rsidP="00531877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Wskaźnik mierzony </w:t>
            </w:r>
            <w:r w:rsidRPr="007A4BC6">
              <w:rPr>
                <w:rFonts w:cs="Arial"/>
                <w:sz w:val="20"/>
                <w:szCs w:val="20"/>
              </w:rPr>
              <w:t>po otrzymaniu danej formy wsparcia.</w:t>
            </w:r>
          </w:p>
        </w:tc>
        <w:tc>
          <w:tcPr>
            <w:tcW w:w="2552" w:type="dxa"/>
          </w:tcPr>
          <w:p w14:paraId="1199E045" w14:textId="77777777" w:rsidR="007A4BC6" w:rsidRPr="007A4BC6" w:rsidRDefault="007A4BC6" w:rsidP="00531877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Lista uczestników ze wskazaniem poszczególnej formy wsparcia; lista powinna zawierać: </w:t>
            </w:r>
          </w:p>
          <w:p w14:paraId="573D6812" w14:textId="77777777" w:rsidR="007A4BC6" w:rsidRPr="007A4BC6" w:rsidRDefault="007A4BC6" w:rsidP="00531877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lastRenderedPageBreak/>
              <w:t xml:space="preserve">datę realizacji wsparcia, imię nazwisko uczestnika, </w:t>
            </w:r>
          </w:p>
          <w:p w14:paraId="69CE4C6F" w14:textId="77777777" w:rsidR="007A4BC6" w:rsidRPr="007A4BC6" w:rsidRDefault="007A4BC6" w:rsidP="00531877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podpis uczestnika, </w:t>
            </w:r>
          </w:p>
          <w:p w14:paraId="2A572C9F" w14:textId="77777777" w:rsidR="007A4BC6" w:rsidRPr="007A4BC6" w:rsidRDefault="007A4BC6" w:rsidP="00531877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podpis osoby </w:t>
            </w:r>
          </w:p>
          <w:p w14:paraId="6D57919F" w14:textId="77777777" w:rsidR="007A4BC6" w:rsidRPr="007A4BC6" w:rsidRDefault="007A4BC6" w:rsidP="00531877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prowadzącej </w:t>
            </w:r>
            <w:r w:rsidRPr="007A4BC6">
              <w:rPr>
                <w:rStyle w:val="Odwoanieprzypisudolnego"/>
                <w:rFonts w:cs="Arial"/>
                <w:sz w:val="20"/>
                <w:szCs w:val="20"/>
              </w:rPr>
              <w:footnoteReference w:id="4"/>
            </w:r>
          </w:p>
          <w:p w14:paraId="497423FC" w14:textId="77777777" w:rsidR="007A4BC6" w:rsidRPr="007A4BC6" w:rsidRDefault="007A4BC6" w:rsidP="00531877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BC10BEE" w14:textId="12AAD15B" w:rsidR="007A4BC6" w:rsidRPr="007A4BC6" w:rsidRDefault="007A4BC6" w:rsidP="0053187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f</w:t>
            </w:r>
            <w:r w:rsidRPr="007A4BC6">
              <w:rPr>
                <w:rFonts w:cs="Arial"/>
                <w:color w:val="000000"/>
                <w:sz w:val="20"/>
                <w:szCs w:val="20"/>
              </w:rPr>
              <w:t>akultatywny</w:t>
            </w:r>
          </w:p>
          <w:p w14:paraId="57F35A77" w14:textId="77777777" w:rsidR="007A4BC6" w:rsidRPr="007A4BC6" w:rsidRDefault="007A4BC6" w:rsidP="0053187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079567A5" w14:textId="77777777" w:rsidR="007A4BC6" w:rsidRPr="007A4BC6" w:rsidRDefault="007A4BC6" w:rsidP="00531877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273B51" w:rsidRPr="007A4BC6" w14:paraId="7E3EE9C2" w14:textId="77777777" w:rsidTr="00AC1464">
        <w:trPr>
          <w:trHeight w:val="601"/>
        </w:trPr>
        <w:tc>
          <w:tcPr>
            <w:tcW w:w="1277" w:type="dxa"/>
          </w:tcPr>
          <w:p w14:paraId="4CA9385C" w14:textId="77777777" w:rsidR="007A4BC6" w:rsidRPr="007A4BC6" w:rsidRDefault="007A4BC6" w:rsidP="00FE6DF1">
            <w:pPr>
              <w:spacing w:after="200"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A4BC6">
              <w:rPr>
                <w:rFonts w:cs="Arial"/>
                <w:b/>
                <w:sz w:val="20"/>
                <w:szCs w:val="20"/>
              </w:rPr>
              <w:t>FESLO-21</w:t>
            </w:r>
          </w:p>
          <w:p w14:paraId="4FCE1060" w14:textId="77777777" w:rsidR="007A4BC6" w:rsidRPr="007A4BC6" w:rsidRDefault="007A4BC6" w:rsidP="00FE6DF1">
            <w:pPr>
              <w:spacing w:after="0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12E40D3F" w14:textId="1E8EF24F" w:rsidR="007A4BC6" w:rsidRPr="007A4BC6" w:rsidRDefault="007A4BC6" w:rsidP="00FE6DF1">
            <w:pPr>
              <w:spacing w:after="200" w:line="276" w:lineRule="auto"/>
              <w:rPr>
                <w:rFonts w:cs="Arial"/>
                <w:b/>
                <w:sz w:val="20"/>
                <w:szCs w:val="20"/>
              </w:rPr>
            </w:pPr>
            <w:r w:rsidRPr="007A4BC6">
              <w:rPr>
                <w:rFonts w:cs="Arial"/>
                <w:b/>
                <w:sz w:val="20"/>
                <w:szCs w:val="20"/>
              </w:rPr>
              <w:t xml:space="preserve">Liczba kobiet </w:t>
            </w:r>
            <w:r w:rsidR="00ED77D5" w:rsidRPr="007A4BC6">
              <w:rPr>
                <w:rFonts w:cs="Arial"/>
                <w:b/>
                <w:sz w:val="20"/>
                <w:szCs w:val="20"/>
              </w:rPr>
              <w:t>objęty</w:t>
            </w:r>
            <w:r w:rsidR="00ED77D5">
              <w:rPr>
                <w:rFonts w:cs="Arial"/>
                <w:b/>
                <w:sz w:val="20"/>
                <w:szCs w:val="20"/>
              </w:rPr>
              <w:t xml:space="preserve">ch </w:t>
            </w:r>
            <w:r w:rsidRPr="007A4BC6">
              <w:rPr>
                <w:rStyle w:val="markedcontent"/>
                <w:rFonts w:cs="Arial"/>
                <w:b/>
                <w:sz w:val="20"/>
                <w:szCs w:val="20"/>
              </w:rPr>
              <w:t>działaniami</w:t>
            </w:r>
            <w:r w:rsidRPr="007A4BC6">
              <w:rPr>
                <w:rFonts w:cs="Arial"/>
                <w:b/>
                <w:sz w:val="20"/>
                <w:szCs w:val="20"/>
              </w:rPr>
              <w:t xml:space="preserve"> podnoszącymi wiedzę i świadomość na temat zarządzania różnorodnością, wsparcia kompetencji managerskich kobiet.</w:t>
            </w:r>
          </w:p>
          <w:p w14:paraId="2F5706B9" w14:textId="77777777" w:rsidR="007A4BC6" w:rsidRPr="007A4BC6" w:rsidRDefault="007A4BC6" w:rsidP="00FE6DF1">
            <w:pPr>
              <w:spacing w:after="0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38A9A480" w14:textId="51DCEBF9" w:rsidR="007A4BC6" w:rsidRPr="007A4BC6" w:rsidRDefault="007A4BC6" w:rsidP="00FE6DF1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559" w:type="dxa"/>
          </w:tcPr>
          <w:p w14:paraId="0C84FC5C" w14:textId="797ECE7A" w:rsidR="007A4BC6" w:rsidRPr="007A4BC6" w:rsidRDefault="00C44CEB" w:rsidP="00FE6DF1">
            <w:pPr>
              <w:spacing w:after="200" w:line="276" w:lineRule="auto"/>
              <w:rPr>
                <w:rFonts w:cs="Arial"/>
                <w:color w:val="000000"/>
                <w:sz w:val="20"/>
                <w:szCs w:val="20"/>
              </w:rPr>
            </w:pPr>
            <w:r w:rsidRPr="00C44CEB">
              <w:rPr>
                <w:bCs/>
                <w:sz w:val="20"/>
                <w:szCs w:val="20"/>
              </w:rPr>
              <w:t>Wartość docelowa wskaźnika uzyskana dzięki realizacji wszystkich projektów wybranych do dofinansowania w niniejszym naborze.</w:t>
            </w:r>
          </w:p>
        </w:tc>
        <w:tc>
          <w:tcPr>
            <w:tcW w:w="2835" w:type="dxa"/>
          </w:tcPr>
          <w:p w14:paraId="2355913E" w14:textId="0B8871DE" w:rsidR="007A4BC6" w:rsidRPr="007A4BC6" w:rsidRDefault="007A4BC6" w:rsidP="00FE6DF1">
            <w:pPr>
              <w:spacing w:after="200" w:line="276" w:lineRule="auto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>Wskaźnik mierzy liczbę</w:t>
            </w:r>
            <w:r w:rsidRPr="007A4BC6">
              <w:rPr>
                <w:rFonts w:cs="Arial"/>
                <w:sz w:val="20"/>
                <w:szCs w:val="20"/>
              </w:rPr>
              <w:t xml:space="preserve"> </w:t>
            </w:r>
            <w:r w:rsidRPr="007A4BC6">
              <w:rPr>
                <w:rStyle w:val="markedcontent"/>
                <w:rFonts w:cs="Arial"/>
                <w:sz w:val="20"/>
                <w:szCs w:val="20"/>
              </w:rPr>
              <w:t xml:space="preserve">kobiet </w:t>
            </w:r>
            <w:r w:rsidRPr="007A4BC6">
              <w:rPr>
                <w:rFonts w:cs="Arial"/>
                <w:sz w:val="20"/>
                <w:szCs w:val="20"/>
              </w:rPr>
              <w:t xml:space="preserve"> podnoszących wiedzę i świadomość na temat zarządzania różnorodnością, wsparcia kompetencji managerskich kobiet.</w:t>
            </w:r>
          </w:p>
          <w:p w14:paraId="5F188C4E" w14:textId="77777777" w:rsidR="007A4BC6" w:rsidRPr="007A4BC6" w:rsidRDefault="007A4BC6" w:rsidP="00FE6DF1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BCB62F4" w14:textId="24B1AC93" w:rsidR="007A4BC6" w:rsidRPr="007A4BC6" w:rsidRDefault="007A4BC6" w:rsidP="00FE6DF1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color w:val="000000"/>
                <w:sz w:val="20"/>
                <w:szCs w:val="20"/>
              </w:rPr>
              <w:t xml:space="preserve">Wskaźnik mierzony </w:t>
            </w:r>
            <w:r w:rsidRPr="007A4BC6">
              <w:rPr>
                <w:rFonts w:cs="Arial"/>
                <w:sz w:val="20"/>
                <w:szCs w:val="20"/>
              </w:rPr>
              <w:t>po otrzymaniu danej formy wsparcia</w:t>
            </w:r>
          </w:p>
        </w:tc>
        <w:tc>
          <w:tcPr>
            <w:tcW w:w="2552" w:type="dxa"/>
          </w:tcPr>
          <w:p w14:paraId="32195D1C" w14:textId="77777777" w:rsidR="007A4BC6" w:rsidRPr="007A4BC6" w:rsidRDefault="007A4BC6" w:rsidP="00FE6DF1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Lista uczestników ze wskazaniem poszczególnej formy wsparcia; lista powinna zawierać: </w:t>
            </w:r>
          </w:p>
          <w:p w14:paraId="1215D46A" w14:textId="77777777" w:rsidR="007A4BC6" w:rsidRPr="007A4BC6" w:rsidRDefault="007A4BC6" w:rsidP="00FE6DF1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datę realizacji wsparcia, imię nazwisko uczestnika, </w:t>
            </w:r>
          </w:p>
          <w:p w14:paraId="6A82A6CB" w14:textId="77777777" w:rsidR="007A4BC6" w:rsidRPr="007A4BC6" w:rsidRDefault="007A4BC6" w:rsidP="00FE6DF1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podpis uczestnika, </w:t>
            </w:r>
          </w:p>
          <w:p w14:paraId="3145B41B" w14:textId="77777777" w:rsidR="007A4BC6" w:rsidRPr="007A4BC6" w:rsidRDefault="007A4BC6" w:rsidP="00FE6DF1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podpis osoby </w:t>
            </w:r>
          </w:p>
          <w:p w14:paraId="5A1B3B09" w14:textId="77777777" w:rsidR="007A4BC6" w:rsidRPr="007A4BC6" w:rsidRDefault="007A4BC6" w:rsidP="00FE6DF1">
            <w:pPr>
              <w:spacing w:after="0"/>
              <w:rPr>
                <w:rFonts w:cs="Arial"/>
                <w:sz w:val="20"/>
                <w:szCs w:val="20"/>
              </w:rPr>
            </w:pPr>
            <w:r w:rsidRPr="007A4BC6">
              <w:rPr>
                <w:rFonts w:cs="Arial"/>
                <w:sz w:val="20"/>
                <w:szCs w:val="20"/>
              </w:rPr>
              <w:t xml:space="preserve">prowadzącej </w:t>
            </w:r>
            <w:r w:rsidRPr="007A4BC6">
              <w:rPr>
                <w:rStyle w:val="Odwoanieprzypisudolnego"/>
                <w:rFonts w:cs="Arial"/>
                <w:sz w:val="20"/>
                <w:szCs w:val="20"/>
              </w:rPr>
              <w:footnoteReference w:id="5"/>
            </w:r>
          </w:p>
          <w:p w14:paraId="54A00394" w14:textId="77777777" w:rsidR="007A4BC6" w:rsidRPr="007A4BC6" w:rsidRDefault="007A4BC6" w:rsidP="00FE6DF1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BD84587" w14:textId="13E10268" w:rsidR="007A4BC6" w:rsidRPr="007A4BC6" w:rsidRDefault="007A4BC6" w:rsidP="00FE6DF1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</w:t>
            </w:r>
            <w:r w:rsidRPr="007A4BC6">
              <w:rPr>
                <w:rFonts w:cs="Arial"/>
                <w:color w:val="000000"/>
                <w:sz w:val="20"/>
                <w:szCs w:val="20"/>
              </w:rPr>
              <w:t>akultatywny</w:t>
            </w:r>
          </w:p>
          <w:p w14:paraId="62F0444D" w14:textId="77777777" w:rsidR="007A4BC6" w:rsidRPr="007A4BC6" w:rsidRDefault="007A4BC6" w:rsidP="00FE6DF1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  <w:p w14:paraId="19B635E9" w14:textId="77777777" w:rsidR="007A4BC6" w:rsidRPr="007A4BC6" w:rsidRDefault="007A4BC6" w:rsidP="00FE6DF1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46910FE8" w14:textId="3EA3F774" w:rsidR="007A4BC6" w:rsidRPr="007A4BC6" w:rsidRDefault="00E4639D" w:rsidP="00535FBD">
      <w:pPr>
        <w:pStyle w:val="Akapitzlist"/>
        <w:numPr>
          <w:ilvl w:val="0"/>
          <w:numId w:val="10"/>
        </w:numPr>
        <w:spacing w:after="120"/>
        <w:ind w:left="425" w:hanging="357"/>
        <w:rPr>
          <w:rFonts w:eastAsiaTheme="majorEastAsia" w:cs="Arial"/>
          <w:sz w:val="20"/>
          <w:szCs w:val="24"/>
        </w:rPr>
      </w:pPr>
      <w:r w:rsidRPr="007A4BC6">
        <w:rPr>
          <w:rFonts w:cs="Arial"/>
          <w:szCs w:val="24"/>
        </w:rPr>
        <w:br w:type="page"/>
      </w:r>
      <w:r w:rsidR="2E8EF688" w:rsidRPr="007A4BC6">
        <w:rPr>
          <w:rFonts w:eastAsiaTheme="majorEastAsia" w:cs="Arial"/>
          <w:b/>
          <w:bCs/>
          <w:szCs w:val="24"/>
        </w:rPr>
        <w:lastRenderedPageBreak/>
        <w:t>Wskaźniki rezultatu</w:t>
      </w:r>
      <w:r w:rsidR="007A4BC6" w:rsidRPr="007A4BC6">
        <w:rPr>
          <w:rFonts w:eastAsiaTheme="majorEastAsia" w:cs="Arial"/>
          <w:b/>
          <w:bCs/>
          <w:szCs w:val="24"/>
        </w:rPr>
        <w:t xml:space="preserve"> </w:t>
      </w:r>
    </w:p>
    <w:p w14:paraId="2167A9C7" w14:textId="1AAC3516" w:rsidR="00E4639D" w:rsidRPr="007058B4" w:rsidRDefault="00E4639D" w:rsidP="007058B4">
      <w:pPr>
        <w:pStyle w:val="Akapitzlist"/>
        <w:spacing w:after="120"/>
        <w:ind w:left="425"/>
        <w:rPr>
          <w:rFonts w:cs="Arial"/>
          <w:b/>
          <w:bCs/>
          <w:szCs w:val="24"/>
        </w:rPr>
      </w:pPr>
    </w:p>
    <w:tbl>
      <w:tblPr>
        <w:tblStyle w:val="Tabela-Siatka2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276"/>
        <w:gridCol w:w="1701"/>
        <w:gridCol w:w="3119"/>
        <w:gridCol w:w="1984"/>
        <w:gridCol w:w="2693"/>
        <w:gridCol w:w="1418"/>
      </w:tblGrid>
      <w:tr w:rsidR="00D950C4" w:rsidRPr="0067284F" w14:paraId="1BA21C49" w14:textId="77777777" w:rsidTr="00273B51">
        <w:trPr>
          <w:trHeight w:val="676"/>
        </w:trPr>
        <w:tc>
          <w:tcPr>
            <w:tcW w:w="1418" w:type="dxa"/>
            <w:vAlign w:val="center"/>
          </w:tcPr>
          <w:p w14:paraId="61CE2C77" w14:textId="77777777" w:rsidR="007A4BC6" w:rsidRPr="007058B4" w:rsidRDefault="007A4BC6" w:rsidP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Kod wskaźnika</w:t>
            </w:r>
          </w:p>
        </w:tc>
        <w:tc>
          <w:tcPr>
            <w:tcW w:w="1701" w:type="dxa"/>
            <w:vAlign w:val="center"/>
          </w:tcPr>
          <w:p w14:paraId="51FDE62E" w14:textId="77777777" w:rsidR="007A4BC6" w:rsidRPr="007058B4" w:rsidRDefault="007A4BC6" w:rsidP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Nazwa wskaźnika</w:t>
            </w:r>
          </w:p>
        </w:tc>
        <w:tc>
          <w:tcPr>
            <w:tcW w:w="1276" w:type="dxa"/>
            <w:vAlign w:val="center"/>
          </w:tcPr>
          <w:p w14:paraId="5BE03CBD" w14:textId="77777777" w:rsidR="007A4BC6" w:rsidRPr="007058B4" w:rsidRDefault="007A4BC6" w:rsidP="007A4BC6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701" w:type="dxa"/>
            <w:vAlign w:val="center"/>
          </w:tcPr>
          <w:p w14:paraId="47F47E83" w14:textId="31604325" w:rsidR="007A4BC6" w:rsidRPr="007058B4" w:rsidRDefault="007A4BC6" w:rsidP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>Wartość docelowa</w:t>
            </w:r>
          </w:p>
        </w:tc>
        <w:tc>
          <w:tcPr>
            <w:tcW w:w="3119" w:type="dxa"/>
            <w:vAlign w:val="center"/>
          </w:tcPr>
          <w:p w14:paraId="0F5BB249" w14:textId="10C09A84" w:rsidR="007A4BC6" w:rsidRPr="007058B4" w:rsidRDefault="007A4BC6" w:rsidP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Definicja wskaźnika</w:t>
            </w:r>
          </w:p>
        </w:tc>
        <w:tc>
          <w:tcPr>
            <w:tcW w:w="1984" w:type="dxa"/>
            <w:vAlign w:val="center"/>
          </w:tcPr>
          <w:p w14:paraId="41ECE675" w14:textId="77777777" w:rsidR="007A4BC6" w:rsidRPr="007058B4" w:rsidRDefault="007A4BC6" w:rsidP="007A4BC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b/>
                <w:sz w:val="20"/>
                <w:szCs w:val="20"/>
              </w:rPr>
              <w:t>Sposób pomiaru</w:t>
            </w:r>
          </w:p>
        </w:tc>
        <w:tc>
          <w:tcPr>
            <w:tcW w:w="2693" w:type="dxa"/>
            <w:vAlign w:val="center"/>
          </w:tcPr>
          <w:p w14:paraId="1A1737AD" w14:textId="77777777" w:rsidR="007A4BC6" w:rsidRPr="007058B4" w:rsidRDefault="007A4BC6" w:rsidP="007A4BC6">
            <w:pPr>
              <w:spacing w:after="0"/>
              <w:jc w:val="center"/>
              <w:rPr>
                <w:rStyle w:val="markedcontent"/>
                <w:rFonts w:cs="Arial"/>
                <w:b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b/>
                <w:sz w:val="20"/>
                <w:szCs w:val="20"/>
              </w:rPr>
              <w:t>Narzędzia Pomiaru</w:t>
            </w:r>
          </w:p>
          <w:p w14:paraId="72A3D3EC" w14:textId="77777777" w:rsidR="007A4BC6" w:rsidRPr="007058B4" w:rsidRDefault="007A4BC6" w:rsidP="007A4BC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BAB65B0" w14:textId="77777777" w:rsidR="007A4BC6" w:rsidRPr="007058B4" w:rsidRDefault="007A4BC6" w:rsidP="007A4BC6">
            <w:pPr>
              <w:spacing w:after="0"/>
              <w:jc w:val="center"/>
              <w:rPr>
                <w:rStyle w:val="markedcontent"/>
                <w:rFonts w:cs="Arial"/>
                <w:b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b/>
                <w:sz w:val="20"/>
                <w:szCs w:val="20"/>
              </w:rPr>
              <w:t>Charakter wskaźnika</w:t>
            </w:r>
          </w:p>
        </w:tc>
      </w:tr>
      <w:tr w:rsidR="00D950C4" w:rsidRPr="0067284F" w14:paraId="15FA9861" w14:textId="77777777" w:rsidTr="00273B51">
        <w:trPr>
          <w:trHeight w:val="601"/>
        </w:trPr>
        <w:tc>
          <w:tcPr>
            <w:tcW w:w="1418" w:type="dxa"/>
          </w:tcPr>
          <w:p w14:paraId="6BCB68AE" w14:textId="02B91DC7" w:rsidR="007A4BC6" w:rsidRPr="000A25A2" w:rsidRDefault="000A25A2" w:rsidP="007A4BC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0A25A2">
              <w:rPr>
                <w:b/>
                <w:sz w:val="20"/>
              </w:rPr>
              <w:t>WLWK-EECR03</w:t>
            </w:r>
          </w:p>
        </w:tc>
        <w:tc>
          <w:tcPr>
            <w:tcW w:w="1701" w:type="dxa"/>
          </w:tcPr>
          <w:p w14:paraId="6DF97F58" w14:textId="75694152" w:rsidR="007A4BC6" w:rsidRPr="007058B4" w:rsidRDefault="000A25A2" w:rsidP="007A4BC6">
            <w:pPr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b/>
                <w:color w:val="000000"/>
                <w:sz w:val="20"/>
                <w:szCs w:val="20"/>
              </w:rPr>
              <w:t>Liczba osób, które uzyskały kwalifikacje po opuszczeniu programu</w:t>
            </w:r>
          </w:p>
        </w:tc>
        <w:tc>
          <w:tcPr>
            <w:tcW w:w="1276" w:type="dxa"/>
          </w:tcPr>
          <w:p w14:paraId="27E9D32C" w14:textId="63CAA6FF" w:rsidR="007A4BC6" w:rsidRPr="007058B4" w:rsidRDefault="000A25A2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Style w:val="markedcontent"/>
                <w:rFonts w:cs="Arial"/>
                <w:sz w:val="20"/>
                <w:szCs w:val="20"/>
              </w:rPr>
              <w:t>osoby</w:t>
            </w:r>
          </w:p>
        </w:tc>
        <w:tc>
          <w:tcPr>
            <w:tcW w:w="1701" w:type="dxa"/>
          </w:tcPr>
          <w:p w14:paraId="4B50FD50" w14:textId="098CAF15" w:rsidR="007A4BC6" w:rsidRPr="007058B4" w:rsidRDefault="000A25A2" w:rsidP="007A4BC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eastAsia="Calibri" w:cs="Arial"/>
                <w:sz w:val="20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3119" w:type="dxa"/>
          </w:tcPr>
          <w:p w14:paraId="2C0B88D2" w14:textId="22963A64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 xml:space="preserve">Wskaźnik obejmuje osoby, które otrzymały wsparcie </w:t>
            </w:r>
            <w:r w:rsidR="00D305ED">
              <w:rPr>
                <w:rFonts w:cs="Arial"/>
                <w:color w:val="000000"/>
                <w:sz w:val="20"/>
                <w:szCs w:val="20"/>
              </w:rPr>
              <w:t>EFS+/</w:t>
            </w:r>
            <w:r w:rsidR="005D4F99">
              <w:rPr>
                <w:rFonts w:cs="Arial"/>
                <w:color w:val="000000"/>
                <w:sz w:val="20"/>
                <w:szCs w:val="20"/>
              </w:rPr>
              <w:t>FST</w:t>
            </w:r>
            <w:r w:rsidRPr="000A25A2">
              <w:rPr>
                <w:rFonts w:cs="Arial"/>
                <w:color w:val="000000"/>
                <w:sz w:val="20"/>
                <w:szCs w:val="20"/>
              </w:rPr>
              <w:t xml:space="preserve"> i uzyskały kwalifikacje lub kompetencje po opuszczeniu projektu. </w:t>
            </w:r>
          </w:p>
          <w:p w14:paraId="518CBAE0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1EEA145F" w14:textId="77777777" w:rsidR="000A25A2" w:rsidRPr="000A25A2" w:rsidRDefault="000A25A2" w:rsidP="000A25A2">
            <w:pPr>
              <w:spacing w:after="0"/>
              <w:rPr>
                <w:rFonts w:cs="Arial"/>
                <w:i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i/>
                <w:color w:val="000000"/>
                <w:sz w:val="20"/>
                <w:szCs w:val="20"/>
              </w:rPr>
              <w:t xml:space="preserve">Kwalifikacje to określony zestaw efektów uczenia się w zakresie wiedzy, umiejętności oraz kompetencji społecznych nabytych w drodze edukacji formalnej, edukacji </w:t>
            </w:r>
            <w:proofErr w:type="spellStart"/>
            <w:r w:rsidRPr="000A25A2">
              <w:rPr>
                <w:rFonts w:cs="Arial"/>
                <w:i/>
                <w:color w:val="000000"/>
                <w:sz w:val="20"/>
                <w:szCs w:val="20"/>
              </w:rPr>
              <w:t>pozaformalnej</w:t>
            </w:r>
            <w:proofErr w:type="spellEnd"/>
            <w:r w:rsidRPr="000A25A2">
              <w:rPr>
                <w:rFonts w:cs="Arial"/>
                <w:i/>
                <w:color w:val="000000"/>
                <w:sz w:val="20"/>
                <w:szCs w:val="20"/>
              </w:rPr>
              <w:t xml:space="preserve"> lub poprzez uczenie się nieformalne, zgodnych z ustalonymi dla danej kwalifikacji wymaganiami, których osiągnięcie zostało sprawdzone w walidacji oraz formalnie potwierdzone przez instytucję uprawnioną do certyfikowania.</w:t>
            </w:r>
          </w:p>
          <w:p w14:paraId="151C30B2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7584C845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 xml:space="preserve">Kwalifikacje mogą być nadawane przez: </w:t>
            </w:r>
          </w:p>
          <w:p w14:paraId="0203F455" w14:textId="77777777" w:rsidR="000A25A2" w:rsidRPr="000A25A2" w:rsidRDefault="000A25A2" w:rsidP="000A25A2">
            <w:pPr>
              <w:numPr>
                <w:ilvl w:val="0"/>
                <w:numId w:val="12"/>
              </w:num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>podmioty uprawnione do realizacji procesów walidacji i certyfikowania zgodnie z ustawą z dnia 22 grudnia 2015 r. o Zintegrowanym Systemie Kwalifikacji,</w:t>
            </w:r>
          </w:p>
          <w:p w14:paraId="6CC11EB1" w14:textId="77777777" w:rsidR="000A25A2" w:rsidRPr="000A25A2" w:rsidRDefault="000A25A2" w:rsidP="000A25A2">
            <w:pPr>
              <w:numPr>
                <w:ilvl w:val="0"/>
                <w:numId w:val="12"/>
              </w:num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lastRenderedPageBreak/>
              <w:t>podmioty uprawnione do realizacji procesów walidacji i certyfikowania na mocy innych przepisów prawa,</w:t>
            </w:r>
          </w:p>
          <w:p w14:paraId="47C366E3" w14:textId="77777777" w:rsidR="000A25A2" w:rsidRPr="000A25A2" w:rsidRDefault="000A25A2" w:rsidP="000A25A2">
            <w:pPr>
              <w:numPr>
                <w:ilvl w:val="0"/>
                <w:numId w:val="12"/>
              </w:num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>podmioty uprawnione do wydawania dokumentów potwierdzających uzyskanie kwalifikacji, w tym w zawodzie,</w:t>
            </w:r>
          </w:p>
          <w:p w14:paraId="2E4EE350" w14:textId="77777777" w:rsidR="000A25A2" w:rsidRPr="000A25A2" w:rsidRDefault="000A25A2" w:rsidP="000A25A2">
            <w:pPr>
              <w:numPr>
                <w:ilvl w:val="0"/>
                <w:numId w:val="12"/>
              </w:num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>organy władz publicznych lub samorządów zawodowych, uprawnione do wydawania dokumentów potwierdzających kwalifikację na podstawie ustawy lub rozporządzenia.</w:t>
            </w:r>
          </w:p>
          <w:p w14:paraId="23734D87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1972093D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 xml:space="preserve">Poza kwalifikacjami włączonymi do Zintegrowanego Systemu Kwalifikacji, można wskazać przykłady innych kwalifikacji, które mają znaczenie w określonych środowiskach działalności społecznej lub zawodowej oraz mają stworzony własny system walidacji i certyfikowania. Ponadto, pomimo braku regulacji ze strony państwa polskiego, kwalifikacjami są również certyfikaty, dla których wypracowano już system walidacji i certyfikowania </w:t>
            </w:r>
            <w:r w:rsidRPr="000A25A2">
              <w:rPr>
                <w:rFonts w:cs="Arial"/>
                <w:color w:val="000000"/>
                <w:sz w:val="20"/>
                <w:szCs w:val="20"/>
              </w:rPr>
              <w:lastRenderedPageBreak/>
              <w:t>efektów uczenia się na poziomie międzynarodowym.</w:t>
            </w:r>
          </w:p>
          <w:p w14:paraId="46D930CB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1531A81A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 xml:space="preserve">Do wskaźnika wliczane są również osoby, które w wyniku realizacji projektu nabyły kompetencje, tj. wyodrębnione zestawy efektów uczenia się / kształcenia, które zostały sprawdzone w procesie walidacji w sposób zgodny z wymaganiami ustalonymi dla danej kompetencji, odnoszącymi się w szczególności do składających się na nią efektów uczenia się. </w:t>
            </w:r>
          </w:p>
          <w:p w14:paraId="2D0AA472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0C536955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 xml:space="preserve">Fakt nabycia kompetencji jest weryfikowany w ramach następujących etapów: </w:t>
            </w:r>
          </w:p>
          <w:p w14:paraId="76FC9307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>a) ETAP I – Zakres – zdefiniowanie w ramach wniosku o dofinansowanie (w przypadku projektów) lub usługi (w przypadku Podmiotowego Systemu Finansowania) grupy docelowej do objęcia wsparciem oraz zakresu tematycznego wsparcia, który będzie poddany ocenie,</w:t>
            </w:r>
          </w:p>
          <w:p w14:paraId="52A179BD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 xml:space="preserve">b) ETAP II – Wzorzec – określony przed rozpoczęciem form wsparcia i zrealizowany w projekcie/usłudze standard wymagań, tj. efektów uczenia się, które osiągną uczestnicy w wyniku przeprowadzonych działań (wraz z informacjami o </w:t>
            </w:r>
            <w:r w:rsidRPr="000A25A2">
              <w:rPr>
                <w:rFonts w:cs="Arial"/>
                <w:color w:val="000000"/>
                <w:sz w:val="20"/>
                <w:szCs w:val="20"/>
              </w:rPr>
              <w:lastRenderedPageBreak/>
              <w:t>kryteriach i metodach weryfikacji tych efektów).,</w:t>
            </w:r>
          </w:p>
          <w:p w14:paraId="17C82DCA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>Standard wymagań, czyli opis co dana osoba korzystająca ze wsparcia powinna wiedzieć, co potrafić i jakie kompetencje społeczne posiadać po zakończeniu danej formy wsparcia (np. kursu, szkolenia), określa wnioskodawca we wniosku o dofinansowanie.</w:t>
            </w:r>
          </w:p>
          <w:p w14:paraId="759167F6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 xml:space="preserve">c) ETAP III – Ocena – przeprowadzenie weryfikacji na podstawie kryteriów opisanych we wzorcu (etap II) po zakończeniu wsparcia udzielonego danej osobie, przy zachowaniu rozdzielności funkcji pomiędzy procesem kształcenia i walidacji (np. walidacja jest prowadzona przez zewnętrzny podmiot w stosunku do instytucji szkoleniowej lub w jednej instytucji szkoleniowej proces walidacji jest prowadzony przez inną osobę aniżeli proces kształcenia), </w:t>
            </w:r>
          </w:p>
          <w:p w14:paraId="664E3071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 xml:space="preserve">d) ETAP IV – Porównanie – porównanie uzyskanych wyników etapu III (ocena) z przyjętymi wymaganiami (określonymi na etapie II efektami uczenia się) po zakończeniu wsparcia udzielanego danej osobie. Nabycie kompetencji potwierdzone jest uzyskaniem dokumentu zawierającego </w:t>
            </w:r>
            <w:r w:rsidRPr="000A25A2"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wyszczególnione efekty uczenia się odnoszące się do nabytej kompetencji. </w:t>
            </w:r>
          </w:p>
          <w:p w14:paraId="60A5446D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3F3F0096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 xml:space="preserve">Przez efekty uczenia się należy rozumieć wiedzę, umiejętności oraz kompetencje społeczne nabyte w edukacji formalnej, edukacji </w:t>
            </w:r>
            <w:proofErr w:type="spellStart"/>
            <w:r w:rsidRPr="000A25A2">
              <w:rPr>
                <w:rFonts w:cs="Arial"/>
                <w:color w:val="000000"/>
                <w:sz w:val="20"/>
                <w:szCs w:val="20"/>
              </w:rPr>
              <w:t>pozaformalnej</w:t>
            </w:r>
            <w:proofErr w:type="spellEnd"/>
            <w:r w:rsidRPr="000A25A2">
              <w:rPr>
                <w:rFonts w:cs="Arial"/>
                <w:color w:val="000000"/>
                <w:sz w:val="20"/>
                <w:szCs w:val="20"/>
              </w:rPr>
              <w:t xml:space="preserve"> lub poprzez uczenie się nieformalne, zgodne z ustalonymi dla danej kwalifikacji lub kompetencji wymaganiami. </w:t>
            </w:r>
          </w:p>
          <w:p w14:paraId="6F063F0D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5DADB747" w14:textId="79DB271B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 xml:space="preserve">Wykazywać należy wyłącznie kwalifikacje lub kompetencje osiągnięte w wyniku udziału w projekcie </w:t>
            </w:r>
            <w:r w:rsidR="00D305ED">
              <w:rPr>
                <w:rFonts w:cs="Arial"/>
                <w:color w:val="000000"/>
                <w:sz w:val="20"/>
                <w:szCs w:val="20"/>
              </w:rPr>
              <w:t>EFS+/</w:t>
            </w:r>
            <w:r w:rsidR="005D4F99">
              <w:rPr>
                <w:rFonts w:cs="Arial"/>
                <w:color w:val="000000"/>
                <w:sz w:val="20"/>
                <w:szCs w:val="20"/>
              </w:rPr>
              <w:t>FST</w:t>
            </w:r>
            <w:r w:rsidRPr="000A25A2">
              <w:rPr>
                <w:rFonts w:cs="Arial"/>
                <w:color w:val="000000"/>
                <w:sz w:val="20"/>
                <w:szCs w:val="20"/>
              </w:rPr>
              <w:t xml:space="preserve">. Powinny one być wykazywane tylko raz dla uczestnika/projektu. </w:t>
            </w:r>
          </w:p>
          <w:p w14:paraId="6C5D0BD0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489B0F6A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>Do wskaźnika należy wliczać jedynie osoby, które uzyskały kwalifikacje /kompetencje w trakcie lub bezpośrednio po zakończeniu udziału w projekcie, tj. w ciągu czterech tygodni, które minęły od momentu zakończenia udziału w projekcie.</w:t>
            </w:r>
          </w:p>
          <w:p w14:paraId="7FAB423A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68189A69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 xml:space="preserve">Jeżeli okres oczekiwania na wyniki walidacji/certyfikacji jest dłuższy niż cztery tygodnie od zakończenia udziału w projekcie, ale egzamin odbył się w trakcie tych czterech tygodni, wówczas można uwzględnić </w:t>
            </w:r>
            <w:r w:rsidRPr="000A25A2">
              <w:rPr>
                <w:rFonts w:cs="Arial"/>
                <w:color w:val="000000"/>
                <w:sz w:val="20"/>
                <w:szCs w:val="20"/>
              </w:rPr>
              <w:lastRenderedPageBreak/>
              <w:t>osoby we wskaźniku (po otrzymaniu wyników). We wskaźniku należy uwzględnić jednak tylko te osoby, które otrzymały wyniki do czasu ostatecznego rozliczenia projektu.</w:t>
            </w:r>
          </w:p>
          <w:p w14:paraId="12E8AB5A" w14:textId="77777777" w:rsidR="000A25A2" w:rsidRPr="000A25A2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60061E4C" w14:textId="48C776FF" w:rsidR="007A4BC6" w:rsidRPr="007058B4" w:rsidRDefault="000A25A2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A25A2">
              <w:rPr>
                <w:rFonts w:cs="Arial"/>
                <w:color w:val="000000"/>
                <w:sz w:val="20"/>
                <w:szCs w:val="20"/>
              </w:rPr>
              <w:t xml:space="preserve">Dodatkowe informacje na temat monitorowania uzyskiwania kwalifikacji i kompetencji w ramach projektów współfinansowanych z </w:t>
            </w:r>
            <w:r w:rsidR="00D305ED">
              <w:rPr>
                <w:rFonts w:cs="Arial"/>
                <w:color w:val="000000"/>
                <w:sz w:val="20"/>
                <w:szCs w:val="20"/>
              </w:rPr>
              <w:t>EFS+/</w:t>
            </w:r>
            <w:r w:rsidR="005D4F99">
              <w:rPr>
                <w:rFonts w:cs="Arial"/>
                <w:color w:val="000000"/>
                <w:sz w:val="20"/>
                <w:szCs w:val="20"/>
              </w:rPr>
              <w:t>FST</w:t>
            </w:r>
            <w:r w:rsidRPr="000A25A2">
              <w:rPr>
                <w:rFonts w:cs="Arial"/>
                <w:color w:val="000000"/>
                <w:sz w:val="20"/>
                <w:szCs w:val="20"/>
              </w:rPr>
              <w:t xml:space="preserve"> zawarte są w załączniku nr 2 do Wytycznych w zakresie monitorowania postępu rzeczowego realizacji programów operacyjnych na lata 2021-2027.</w:t>
            </w:r>
          </w:p>
        </w:tc>
        <w:tc>
          <w:tcPr>
            <w:tcW w:w="1984" w:type="dxa"/>
          </w:tcPr>
          <w:p w14:paraId="06CCB69A" w14:textId="1EDEFF40" w:rsidR="007A4BC6" w:rsidRPr="007058B4" w:rsidRDefault="000A25A2" w:rsidP="007A4BC6">
            <w:pPr>
              <w:spacing w:after="0"/>
              <w:rPr>
                <w:rStyle w:val="markedcontent"/>
                <w:rFonts w:cs="Arial"/>
                <w:sz w:val="20"/>
                <w:szCs w:val="20"/>
              </w:rPr>
            </w:pPr>
            <w:r w:rsidRPr="000A25A2">
              <w:rPr>
                <w:color w:val="000000"/>
                <w:sz w:val="20"/>
              </w:rPr>
              <w:lastRenderedPageBreak/>
              <w:t>Pomiar wskaźnika odbywać się będzie do 4 tygodni od zakończenia przez uczestnika udziału w projekcie.</w:t>
            </w:r>
          </w:p>
        </w:tc>
        <w:tc>
          <w:tcPr>
            <w:tcW w:w="2693" w:type="dxa"/>
          </w:tcPr>
          <w:p w14:paraId="3A2D0566" w14:textId="77777777" w:rsidR="000A25A2" w:rsidRPr="000A25A2" w:rsidRDefault="000A25A2" w:rsidP="000A25A2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0A25A2">
              <w:rPr>
                <w:rFonts w:cs="Arial"/>
                <w:sz w:val="20"/>
                <w:szCs w:val="20"/>
              </w:rPr>
              <w:t>Pomiar będzie się odbywał za pomocą następujących narzędzi pomiaru:</w:t>
            </w:r>
          </w:p>
          <w:p w14:paraId="6C34DF23" w14:textId="77777777" w:rsidR="000A25A2" w:rsidRPr="000A25A2" w:rsidRDefault="000A25A2" w:rsidP="000A25A2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</w:p>
          <w:p w14:paraId="43612DB0" w14:textId="77777777" w:rsidR="000A25A2" w:rsidRPr="000A25A2" w:rsidRDefault="000A25A2" w:rsidP="000A25A2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0A25A2">
              <w:rPr>
                <w:rFonts w:cs="Arial"/>
                <w:sz w:val="20"/>
                <w:szCs w:val="20"/>
              </w:rPr>
              <w:t xml:space="preserve">- certyfikat, </w:t>
            </w:r>
          </w:p>
          <w:p w14:paraId="0222890A" w14:textId="77777777" w:rsidR="000A25A2" w:rsidRPr="000A25A2" w:rsidRDefault="000A25A2" w:rsidP="000A25A2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0A25A2">
              <w:rPr>
                <w:rFonts w:cs="Arial"/>
                <w:sz w:val="20"/>
                <w:szCs w:val="20"/>
              </w:rPr>
              <w:t>- zaświadczenie,</w:t>
            </w:r>
          </w:p>
          <w:p w14:paraId="01EFFEC8" w14:textId="77777777" w:rsidR="000A25A2" w:rsidRPr="000A25A2" w:rsidRDefault="000A25A2" w:rsidP="000A25A2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0A25A2">
              <w:rPr>
                <w:rFonts w:cs="Arial"/>
                <w:sz w:val="20"/>
                <w:szCs w:val="20"/>
              </w:rPr>
              <w:t xml:space="preserve">- dyplom, </w:t>
            </w:r>
          </w:p>
          <w:p w14:paraId="6F0DF055" w14:textId="20FB481B" w:rsidR="000A25A2" w:rsidRPr="000A25A2" w:rsidRDefault="000A25A2" w:rsidP="000A25A2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0A25A2">
              <w:rPr>
                <w:rFonts w:cs="Arial"/>
                <w:sz w:val="20"/>
                <w:szCs w:val="20"/>
              </w:rPr>
              <w:t>- dokument zawierający wyszczególnione efekty uczenia się</w:t>
            </w:r>
            <w:r w:rsidR="000337C8">
              <w:rPr>
                <w:rFonts w:cs="Arial"/>
                <w:sz w:val="20"/>
                <w:szCs w:val="20"/>
              </w:rPr>
              <w:t>.</w:t>
            </w:r>
          </w:p>
          <w:p w14:paraId="5B8501E6" w14:textId="1C075F92" w:rsidR="007A4BC6" w:rsidRPr="007058B4" w:rsidRDefault="007A4BC6" w:rsidP="007A4BC6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1104F0" w14:textId="77777777" w:rsidR="007A4BC6" w:rsidRPr="007058B4" w:rsidRDefault="007A4BC6" w:rsidP="007A4BC6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sz w:val="20"/>
                <w:szCs w:val="20"/>
              </w:rPr>
              <w:t>obligatoryjny</w:t>
            </w:r>
          </w:p>
        </w:tc>
      </w:tr>
      <w:tr w:rsidR="00535FBD" w:rsidRPr="0067284F" w14:paraId="4C39392D" w14:textId="77777777" w:rsidTr="00273B51">
        <w:trPr>
          <w:trHeight w:val="601"/>
        </w:trPr>
        <w:tc>
          <w:tcPr>
            <w:tcW w:w="1418" w:type="dxa"/>
          </w:tcPr>
          <w:p w14:paraId="02BC84D1" w14:textId="7926FDE4" w:rsidR="00535FBD" w:rsidRPr="00AC0E51" w:rsidRDefault="00AC0E51" w:rsidP="007A4BC6">
            <w:pPr>
              <w:spacing w:after="0"/>
              <w:jc w:val="center"/>
              <w:rPr>
                <w:b/>
                <w:sz w:val="20"/>
              </w:rPr>
            </w:pPr>
            <w:r w:rsidRPr="00AC0E51">
              <w:rPr>
                <w:b/>
                <w:sz w:val="20"/>
              </w:rPr>
              <w:lastRenderedPageBreak/>
              <w:t>PROG-FESLR-22</w:t>
            </w:r>
          </w:p>
        </w:tc>
        <w:tc>
          <w:tcPr>
            <w:tcW w:w="1701" w:type="dxa"/>
          </w:tcPr>
          <w:p w14:paraId="154000AC" w14:textId="58E39063" w:rsidR="00535FBD" w:rsidRPr="000A25A2" w:rsidRDefault="00A82B72" w:rsidP="007A4BC6">
            <w:pPr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A82B72">
              <w:rPr>
                <w:rFonts w:cs="Arial"/>
                <w:b/>
                <w:color w:val="000000"/>
                <w:sz w:val="20"/>
                <w:szCs w:val="20"/>
              </w:rPr>
              <w:t>Liczba zrealizowanych przedsięwzięć promujących sprawiedliwą transformację</w:t>
            </w:r>
          </w:p>
        </w:tc>
        <w:tc>
          <w:tcPr>
            <w:tcW w:w="1276" w:type="dxa"/>
          </w:tcPr>
          <w:p w14:paraId="5366898C" w14:textId="4EFABB19" w:rsidR="00535FBD" w:rsidRDefault="00A82B72" w:rsidP="007A4BC6">
            <w:pPr>
              <w:spacing w:after="0"/>
              <w:rPr>
                <w:rStyle w:val="markedcontent"/>
                <w:rFonts w:cs="Arial"/>
                <w:sz w:val="20"/>
                <w:szCs w:val="20"/>
              </w:rPr>
            </w:pPr>
            <w:r>
              <w:rPr>
                <w:rStyle w:val="markedcontent"/>
                <w:rFonts w:cs="Arial"/>
                <w:sz w:val="20"/>
                <w:szCs w:val="20"/>
              </w:rPr>
              <w:t>sztuk</w:t>
            </w:r>
            <w:bookmarkStart w:id="2" w:name="_GoBack"/>
            <w:bookmarkEnd w:id="2"/>
            <w:r>
              <w:rPr>
                <w:rStyle w:val="markedcontent"/>
                <w:rFonts w:cs="Arial"/>
                <w:sz w:val="20"/>
                <w:szCs w:val="20"/>
              </w:rPr>
              <w:t>a</w:t>
            </w:r>
          </w:p>
        </w:tc>
        <w:tc>
          <w:tcPr>
            <w:tcW w:w="1701" w:type="dxa"/>
          </w:tcPr>
          <w:p w14:paraId="1FB7A025" w14:textId="4EE23478" w:rsidR="00535FBD" w:rsidRPr="000A25A2" w:rsidRDefault="00A82B72" w:rsidP="007A4BC6">
            <w:pPr>
              <w:spacing w:after="0"/>
              <w:rPr>
                <w:rFonts w:eastAsia="Calibri" w:cs="Arial"/>
                <w:sz w:val="20"/>
                <w:szCs w:val="24"/>
              </w:rPr>
            </w:pPr>
            <w:r w:rsidRPr="00A82B72">
              <w:rPr>
                <w:rFonts w:eastAsia="Calibri" w:cs="Arial"/>
                <w:bCs/>
                <w:sz w:val="20"/>
                <w:szCs w:val="24"/>
              </w:rPr>
              <w:t>Wartość docelowa wskaźnika uzyskana dzięki realizacji wszystkich projektów wybranych do dofinansowania w niniejszym naborze.</w:t>
            </w:r>
          </w:p>
        </w:tc>
        <w:tc>
          <w:tcPr>
            <w:tcW w:w="3119" w:type="dxa"/>
          </w:tcPr>
          <w:p w14:paraId="62876E93" w14:textId="313B8284" w:rsidR="00535FBD" w:rsidRPr="000A25A2" w:rsidRDefault="000630E5" w:rsidP="000A25A2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630E5">
              <w:rPr>
                <w:rFonts w:cs="Arial"/>
                <w:color w:val="000000"/>
                <w:sz w:val="20"/>
                <w:szCs w:val="20"/>
              </w:rPr>
              <w:t>Wskaźnik mierzy liczbę działań (przedsięwzięć/wydarzeń/</w:t>
            </w:r>
            <w:proofErr w:type="spellStart"/>
            <w:r w:rsidRPr="000630E5">
              <w:rPr>
                <w:rFonts w:cs="Arial"/>
                <w:color w:val="000000"/>
                <w:sz w:val="20"/>
                <w:szCs w:val="20"/>
              </w:rPr>
              <w:t>inventów</w:t>
            </w:r>
            <w:proofErr w:type="spellEnd"/>
            <w:r w:rsidRPr="000630E5">
              <w:rPr>
                <w:rFonts w:cs="Arial"/>
                <w:color w:val="000000"/>
                <w:sz w:val="20"/>
                <w:szCs w:val="20"/>
              </w:rPr>
              <w:t>) związanych z</w:t>
            </w:r>
            <w:r w:rsidR="00AC0E51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0630E5">
              <w:rPr>
                <w:rFonts w:cs="Arial"/>
                <w:color w:val="000000"/>
                <w:sz w:val="20"/>
                <w:szCs w:val="20"/>
              </w:rPr>
              <w:t>informowaniem,</w:t>
            </w:r>
            <w:r w:rsidR="00AC0E51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0630E5">
              <w:rPr>
                <w:rFonts w:cs="Arial"/>
                <w:color w:val="000000"/>
                <w:sz w:val="20"/>
                <w:szCs w:val="20"/>
              </w:rPr>
              <w:t>uświadamianiem i promowaniem w społeczeństwie korzyści płynących z transformacji regionu w szczególności w zakresie możliwości kształcenia, zatrudnienia i życia w regionie.</w:t>
            </w:r>
          </w:p>
        </w:tc>
        <w:tc>
          <w:tcPr>
            <w:tcW w:w="1984" w:type="dxa"/>
          </w:tcPr>
          <w:p w14:paraId="00A9F405" w14:textId="116AFD55" w:rsidR="00535FBD" w:rsidRPr="000A25A2" w:rsidRDefault="00AC0E51" w:rsidP="007A4BC6">
            <w:pPr>
              <w:spacing w:after="0"/>
              <w:rPr>
                <w:color w:val="000000"/>
                <w:sz w:val="20"/>
              </w:rPr>
            </w:pPr>
            <w:r w:rsidRPr="00AC0E51">
              <w:rPr>
                <w:color w:val="000000"/>
                <w:sz w:val="20"/>
              </w:rPr>
              <w:t>Wskaźnik mierzony po zakończeniu dane</w:t>
            </w:r>
            <w:r>
              <w:rPr>
                <w:color w:val="000000"/>
                <w:sz w:val="20"/>
              </w:rPr>
              <w:t>go</w:t>
            </w:r>
            <w:r w:rsidRPr="00AC0E51">
              <w:rPr>
                <w:color w:val="000000"/>
                <w:sz w:val="20"/>
              </w:rPr>
              <w:t xml:space="preserve"> przedsięwzię</w:t>
            </w:r>
            <w:r>
              <w:rPr>
                <w:color w:val="000000"/>
                <w:sz w:val="20"/>
              </w:rPr>
              <w:t>cia.</w:t>
            </w:r>
          </w:p>
        </w:tc>
        <w:tc>
          <w:tcPr>
            <w:tcW w:w="2693" w:type="dxa"/>
          </w:tcPr>
          <w:p w14:paraId="4BBD2C2C" w14:textId="77777777" w:rsidR="00AC0E51" w:rsidRPr="00AC0E51" w:rsidRDefault="00AC0E51" w:rsidP="00AC0E51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AC0E51">
              <w:rPr>
                <w:rFonts w:cs="Arial"/>
                <w:sz w:val="20"/>
                <w:szCs w:val="20"/>
              </w:rPr>
              <w:t xml:space="preserve">Sprawozdanie zawierające informacje na temat: </w:t>
            </w:r>
          </w:p>
          <w:p w14:paraId="33546971" w14:textId="6396014B" w:rsidR="00AC0E51" w:rsidRPr="00AC0E51" w:rsidRDefault="00AC0E51" w:rsidP="00AC0E51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AC0E51">
              <w:rPr>
                <w:rFonts w:cs="Arial"/>
                <w:sz w:val="20"/>
                <w:szCs w:val="20"/>
              </w:rPr>
              <w:t xml:space="preserve">- obszaru i zakresu podejmowanych </w:t>
            </w:r>
            <w:r>
              <w:rPr>
                <w:rFonts w:cs="Arial"/>
                <w:sz w:val="20"/>
                <w:szCs w:val="20"/>
              </w:rPr>
              <w:t>przedsięwzięć</w:t>
            </w:r>
          </w:p>
          <w:p w14:paraId="485DE0ED" w14:textId="77777777" w:rsidR="00AC0E51" w:rsidRPr="00AC0E51" w:rsidRDefault="00AC0E51" w:rsidP="00AC0E51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AC0E51">
              <w:rPr>
                <w:rFonts w:cs="Arial"/>
                <w:sz w:val="20"/>
                <w:szCs w:val="20"/>
              </w:rPr>
              <w:t>- realizacji zaplanowanych działań</w:t>
            </w:r>
          </w:p>
          <w:p w14:paraId="548ACBDF" w14:textId="77777777" w:rsidR="00AC0E51" w:rsidRPr="00AC0E51" w:rsidRDefault="00AC0E51" w:rsidP="00AC0E51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AC0E51">
              <w:rPr>
                <w:rFonts w:cs="Arial"/>
                <w:sz w:val="20"/>
                <w:szCs w:val="20"/>
              </w:rPr>
              <w:t>- liczby uczestników</w:t>
            </w:r>
          </w:p>
          <w:p w14:paraId="6BBC19CD" w14:textId="77777777" w:rsidR="00AC0E51" w:rsidRPr="00AC0E51" w:rsidRDefault="00AC0E51" w:rsidP="00AC0E51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AC0E51">
              <w:rPr>
                <w:rFonts w:cs="Arial"/>
                <w:sz w:val="20"/>
                <w:szCs w:val="20"/>
              </w:rPr>
              <w:t>oraz</w:t>
            </w:r>
          </w:p>
          <w:p w14:paraId="1303058A" w14:textId="2A36CDFA" w:rsidR="00535FBD" w:rsidRPr="000A25A2" w:rsidRDefault="00AC0E51" w:rsidP="00AC0E51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AC0E51">
              <w:rPr>
                <w:rFonts w:cs="Arial"/>
                <w:sz w:val="20"/>
                <w:szCs w:val="20"/>
              </w:rPr>
              <w:t>- dokumentacji fotograficznej (pojedynczy plik nie może przekroczyć 50 MB).</w:t>
            </w:r>
          </w:p>
        </w:tc>
        <w:tc>
          <w:tcPr>
            <w:tcW w:w="1418" w:type="dxa"/>
          </w:tcPr>
          <w:p w14:paraId="75F82891" w14:textId="794DE9F3" w:rsidR="00535FBD" w:rsidRPr="007058B4" w:rsidRDefault="00AC0E51" w:rsidP="007A4BC6">
            <w:pPr>
              <w:spacing w:after="0"/>
              <w:jc w:val="center"/>
              <w:rPr>
                <w:rStyle w:val="markedcontent"/>
                <w:rFonts w:cs="Arial"/>
                <w:sz w:val="20"/>
                <w:szCs w:val="20"/>
              </w:rPr>
            </w:pPr>
            <w:r>
              <w:rPr>
                <w:rStyle w:val="markedcontent"/>
                <w:rFonts w:cs="Arial"/>
                <w:sz w:val="20"/>
                <w:szCs w:val="20"/>
              </w:rPr>
              <w:t>Obligatoryjny</w:t>
            </w:r>
          </w:p>
        </w:tc>
      </w:tr>
    </w:tbl>
    <w:p w14:paraId="1003FBEF" w14:textId="52EDB546" w:rsidR="00E4639D" w:rsidRPr="007058B4" w:rsidRDefault="00E4639D" w:rsidP="00254752">
      <w:pPr>
        <w:pStyle w:val="Akapitzlist"/>
        <w:numPr>
          <w:ilvl w:val="0"/>
          <w:numId w:val="10"/>
        </w:numPr>
        <w:spacing w:after="160"/>
        <w:ind w:left="567" w:hanging="425"/>
        <w:rPr>
          <w:rFonts w:cs="Arial"/>
          <w:b/>
          <w:bCs/>
          <w:szCs w:val="24"/>
        </w:rPr>
      </w:pPr>
      <w:r w:rsidRPr="007058B4">
        <w:rPr>
          <w:rFonts w:cs="Arial"/>
          <w:b/>
          <w:bCs/>
          <w:szCs w:val="24"/>
        </w:rPr>
        <w:br w:type="page"/>
      </w:r>
      <w:r w:rsidR="6FF50D0A" w:rsidRPr="007058B4">
        <w:rPr>
          <w:rFonts w:eastAsiaTheme="majorEastAsia" w:cs="Arial"/>
          <w:b/>
          <w:bCs/>
          <w:szCs w:val="24"/>
        </w:rPr>
        <w:lastRenderedPageBreak/>
        <w:t>Wskaźniki monitoringowe mierzone we wszystkich celach szczegółowych</w:t>
      </w:r>
      <w:r w:rsidR="000A5BB3">
        <w:rPr>
          <w:rFonts w:eastAsiaTheme="majorEastAsia" w:cs="Arial"/>
          <w:b/>
          <w:bCs/>
          <w:szCs w:val="24"/>
        </w:rPr>
        <w:t xml:space="preserve"> </w:t>
      </w:r>
    </w:p>
    <w:p w14:paraId="45FB0818" w14:textId="77777777" w:rsidR="00297A1D" w:rsidRPr="007058B4" w:rsidRDefault="00297A1D" w:rsidP="00E4639D">
      <w:pPr>
        <w:rPr>
          <w:rStyle w:val="markedcontent"/>
          <w:rFonts w:cs="Arial"/>
          <w:szCs w:val="24"/>
        </w:rPr>
      </w:pPr>
    </w:p>
    <w:tbl>
      <w:tblPr>
        <w:tblStyle w:val="Tabela-Siatka2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1276"/>
        <w:gridCol w:w="1701"/>
        <w:gridCol w:w="3119"/>
        <w:gridCol w:w="1984"/>
        <w:gridCol w:w="2410"/>
        <w:gridCol w:w="1701"/>
      </w:tblGrid>
      <w:tr w:rsidR="00685CF6" w:rsidRPr="0067284F" w14:paraId="78B239E8" w14:textId="77777777" w:rsidTr="00273B51">
        <w:trPr>
          <w:trHeight w:val="676"/>
        </w:trPr>
        <w:tc>
          <w:tcPr>
            <w:tcW w:w="1277" w:type="dxa"/>
            <w:vAlign w:val="center"/>
          </w:tcPr>
          <w:p w14:paraId="7299A200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Kod wskaźnika</w:t>
            </w:r>
          </w:p>
        </w:tc>
        <w:tc>
          <w:tcPr>
            <w:tcW w:w="1842" w:type="dxa"/>
            <w:vAlign w:val="center"/>
          </w:tcPr>
          <w:p w14:paraId="404312E9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Nazwa wskaźnika</w:t>
            </w:r>
          </w:p>
        </w:tc>
        <w:tc>
          <w:tcPr>
            <w:tcW w:w="1276" w:type="dxa"/>
            <w:vAlign w:val="center"/>
          </w:tcPr>
          <w:p w14:paraId="6527E26A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1701" w:type="dxa"/>
            <w:vAlign w:val="center"/>
          </w:tcPr>
          <w:p w14:paraId="417DDC39" w14:textId="5776DBFB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A4BC6">
              <w:rPr>
                <w:rFonts w:cs="Arial"/>
                <w:b/>
                <w:color w:val="000000"/>
                <w:sz w:val="20"/>
                <w:szCs w:val="20"/>
              </w:rPr>
              <w:t>Wartość docelowa</w:t>
            </w:r>
          </w:p>
        </w:tc>
        <w:tc>
          <w:tcPr>
            <w:tcW w:w="3119" w:type="dxa"/>
            <w:vAlign w:val="center"/>
          </w:tcPr>
          <w:p w14:paraId="0B9FFC27" w14:textId="3F913A7E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Definicja wskaźnika</w:t>
            </w:r>
          </w:p>
        </w:tc>
        <w:tc>
          <w:tcPr>
            <w:tcW w:w="1984" w:type="dxa"/>
            <w:vAlign w:val="center"/>
          </w:tcPr>
          <w:p w14:paraId="1E68068F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b/>
                <w:sz w:val="20"/>
                <w:szCs w:val="20"/>
              </w:rPr>
              <w:t>Sposób pomiaru</w:t>
            </w:r>
          </w:p>
        </w:tc>
        <w:tc>
          <w:tcPr>
            <w:tcW w:w="2410" w:type="dxa"/>
            <w:vAlign w:val="center"/>
          </w:tcPr>
          <w:p w14:paraId="1DADF301" w14:textId="77777777" w:rsidR="00685CF6" w:rsidRPr="007058B4" w:rsidRDefault="00685CF6" w:rsidP="00685CF6">
            <w:pPr>
              <w:spacing w:after="0"/>
              <w:jc w:val="center"/>
              <w:rPr>
                <w:rStyle w:val="markedcontent"/>
                <w:rFonts w:cs="Arial"/>
                <w:b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b/>
                <w:sz w:val="20"/>
                <w:szCs w:val="20"/>
              </w:rPr>
              <w:t>Narzędzia Pomiaru</w:t>
            </w:r>
          </w:p>
          <w:p w14:paraId="049F31CB" w14:textId="77777777" w:rsidR="00685CF6" w:rsidRPr="007058B4" w:rsidRDefault="00685CF6" w:rsidP="00685CF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44635B" w14:textId="77777777" w:rsidR="00685CF6" w:rsidRPr="007058B4" w:rsidRDefault="00685CF6" w:rsidP="00685CF6">
            <w:pPr>
              <w:spacing w:after="0"/>
              <w:jc w:val="center"/>
              <w:rPr>
                <w:rStyle w:val="markedcontent"/>
                <w:rFonts w:cs="Arial"/>
                <w:b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b/>
                <w:sz w:val="20"/>
                <w:szCs w:val="20"/>
              </w:rPr>
              <w:t>Charakter wskaźnika</w:t>
            </w:r>
          </w:p>
        </w:tc>
      </w:tr>
      <w:tr w:rsidR="00685CF6" w:rsidRPr="0067284F" w14:paraId="4221B21F" w14:textId="77777777" w:rsidTr="00273B51">
        <w:trPr>
          <w:trHeight w:val="601"/>
        </w:trPr>
        <w:tc>
          <w:tcPr>
            <w:tcW w:w="1277" w:type="dxa"/>
          </w:tcPr>
          <w:p w14:paraId="4FFE8F4C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7058B4">
              <w:rPr>
                <w:rFonts w:cs="Arial"/>
                <w:b/>
                <w:sz w:val="20"/>
                <w:szCs w:val="20"/>
              </w:rPr>
              <w:t>PLRO132</w:t>
            </w:r>
          </w:p>
          <w:p w14:paraId="53128261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2486C05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496E2D7B" w14:textId="77777777" w:rsidR="00685CF6" w:rsidRPr="007058B4" w:rsidRDefault="00685CF6" w:rsidP="00685CF6">
            <w:pPr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1276" w:type="dxa"/>
          </w:tcPr>
          <w:p w14:paraId="5AA64EDA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701" w:type="dxa"/>
          </w:tcPr>
          <w:p w14:paraId="1B2D8ED3" w14:textId="3114288F" w:rsidR="00685CF6" w:rsidRPr="007058B4" w:rsidRDefault="00C44CEB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C44CEB">
              <w:rPr>
                <w:bCs/>
                <w:sz w:val="20"/>
                <w:szCs w:val="20"/>
              </w:rPr>
              <w:t>Wartość docelowa wskaźnika uzyskana dzięki realizacji wszystkich projektów wybranych do dofinansowania w niniejszym naborze.</w:t>
            </w:r>
          </w:p>
        </w:tc>
        <w:tc>
          <w:tcPr>
            <w:tcW w:w="3119" w:type="dxa"/>
          </w:tcPr>
          <w:p w14:paraId="1A351C12" w14:textId="1476587E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 xml:space="preserve"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 Jako obiekty należy rozumieć konstrukcje połączone z gruntem w sposób trwały, wykonane z materiałów budowlanych i elementów składowych, będące wynikiem prac budowlanych (wg. def. PKOB). Należy podać liczbę obiektów, a nie sprzętów, urządzeń itp., w które obiekty zaopatrzono. Jeśli instytucja, zakład itp. składa się z kilku obiektów, należy zliczyć wszystkie, które dostosowano do potrzeb osób z niepełnosprawnościami. Wskaźnik mierzony w momencie </w:t>
            </w:r>
            <w:r w:rsidRPr="007058B4">
              <w:rPr>
                <w:rFonts w:cs="Arial"/>
                <w:color w:val="000000"/>
                <w:sz w:val="20"/>
                <w:szCs w:val="20"/>
              </w:rPr>
              <w:lastRenderedPageBreak/>
              <w:t>rozliczenia wydatku związanego z wyposażeniem obiektów w rozwiązania służące osobom z niepełnosprawnościami w ramach danego projektu.</w:t>
            </w:r>
          </w:p>
          <w:p w14:paraId="28EF74B0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>Dostosowanie obiektu musi spełniać warunki wskazane w dokumencie „Standardy dostępności dla polityki spójności 2021-2027” stanowiące zał. nr 2 do Wytycznych dotyczących realizacji zasad równościowych w ramach funduszy unijnych na lata 2021-2027</w:t>
            </w:r>
          </w:p>
        </w:tc>
        <w:tc>
          <w:tcPr>
            <w:tcW w:w="1984" w:type="dxa"/>
          </w:tcPr>
          <w:p w14:paraId="03E2D4FC" w14:textId="3BEDD9A5" w:rsidR="00685CF6" w:rsidRPr="007058B4" w:rsidRDefault="00685CF6" w:rsidP="00685CF6">
            <w:pPr>
              <w:spacing w:after="0"/>
              <w:rPr>
                <w:rStyle w:val="markedcontent"/>
                <w:rFonts w:cs="Arial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sz w:val="20"/>
                <w:szCs w:val="20"/>
              </w:rPr>
              <w:lastRenderedPageBreak/>
              <w:t>Pomiar wskaźnika odbywać się będzie na etapie realizacji projektu</w:t>
            </w:r>
          </w:p>
        </w:tc>
        <w:tc>
          <w:tcPr>
            <w:tcW w:w="2410" w:type="dxa"/>
          </w:tcPr>
          <w:p w14:paraId="5A977559" w14:textId="0ECB054E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 xml:space="preserve">Wskaźnik mierzony w momencie rozliczenia wydatku na podstawie dokumentów dostępnych na etapie realizacji tj. dokumentacja dotycząca adaptacji budynku, taka jak: opis przedmiotu zamówienia, umowa, protokoły odbioru, dokumentacja budynku, dokumentacja fotograficzna (pojedynczy plik nie może przekroczyć 50 </w:t>
            </w:r>
            <w:r w:rsidR="004D01BC">
              <w:rPr>
                <w:rFonts w:cs="Arial"/>
                <w:color w:val="000000"/>
                <w:sz w:val="20"/>
                <w:szCs w:val="20"/>
              </w:rPr>
              <w:t>MB</w:t>
            </w:r>
            <w:r w:rsidRPr="007058B4">
              <w:rPr>
                <w:rFonts w:cs="Arial"/>
                <w:color w:val="000000"/>
                <w:sz w:val="20"/>
                <w:szCs w:val="20"/>
              </w:rPr>
              <w:t>).</w:t>
            </w:r>
          </w:p>
          <w:p w14:paraId="4101652C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4B99056E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1299C43A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E505134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sz w:val="20"/>
                <w:szCs w:val="20"/>
              </w:rPr>
              <w:t>obligatoryjny</w:t>
            </w:r>
          </w:p>
        </w:tc>
      </w:tr>
      <w:tr w:rsidR="00685CF6" w:rsidRPr="00CF440F" w14:paraId="1D8EA700" w14:textId="77777777" w:rsidTr="00273B51">
        <w:trPr>
          <w:trHeight w:val="601"/>
        </w:trPr>
        <w:tc>
          <w:tcPr>
            <w:tcW w:w="1277" w:type="dxa"/>
          </w:tcPr>
          <w:p w14:paraId="4CAA17E9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7058B4">
              <w:rPr>
                <w:rFonts w:cs="Arial"/>
                <w:b/>
                <w:sz w:val="20"/>
                <w:szCs w:val="20"/>
              </w:rPr>
              <w:t>PLRO199</w:t>
            </w:r>
          </w:p>
          <w:p w14:paraId="4DDBEF00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461D779" w14:textId="77777777" w:rsidR="00685CF6" w:rsidRPr="007058B4" w:rsidRDefault="00685CF6" w:rsidP="00685CF6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0B9C559A" w14:textId="77777777" w:rsidR="00685CF6" w:rsidRPr="007058B4" w:rsidRDefault="00685CF6" w:rsidP="00685CF6">
            <w:pPr>
              <w:spacing w:after="0"/>
              <w:rPr>
                <w:rFonts w:cs="Arial"/>
                <w:b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b/>
                <w:color w:val="000000"/>
                <w:sz w:val="20"/>
                <w:szCs w:val="20"/>
              </w:rPr>
              <w:t>Liczba projektów, w których sfinansowano koszty racjonalnych usprawnień dla osób z niepełnosprawnościami</w:t>
            </w:r>
          </w:p>
        </w:tc>
        <w:tc>
          <w:tcPr>
            <w:tcW w:w="1276" w:type="dxa"/>
          </w:tcPr>
          <w:p w14:paraId="3CF2D8B6" w14:textId="375FBF91" w:rsidR="00685CF6" w:rsidRPr="007058B4" w:rsidRDefault="003B380E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701" w:type="dxa"/>
          </w:tcPr>
          <w:p w14:paraId="7C6763D3" w14:textId="4C904C11" w:rsidR="00685CF6" w:rsidRPr="007058B4" w:rsidRDefault="00C44CEB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C44CEB">
              <w:rPr>
                <w:bCs/>
                <w:sz w:val="20"/>
                <w:szCs w:val="20"/>
              </w:rPr>
              <w:t>Wartość docelowa wskaźnika uzyskana dzięki realizacji wszystkich projektów wybranych do dofinansowania w niniejszym naborze.</w:t>
            </w:r>
          </w:p>
        </w:tc>
        <w:tc>
          <w:tcPr>
            <w:tcW w:w="3119" w:type="dxa"/>
          </w:tcPr>
          <w:p w14:paraId="32B9F927" w14:textId="3DCCFF35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 xml:space="preserve"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 Wskaźnik mierzony w momencie rozliczenia wydatku związanego z racjonalnymi usprawnieniami w ramach danego projektu. </w:t>
            </w:r>
          </w:p>
          <w:p w14:paraId="703B5412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 xml:space="preserve">Przykłady racjonalnych usprawnień: tłumacz języka migowego, transport </w:t>
            </w:r>
            <w:r w:rsidRPr="007058B4">
              <w:rPr>
                <w:rFonts w:cs="Arial"/>
                <w:color w:val="000000"/>
                <w:sz w:val="20"/>
                <w:szCs w:val="20"/>
              </w:rPr>
              <w:lastRenderedPageBreak/>
              <w:t>niskopodłogowy, dostosowanie infrastruktury (nie tylko budynku, ale też dostosowanie infrastruktury komputerowej np. programy powiększające, mówiące, drukarki materiałów w alfabecie Braille'a), osoby asystujące, odpowiednie dostosowanie wyżywienia. 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 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 Definicja na podstawie: Wytyczne w zakresie realizacji zasad równościowych w ramach funduszy unijnych na lata 2021-2027.</w:t>
            </w:r>
          </w:p>
          <w:p w14:paraId="0FB78278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62976DF" w14:textId="77777777" w:rsidR="00685CF6" w:rsidRPr="007058B4" w:rsidRDefault="00685CF6" w:rsidP="00685CF6">
            <w:pPr>
              <w:spacing w:after="0"/>
              <w:rPr>
                <w:rStyle w:val="markedcontent"/>
                <w:rFonts w:cs="Arial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sz w:val="20"/>
                <w:szCs w:val="20"/>
              </w:rPr>
              <w:lastRenderedPageBreak/>
              <w:t>Pomiar wskaźnika odbywać się będzie na etapie realizacji projektu.</w:t>
            </w:r>
          </w:p>
        </w:tc>
        <w:tc>
          <w:tcPr>
            <w:tcW w:w="2410" w:type="dxa"/>
          </w:tcPr>
          <w:p w14:paraId="588414E5" w14:textId="2753791F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7058B4">
              <w:rPr>
                <w:rFonts w:cs="Arial"/>
                <w:color w:val="000000"/>
                <w:sz w:val="20"/>
                <w:szCs w:val="20"/>
              </w:rPr>
              <w:t xml:space="preserve">Wskaźnik mierzony w momencie rozliczenia wydatku na podstawie dokumentów dostępnych na etapie realizacji tj. dokumentacja dotycząca adaptacji budynku, taka jak: opis przedmiotu zamówienia, umowa, protokoły odbioru, dokumentacja budynku, dokumentacja fotograficzna (pojedynczy plik nie może przekroczyć 50 </w:t>
            </w:r>
            <w:r w:rsidR="004D01BC">
              <w:rPr>
                <w:rFonts w:cs="Arial"/>
                <w:color w:val="000000"/>
                <w:sz w:val="20"/>
                <w:szCs w:val="20"/>
              </w:rPr>
              <w:t>MB</w:t>
            </w:r>
            <w:r w:rsidRPr="007058B4">
              <w:rPr>
                <w:rFonts w:cs="Arial"/>
                <w:color w:val="000000"/>
                <w:sz w:val="20"/>
                <w:szCs w:val="20"/>
              </w:rPr>
              <w:t>).</w:t>
            </w:r>
          </w:p>
          <w:p w14:paraId="1FC39945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  <w:p w14:paraId="0562CB0E" w14:textId="77777777" w:rsidR="00685CF6" w:rsidRPr="007058B4" w:rsidRDefault="00685CF6" w:rsidP="00685CF6">
            <w:pPr>
              <w:spacing w:after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DF9BB04" w14:textId="77777777" w:rsidR="00685CF6" w:rsidRPr="007058B4" w:rsidRDefault="00685CF6" w:rsidP="00685CF6">
            <w:pPr>
              <w:spacing w:after="0"/>
              <w:jc w:val="center"/>
              <w:rPr>
                <w:rStyle w:val="markedcontent"/>
                <w:rFonts w:cs="Arial"/>
                <w:sz w:val="20"/>
                <w:szCs w:val="20"/>
              </w:rPr>
            </w:pPr>
            <w:r w:rsidRPr="007058B4">
              <w:rPr>
                <w:rStyle w:val="markedcontent"/>
                <w:rFonts w:cs="Arial"/>
                <w:sz w:val="20"/>
                <w:szCs w:val="20"/>
              </w:rPr>
              <w:t>obligatoryjny</w:t>
            </w:r>
          </w:p>
        </w:tc>
      </w:tr>
    </w:tbl>
    <w:p w14:paraId="34CE0A41" w14:textId="77777777" w:rsidR="00E4639D" w:rsidRPr="00B95792" w:rsidRDefault="00E4639D" w:rsidP="00E4639D">
      <w:pPr>
        <w:rPr>
          <w:rFonts w:cs="Arial"/>
          <w:szCs w:val="24"/>
        </w:rPr>
      </w:pPr>
    </w:p>
    <w:p w14:paraId="4FCC6FDF" w14:textId="5CBD59FE" w:rsidR="00CF440F" w:rsidRPr="007058B4" w:rsidRDefault="00250B88" w:rsidP="007058B4">
      <w:pPr>
        <w:pStyle w:val="Akapitzlist"/>
        <w:numPr>
          <w:ilvl w:val="0"/>
          <w:numId w:val="10"/>
        </w:numPr>
        <w:ind w:left="426"/>
        <w:rPr>
          <w:rStyle w:val="eop"/>
          <w:rFonts w:cs="Arial"/>
          <w:iCs/>
          <w:szCs w:val="24"/>
          <w:shd w:val="clear" w:color="auto" w:fill="FFFFFF"/>
        </w:rPr>
      </w:pPr>
      <w:r w:rsidRPr="007058B4">
        <w:rPr>
          <w:rStyle w:val="normaltextrun"/>
          <w:rFonts w:cs="Arial"/>
          <w:b/>
          <w:bCs/>
          <w:szCs w:val="24"/>
          <w:shd w:val="clear" w:color="auto" w:fill="FFFFFF"/>
        </w:rPr>
        <w:lastRenderedPageBreak/>
        <w:t>Wskaźniki monitoringowe dotyczące uczestników</w:t>
      </w:r>
      <w:r w:rsidRPr="007058B4">
        <w:rPr>
          <w:rStyle w:val="eop"/>
          <w:rFonts w:cs="Arial"/>
          <w:szCs w:val="24"/>
          <w:shd w:val="clear" w:color="auto" w:fill="FFFFFF"/>
        </w:rPr>
        <w:t xml:space="preserve"> – </w:t>
      </w:r>
      <w:r w:rsidRPr="007058B4">
        <w:rPr>
          <w:rStyle w:val="eop"/>
          <w:rFonts w:cs="Arial"/>
          <w:iCs/>
          <w:szCs w:val="24"/>
          <w:shd w:val="clear" w:color="auto" w:fill="FFFFFF"/>
        </w:rPr>
        <w:t>nie dotyczy przedmiotowego działania</w:t>
      </w:r>
      <w:r w:rsidR="00685CF6">
        <w:rPr>
          <w:rStyle w:val="eop"/>
          <w:rFonts w:cs="Arial"/>
          <w:iCs/>
          <w:szCs w:val="24"/>
          <w:shd w:val="clear" w:color="auto" w:fill="FFFFFF"/>
        </w:rPr>
        <w:t xml:space="preserve"> </w:t>
      </w:r>
    </w:p>
    <w:p w14:paraId="0C365C49" w14:textId="77777777" w:rsidR="00CF440F" w:rsidRPr="007058B4" w:rsidRDefault="00CF440F" w:rsidP="007058B4">
      <w:pPr>
        <w:pStyle w:val="Akapitzlist"/>
        <w:ind w:left="426"/>
        <w:rPr>
          <w:rStyle w:val="eop"/>
          <w:rFonts w:cs="Arial"/>
          <w:iCs/>
          <w:szCs w:val="24"/>
          <w:shd w:val="clear" w:color="auto" w:fill="FFFFFF"/>
        </w:rPr>
      </w:pPr>
    </w:p>
    <w:p w14:paraId="12BE3F37" w14:textId="5B03BB5C" w:rsidR="00250B88" w:rsidRPr="00B95792" w:rsidRDefault="00900606" w:rsidP="007058B4">
      <w:pPr>
        <w:pStyle w:val="Akapitzlist"/>
        <w:numPr>
          <w:ilvl w:val="0"/>
          <w:numId w:val="10"/>
        </w:numPr>
        <w:ind w:left="426"/>
        <w:rPr>
          <w:iCs/>
        </w:rPr>
      </w:pPr>
      <w:r w:rsidRPr="007058B4">
        <w:rPr>
          <w:rStyle w:val="normaltextrun"/>
          <w:rFonts w:cs="Arial"/>
          <w:b/>
          <w:bCs/>
          <w:szCs w:val="24"/>
          <w:shd w:val="clear" w:color="auto" w:fill="FFFFFF"/>
        </w:rPr>
        <w:t>Wskaźniki monitoringowe dotyczące podmiotów</w:t>
      </w:r>
      <w:r w:rsidRPr="007058B4">
        <w:rPr>
          <w:rStyle w:val="eop"/>
          <w:rFonts w:cs="Arial"/>
          <w:szCs w:val="24"/>
          <w:shd w:val="clear" w:color="auto" w:fill="FFFFFF"/>
        </w:rPr>
        <w:t xml:space="preserve"> – </w:t>
      </w:r>
      <w:r w:rsidRPr="007058B4">
        <w:rPr>
          <w:rStyle w:val="eop"/>
          <w:rFonts w:cs="Arial"/>
          <w:iCs/>
          <w:szCs w:val="24"/>
          <w:shd w:val="clear" w:color="auto" w:fill="FFFFFF"/>
        </w:rPr>
        <w:t>nie dotyczy przedmiotowego działania</w:t>
      </w:r>
    </w:p>
    <w:p w14:paraId="48A21919" w14:textId="3D9891BA" w:rsidR="00335D81" w:rsidRPr="00B95792" w:rsidRDefault="00335D81" w:rsidP="00301DDE">
      <w:pPr>
        <w:spacing w:after="160"/>
        <w:rPr>
          <w:rFonts w:cs="Arial"/>
          <w:b/>
          <w:szCs w:val="24"/>
        </w:rPr>
      </w:pPr>
    </w:p>
    <w:sectPr w:rsidR="00335D81" w:rsidRPr="00B95792" w:rsidSect="00CF44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8BBCDD7" w16cex:dateUtc="2023-07-12T11:37:00Z"/>
  <w16cex:commentExtensible w16cex:durableId="28592F3C" w16cex:dateUtc="2023-07-12T11:55:00Z"/>
  <w16cex:commentExtensible w16cex:durableId="2776628E" w16cex:dateUtc="2023-07-12T11:43:00Z"/>
  <w16cex:commentExtensible w16cex:durableId="5B4CB185" w16cex:dateUtc="2023-07-12T11:44:00Z"/>
  <w16cex:commentExtensible w16cex:durableId="3AE8ADDE" w16cex:dateUtc="2023-07-12T09:30:00Z"/>
  <w16cex:commentExtensible w16cex:durableId="18E34185" w16cex:dateUtc="2023-07-12T11:46:00Z"/>
  <w16cex:commentExtensible w16cex:durableId="4F410400" w16cex:dateUtc="2023-07-12T11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CC8CF" w14:textId="77777777" w:rsidR="00CD0ED8" w:rsidRDefault="00CD0ED8" w:rsidP="006C5E5E">
      <w:pPr>
        <w:spacing w:after="0" w:line="240" w:lineRule="auto"/>
      </w:pPr>
      <w:r>
        <w:separator/>
      </w:r>
    </w:p>
  </w:endnote>
  <w:endnote w:type="continuationSeparator" w:id="0">
    <w:p w14:paraId="20729968" w14:textId="77777777" w:rsidR="00CD0ED8" w:rsidRDefault="00CD0ED8" w:rsidP="006C5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4543D" w14:textId="77777777" w:rsidR="00535FBD" w:rsidRDefault="00535F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B30F8" w14:textId="77777777" w:rsidR="00535FBD" w:rsidRDefault="00535FBD">
    <w:pPr>
      <w:pStyle w:val="Stopka"/>
    </w:pPr>
  </w:p>
  <w:p w14:paraId="1DA6542E" w14:textId="77777777" w:rsidR="00535FBD" w:rsidRDefault="00535FBD" w:rsidP="006C5E5E">
    <w:pPr>
      <w:pStyle w:val="Stopka"/>
      <w:jc w:val="right"/>
    </w:pPr>
    <w:r>
      <w:rPr>
        <w:noProof/>
        <w:lang w:eastAsia="pl-PL"/>
      </w:rPr>
      <w:drawing>
        <wp:inline distT="0" distB="0" distL="0" distR="0" wp14:anchorId="07AAF1BF" wp14:editId="4408D00D">
          <wp:extent cx="5755005" cy="420370"/>
          <wp:effectExtent l="0" t="0" r="0" b="0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D08A2" w14:textId="77777777" w:rsidR="00535FBD" w:rsidRDefault="00535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1F904" w14:textId="77777777" w:rsidR="00CD0ED8" w:rsidRDefault="00CD0ED8" w:rsidP="006C5E5E">
      <w:pPr>
        <w:spacing w:after="0" w:line="240" w:lineRule="auto"/>
      </w:pPr>
      <w:r>
        <w:separator/>
      </w:r>
    </w:p>
  </w:footnote>
  <w:footnote w:type="continuationSeparator" w:id="0">
    <w:p w14:paraId="6D11F9A2" w14:textId="77777777" w:rsidR="00CD0ED8" w:rsidRDefault="00CD0ED8" w:rsidP="006C5E5E">
      <w:pPr>
        <w:spacing w:after="0" w:line="240" w:lineRule="auto"/>
      </w:pPr>
      <w:r>
        <w:continuationSeparator/>
      </w:r>
    </w:p>
  </w:footnote>
  <w:footnote w:id="1">
    <w:p w14:paraId="2E6A14BF" w14:textId="77777777" w:rsidR="00535FBD" w:rsidRPr="007A4BC6" w:rsidRDefault="00535FBD" w:rsidP="007058B4">
      <w:pPr>
        <w:pStyle w:val="Tekstprzypisudolnego"/>
        <w:jc w:val="both"/>
        <w:rPr>
          <w:rFonts w:cs="Arial"/>
          <w:sz w:val="18"/>
          <w:szCs w:val="18"/>
        </w:rPr>
      </w:pPr>
      <w:r w:rsidRPr="007058B4">
        <w:rPr>
          <w:rStyle w:val="Odwoanieprzypisudolnego"/>
          <w:rFonts w:cs="Arial"/>
        </w:rPr>
        <w:footnoteRef/>
      </w:r>
      <w:r w:rsidRPr="007058B4">
        <w:rPr>
          <w:rFonts w:cs="Arial"/>
        </w:rPr>
        <w:t xml:space="preserve"> </w:t>
      </w:r>
      <w:r w:rsidRPr="007A4BC6">
        <w:rPr>
          <w:rFonts w:cs="Arial"/>
          <w:sz w:val="18"/>
          <w:szCs w:val="18"/>
        </w:rPr>
        <w:t xml:space="preserve">Każdorazowo za rozpoczęcie udziału w projekcie, co do zasady, uznaje się przystąpienie do pierwszej formy wsparcia w ramach projektu. W uzasadnionych przypadkach ION dopuszcza, aby moment rozpoczęcia udziału w projekcie był zbieżny z momentem zrekrutowania uczestnika do projektu – gdy charakter wsparcia uzasadnia prowadzenie rekrutacji na wcześniejszym etapie realizacji projektu. Za </w:t>
      </w:r>
      <w:r w:rsidRPr="007A4BC6">
        <w:rPr>
          <w:rFonts w:cs="Arial"/>
          <w:color w:val="000000"/>
          <w:sz w:val="18"/>
          <w:szCs w:val="18"/>
        </w:rPr>
        <w:t>osobę objętą wsparciem</w:t>
      </w:r>
      <w:r w:rsidRPr="007A4BC6">
        <w:rPr>
          <w:rFonts w:cs="Arial"/>
          <w:sz w:val="18"/>
          <w:szCs w:val="18"/>
        </w:rPr>
        <w:t xml:space="preserve"> rozumie się osobę otrzymującą bezpośrednie wsparcie świadczone na rzecz tej konkretnej osoby, mające doprowadzić do uzyskania korzyści przez uczestnika (do wskaźnika nie są wliczane jednorazowe i incydentalne zdarzenia o charakterze imprez grupowych np. piknik).</w:t>
      </w:r>
    </w:p>
  </w:footnote>
  <w:footnote w:id="2">
    <w:p w14:paraId="1A965116" w14:textId="2A468CE6" w:rsidR="00535FBD" w:rsidRPr="007A4BC6" w:rsidRDefault="00535FBD" w:rsidP="007058B4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7A4BC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A4BC6">
        <w:rPr>
          <w:rFonts w:ascii="Arial" w:hAnsi="Arial" w:cs="Arial"/>
          <w:sz w:val="18"/>
          <w:szCs w:val="18"/>
        </w:rPr>
        <w:t xml:space="preserve"> W przypadku osób uczących się - dokument potwierdzający miejsc nauki, w przypadku osób pracujących - dokument potwierdzający miejsce pracy, w przypadku potwierdzenia miejsca zamieszkania - oświadczenie o zamieszkaniu.</w:t>
      </w:r>
    </w:p>
  </w:footnote>
  <w:footnote w:id="3">
    <w:p w14:paraId="7DF4E37C" w14:textId="6F981677" w:rsidR="00535FBD" w:rsidRPr="007A4BC6" w:rsidRDefault="00535FBD" w:rsidP="007058B4">
      <w:pPr>
        <w:pStyle w:val="Tekstprzypisudolnego"/>
        <w:jc w:val="both"/>
        <w:rPr>
          <w:rFonts w:cs="Arial"/>
          <w:sz w:val="18"/>
          <w:szCs w:val="18"/>
        </w:rPr>
      </w:pPr>
      <w:r w:rsidRPr="007A4BC6">
        <w:rPr>
          <w:rStyle w:val="Odwoanieprzypisudolnego"/>
          <w:rFonts w:cs="Arial"/>
          <w:sz w:val="18"/>
          <w:szCs w:val="18"/>
        </w:rPr>
        <w:footnoteRef/>
      </w:r>
      <w:r w:rsidRPr="007A4BC6">
        <w:rPr>
          <w:rFonts w:cs="Arial"/>
          <w:sz w:val="18"/>
          <w:szCs w:val="18"/>
        </w:rPr>
        <w:t xml:space="preserve"> </w:t>
      </w:r>
      <w:r w:rsidRPr="007A4BC6">
        <w:rPr>
          <w:rStyle w:val="ui-provider"/>
          <w:rFonts w:cs="Arial"/>
          <w:sz w:val="18"/>
          <w:szCs w:val="18"/>
        </w:rPr>
        <w:t>Wskaźnik obligatoryjny to wskaźnik, który musisz wybrać we wniosku o dofinansowanie.</w:t>
      </w:r>
    </w:p>
  </w:footnote>
  <w:footnote w:id="4">
    <w:p w14:paraId="537A7400" w14:textId="221336AB" w:rsidR="00535FBD" w:rsidRPr="007058B4" w:rsidRDefault="00535FBD" w:rsidP="00822976">
      <w:pPr>
        <w:pStyle w:val="Tekstprzypisudolnego"/>
      </w:pPr>
      <w:r w:rsidRPr="007058B4">
        <w:rPr>
          <w:rStyle w:val="Odwoanieprzypisudolnego"/>
        </w:rPr>
        <w:footnoteRef/>
      </w:r>
      <w:r w:rsidRPr="007058B4">
        <w:rPr>
          <w:rStyle w:val="markedcontent"/>
          <w:rFonts w:cs="Arial"/>
        </w:rPr>
        <w:t xml:space="preserve"> </w:t>
      </w:r>
      <w:r w:rsidRPr="000341B9">
        <w:rPr>
          <w:rStyle w:val="markedcontent"/>
          <w:rFonts w:cs="Arial"/>
          <w:sz w:val="18"/>
        </w:rPr>
        <w:t>W</w:t>
      </w:r>
      <w:r w:rsidRPr="000341B9">
        <w:rPr>
          <w:sz w:val="18"/>
        </w:rPr>
        <w:t>skaźnik fakultatywny to wskaźnik, który musisz wybrać jeżeli realizujesz dane wsparcie w projekcie.</w:t>
      </w:r>
    </w:p>
  </w:footnote>
  <w:footnote w:id="5">
    <w:p w14:paraId="61B4B031" w14:textId="585A026E" w:rsidR="00535FBD" w:rsidRPr="00220ED5" w:rsidRDefault="00535FBD" w:rsidP="00DC1F21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20ED5">
        <w:rPr>
          <w:sz w:val="18"/>
          <w:szCs w:val="18"/>
        </w:rPr>
        <w:t>Lista uczestników powinna obejmować cał</w:t>
      </w:r>
      <w:r>
        <w:rPr>
          <w:sz w:val="18"/>
          <w:szCs w:val="18"/>
        </w:rPr>
        <w:t>ą</w:t>
      </w:r>
      <w:r w:rsidRPr="00220ED5">
        <w:rPr>
          <w:sz w:val="18"/>
          <w:szCs w:val="18"/>
        </w:rPr>
        <w:t xml:space="preserve"> formę wsparcia a nie poszczególne dni zajęć/ wsparcia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907E4" w14:textId="77777777" w:rsidR="00535FBD" w:rsidRDefault="00535F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DF7A0" w14:textId="28634646" w:rsidR="00535FBD" w:rsidRPr="006C5E5E" w:rsidRDefault="00535FBD" w:rsidP="006C5E5E">
    <w:pPr>
      <w:pStyle w:val="Nagwek"/>
      <w:jc w:val="right"/>
      <w:rPr>
        <w:rFonts w:asciiTheme="minorHAnsi" w:hAnsiTheme="minorHAnsi"/>
        <w:sz w:val="18"/>
      </w:rPr>
    </w:pPr>
    <w:r w:rsidRPr="006C5E5E">
      <w:rPr>
        <w:sz w:val="20"/>
      </w:rPr>
      <w:t xml:space="preserve">Załącznik nr 2 do Regulaminu wyboru projektów nr </w:t>
    </w:r>
    <w:r w:rsidRPr="006C5E5E">
      <w:rPr>
        <w:rFonts w:cs="Arial"/>
        <w:bCs/>
        <w:sz w:val="20"/>
      </w:rPr>
      <w:t>FESL.10.2</w:t>
    </w:r>
    <w:r>
      <w:rPr>
        <w:rFonts w:cs="Arial"/>
        <w:bCs/>
        <w:sz w:val="20"/>
      </w:rPr>
      <w:t>6</w:t>
    </w:r>
    <w:r w:rsidRPr="006C5E5E">
      <w:rPr>
        <w:rFonts w:cs="Arial"/>
        <w:bCs/>
        <w:sz w:val="20"/>
      </w:rPr>
      <w:t>-IZ.01-</w:t>
    </w:r>
    <w:r>
      <w:rPr>
        <w:rFonts w:cs="Arial"/>
        <w:bCs/>
        <w:sz w:val="20"/>
      </w:rPr>
      <w:t>080</w:t>
    </w:r>
    <w:r w:rsidRPr="006C5E5E">
      <w:rPr>
        <w:rFonts w:cs="Arial"/>
        <w:bCs/>
        <w:sz w:val="20"/>
      </w:rPr>
      <w:t>/23</w:t>
    </w:r>
  </w:p>
  <w:p w14:paraId="65F9C3DC" w14:textId="77777777" w:rsidR="00535FBD" w:rsidRDefault="00535F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C7BB6" w14:textId="77777777" w:rsidR="00535FBD" w:rsidRDefault="00535F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F04ADD66"/>
    <w:lvl w:ilvl="0">
      <w:start w:val="1"/>
      <w:numFmt w:val="decimal"/>
      <w:pStyle w:val="Nagwek1"/>
      <w:lvlText w:val="%1.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2279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1" w15:restartNumberingAfterBreak="0">
    <w:nsid w:val="14368486"/>
    <w:multiLevelType w:val="hybridMultilevel"/>
    <w:tmpl w:val="5648687A"/>
    <w:lvl w:ilvl="0" w:tplc="A32661E4">
      <w:start w:val="1"/>
      <w:numFmt w:val="decimal"/>
      <w:lvlText w:val="%1."/>
      <w:lvlJc w:val="left"/>
      <w:pPr>
        <w:ind w:left="720" w:hanging="360"/>
      </w:pPr>
    </w:lvl>
    <w:lvl w:ilvl="1" w:tplc="EBFCCF68">
      <w:start w:val="1"/>
      <w:numFmt w:val="lowerLetter"/>
      <w:lvlText w:val="%2."/>
      <w:lvlJc w:val="left"/>
      <w:pPr>
        <w:ind w:left="1440" w:hanging="360"/>
      </w:pPr>
    </w:lvl>
    <w:lvl w:ilvl="2" w:tplc="4D4A9BE2">
      <w:start w:val="1"/>
      <w:numFmt w:val="lowerRoman"/>
      <w:lvlText w:val="%3."/>
      <w:lvlJc w:val="right"/>
      <w:pPr>
        <w:ind w:left="2160" w:hanging="180"/>
      </w:pPr>
    </w:lvl>
    <w:lvl w:ilvl="3" w:tplc="DD4AEFF6">
      <w:start w:val="1"/>
      <w:numFmt w:val="decimal"/>
      <w:lvlText w:val="%4."/>
      <w:lvlJc w:val="left"/>
      <w:pPr>
        <w:ind w:left="2880" w:hanging="360"/>
      </w:pPr>
    </w:lvl>
    <w:lvl w:ilvl="4" w:tplc="434AD2E8">
      <w:start w:val="1"/>
      <w:numFmt w:val="lowerLetter"/>
      <w:lvlText w:val="%5."/>
      <w:lvlJc w:val="left"/>
      <w:pPr>
        <w:ind w:left="3600" w:hanging="360"/>
      </w:pPr>
    </w:lvl>
    <w:lvl w:ilvl="5" w:tplc="B8008F4A">
      <w:start w:val="1"/>
      <w:numFmt w:val="lowerRoman"/>
      <w:lvlText w:val="%6."/>
      <w:lvlJc w:val="right"/>
      <w:pPr>
        <w:ind w:left="4320" w:hanging="180"/>
      </w:pPr>
    </w:lvl>
    <w:lvl w:ilvl="6" w:tplc="A5C86D92">
      <w:start w:val="1"/>
      <w:numFmt w:val="decimal"/>
      <w:lvlText w:val="%7."/>
      <w:lvlJc w:val="left"/>
      <w:pPr>
        <w:ind w:left="5040" w:hanging="360"/>
      </w:pPr>
    </w:lvl>
    <w:lvl w:ilvl="7" w:tplc="D7E8797C">
      <w:start w:val="1"/>
      <w:numFmt w:val="lowerLetter"/>
      <w:lvlText w:val="%8."/>
      <w:lvlJc w:val="left"/>
      <w:pPr>
        <w:ind w:left="5760" w:hanging="360"/>
      </w:pPr>
    </w:lvl>
    <w:lvl w:ilvl="8" w:tplc="19E4A90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8215B"/>
    <w:multiLevelType w:val="hybridMultilevel"/>
    <w:tmpl w:val="CA0E057E"/>
    <w:lvl w:ilvl="0" w:tplc="9DC63EB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A04D2"/>
    <w:multiLevelType w:val="hybridMultilevel"/>
    <w:tmpl w:val="C4462B2C"/>
    <w:lvl w:ilvl="0" w:tplc="C658A2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00C28"/>
    <w:multiLevelType w:val="hybridMultilevel"/>
    <w:tmpl w:val="30885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1B10DF"/>
    <w:multiLevelType w:val="hybridMultilevel"/>
    <w:tmpl w:val="99F85DB0"/>
    <w:lvl w:ilvl="0" w:tplc="8466CFF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904A4"/>
    <w:multiLevelType w:val="hybridMultilevel"/>
    <w:tmpl w:val="3B70BD24"/>
    <w:lvl w:ilvl="0" w:tplc="9DC63EB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2964EBC"/>
    <w:multiLevelType w:val="hybridMultilevel"/>
    <w:tmpl w:val="56EC3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94F76"/>
    <w:multiLevelType w:val="hybridMultilevel"/>
    <w:tmpl w:val="A9BE5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1928DD"/>
    <w:multiLevelType w:val="hybridMultilevel"/>
    <w:tmpl w:val="A522B020"/>
    <w:lvl w:ilvl="0" w:tplc="3730B884">
      <w:start w:val="1"/>
      <w:numFmt w:val="decimal"/>
      <w:lvlText w:val="%1)"/>
      <w:lvlJc w:val="left"/>
      <w:pPr>
        <w:ind w:left="720" w:hanging="360"/>
      </w:pPr>
    </w:lvl>
    <w:lvl w:ilvl="1" w:tplc="3DF42ED0">
      <w:start w:val="1"/>
      <w:numFmt w:val="lowerLetter"/>
      <w:lvlText w:val="%2."/>
      <w:lvlJc w:val="left"/>
      <w:pPr>
        <w:ind w:left="1440" w:hanging="360"/>
      </w:pPr>
    </w:lvl>
    <w:lvl w:ilvl="2" w:tplc="38D48F12">
      <w:start w:val="1"/>
      <w:numFmt w:val="lowerRoman"/>
      <w:lvlText w:val="%3."/>
      <w:lvlJc w:val="right"/>
      <w:pPr>
        <w:ind w:left="2160" w:hanging="180"/>
      </w:pPr>
    </w:lvl>
    <w:lvl w:ilvl="3" w:tplc="481E0418">
      <w:start w:val="1"/>
      <w:numFmt w:val="decimal"/>
      <w:lvlText w:val="%4."/>
      <w:lvlJc w:val="left"/>
      <w:pPr>
        <w:ind w:left="2880" w:hanging="360"/>
      </w:pPr>
    </w:lvl>
    <w:lvl w:ilvl="4" w:tplc="45C4F628">
      <w:start w:val="1"/>
      <w:numFmt w:val="lowerLetter"/>
      <w:lvlText w:val="%5."/>
      <w:lvlJc w:val="left"/>
      <w:pPr>
        <w:ind w:left="3600" w:hanging="360"/>
      </w:pPr>
    </w:lvl>
    <w:lvl w:ilvl="5" w:tplc="0EA07758">
      <w:start w:val="1"/>
      <w:numFmt w:val="lowerRoman"/>
      <w:lvlText w:val="%6."/>
      <w:lvlJc w:val="right"/>
      <w:pPr>
        <w:ind w:left="4320" w:hanging="180"/>
      </w:pPr>
    </w:lvl>
    <w:lvl w:ilvl="6" w:tplc="F650F9B2">
      <w:start w:val="1"/>
      <w:numFmt w:val="decimal"/>
      <w:lvlText w:val="%7."/>
      <w:lvlJc w:val="left"/>
      <w:pPr>
        <w:ind w:left="5040" w:hanging="360"/>
      </w:pPr>
    </w:lvl>
    <w:lvl w:ilvl="7" w:tplc="CEC84762">
      <w:start w:val="1"/>
      <w:numFmt w:val="lowerLetter"/>
      <w:lvlText w:val="%8."/>
      <w:lvlJc w:val="left"/>
      <w:pPr>
        <w:ind w:left="5760" w:hanging="360"/>
      </w:pPr>
    </w:lvl>
    <w:lvl w:ilvl="8" w:tplc="DB06016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B959F3"/>
    <w:multiLevelType w:val="hybridMultilevel"/>
    <w:tmpl w:val="106C79B0"/>
    <w:lvl w:ilvl="0" w:tplc="85FA4E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F01CAF"/>
    <w:multiLevelType w:val="hybridMultilevel"/>
    <w:tmpl w:val="9D84809A"/>
    <w:lvl w:ilvl="0" w:tplc="2768251C">
      <w:start w:val="2"/>
      <w:numFmt w:val="decimal"/>
      <w:lvlText w:val="%1)"/>
      <w:lvlJc w:val="left"/>
      <w:pPr>
        <w:ind w:left="720" w:hanging="360"/>
      </w:pPr>
    </w:lvl>
    <w:lvl w:ilvl="1" w:tplc="E6FE44C0">
      <w:start w:val="1"/>
      <w:numFmt w:val="lowerLetter"/>
      <w:lvlText w:val="%2."/>
      <w:lvlJc w:val="left"/>
      <w:pPr>
        <w:ind w:left="1440" w:hanging="360"/>
      </w:pPr>
    </w:lvl>
    <w:lvl w:ilvl="2" w:tplc="0EC27C40">
      <w:start w:val="1"/>
      <w:numFmt w:val="lowerRoman"/>
      <w:lvlText w:val="%3."/>
      <w:lvlJc w:val="right"/>
      <w:pPr>
        <w:ind w:left="2160" w:hanging="180"/>
      </w:pPr>
    </w:lvl>
    <w:lvl w:ilvl="3" w:tplc="2A3A564E">
      <w:start w:val="1"/>
      <w:numFmt w:val="decimal"/>
      <w:lvlText w:val="%4."/>
      <w:lvlJc w:val="left"/>
      <w:pPr>
        <w:ind w:left="2880" w:hanging="360"/>
      </w:pPr>
    </w:lvl>
    <w:lvl w:ilvl="4" w:tplc="3ED4BFF6">
      <w:start w:val="1"/>
      <w:numFmt w:val="lowerLetter"/>
      <w:lvlText w:val="%5."/>
      <w:lvlJc w:val="left"/>
      <w:pPr>
        <w:ind w:left="3600" w:hanging="360"/>
      </w:pPr>
    </w:lvl>
    <w:lvl w:ilvl="5" w:tplc="B2D63C86">
      <w:start w:val="1"/>
      <w:numFmt w:val="lowerRoman"/>
      <w:lvlText w:val="%6."/>
      <w:lvlJc w:val="right"/>
      <w:pPr>
        <w:ind w:left="4320" w:hanging="180"/>
      </w:pPr>
    </w:lvl>
    <w:lvl w:ilvl="6" w:tplc="5D2246B6">
      <w:start w:val="1"/>
      <w:numFmt w:val="decimal"/>
      <w:lvlText w:val="%7."/>
      <w:lvlJc w:val="left"/>
      <w:pPr>
        <w:ind w:left="5040" w:hanging="360"/>
      </w:pPr>
    </w:lvl>
    <w:lvl w:ilvl="7" w:tplc="0DA83A6E">
      <w:start w:val="1"/>
      <w:numFmt w:val="lowerLetter"/>
      <w:lvlText w:val="%8."/>
      <w:lvlJc w:val="left"/>
      <w:pPr>
        <w:ind w:left="5760" w:hanging="360"/>
      </w:pPr>
    </w:lvl>
    <w:lvl w:ilvl="8" w:tplc="15E2C76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0"/>
  </w:num>
  <w:num w:numId="5">
    <w:abstractNumId w:val="5"/>
  </w:num>
  <w:num w:numId="6">
    <w:abstractNumId w:val="10"/>
  </w:num>
  <w:num w:numId="7">
    <w:abstractNumId w:val="3"/>
  </w:num>
  <w:num w:numId="8">
    <w:abstractNumId w:val="4"/>
  </w:num>
  <w:num w:numId="9">
    <w:abstractNumId w:val="7"/>
  </w:num>
  <w:num w:numId="10">
    <w:abstractNumId w:val="6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E5E"/>
    <w:rsid w:val="000221D6"/>
    <w:rsid w:val="000337C8"/>
    <w:rsid w:val="000341B9"/>
    <w:rsid w:val="000419E5"/>
    <w:rsid w:val="000630E5"/>
    <w:rsid w:val="00094F74"/>
    <w:rsid w:val="000A25A2"/>
    <w:rsid w:val="000A5BB3"/>
    <w:rsid w:val="000A6CCE"/>
    <w:rsid w:val="000B218D"/>
    <w:rsid w:val="000C7E70"/>
    <w:rsid w:val="000E210C"/>
    <w:rsid w:val="00122F1A"/>
    <w:rsid w:val="001306A3"/>
    <w:rsid w:val="001463BE"/>
    <w:rsid w:val="001620E6"/>
    <w:rsid w:val="001622E2"/>
    <w:rsid w:val="00180F08"/>
    <w:rsid w:val="001B323A"/>
    <w:rsid w:val="001B335B"/>
    <w:rsid w:val="001C3F88"/>
    <w:rsid w:val="001D2FC3"/>
    <w:rsid w:val="001D7ACB"/>
    <w:rsid w:val="001F2872"/>
    <w:rsid w:val="00204D6D"/>
    <w:rsid w:val="002057BB"/>
    <w:rsid w:val="00207291"/>
    <w:rsid w:val="00220ED5"/>
    <w:rsid w:val="00232301"/>
    <w:rsid w:val="00250B88"/>
    <w:rsid w:val="00254752"/>
    <w:rsid w:val="00273B51"/>
    <w:rsid w:val="00284ADF"/>
    <w:rsid w:val="00285514"/>
    <w:rsid w:val="00292910"/>
    <w:rsid w:val="00294E35"/>
    <w:rsid w:val="00297A1D"/>
    <w:rsid w:val="002A2D84"/>
    <w:rsid w:val="002C4569"/>
    <w:rsid w:val="002F0721"/>
    <w:rsid w:val="00301DDE"/>
    <w:rsid w:val="003264C4"/>
    <w:rsid w:val="00335D81"/>
    <w:rsid w:val="003467BA"/>
    <w:rsid w:val="00364E1D"/>
    <w:rsid w:val="00385275"/>
    <w:rsid w:val="003B380E"/>
    <w:rsid w:val="003D1613"/>
    <w:rsid w:val="003D4A68"/>
    <w:rsid w:val="003E0576"/>
    <w:rsid w:val="003E2F18"/>
    <w:rsid w:val="003E6AE2"/>
    <w:rsid w:val="00406EB1"/>
    <w:rsid w:val="00432C67"/>
    <w:rsid w:val="0043435C"/>
    <w:rsid w:val="00447B57"/>
    <w:rsid w:val="004639F6"/>
    <w:rsid w:val="00463FD4"/>
    <w:rsid w:val="00482C86"/>
    <w:rsid w:val="00495609"/>
    <w:rsid w:val="004C147D"/>
    <w:rsid w:val="004D01BC"/>
    <w:rsid w:val="004E0EBA"/>
    <w:rsid w:val="004F3641"/>
    <w:rsid w:val="004F4094"/>
    <w:rsid w:val="00531877"/>
    <w:rsid w:val="00531F14"/>
    <w:rsid w:val="00535FBD"/>
    <w:rsid w:val="00541CBD"/>
    <w:rsid w:val="00565A10"/>
    <w:rsid w:val="005713F4"/>
    <w:rsid w:val="005830B5"/>
    <w:rsid w:val="005B0132"/>
    <w:rsid w:val="005D4F99"/>
    <w:rsid w:val="005F718E"/>
    <w:rsid w:val="00616719"/>
    <w:rsid w:val="0067284F"/>
    <w:rsid w:val="00681008"/>
    <w:rsid w:val="00683106"/>
    <w:rsid w:val="00685CF6"/>
    <w:rsid w:val="006A5B97"/>
    <w:rsid w:val="006A71AE"/>
    <w:rsid w:val="006C09BA"/>
    <w:rsid w:val="006C5E5E"/>
    <w:rsid w:val="006E5217"/>
    <w:rsid w:val="007058B4"/>
    <w:rsid w:val="00773387"/>
    <w:rsid w:val="00790772"/>
    <w:rsid w:val="007A4BC6"/>
    <w:rsid w:val="007B0B67"/>
    <w:rsid w:val="00803572"/>
    <w:rsid w:val="008155F5"/>
    <w:rsid w:val="00821A38"/>
    <w:rsid w:val="00822976"/>
    <w:rsid w:val="008609B9"/>
    <w:rsid w:val="008657AE"/>
    <w:rsid w:val="00870999"/>
    <w:rsid w:val="008E46FD"/>
    <w:rsid w:val="008F440B"/>
    <w:rsid w:val="00900606"/>
    <w:rsid w:val="009331CB"/>
    <w:rsid w:val="00964795"/>
    <w:rsid w:val="00966A5D"/>
    <w:rsid w:val="00982E50"/>
    <w:rsid w:val="009B23EA"/>
    <w:rsid w:val="009C249C"/>
    <w:rsid w:val="00A00EF6"/>
    <w:rsid w:val="00A11B69"/>
    <w:rsid w:val="00A27206"/>
    <w:rsid w:val="00A27407"/>
    <w:rsid w:val="00A36C7F"/>
    <w:rsid w:val="00A81810"/>
    <w:rsid w:val="00A82B72"/>
    <w:rsid w:val="00A87479"/>
    <w:rsid w:val="00AA13E3"/>
    <w:rsid w:val="00AC0E51"/>
    <w:rsid w:val="00AC1464"/>
    <w:rsid w:val="00AE2959"/>
    <w:rsid w:val="00AE37BA"/>
    <w:rsid w:val="00B342F8"/>
    <w:rsid w:val="00B50891"/>
    <w:rsid w:val="00B55404"/>
    <w:rsid w:val="00B62D18"/>
    <w:rsid w:val="00B95792"/>
    <w:rsid w:val="00BA2BC2"/>
    <w:rsid w:val="00BB2D3C"/>
    <w:rsid w:val="00BB4878"/>
    <w:rsid w:val="00BD5C22"/>
    <w:rsid w:val="00BE053A"/>
    <w:rsid w:val="00BE74F1"/>
    <w:rsid w:val="00C03AAB"/>
    <w:rsid w:val="00C34B9B"/>
    <w:rsid w:val="00C37F41"/>
    <w:rsid w:val="00C44CEB"/>
    <w:rsid w:val="00C5302B"/>
    <w:rsid w:val="00C5364A"/>
    <w:rsid w:val="00C55623"/>
    <w:rsid w:val="00C931BD"/>
    <w:rsid w:val="00CA28C3"/>
    <w:rsid w:val="00CB25F6"/>
    <w:rsid w:val="00CD0ED8"/>
    <w:rsid w:val="00CF440F"/>
    <w:rsid w:val="00D0193E"/>
    <w:rsid w:val="00D0292C"/>
    <w:rsid w:val="00D143BF"/>
    <w:rsid w:val="00D1643B"/>
    <w:rsid w:val="00D305ED"/>
    <w:rsid w:val="00D7633B"/>
    <w:rsid w:val="00D950C4"/>
    <w:rsid w:val="00DB1EDF"/>
    <w:rsid w:val="00DC0753"/>
    <w:rsid w:val="00DC1F21"/>
    <w:rsid w:val="00DC22B8"/>
    <w:rsid w:val="00DD0492"/>
    <w:rsid w:val="00E05BFA"/>
    <w:rsid w:val="00E21C0F"/>
    <w:rsid w:val="00E36988"/>
    <w:rsid w:val="00E43555"/>
    <w:rsid w:val="00E4639D"/>
    <w:rsid w:val="00E520DD"/>
    <w:rsid w:val="00E660FD"/>
    <w:rsid w:val="00EC1377"/>
    <w:rsid w:val="00ED3A8A"/>
    <w:rsid w:val="00ED68E2"/>
    <w:rsid w:val="00ED77D5"/>
    <w:rsid w:val="00EE3294"/>
    <w:rsid w:val="00F01D78"/>
    <w:rsid w:val="00F20D86"/>
    <w:rsid w:val="00F3226B"/>
    <w:rsid w:val="00F56B2E"/>
    <w:rsid w:val="00F661CF"/>
    <w:rsid w:val="00F71E69"/>
    <w:rsid w:val="00F87446"/>
    <w:rsid w:val="00FD11A1"/>
    <w:rsid w:val="00FE06E8"/>
    <w:rsid w:val="00FE6DF1"/>
    <w:rsid w:val="00FF51F7"/>
    <w:rsid w:val="05A44D4E"/>
    <w:rsid w:val="07748357"/>
    <w:rsid w:val="0B1DB3C0"/>
    <w:rsid w:val="0C243C98"/>
    <w:rsid w:val="142F4E7D"/>
    <w:rsid w:val="1673B39A"/>
    <w:rsid w:val="16AAD27E"/>
    <w:rsid w:val="1A5DF9C8"/>
    <w:rsid w:val="2D138731"/>
    <w:rsid w:val="2E8EF688"/>
    <w:rsid w:val="337E5FFE"/>
    <w:rsid w:val="37ABC289"/>
    <w:rsid w:val="37C5C3FB"/>
    <w:rsid w:val="38F65E81"/>
    <w:rsid w:val="3BAD5FB1"/>
    <w:rsid w:val="43EF2A5E"/>
    <w:rsid w:val="445144BE"/>
    <w:rsid w:val="46196888"/>
    <w:rsid w:val="49E71CE1"/>
    <w:rsid w:val="4B1B760D"/>
    <w:rsid w:val="4B82ED42"/>
    <w:rsid w:val="4D1EBDA3"/>
    <w:rsid w:val="4D493C43"/>
    <w:rsid w:val="4DCEB897"/>
    <w:rsid w:val="4EB20267"/>
    <w:rsid w:val="656DBB1D"/>
    <w:rsid w:val="67B65E49"/>
    <w:rsid w:val="69522EAA"/>
    <w:rsid w:val="6A96C957"/>
    <w:rsid w:val="6FEA1156"/>
    <w:rsid w:val="6FF50D0A"/>
    <w:rsid w:val="786E22B5"/>
    <w:rsid w:val="78F426E3"/>
    <w:rsid w:val="797CD65F"/>
    <w:rsid w:val="7997ADD6"/>
    <w:rsid w:val="79A29EDE"/>
    <w:rsid w:val="7CCF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D3E4B"/>
  <w15:chartTrackingRefBased/>
  <w15:docId w15:val="{277F92FE-C704-4C34-BF01-D2914566A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7A1D"/>
    <w:pPr>
      <w:spacing w:after="40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5E5E"/>
    <w:pPr>
      <w:keepNext/>
      <w:keepLines/>
      <w:numPr>
        <w:numId w:val="4"/>
      </w:numPr>
      <w:spacing w:before="120" w:after="12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5E5E"/>
    <w:pPr>
      <w:keepNext/>
      <w:keepLines/>
      <w:numPr>
        <w:ilvl w:val="1"/>
        <w:numId w:val="4"/>
      </w:numPr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5E5E"/>
    <w:pPr>
      <w:keepNext/>
      <w:keepLines/>
      <w:numPr>
        <w:ilvl w:val="2"/>
        <w:numId w:val="4"/>
      </w:numPr>
      <w:spacing w:before="40" w:after="0"/>
      <w:outlineLvl w:val="2"/>
    </w:pPr>
    <w:rPr>
      <w:rFonts w:eastAsiaTheme="majorEastAsia" w:cstheme="majorBidi"/>
      <w:b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C5E5E"/>
    <w:pPr>
      <w:keepNext/>
      <w:keepLines/>
      <w:numPr>
        <w:ilvl w:val="3"/>
        <w:numId w:val="4"/>
      </w:numPr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5E5E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5E5E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5E5E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5E5E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5E5E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5E5E"/>
    <w:rPr>
      <w:rFonts w:ascii="Arial" w:eastAsiaTheme="majorEastAsia" w:hAnsi="Arial" w:cstheme="majorBidi"/>
      <w:b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C5E5E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C5E5E"/>
    <w:rPr>
      <w:rFonts w:ascii="Arial" w:eastAsiaTheme="majorEastAsia" w:hAnsi="Arial" w:cstheme="majorBidi"/>
      <w:b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6C5E5E"/>
    <w:rPr>
      <w:rFonts w:ascii="Arial" w:eastAsiaTheme="majorEastAsia" w:hAnsi="Arial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5E5E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5E5E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5E5E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5E5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5E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6C5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6C5E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qFormat/>
    <w:rsid w:val="006C5E5E"/>
    <w:rPr>
      <w:rFonts w:ascii="Arial" w:hAnsi="Arial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6C5E5E"/>
    <w:rPr>
      <w:vertAlign w:val="superscript"/>
    </w:rPr>
  </w:style>
  <w:style w:type="table" w:styleId="Tabela-Siatka">
    <w:name w:val="Table Grid"/>
    <w:basedOn w:val="Standardowy"/>
    <w:uiPriority w:val="39"/>
    <w:rsid w:val="006C5E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omylnaczcionkaakapitu"/>
    <w:rsid w:val="006C5E5E"/>
  </w:style>
  <w:style w:type="character" w:customStyle="1" w:styleId="ui-provider">
    <w:name w:val="ui-provider"/>
    <w:basedOn w:val="Domylnaczcionkaakapitu"/>
    <w:rsid w:val="006C5E5E"/>
  </w:style>
  <w:style w:type="character" w:customStyle="1" w:styleId="markedcontent">
    <w:name w:val="markedcontent"/>
    <w:basedOn w:val="Domylnaczcionkaakapitu"/>
    <w:rsid w:val="006C5E5E"/>
  </w:style>
  <w:style w:type="paragraph" w:styleId="Tekstdymka">
    <w:name w:val="Balloon Text"/>
    <w:basedOn w:val="Normalny"/>
    <w:link w:val="TekstdymkaZnak"/>
    <w:uiPriority w:val="99"/>
    <w:semiHidden/>
    <w:unhideWhenUsed/>
    <w:rsid w:val="006C5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5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C5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E5E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6C5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E5E"/>
    <w:rPr>
      <w:rFonts w:ascii="Arial" w:hAnsi="Arial"/>
      <w:sz w:val="24"/>
    </w:rPr>
  </w:style>
  <w:style w:type="table" w:customStyle="1" w:styleId="Tabela-Siatka2">
    <w:name w:val="Tabela - Siatka2"/>
    <w:basedOn w:val="Standardowy"/>
    <w:next w:val="Tabela-Siatka"/>
    <w:uiPriority w:val="39"/>
    <w:rsid w:val="00E46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EC137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1C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C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CBD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CBD"/>
    <w:rPr>
      <w:rFonts w:ascii="Arial" w:hAnsi="Arial"/>
      <w:b/>
      <w:bC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4F3641"/>
    <w:rPr>
      <w:rFonts w:ascii="Arial" w:hAnsi="Arial"/>
      <w:sz w:val="24"/>
    </w:rPr>
  </w:style>
  <w:style w:type="character" w:customStyle="1" w:styleId="eop">
    <w:name w:val="eop"/>
    <w:basedOn w:val="Domylnaczcionkaakapitu"/>
    <w:rsid w:val="00250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0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C476E-A336-491C-8DE2-CCDDEB735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2125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Szczęsny-Michalak Anna</dc:creator>
  <cp:keywords/>
  <dc:description/>
  <cp:lastModifiedBy>Basińska-Ziob Marta</cp:lastModifiedBy>
  <cp:revision>3</cp:revision>
  <dcterms:created xsi:type="dcterms:W3CDTF">2023-11-23T09:49:00Z</dcterms:created>
  <dcterms:modified xsi:type="dcterms:W3CDTF">2023-11-23T09:53:00Z</dcterms:modified>
</cp:coreProperties>
</file>