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AEE829" w14:textId="17B023BD" w:rsidR="00552B65" w:rsidRPr="00AA490F" w:rsidRDefault="00104B9B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pl-PL"/>
        </w:rPr>
        <w:t>UCHWAŁA NR VI</w:t>
      </w:r>
      <w:r w:rsidRPr="00AA490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/……../…….../202</w:t>
      </w:r>
      <w:r w:rsidR="00942839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4</w:t>
      </w:r>
    </w:p>
    <w:p w14:paraId="480D5D5D" w14:textId="77777777" w:rsidR="00552B65" w:rsidRPr="00AA490F" w:rsidRDefault="00552B65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sz w:val="21"/>
          <w:szCs w:val="21"/>
          <w:lang w:eastAsia="pl-PL"/>
        </w:rPr>
      </w:pPr>
      <w:r w:rsidRPr="00AA490F">
        <w:rPr>
          <w:rFonts w:ascii="Arial" w:eastAsia="Times New Roman" w:hAnsi="Arial" w:cs="Arial"/>
          <w:b/>
          <w:bCs/>
          <w:sz w:val="21"/>
          <w:szCs w:val="21"/>
          <w:lang w:eastAsia="pl-PL"/>
        </w:rPr>
        <w:t>SEJMIKU WOJEWÓDZTWA ŚLĄSKIEGO</w:t>
      </w:r>
    </w:p>
    <w:p w14:paraId="43C384EA" w14:textId="25F967C2" w:rsidR="00552B65" w:rsidRPr="00AA490F" w:rsidRDefault="00104B9B" w:rsidP="009A7FCF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AA490F">
        <w:rPr>
          <w:rFonts w:ascii="Arial" w:eastAsia="Times New Roman" w:hAnsi="Arial" w:cs="Arial"/>
          <w:sz w:val="21"/>
          <w:szCs w:val="21"/>
          <w:lang w:eastAsia="pl-PL"/>
        </w:rPr>
        <w:t>z dnia …………………202</w:t>
      </w:r>
      <w:r w:rsidR="00942839">
        <w:rPr>
          <w:rFonts w:ascii="Arial" w:eastAsia="Times New Roman" w:hAnsi="Arial" w:cs="Arial"/>
          <w:sz w:val="21"/>
          <w:szCs w:val="21"/>
          <w:lang w:eastAsia="pl-PL"/>
        </w:rPr>
        <w:t>4</w:t>
      </w:r>
      <w:r w:rsidR="00552B65" w:rsidRPr="00AA490F">
        <w:rPr>
          <w:rFonts w:ascii="Arial" w:eastAsia="Times New Roman" w:hAnsi="Arial" w:cs="Arial"/>
          <w:sz w:val="21"/>
          <w:szCs w:val="21"/>
          <w:lang w:eastAsia="pl-PL"/>
        </w:rPr>
        <w:t xml:space="preserve"> r.</w:t>
      </w:r>
    </w:p>
    <w:p w14:paraId="3ECECD77" w14:textId="77777777" w:rsidR="00552B65" w:rsidRPr="00AA490F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EAD1A83" w14:textId="77777777" w:rsidR="00552B65" w:rsidRPr="00AA490F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490F">
        <w:rPr>
          <w:rFonts w:ascii="Arial" w:eastAsia="Times New Roman" w:hAnsi="Arial" w:cs="Arial"/>
          <w:b/>
          <w:sz w:val="21"/>
          <w:szCs w:val="21"/>
          <w:lang w:eastAsia="pl-PL"/>
        </w:rPr>
        <w:t>w sprawie</w:t>
      </w:r>
    </w:p>
    <w:p w14:paraId="71DEC39E" w14:textId="77777777" w:rsidR="00552B65" w:rsidRPr="00AA490F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AA490F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określenia wymagań, jakie powinien spełniać projekt budżetu obywatelskiego </w:t>
      </w:r>
    </w:p>
    <w:p w14:paraId="0A036ECD" w14:textId="77777777" w:rsidR="00552B65" w:rsidRPr="00AA490F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AA490F">
        <w:rPr>
          <w:rFonts w:ascii="Arial" w:eastAsia="Times New Roman" w:hAnsi="Arial" w:cs="Arial"/>
          <w:b/>
          <w:sz w:val="21"/>
          <w:szCs w:val="21"/>
          <w:lang w:eastAsia="pl-PL"/>
        </w:rPr>
        <w:t>Województwa Śląskiego</w:t>
      </w:r>
    </w:p>
    <w:p w14:paraId="40BE5F40" w14:textId="77777777" w:rsidR="00552B65" w:rsidRPr="00AA490F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258FD9A" w14:textId="77777777" w:rsidR="00552B65" w:rsidRPr="00AA490F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AA490F">
        <w:rPr>
          <w:rFonts w:ascii="Arial" w:eastAsia="Times New Roman" w:hAnsi="Arial" w:cs="Arial"/>
          <w:sz w:val="21"/>
          <w:szCs w:val="21"/>
          <w:lang w:eastAsia="pl-PL"/>
        </w:rPr>
        <w:t xml:space="preserve">Na podstawie </w:t>
      </w:r>
      <w:r w:rsidRPr="00AA490F">
        <w:rPr>
          <w:rFonts w:ascii="TimesNewRomanPSMT" w:eastAsia="Times New Roman" w:hAnsi="TimesNewRomanPSMT" w:cs="TimesNewRomanPSMT"/>
          <w:lang w:eastAsia="pl-PL"/>
        </w:rPr>
        <w:t>art. 10a ust. 6</w:t>
      </w:r>
      <w:r w:rsidRPr="00AA490F">
        <w:rPr>
          <w:rFonts w:ascii="Arial" w:eastAsia="Times New Roman" w:hAnsi="Arial" w:cs="Arial"/>
          <w:sz w:val="21"/>
          <w:szCs w:val="21"/>
          <w:lang w:eastAsia="pl-PL"/>
        </w:rPr>
        <w:t xml:space="preserve"> ustawy z dnia 5 czerwca 1998 r. o samorządzie województwa </w:t>
      </w:r>
    </w:p>
    <w:p w14:paraId="0B05F79B" w14:textId="58D61F40" w:rsidR="00552B65" w:rsidRPr="00AA490F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  <w:r w:rsidRPr="00AA490F">
        <w:rPr>
          <w:rFonts w:ascii="Arial" w:eastAsia="Times New Roman" w:hAnsi="Arial" w:cs="Arial"/>
          <w:sz w:val="21"/>
          <w:szCs w:val="21"/>
          <w:lang w:eastAsia="pl-PL"/>
        </w:rPr>
        <w:t>(Dz. U. z 202</w:t>
      </w:r>
      <w:r w:rsidR="00F15998" w:rsidRPr="00AA490F">
        <w:rPr>
          <w:rFonts w:ascii="Arial" w:eastAsia="Times New Roman" w:hAnsi="Arial" w:cs="Arial"/>
          <w:sz w:val="21"/>
          <w:szCs w:val="21"/>
          <w:lang w:eastAsia="pl-PL"/>
        </w:rPr>
        <w:t>2</w:t>
      </w:r>
      <w:r w:rsidRPr="00AA490F">
        <w:rPr>
          <w:rFonts w:ascii="Arial" w:eastAsia="Times New Roman" w:hAnsi="Arial" w:cs="Arial"/>
          <w:sz w:val="21"/>
          <w:szCs w:val="21"/>
          <w:lang w:eastAsia="pl-PL"/>
        </w:rPr>
        <w:t xml:space="preserve"> r. poz. </w:t>
      </w:r>
      <w:r w:rsidR="00F15998" w:rsidRPr="00AA490F">
        <w:rPr>
          <w:rFonts w:ascii="Arial" w:eastAsia="Times New Roman" w:hAnsi="Arial" w:cs="Arial"/>
          <w:sz w:val="21"/>
          <w:szCs w:val="21"/>
          <w:lang w:eastAsia="pl-PL"/>
        </w:rPr>
        <w:t>2094</w:t>
      </w:r>
      <w:r w:rsidR="00E613F4" w:rsidRPr="00E613F4">
        <w:t xml:space="preserve"> </w:t>
      </w:r>
      <w:r w:rsidR="00E613F4">
        <w:rPr>
          <w:rFonts w:ascii="Arial" w:eastAsia="Times New Roman" w:hAnsi="Arial" w:cs="Arial"/>
          <w:sz w:val="21"/>
          <w:szCs w:val="21"/>
          <w:lang w:eastAsia="pl-PL"/>
        </w:rPr>
        <w:t xml:space="preserve">z </w:t>
      </w:r>
      <w:proofErr w:type="spellStart"/>
      <w:r w:rsidR="00E613F4">
        <w:rPr>
          <w:rFonts w:ascii="Arial" w:eastAsia="Times New Roman" w:hAnsi="Arial" w:cs="Arial"/>
          <w:sz w:val="21"/>
          <w:szCs w:val="21"/>
          <w:lang w:eastAsia="pl-PL"/>
        </w:rPr>
        <w:t>późn</w:t>
      </w:r>
      <w:proofErr w:type="spellEnd"/>
      <w:r w:rsidR="00E613F4">
        <w:rPr>
          <w:rFonts w:ascii="Arial" w:eastAsia="Times New Roman" w:hAnsi="Arial" w:cs="Arial"/>
          <w:sz w:val="21"/>
          <w:szCs w:val="21"/>
          <w:lang w:eastAsia="pl-PL"/>
        </w:rPr>
        <w:t>. zm.)</w:t>
      </w:r>
    </w:p>
    <w:p w14:paraId="7EF8B60B" w14:textId="77777777" w:rsidR="00552B65" w:rsidRPr="00552B65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66CC1CD" w14:textId="77777777" w:rsidR="00552B65" w:rsidRPr="00552B65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3553AE6A" w14:textId="77777777" w:rsidR="00552B65" w:rsidRPr="00552B65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>Sejmik Województwa Śląskiego</w:t>
      </w:r>
    </w:p>
    <w:p w14:paraId="6656E349" w14:textId="77777777" w:rsidR="00552B65" w:rsidRPr="00552B65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b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>uchwala:</w:t>
      </w:r>
    </w:p>
    <w:p w14:paraId="2E5A4C00" w14:textId="77777777" w:rsidR="00552B65" w:rsidRPr="00552B65" w:rsidRDefault="00552B65" w:rsidP="009A7FCF">
      <w:pPr>
        <w:spacing w:after="0" w:line="276" w:lineRule="auto"/>
        <w:jc w:val="center"/>
        <w:rPr>
          <w:rFonts w:ascii="Arial" w:eastAsia="Times New Roman" w:hAnsi="Arial" w:cs="Arial"/>
          <w:sz w:val="21"/>
          <w:szCs w:val="21"/>
          <w:lang w:eastAsia="pl-PL"/>
        </w:rPr>
      </w:pPr>
    </w:p>
    <w:p w14:paraId="592265BA" w14:textId="77777777" w:rsidR="00552B65" w:rsidRPr="00552B65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7A58696" w14:textId="77777777" w:rsidR="00552B65" w:rsidRPr="00552B65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>§ 1.</w:t>
      </w:r>
      <w:r w:rsidRPr="00552B65">
        <w:rPr>
          <w:rFonts w:ascii="Arial" w:eastAsia="Times New Roman" w:hAnsi="Arial" w:cs="Arial"/>
          <w:sz w:val="21"/>
          <w:szCs w:val="21"/>
          <w:lang w:eastAsia="pl-PL"/>
        </w:rPr>
        <w:t xml:space="preserve"> Określa się wymagania, jakie powinien spełniać projekt budżetu obywatelskiego Województwa Śląskiego, w przepisach regulaminu Marszałkowskiego Budżetu Obywatelskiego Województwa Śląskiego, stanowiącego załącznik do uchwały.</w:t>
      </w:r>
    </w:p>
    <w:p w14:paraId="4428DF31" w14:textId="77777777" w:rsidR="00552B65" w:rsidRPr="00552B65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6F072534" w14:textId="77777777" w:rsidR="00552B65" w:rsidRPr="00552B65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>§ 2.</w:t>
      </w:r>
      <w:r w:rsidRPr="00552B65">
        <w:rPr>
          <w:rFonts w:ascii="Arial" w:eastAsia="Times New Roman" w:hAnsi="Arial" w:cs="Arial"/>
          <w:sz w:val="21"/>
          <w:szCs w:val="21"/>
          <w:lang w:eastAsia="pl-PL"/>
        </w:rPr>
        <w:t xml:space="preserve"> Do zadań wybranych do realizacji na podstawie uchwały, o której mowa w § 4, stosuje się przepisy dotychczasowe. </w:t>
      </w:r>
    </w:p>
    <w:p w14:paraId="002B23E5" w14:textId="77777777" w:rsidR="00552B65" w:rsidRPr="00552B65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20CC02A" w14:textId="77777777" w:rsidR="009D7897" w:rsidRPr="00552B65" w:rsidRDefault="00552B65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 w:rsidR="009D7897">
        <w:rPr>
          <w:rFonts w:ascii="Arial" w:eastAsia="Times New Roman" w:hAnsi="Arial" w:cs="Arial"/>
          <w:b/>
          <w:sz w:val="21"/>
          <w:szCs w:val="21"/>
          <w:lang w:eastAsia="pl-PL"/>
        </w:rPr>
        <w:t>3</w:t>
      </w: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>.</w:t>
      </w:r>
      <w:r w:rsidRPr="00552B65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  <w:r w:rsidR="009D7897" w:rsidRPr="00552B65">
        <w:rPr>
          <w:rFonts w:ascii="Arial" w:eastAsia="Times New Roman" w:hAnsi="Arial" w:cs="Arial"/>
          <w:sz w:val="21"/>
          <w:szCs w:val="21"/>
          <w:lang w:eastAsia="pl-PL"/>
        </w:rPr>
        <w:t>Wykonanie uchwały powierza się Zarządowi Województwa Śląskiego.</w:t>
      </w:r>
    </w:p>
    <w:p w14:paraId="0E34D90A" w14:textId="77777777" w:rsidR="009D7897" w:rsidRDefault="009D7897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1C7704F2" w14:textId="628C74CA" w:rsidR="00552B65" w:rsidRPr="00552B65" w:rsidRDefault="009D7897" w:rsidP="009A7FCF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§ </w:t>
      </w:r>
      <w:r>
        <w:rPr>
          <w:rFonts w:ascii="Arial" w:eastAsia="Times New Roman" w:hAnsi="Arial" w:cs="Arial"/>
          <w:b/>
          <w:sz w:val="21"/>
          <w:szCs w:val="21"/>
          <w:lang w:eastAsia="pl-PL"/>
        </w:rPr>
        <w:t xml:space="preserve">4. </w:t>
      </w:r>
      <w:r w:rsidR="00552B65" w:rsidRPr="00552B65">
        <w:rPr>
          <w:rFonts w:ascii="Arial" w:eastAsia="Times New Roman" w:hAnsi="Arial" w:cs="Arial"/>
          <w:sz w:val="21"/>
          <w:szCs w:val="21"/>
          <w:lang w:eastAsia="pl-PL"/>
        </w:rPr>
        <w:t xml:space="preserve">Traci moc uchwała </w:t>
      </w:r>
      <w:r w:rsidR="0011080F">
        <w:rPr>
          <w:rFonts w:ascii="Arial" w:eastAsia="Times New Roman" w:hAnsi="Arial" w:cs="Arial"/>
          <w:sz w:val="21"/>
          <w:szCs w:val="21"/>
          <w:lang w:eastAsia="pl-PL"/>
        </w:rPr>
        <w:t>nr VI/54/9/2023</w:t>
      </w:r>
      <w:r w:rsidR="00811DCE" w:rsidRPr="00811DCE">
        <w:rPr>
          <w:rFonts w:ascii="Arial" w:eastAsia="Times New Roman" w:hAnsi="Arial" w:cs="Arial"/>
          <w:sz w:val="21"/>
          <w:szCs w:val="21"/>
          <w:lang w:eastAsia="pl-PL"/>
        </w:rPr>
        <w:t xml:space="preserve"> Sejmiku Województwa Śląskiego z </w:t>
      </w:r>
      <w:r w:rsidR="0011080F">
        <w:rPr>
          <w:rFonts w:ascii="Arial" w:eastAsia="Times New Roman" w:hAnsi="Arial" w:cs="Arial"/>
          <w:sz w:val="21"/>
          <w:szCs w:val="21"/>
          <w:lang w:eastAsia="pl-PL"/>
        </w:rPr>
        <w:t>dnia 27 lutego 2023</w:t>
      </w:r>
      <w:r w:rsidR="00811DCE" w:rsidRPr="00811DCE">
        <w:rPr>
          <w:rFonts w:ascii="Arial" w:eastAsia="Times New Roman" w:hAnsi="Arial" w:cs="Arial"/>
          <w:sz w:val="21"/>
          <w:szCs w:val="21"/>
          <w:lang w:eastAsia="pl-PL"/>
        </w:rPr>
        <w:t xml:space="preserve"> r. w sprawie określenia wymagań, jakie powinien spełniać projekt budżetu obywatelskiego Województwa Śląski</w:t>
      </w:r>
      <w:r w:rsidR="0011080F">
        <w:rPr>
          <w:rFonts w:ascii="Arial" w:eastAsia="Times New Roman" w:hAnsi="Arial" w:cs="Arial"/>
          <w:sz w:val="21"/>
          <w:szCs w:val="21"/>
          <w:lang w:eastAsia="pl-PL"/>
        </w:rPr>
        <w:t>ego (Dz. Urz. Woj. Śl.</w:t>
      </w:r>
      <w:r w:rsidR="00B15469" w:rsidRPr="00B15469">
        <w:t xml:space="preserve"> </w:t>
      </w:r>
      <w:r w:rsidR="00B15469">
        <w:rPr>
          <w:rFonts w:ascii="Arial" w:eastAsia="Times New Roman" w:hAnsi="Arial" w:cs="Arial"/>
          <w:sz w:val="21"/>
          <w:szCs w:val="21"/>
          <w:lang w:eastAsia="pl-PL"/>
        </w:rPr>
        <w:t xml:space="preserve">z 2023 r. </w:t>
      </w:r>
      <w:r w:rsidR="0011080F">
        <w:rPr>
          <w:rFonts w:ascii="Arial" w:eastAsia="Times New Roman" w:hAnsi="Arial" w:cs="Arial"/>
          <w:sz w:val="21"/>
          <w:szCs w:val="21"/>
          <w:lang w:eastAsia="pl-PL"/>
        </w:rPr>
        <w:t>poz. 2120</w:t>
      </w:r>
      <w:r w:rsidR="00811DCE" w:rsidRPr="00811DCE">
        <w:rPr>
          <w:rFonts w:ascii="Arial" w:eastAsia="Times New Roman" w:hAnsi="Arial" w:cs="Arial"/>
          <w:sz w:val="21"/>
          <w:szCs w:val="21"/>
          <w:lang w:eastAsia="pl-PL"/>
        </w:rPr>
        <w:t>)</w:t>
      </w:r>
      <w:r w:rsidR="00811DCE">
        <w:rPr>
          <w:rFonts w:ascii="Arial" w:eastAsia="Times New Roman" w:hAnsi="Arial" w:cs="Arial"/>
          <w:sz w:val="21"/>
          <w:szCs w:val="21"/>
          <w:lang w:eastAsia="pl-PL"/>
        </w:rPr>
        <w:t>.</w:t>
      </w:r>
      <w:r w:rsidR="00811DCE" w:rsidRPr="00811DCE">
        <w:rPr>
          <w:rFonts w:ascii="Arial" w:eastAsia="Times New Roman" w:hAnsi="Arial" w:cs="Arial"/>
          <w:sz w:val="21"/>
          <w:szCs w:val="21"/>
          <w:lang w:eastAsia="pl-PL"/>
        </w:rPr>
        <w:t xml:space="preserve"> </w:t>
      </w:r>
    </w:p>
    <w:p w14:paraId="1D05794F" w14:textId="77777777" w:rsidR="00552B65" w:rsidRPr="00552B65" w:rsidRDefault="00552B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760B9CFE" w14:textId="77777777" w:rsidR="00552B65" w:rsidRPr="00552B65" w:rsidRDefault="00552B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b/>
          <w:sz w:val="21"/>
          <w:szCs w:val="21"/>
          <w:lang w:eastAsia="pl-PL"/>
        </w:rPr>
        <w:t>§ 5.</w:t>
      </w:r>
      <w:r w:rsidRPr="00552B65">
        <w:rPr>
          <w:rFonts w:ascii="Arial" w:eastAsia="Times New Roman" w:hAnsi="Arial" w:cs="Arial"/>
          <w:sz w:val="21"/>
          <w:szCs w:val="21"/>
          <w:lang w:eastAsia="pl-PL"/>
        </w:rPr>
        <w:t xml:space="preserve"> Uchwała wchodzi w życie po upływie 14 dni od dnia ogłoszenia w Dzienniku Urzędowym</w:t>
      </w:r>
    </w:p>
    <w:p w14:paraId="3692BF8C" w14:textId="77777777" w:rsidR="00552B65" w:rsidRPr="00552B65" w:rsidRDefault="00552B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  <w:r w:rsidRPr="00552B65">
        <w:rPr>
          <w:rFonts w:ascii="Arial" w:eastAsia="Times New Roman" w:hAnsi="Arial" w:cs="Arial"/>
          <w:sz w:val="21"/>
          <w:szCs w:val="21"/>
          <w:lang w:eastAsia="pl-PL"/>
        </w:rPr>
        <w:t xml:space="preserve">Województwa Śląskiego. </w:t>
      </w:r>
    </w:p>
    <w:p w14:paraId="36CB40B1" w14:textId="77777777" w:rsidR="00552B65" w:rsidRPr="00552B65" w:rsidRDefault="00552B65">
      <w:pPr>
        <w:spacing w:after="0" w:line="276" w:lineRule="auto"/>
        <w:rPr>
          <w:rFonts w:ascii="Arial" w:eastAsia="Times New Roman" w:hAnsi="Arial" w:cs="Arial"/>
          <w:b/>
          <w:sz w:val="21"/>
          <w:szCs w:val="21"/>
          <w:lang w:eastAsia="pl-PL"/>
        </w:rPr>
      </w:pPr>
    </w:p>
    <w:p w14:paraId="2E7D902E" w14:textId="77777777" w:rsidR="00552B65" w:rsidRPr="00552B65" w:rsidRDefault="00552B65">
      <w:pPr>
        <w:spacing w:after="0" w:line="276" w:lineRule="auto"/>
        <w:jc w:val="center"/>
        <w:rPr>
          <w:rFonts w:ascii="Arial" w:eastAsia="Times New Roman" w:hAnsi="Arial" w:cs="Arial"/>
          <w:bCs/>
          <w:sz w:val="21"/>
          <w:szCs w:val="21"/>
          <w:lang w:eastAsia="pl-PL"/>
        </w:rPr>
      </w:pPr>
    </w:p>
    <w:p w14:paraId="318947F8" w14:textId="77777777" w:rsidR="005C17F2" w:rsidRDefault="005C17F2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  <w:sectPr w:rsidR="005C17F2" w:rsidSect="00AA490F">
          <w:headerReference w:type="default" r:id="rId11"/>
          <w:footerReference w:type="default" r:id="rId12"/>
          <w:headerReference w:type="first" r:id="rId13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211124C" w14:textId="5B72B65B" w:rsidR="00552B65" w:rsidRPr="00D61065" w:rsidRDefault="00D6106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61065">
        <w:rPr>
          <w:rFonts w:ascii="Arial" w:eastAsia="Times New Roman" w:hAnsi="Arial" w:cs="Arial"/>
          <w:sz w:val="18"/>
          <w:szCs w:val="18"/>
          <w:lang w:eastAsia="pl-PL"/>
        </w:rPr>
        <w:lastRenderedPageBreak/>
        <w:t>Załączn</w:t>
      </w:r>
      <w:r w:rsidR="00283388">
        <w:rPr>
          <w:rFonts w:ascii="Arial" w:eastAsia="Times New Roman" w:hAnsi="Arial" w:cs="Arial"/>
          <w:sz w:val="18"/>
          <w:szCs w:val="18"/>
          <w:lang w:eastAsia="pl-PL"/>
        </w:rPr>
        <w:t>ik do uchwały nr VI/……/……../2024</w:t>
      </w:r>
    </w:p>
    <w:p w14:paraId="6D5A20DE" w14:textId="3A11AFA3" w:rsidR="00D61065" w:rsidRPr="00D61065" w:rsidRDefault="00D6106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61065">
        <w:rPr>
          <w:rFonts w:ascii="Arial" w:eastAsia="Times New Roman" w:hAnsi="Arial" w:cs="Arial"/>
          <w:sz w:val="18"/>
          <w:szCs w:val="18"/>
          <w:lang w:eastAsia="pl-PL"/>
        </w:rPr>
        <w:t xml:space="preserve">Sejmiku Województwa Śląskiego </w:t>
      </w:r>
    </w:p>
    <w:p w14:paraId="538BD0C3" w14:textId="5ECBE38B" w:rsidR="00D61065" w:rsidRPr="00D61065" w:rsidRDefault="00D61065">
      <w:pPr>
        <w:spacing w:after="0" w:line="276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61065">
        <w:rPr>
          <w:rFonts w:ascii="Arial" w:eastAsia="Times New Roman" w:hAnsi="Arial" w:cs="Arial"/>
          <w:sz w:val="18"/>
          <w:szCs w:val="18"/>
          <w:lang w:eastAsia="pl-PL"/>
        </w:rPr>
        <w:t xml:space="preserve">Z </w:t>
      </w:r>
      <w:r w:rsidR="00283388">
        <w:rPr>
          <w:rFonts w:ascii="Arial" w:eastAsia="Times New Roman" w:hAnsi="Arial" w:cs="Arial"/>
          <w:sz w:val="18"/>
          <w:szCs w:val="18"/>
          <w:lang w:eastAsia="pl-PL"/>
        </w:rPr>
        <w:t>dnia………………..2024</w:t>
      </w:r>
      <w:r w:rsidRPr="00D61065">
        <w:rPr>
          <w:rFonts w:ascii="Arial" w:eastAsia="Times New Roman" w:hAnsi="Arial" w:cs="Arial"/>
          <w:sz w:val="18"/>
          <w:szCs w:val="18"/>
          <w:lang w:eastAsia="pl-PL"/>
        </w:rPr>
        <w:t xml:space="preserve"> r.</w:t>
      </w:r>
    </w:p>
    <w:p w14:paraId="2892B934" w14:textId="1FD7C92C" w:rsidR="00D61065" w:rsidRDefault="00D61065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362D5B30" w14:textId="77777777" w:rsidR="002B0721" w:rsidRPr="00C259D6" w:rsidRDefault="002B0721" w:rsidP="002B0721">
      <w:pPr>
        <w:spacing w:after="0" w:line="276" w:lineRule="auto"/>
        <w:rPr>
          <w:rFonts w:ascii="Arial" w:eastAsia="Times New Roman" w:hAnsi="Arial" w:cs="Arial"/>
          <w:sz w:val="21"/>
          <w:szCs w:val="21"/>
          <w:lang w:eastAsia="pl-PL"/>
        </w:rPr>
      </w:pPr>
    </w:p>
    <w:p w14:paraId="0510205A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 xml:space="preserve"> REGULAMIN MARSZAŁKOWSKIEGO</w:t>
      </w:r>
    </w:p>
    <w:p w14:paraId="56B5BCFD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>BUDŻETU OBYWATELSKIEGO</w:t>
      </w:r>
    </w:p>
    <w:p w14:paraId="15201AC4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>WOJEWÓDZTWA ŚLĄSKIEGO</w:t>
      </w:r>
    </w:p>
    <w:p w14:paraId="0BAF976A" w14:textId="77777777" w:rsidR="002B0721" w:rsidRPr="00C259D6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</w:p>
    <w:p w14:paraId="6A50788D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</w:p>
    <w:p w14:paraId="2C2D9829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>Marszałkowski Budżet Obywatelski Województwa Śląskiego jest szczególnym rodzajem konsultacji społecznych umożliwiających mieszkańcom Województwa Śląskiego współdecydowanie o wydatkowanych środkach z budżetu Województwa Śląskiego zgodnie ze zidentyfikowanymi przez nich potrzebami i oczekiwaniami. Marszałkowski Budżet Obywatelski Województwa Śląskiego przyczyni się do zwiększenia aktywizacji społeczności na poziomie regionalnym, pozwoli mieszkańcom kształtować swoje otoczenie, a także przyczyni się do poprawy jakości ich życia. Zgłoszone propozycje zadań zostaną zweryfikowane przez właściwe komórki organizacyjne Urzędu Marszałkowskiego Województwa Śląskiego lub jednostki organizacyjne Województwa Śląskiego, a następnie poddane pod głosowanie mieszkańców Województwa Śląskiego. Wybrane zadania zostaną zrealizowane przez Samorząd Województwa Śląskiego zgodnie z obowiązującymi przepisami prawa</w:t>
      </w:r>
      <w:r w:rsidRPr="00C259D6">
        <w:rPr>
          <w:rFonts w:ascii="Arial" w:hAnsi="Arial" w:cs="Arial"/>
          <w:sz w:val="21"/>
          <w:szCs w:val="21"/>
        </w:rPr>
        <w:t>.</w:t>
      </w:r>
    </w:p>
    <w:p w14:paraId="6C3315B0" w14:textId="77777777" w:rsidR="002B0721" w:rsidRPr="00C259D6" w:rsidRDefault="002B0721" w:rsidP="002B0721">
      <w:pPr>
        <w:pStyle w:val="Default"/>
        <w:spacing w:line="276" w:lineRule="auto"/>
        <w:rPr>
          <w:rFonts w:ascii="Arial" w:hAnsi="Arial" w:cs="Arial"/>
          <w:color w:val="auto"/>
          <w:sz w:val="21"/>
          <w:szCs w:val="21"/>
        </w:rPr>
      </w:pPr>
    </w:p>
    <w:p w14:paraId="7ED3F4FF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>Rozdział 1</w:t>
      </w:r>
    </w:p>
    <w:p w14:paraId="246AE8C7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>Postanowienia ogólne</w:t>
      </w:r>
    </w:p>
    <w:p w14:paraId="3470E3CC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14:paraId="69DFEA37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 xml:space="preserve">§ 1. </w:t>
      </w:r>
      <w:r w:rsidRPr="00C259D6">
        <w:rPr>
          <w:rFonts w:ascii="Arial" w:hAnsi="Arial" w:cs="Arial"/>
          <w:sz w:val="21"/>
          <w:szCs w:val="21"/>
        </w:rPr>
        <w:t>Marszałkowski Budżet Obywatelski Województwa Śląskiego, zwany dalej „Marszałkowskim Budżetem Obywatelskim”, są to środki pieniężne z budżetu Województwa Śląskiego, zwanego dalej „Województwem”, przeznaczone na realizację zadań wybranych w bezpośrednim głosowaniu przez osoby zamieszkałe na terenie Województwa, zwane dalej „mieszkańcami”, w trybie określonym niniejszym Regulaminem Marszałkowskiego Budżetu Obywatelskiego, zwanym dalej „Regulaminem”.</w:t>
      </w:r>
    </w:p>
    <w:p w14:paraId="4E292967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14:paraId="1C264410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>Rozdział 2</w:t>
      </w:r>
    </w:p>
    <w:p w14:paraId="030DE605" w14:textId="77777777" w:rsidR="002B0721" w:rsidRPr="00C259D6" w:rsidRDefault="002B0721" w:rsidP="002B072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>Podział środków</w:t>
      </w:r>
    </w:p>
    <w:p w14:paraId="473DF6E1" w14:textId="649181E5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 xml:space="preserve">§ 2. </w:t>
      </w:r>
      <w:r w:rsidRPr="00C259D6">
        <w:rPr>
          <w:rFonts w:ascii="Arial" w:hAnsi="Arial" w:cs="Arial"/>
          <w:sz w:val="21"/>
          <w:szCs w:val="21"/>
        </w:rPr>
        <w:t>1. Kwota przeznaczona na wykonanie wybranych w głosowaniu zadań realizowanych w</w:t>
      </w:r>
      <w:r w:rsidR="00671838">
        <w:rPr>
          <w:rFonts w:ascii="Arial" w:hAnsi="Arial" w:cs="Arial"/>
          <w:sz w:val="21"/>
          <w:szCs w:val="21"/>
        </w:rPr>
        <w:t> </w:t>
      </w:r>
      <w:r w:rsidRPr="00C259D6">
        <w:rPr>
          <w:rFonts w:ascii="Arial" w:hAnsi="Arial" w:cs="Arial"/>
          <w:sz w:val="21"/>
          <w:szCs w:val="21"/>
        </w:rPr>
        <w:t>ramach Marszałkowskiego Budżetu Obywatelskiego jest co roku uwzględniana w uchwale budżetowej Województwa.</w:t>
      </w:r>
    </w:p>
    <w:p w14:paraId="2F34DDE6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2. Zarząd Województwa wskazuje, w drodze uchwały, co roku kwotę przeznaczoną na realizację zadań w ramach Marszałkowskiego Budżetu Obywatelskiego oraz podział tej kwoty pomiędzy pule, o których mowa w ust. 3.</w:t>
      </w:r>
    </w:p>
    <w:p w14:paraId="1A3187F7" w14:textId="77777777" w:rsidR="002B0721" w:rsidRPr="00C259D6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3. Środki przeznaczone na realizację zadań w ramach Marszałkowskiego Budżetu Obywatelskiego podzielone są na pule:</w:t>
      </w:r>
    </w:p>
    <w:p w14:paraId="7939C62D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 xml:space="preserve">1) </w:t>
      </w:r>
      <w:r w:rsidRPr="00C259D6">
        <w:rPr>
          <w:rFonts w:ascii="Arial" w:hAnsi="Arial" w:cs="Arial"/>
          <w:sz w:val="21"/>
          <w:szCs w:val="21"/>
        </w:rPr>
        <w:t>wojewódzką, określaną także „pulą EKO”, obejmującą całość Województwa;</w:t>
      </w:r>
      <w:r w:rsidRPr="00C259D6">
        <w:rPr>
          <w:rFonts w:ascii="Arial" w:hAnsi="Arial" w:cs="Arial"/>
          <w:bCs/>
          <w:sz w:val="21"/>
          <w:szCs w:val="21"/>
        </w:rPr>
        <w:t xml:space="preserve"> </w:t>
      </w:r>
    </w:p>
    <w:p w14:paraId="38749613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2) podregionalną, zwaną dalej „pulą REGIO”, składającą się z grup powiatów.</w:t>
      </w:r>
    </w:p>
    <w:p w14:paraId="6BAE15C4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lastRenderedPageBreak/>
        <w:t>4. Zarząd Województwa ustala, w drodze uchwały, co roku wielkość środków dla grup powiatów w puli REGIO proporcjonalnie według procentowego udziału liczby mieszkańców danej grupy powiatów do ogólnej liczby mieszkańców.</w:t>
      </w:r>
    </w:p>
    <w:p w14:paraId="1085E941" w14:textId="77777777" w:rsidR="002B0721" w:rsidRPr="00C259D6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5. Pula REGIO obejmuje części Województwa w postaci grup powiatów, zwane dalej „podregionami”:</w:t>
      </w:r>
    </w:p>
    <w:p w14:paraId="7C522F90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1) P1 – bielski, cieszyński, żywiecki oraz miasto na prawach powiatu Bielsko-Biała;</w:t>
      </w:r>
    </w:p>
    <w:p w14:paraId="77F7960E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2) P2 – powiaty bieruńsko-lędziński, pszczyński oraz miasta na prawach powiatu: Katowice, Mysłowice, Tychy;</w:t>
      </w:r>
    </w:p>
    <w:p w14:paraId="704482E8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3) P3 – powiaty: mikołowski, raciborski, rybnicki, wodzisławski oraz miasta na prawach powiatu: Jastrzębie-Zdrój, Rybnik, Żory;</w:t>
      </w:r>
    </w:p>
    <w:p w14:paraId="0F5EE6CF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4) P4 – powiaty: gliwicki, lubliniecki, tarnogórski oraz miasta na prawach powiatu: Bytom, Gliwice;</w:t>
      </w:r>
    </w:p>
    <w:p w14:paraId="46C955A9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5) P5 – miasta na prawach powiatu: Chorzów, Piekary Śląskie, Ruda Śląska, Siemianowice Śląskie, Świętochłowice, Zabrze;</w:t>
      </w:r>
    </w:p>
    <w:p w14:paraId="34E812A8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6) P6 – powiaty: częstochowski, kłobucki, myszkowski oraz miasto na prawach powiatu Częstochowa;</w:t>
      </w:r>
    </w:p>
    <w:p w14:paraId="46207DD7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7) P7 – powiaty: będziński, zawierciański oraz miasta na prawach powiatu: Dąbrowa Górnicza, Jaworzno, Sosnowiec.</w:t>
      </w:r>
    </w:p>
    <w:p w14:paraId="67886D88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77DEDEBB" w14:textId="77777777" w:rsidR="002B0721" w:rsidRPr="00C259D6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6. Szacunkowa wartość zadań zgłaszanych przez mieszkańców w ramach Marszałkowskiego Budżetu Obywatelskiego:</w:t>
      </w:r>
    </w:p>
    <w:p w14:paraId="3C13B474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1) w puli EKO mogą być zgłaszane zadania o dominującym charakterze inwestycyjnym lub infrastrukturalnym, których wartość nie może być wyższa niż 1000000 zł;</w:t>
      </w:r>
    </w:p>
    <w:p w14:paraId="5AFE9E2E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2) w puli REGIO mogą być zgłaszane zadania nieinwestycyjne, których wartość ma mieścić się w przedziale od 20000 zł do 100000 zł.</w:t>
      </w:r>
    </w:p>
    <w:p w14:paraId="750734F5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sz w:val="21"/>
          <w:szCs w:val="21"/>
        </w:rPr>
      </w:pPr>
    </w:p>
    <w:p w14:paraId="30878A93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7. W przypadku zadań inwestycyjnych lub infrastrukturalnych możliwe jest zaplanowanie w formularzu zgłoszenia zadania kosztów rocznego utrzymania zadania (tj. koszty, które będą generowane w kolejnych latach po zakończeniu realizacji zadania) z zastrzeżeniem, że kwota tych kosztów nie przekroczy 10% całkowitej wartości zadania.</w:t>
      </w:r>
    </w:p>
    <w:p w14:paraId="5ADBEEB6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8. W szacunkowym kosztorysie zgłaszanego zadania powinny zostać uwzględnione koszty promocji projektu, które nie mogą wynosić więcej niż 10% wartości wnioskowanej kwoty.</w:t>
      </w:r>
    </w:p>
    <w:p w14:paraId="426196A1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sz w:val="21"/>
          <w:szCs w:val="21"/>
        </w:rPr>
      </w:pPr>
    </w:p>
    <w:p w14:paraId="34DC8883" w14:textId="77777777" w:rsidR="002B0721" w:rsidRPr="00C259D6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>Rozdział 3</w:t>
      </w:r>
    </w:p>
    <w:p w14:paraId="0B6DE442" w14:textId="77777777" w:rsidR="002B0721" w:rsidRPr="00C259D6" w:rsidRDefault="002B0721" w:rsidP="002B072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 xml:space="preserve">Zgłaszanie zadań </w:t>
      </w:r>
    </w:p>
    <w:p w14:paraId="11DA6337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b/>
          <w:sz w:val="21"/>
          <w:szCs w:val="21"/>
        </w:rPr>
        <w:t xml:space="preserve">§ 3. </w:t>
      </w:r>
      <w:r w:rsidRPr="00C259D6">
        <w:rPr>
          <w:rFonts w:ascii="Arial" w:hAnsi="Arial" w:cs="Arial"/>
          <w:sz w:val="21"/>
          <w:szCs w:val="21"/>
        </w:rPr>
        <w:t>1. Zgłaszane zadania muszą mieścić się w granicach zadań własnych Województwa.</w:t>
      </w:r>
    </w:p>
    <w:p w14:paraId="021CE10B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 xml:space="preserve">2. Zgłaszane zadania w puli EKO powinny być </w:t>
      </w:r>
      <w:r w:rsidRPr="00C259D6">
        <w:rPr>
          <w:rFonts w:ascii="Arial" w:hAnsi="Arial" w:cs="Arial"/>
          <w:bCs/>
          <w:sz w:val="21"/>
          <w:szCs w:val="21"/>
        </w:rPr>
        <w:t>zgodne z zasadą zrównoważonego rozwoju i zakładać poszanowanie środowiska.</w:t>
      </w:r>
      <w:r w:rsidRPr="00C259D6">
        <w:rPr>
          <w:rFonts w:ascii="Arial" w:hAnsi="Arial" w:cs="Arial"/>
          <w:sz w:val="21"/>
          <w:szCs w:val="21"/>
        </w:rPr>
        <w:t xml:space="preserve"> </w:t>
      </w:r>
    </w:p>
    <w:p w14:paraId="28F20EFB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3. W ramach puli REGIO mogą być zgłaszane zadania służące rozwojowi co najmniej dwóch powiatów w poszczególnych grupach, o których mowa w § 2 ust. 5.</w:t>
      </w:r>
    </w:p>
    <w:p w14:paraId="69357E90" w14:textId="77777777" w:rsidR="002B0721" w:rsidRPr="00C259D6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4. Zgłaszane zadania w pulach mogą mieć w szczególności charakter:</w:t>
      </w:r>
    </w:p>
    <w:p w14:paraId="444540D1" w14:textId="77777777" w:rsidR="002B0721" w:rsidRPr="00C259D6" w:rsidRDefault="002B0721" w:rsidP="002B072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edukacyjny;</w:t>
      </w:r>
    </w:p>
    <w:p w14:paraId="2FD457FC" w14:textId="77777777" w:rsidR="002B0721" w:rsidRPr="00C259D6" w:rsidRDefault="002B0721" w:rsidP="002B072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ekologiczny;</w:t>
      </w:r>
    </w:p>
    <w:p w14:paraId="00403205" w14:textId="77777777" w:rsidR="002B0721" w:rsidRPr="00C259D6" w:rsidRDefault="002B0721" w:rsidP="002B072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kulturalny;</w:t>
      </w:r>
    </w:p>
    <w:p w14:paraId="39CBAAA1" w14:textId="77777777" w:rsidR="002B0721" w:rsidRPr="00C259D6" w:rsidRDefault="002B0721" w:rsidP="002B072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prospołeczny;</w:t>
      </w:r>
    </w:p>
    <w:p w14:paraId="555DC0E6" w14:textId="77777777" w:rsidR="002B0721" w:rsidRPr="00C259D6" w:rsidRDefault="002B0721" w:rsidP="002B072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prozdrowotny;</w:t>
      </w:r>
    </w:p>
    <w:p w14:paraId="08BE1AB0" w14:textId="77777777" w:rsidR="002B0721" w:rsidRPr="00C259D6" w:rsidRDefault="002B0721" w:rsidP="002B072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lastRenderedPageBreak/>
        <w:t>sportowy;</w:t>
      </w:r>
    </w:p>
    <w:p w14:paraId="00129155" w14:textId="77777777" w:rsidR="002B0721" w:rsidRPr="00C259D6" w:rsidRDefault="002B0721" w:rsidP="002B072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turystyczny;</w:t>
      </w:r>
    </w:p>
    <w:p w14:paraId="635E109D" w14:textId="77777777" w:rsidR="002B0721" w:rsidRPr="00C259D6" w:rsidRDefault="002B0721" w:rsidP="002B0721">
      <w:pPr>
        <w:pStyle w:val="Akapitzlist"/>
        <w:numPr>
          <w:ilvl w:val="0"/>
          <w:numId w:val="2"/>
        </w:numPr>
        <w:spacing w:line="276" w:lineRule="auto"/>
        <w:ind w:left="567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inny (mieszczący się w granicach zadań własnych Województwa).</w:t>
      </w:r>
    </w:p>
    <w:p w14:paraId="2AB053B8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5. Zgłaszający zadanie zobligowany jest do wskazania w formularzu dominującego charakteru zgłaszanego zadania.</w:t>
      </w:r>
    </w:p>
    <w:p w14:paraId="4988848C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6. Zgłaszane zadania muszą być wykonalne prawno-technicznie i możliwe do realizacji w ciągu jednego roku budżetowego.</w:t>
      </w:r>
    </w:p>
    <w:p w14:paraId="1551CC5F" w14:textId="77777777" w:rsidR="002B0721" w:rsidRPr="00C259D6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7. Zgłaszane zadania nie mogą dotyczyć:</w:t>
      </w:r>
    </w:p>
    <w:p w14:paraId="7E1A265C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1) wykonania wyłącznie dokumentacji projektowej;</w:t>
      </w:r>
    </w:p>
    <w:p w14:paraId="4C3E8D0F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2) wykonania jednego z etapów realizacji zadania, które w kolejnych latach będzie wymagało wykonania dalszych etapów;</w:t>
      </w:r>
    </w:p>
    <w:p w14:paraId="16B6592F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3) organizacji kolejnej edycji wydarzenia cyklicznego, przy czym za wydarzenie cykliczne uznaje się takie, którego zakres i zasięg oddziaływania był, co najmniej raz realizowany w ramach poprzednich edycji Marszałkowskiego Budżetu Obywatelskiego;</w:t>
      </w:r>
    </w:p>
    <w:p w14:paraId="6C8826A7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4) realizacji zadań stanowiących wyłącznie zadania własne gminy lub powiatu, albo zadań inwestycyjnych lub infrastrukturalnych wykonywanych na majątku gminy lub powiatu;</w:t>
      </w:r>
    </w:p>
    <w:p w14:paraId="3E3FD8EB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5) działań sprzecznych ze strategiami lub programami Województwa;</w:t>
      </w:r>
    </w:p>
    <w:p w14:paraId="327179C7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6) działań uznawanych powszechnie za społecznie naganne lub obraźliwe.</w:t>
      </w:r>
    </w:p>
    <w:p w14:paraId="465988EE" w14:textId="77777777" w:rsidR="002B0721" w:rsidRPr="00C259D6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73E6F0CB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8. Do Marszałkowskiego Budżetu Obywatelskiego nie mogą być zgłaszane zadania, które zawierają bezpośrednie lub pośrednie wskazanie potencjalnego wykonawcy zadania, trybu jego wyboru oraz zadania, których realizacja naruszałaby prawa osób trzecich.</w:t>
      </w:r>
    </w:p>
    <w:p w14:paraId="7DB08FE2" w14:textId="21ED7474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9. Zgłaszane zadania o charakterze inwestycyjnym lub infrastrukturalnym mogą być realizowane, wyłącznie na mieniu Województwa, w zakresie nienaruszającym praw osób trzecich oraz z</w:t>
      </w:r>
      <w:r w:rsidR="00671838">
        <w:rPr>
          <w:rFonts w:ascii="Arial" w:hAnsi="Arial" w:cs="Arial"/>
          <w:sz w:val="21"/>
          <w:szCs w:val="21"/>
        </w:rPr>
        <w:t> </w:t>
      </w:r>
      <w:r w:rsidRPr="00C259D6">
        <w:rPr>
          <w:rFonts w:ascii="Arial" w:hAnsi="Arial" w:cs="Arial"/>
          <w:sz w:val="21"/>
          <w:szCs w:val="21"/>
        </w:rPr>
        <w:t>uwzględnieniem przepisów szczególnych.</w:t>
      </w:r>
    </w:p>
    <w:p w14:paraId="798CBFEB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10. W przypadku zgłoszenia zadania o charakterze inwestycyjnym lub infrastrukturalnym należy podać szczegółową lokalizację zadania.</w:t>
      </w:r>
    </w:p>
    <w:p w14:paraId="27AB8D17" w14:textId="6C609BC1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11. Do Marszałkowskiego Budżetu Obywatelskiego nie mogą być zgłaszane zadania nieinwestycyjne (tzw. zadania miękkie), które zakładają wyłącznie wydatki przeznaczone na</w:t>
      </w:r>
      <w:r w:rsidR="00671838">
        <w:rPr>
          <w:rFonts w:ascii="Arial" w:hAnsi="Arial" w:cs="Arial"/>
          <w:sz w:val="21"/>
          <w:szCs w:val="21"/>
        </w:rPr>
        <w:t> </w:t>
      </w:r>
      <w:r w:rsidRPr="00C259D6">
        <w:rPr>
          <w:rFonts w:ascii="Arial" w:hAnsi="Arial" w:cs="Arial"/>
          <w:sz w:val="21"/>
          <w:szCs w:val="21"/>
        </w:rPr>
        <w:t xml:space="preserve">zakupy sprzętu lub doposażenia. Wydatki na doposażenie lub sprzęt mogą być ponoszone wyłącznie pod warunkiem ich celowości i niezbędności dla realizacji zadania. Maksymalna wysokość pojedynczego wydatku na zakup doposażenia lub sprzętu w projektach </w:t>
      </w:r>
      <w:proofErr w:type="spellStart"/>
      <w:r w:rsidRPr="00C259D6">
        <w:rPr>
          <w:rFonts w:ascii="Arial" w:hAnsi="Arial" w:cs="Arial"/>
          <w:sz w:val="21"/>
          <w:szCs w:val="21"/>
        </w:rPr>
        <w:t>nieinwestycyjnych</w:t>
      </w:r>
      <w:proofErr w:type="spellEnd"/>
      <w:r w:rsidRPr="00C259D6">
        <w:rPr>
          <w:rFonts w:ascii="Arial" w:hAnsi="Arial" w:cs="Arial"/>
          <w:sz w:val="21"/>
          <w:szCs w:val="21"/>
        </w:rPr>
        <w:t xml:space="preserve"> nie może przekroczyć 10000 zł.</w:t>
      </w:r>
    </w:p>
    <w:p w14:paraId="7B50626D" w14:textId="77777777" w:rsidR="002B0721" w:rsidRPr="00C259D6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12. Zgłoszone zadania powinny zakładać – o ile jest to możliwe – zapewnienie dostępności dla osób ze szczególnymi potrzebami oraz możliwość korzystania z ich efektów dla wszystkich mieszkańców województwa na równych prawach lub w możliwie największym stopniu.</w:t>
      </w:r>
    </w:p>
    <w:p w14:paraId="55DCDCD8" w14:textId="7B49E094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13. Zgłoszeń należy dokonywać za pomocą formularza zgłoszonego zadania, zwanego dalej „formularzem”, którego wzór określa w drodze uchwały Zarząd Województwa. Wzór zostanie zamieszczony na portalu obsługującym Marszałkowski Budżet Obywatelski oraz udostępniony w</w:t>
      </w:r>
      <w:r w:rsidR="00671838">
        <w:rPr>
          <w:rFonts w:ascii="Arial" w:hAnsi="Arial" w:cs="Arial"/>
          <w:sz w:val="21"/>
          <w:szCs w:val="21"/>
        </w:rPr>
        <w:t> </w:t>
      </w:r>
      <w:r w:rsidRPr="00FB68AD">
        <w:rPr>
          <w:rFonts w:ascii="Arial" w:hAnsi="Arial" w:cs="Arial"/>
          <w:sz w:val="21"/>
          <w:szCs w:val="21"/>
        </w:rPr>
        <w:t>siedzibie Urzędu Marszałkowskiego Województwa Śląskiego, zwanego dalej „Urzędem” (ul. Ligonia 46, 40-037 Katowice) i jego komórek zamiejscowych (ul. Piastowska 40, 43-300 Bielsko</w:t>
      </w:r>
      <w:r w:rsidR="00671838">
        <w:rPr>
          <w:rFonts w:ascii="Arial" w:hAnsi="Arial" w:cs="Arial"/>
          <w:sz w:val="21"/>
          <w:szCs w:val="21"/>
        </w:rPr>
        <w:noBreakHyphen/>
      </w:r>
      <w:r w:rsidRPr="00FB68AD">
        <w:rPr>
          <w:rFonts w:ascii="Arial" w:hAnsi="Arial" w:cs="Arial"/>
          <w:sz w:val="21"/>
          <w:szCs w:val="21"/>
        </w:rPr>
        <w:t>Biała; ul. Jana III Sobieskiego 7, 42-217 Częstochowa), co najmniej 7 dni przed rozpoczęciem terminu zgłaszania propozycji zadań.</w:t>
      </w:r>
    </w:p>
    <w:p w14:paraId="15111E04" w14:textId="77777777" w:rsidR="002B0721" w:rsidRPr="00FB68AD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14. Załączniki do formularza, o którym mowa w ust. 13, stanowią:</w:t>
      </w:r>
    </w:p>
    <w:p w14:paraId="4CB9473C" w14:textId="236D7E6E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lastRenderedPageBreak/>
        <w:t>1) obligatoryjnie dla wszystkich zadań: lista poparcia dla zadania,</w:t>
      </w:r>
      <w:bookmarkStart w:id="0" w:name="_Hlk89613368"/>
      <w:r w:rsidRPr="00FB68AD">
        <w:rPr>
          <w:rFonts w:ascii="Arial" w:hAnsi="Arial" w:cs="Arial"/>
          <w:bCs/>
          <w:sz w:val="21"/>
          <w:szCs w:val="21"/>
        </w:rPr>
        <w:t xml:space="preserve"> której wzór określa w drodze uchwały Zarząd Województwa, </w:t>
      </w:r>
      <w:bookmarkEnd w:id="0"/>
      <w:r w:rsidRPr="00FB68AD">
        <w:rPr>
          <w:rFonts w:ascii="Arial" w:hAnsi="Arial" w:cs="Arial"/>
          <w:bCs/>
          <w:sz w:val="21"/>
          <w:szCs w:val="21"/>
        </w:rPr>
        <w:t>podpisana przez co najmniej 50 mieszkańców województwa śląskiego</w:t>
      </w:r>
      <w:r w:rsidR="00671838">
        <w:rPr>
          <w:rFonts w:ascii="Arial" w:hAnsi="Arial" w:cs="Arial"/>
          <w:bCs/>
          <w:sz w:val="21"/>
          <w:szCs w:val="21"/>
        </w:rPr>
        <w:t>;</w:t>
      </w:r>
    </w:p>
    <w:p w14:paraId="7AEEA315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2) obligatoryjnie dla zadań, w których wskazano szczegółową lokalizację: zgoda władającego obiektem lub terenem na realizację zadania, której wzór określa w drodze uchwały Zarząd Województwa (nie dotyczy zadań z zakresu inwestycji drogowych);</w:t>
      </w:r>
    </w:p>
    <w:p w14:paraId="2FF3581D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3) fakultatywnie: dokumentacja pomocna przy weryfikacji zgłoszonego zadania.</w:t>
      </w:r>
    </w:p>
    <w:p w14:paraId="25881133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7008A1FF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15. Każdy mieszkaniec województwa śląskiego może zgłosić lub poprzeć na liście poparcia więcej niż jedno zadanie w ramach Marszałkowskiego Budżetu Obywatelskiego.</w:t>
      </w:r>
    </w:p>
    <w:p w14:paraId="163BB6FD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16. Zgłoszenie zadania przez osobę małoletnią odbywa się pod pieczą rodzica lub opiekuna prawnego.</w:t>
      </w:r>
    </w:p>
    <w:p w14:paraId="0BE7CB6D" w14:textId="77777777" w:rsidR="002B0721" w:rsidRPr="00FB68AD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17. Zgłoszenia zadania dokonuje się:</w:t>
      </w:r>
    </w:p>
    <w:p w14:paraId="5673BAF6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1) elektronicznie za pomocą portalu obsługującego Marszałkowski Budżet Obywatelski poprzez wypełnienie formularza, o którym mowa w ust. 13 wraz z dołączeniem załączników, o których mowa w ust. 14 lub</w:t>
      </w:r>
    </w:p>
    <w:p w14:paraId="30D84935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2) papierowo na adres Urzędu lub jego komórek zamiejscowych – w przypadku przesłania formularza wraz z załącznikami, o których mowa w ust.13 i 14.</w:t>
      </w:r>
    </w:p>
    <w:p w14:paraId="747D47EC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053D287E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  <w:highlight w:val="yellow"/>
        </w:rPr>
      </w:pPr>
      <w:r w:rsidRPr="00FB68AD">
        <w:rPr>
          <w:rFonts w:ascii="Arial" w:hAnsi="Arial" w:cs="Arial"/>
          <w:sz w:val="21"/>
          <w:szCs w:val="21"/>
        </w:rPr>
        <w:t>18. Termin zgłoszenia zadania uważa się za zachowany, jeżeli przed jego upływem dokumenty, o których mowa w ust. 13 i 14, wpłyną do Urzędu.</w:t>
      </w:r>
    </w:p>
    <w:p w14:paraId="164711B7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F7F45D7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Rozdział 4</w:t>
      </w:r>
    </w:p>
    <w:p w14:paraId="10A710F7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Weryfikacja formalna</w:t>
      </w:r>
    </w:p>
    <w:p w14:paraId="74428E9F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8666120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 xml:space="preserve">§ 4. </w:t>
      </w:r>
      <w:r w:rsidRPr="00FB68AD">
        <w:rPr>
          <w:rFonts w:ascii="Arial" w:hAnsi="Arial" w:cs="Arial"/>
          <w:sz w:val="21"/>
          <w:szCs w:val="21"/>
        </w:rPr>
        <w:t>1. Komórka organizacyjna Urzędu koordynująca Marszałkowski Budżet Obywatelski, zwana dalej „komórką wiodącą”, weryfikuje zgłoszone zadania pod względem formalnym z wykorzystaniem karty oceny, której wzór określa w drodze uchwały Zarząd Województwa.</w:t>
      </w:r>
    </w:p>
    <w:p w14:paraId="4AA8C9BD" w14:textId="77777777" w:rsidR="002B0721" w:rsidRPr="00FB68AD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2. Zadanie zostaje pozytywnie ocenione pod względem formalnym, jeśli łącznie spełnia następujące warunki:</w:t>
      </w:r>
    </w:p>
    <w:p w14:paraId="48502B94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1) zadanie zostało zgłoszone na właściwym formularzu;</w:t>
      </w:r>
    </w:p>
    <w:p w14:paraId="46A4B763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2) wszystkie obowiązkowe pola formularza zostały wypełnione;</w:t>
      </w:r>
    </w:p>
    <w:p w14:paraId="381C3D03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3) do formularza została dołączona kompletna i prawidłowo wypełniona lista poparcia;</w:t>
      </w:r>
    </w:p>
    <w:p w14:paraId="2E5D7315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4) zadanie zostało zgłoszone w wyznaczonym terminie i miejscu;</w:t>
      </w:r>
    </w:p>
    <w:p w14:paraId="5214C20C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5) w przypadku zgłoszenia zadania o charakterze inwestycyjnym lub infrastrukturalnym podano szczegółową lokalizację zadania;</w:t>
      </w:r>
    </w:p>
    <w:p w14:paraId="016522E6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6) w przypadku, gdy wskazano szczegółową lokalizację zadania, do formularza została dołączona zgoda władającego obiektem lub terenem na realizację zadania zgodna ze wzorem przyjętym uchwałą Zarządu Województwa (nie dotyczy zadań z zakresu inwestycji drogowych);</w:t>
      </w:r>
    </w:p>
    <w:p w14:paraId="1FF8918C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 xml:space="preserve">7) szacunkowy koszt realizowanego zadania jest zgodny z limitami określonymi w § 2 ust. 6; </w:t>
      </w:r>
    </w:p>
    <w:p w14:paraId="1DF45FFC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8) roczne koszty utrzymania zrealizowanego zadania są zgodne z limitem określonym w § 2 ust. 7.</w:t>
      </w:r>
    </w:p>
    <w:p w14:paraId="43130766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4C0FA2C4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 xml:space="preserve">3. W przypadku stwierdzenia, że formularz zgłoszonego zadania lub wymagane załączniki nie zostały prawidłowo wypełnione, osoba zgłaszająca zadanie zostanie niezwłocznie poinformowana przez pracownika komórki wiodącej o konieczności dokonania poprawek lub uzupełnień stwierdzonych braków. Osoba zgłaszająca zadanie dokonuje poprawek lub uzupełnień w terminie 7 dni od dnia wysłania informacji, o której mowa w zdaniu pierwszym </w:t>
      </w:r>
      <w:r w:rsidRPr="00FB68AD">
        <w:rPr>
          <w:rFonts w:ascii="Arial" w:hAnsi="Arial" w:cs="Arial"/>
          <w:sz w:val="21"/>
          <w:szCs w:val="21"/>
        </w:rPr>
        <w:lastRenderedPageBreak/>
        <w:t>(termin uważa się za zachowany, jeżeli przed jego upływem poprawki lub uzupełnienia wpłyną do Urzędu).</w:t>
      </w:r>
    </w:p>
    <w:p w14:paraId="0EE41F1C" w14:textId="77777777" w:rsidR="002B0721" w:rsidRPr="00FB68AD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4. Błędami formalnymi niepodlegającymi poprawie są:</w:t>
      </w:r>
    </w:p>
    <w:p w14:paraId="608A29D8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</w:t>
      </w:r>
      <w:r w:rsidRPr="00FB68AD">
        <w:rPr>
          <w:rFonts w:ascii="Arial" w:hAnsi="Arial" w:cs="Arial"/>
          <w:bCs/>
          <w:sz w:val="21"/>
          <w:szCs w:val="21"/>
        </w:rPr>
        <w:t>) wypełnienie wniosku (formularza i załączników) przy użyciu niewłaściwych wzorów;</w:t>
      </w:r>
    </w:p>
    <w:p w14:paraId="2F7437E9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2) złożenie formularza bez wymaganej listy poparcia, o której mowa w § 3 ust. 14 pkt 1;</w:t>
      </w:r>
    </w:p>
    <w:p w14:paraId="1891A377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3) złożenie formularza bez wymaganej zgody, o której mowa w § 3 ust. 14 pkt 2;</w:t>
      </w:r>
    </w:p>
    <w:p w14:paraId="2638BA17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4) złożenie formularza, w którym szacunkowy koszt zadania jest niezgodny z Regulaminem;</w:t>
      </w:r>
    </w:p>
    <w:p w14:paraId="6947BE1F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5) złożenie formularza, w którym koszty utrzymania zadania są niezgodne z Regulaminem.</w:t>
      </w:r>
    </w:p>
    <w:p w14:paraId="0055AD31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71E1E2ED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5. W przypadku niedokonania uzupełnień lub poprawek w terminie, o którym mowa w ust. 3, lub dokonania zmian w zakresie wykraczającym lub niezgodnym z informacją przesłaną przez pracownika komórki wiodącej, zgłoszone zadanie zostanie odrzucone z przyczyn formalnych.</w:t>
      </w:r>
    </w:p>
    <w:p w14:paraId="01CB8BCC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6. Zgłoszenia zadań dokonane przed rozpoczęciem lub po upływie terminu wyznaczonego stosownie do treści § 9, nie będą rozpatrywane.</w:t>
      </w:r>
    </w:p>
    <w:p w14:paraId="78BECFF9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7. Błędy pisarskie i inne stwierdzone oczywiste omyłki pisarskie lub rachunkowe mogą być poprawiane w toku oceny bez wzywania zgłaszającego zadanie do ich poprawienia.</w:t>
      </w:r>
    </w:p>
    <w:p w14:paraId="4B3D6C82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8. Wykaz zgłoszonych zadań, które spełniają wymogi określone w ust. 2, jest udostępniany na portalu obsługującym Marszałkowski Budżet Obywatelski.</w:t>
      </w:r>
    </w:p>
    <w:p w14:paraId="0E789B1C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3E33985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Rozdział 5</w:t>
      </w:r>
    </w:p>
    <w:p w14:paraId="7F226D91" w14:textId="77777777" w:rsidR="002B0721" w:rsidRPr="00FB68AD" w:rsidRDefault="002B0721" w:rsidP="002B072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Weryfikacja merytoryczna</w:t>
      </w:r>
    </w:p>
    <w:p w14:paraId="66D2541A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§ 5.</w:t>
      </w:r>
      <w:r w:rsidRPr="00FB68AD">
        <w:rPr>
          <w:rFonts w:ascii="Arial" w:hAnsi="Arial" w:cs="Arial"/>
          <w:sz w:val="21"/>
          <w:szCs w:val="21"/>
        </w:rPr>
        <w:t xml:space="preserve"> 1. Komórka wiodąca po zakończeniu weryfikacji formalnej kieruje pozytywnie ocenione zadania do weryfikacji merytorycznej dokonywanej przez właściwe komórki organizacyjne Urzędu lub jednostki organizacyjne Województwa.</w:t>
      </w:r>
    </w:p>
    <w:p w14:paraId="2DF1502C" w14:textId="77777777" w:rsidR="002B0721" w:rsidRPr="00FB68AD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2. Weryfikacja merytoryczna zgłoszonych zadań prowadzona jest w szczególności pod kątem:</w:t>
      </w:r>
    </w:p>
    <w:p w14:paraId="1D9D82F3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1) zgodności z obowiązującymi przepisami prawa;</w:t>
      </w:r>
    </w:p>
    <w:p w14:paraId="3EB56B62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2) zgodności z kompetencjami i zadaniami Województwa oraz z założeniami strategii i programami Województwa;</w:t>
      </w:r>
    </w:p>
    <w:p w14:paraId="50E576E7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3) możliwości realizacji;</w:t>
      </w:r>
    </w:p>
    <w:p w14:paraId="0E0F4FC4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4) realności, celowości, oszczędności i efektywności planowanych wydatków;</w:t>
      </w:r>
    </w:p>
    <w:p w14:paraId="7C73CF7E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5) możliwości zabezpieczenia w kolejnych budżetach Województwa ewentualnych kosztów utrzymania, powstałych w wyniku realizacji zadania zgodnie z § 2 ust. 7;</w:t>
      </w:r>
    </w:p>
    <w:p w14:paraId="01EC04F2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6) możliwości realizacji we wskazanej w formularzu lokalizacji, w tym czy realizacja zadania nie koliduje z przedsięwzięciami planowanymi lub realizowanymi przez Województwo lub inne podmioty;</w:t>
      </w:r>
    </w:p>
    <w:p w14:paraId="5686683E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7) konieczności uzyskania dodatkowych decyzji administracyjnych, pozwoleń, zezwoleń, opinii lub innych dokumentów technicznych, a w konsekwencji, czy ich uzyskanie jest możliwe i pozwoli zrealizować zadanie w trakcie jednego roku budżetowego;</w:t>
      </w:r>
    </w:p>
    <w:p w14:paraId="7D59F26E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8) szacunkowego kosztu realizacji zadania, jeżeli szacowana przez zgłaszającego zadanie wartość zadania będzie zaniżona lub zawyżona (podane ceny towarów lub usług będą odbiegać od cen rynkowych) wartość zadania będzie urealniana;</w:t>
      </w:r>
    </w:p>
    <w:p w14:paraId="7EB669FB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9) zgodności zgłoszonych zadań w ramach puli EKO z zaleceniem, o którym mowa w § 3 ust. 2.</w:t>
      </w:r>
    </w:p>
    <w:p w14:paraId="370CC47C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7FDA9E16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 xml:space="preserve">3. W przypadku stwierdzenia, że zgłoszone zadanie wymaga uszczegółowienia lub konieczna jest jego częściowa modyfikacja, osoba zgłaszająca zadanie zostanie niezwłocznie poinformowana o takiej konieczności przez pracownika właściwej komórki organizacyjnej Urzędu </w:t>
      </w:r>
      <w:r w:rsidRPr="00FB68AD">
        <w:rPr>
          <w:rFonts w:ascii="Arial" w:hAnsi="Arial" w:cs="Arial"/>
          <w:sz w:val="21"/>
          <w:szCs w:val="21"/>
        </w:rPr>
        <w:lastRenderedPageBreak/>
        <w:t>lub jednostki organizacyjnej Województwa, która dokonuje weryfikacji merytorycznej, wraz z podaniem uzasadnienia. Osoba zgłaszająca zadanie dokonuje uszczegółowienia lub modyfikacji zgłoszonego zadania w terminie 7 dni od dnia wysłania informacji, o której mowa w zdaniu pierwszym (termin uważa się za zachowany, jeżeli przed jego upływem formularz skorygowanego zgłoszenia zadania wpłynie do Urzędu).</w:t>
      </w:r>
    </w:p>
    <w:p w14:paraId="00EFB86B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4. W przypadku niedokonania uszczegółowienia lub modyfikacji zadania w terminie wskazanym w ust. 3, lub dokonania zmian w zakresie wykraczającym lub niezgodnym z informacją przesłaną przez pracownika komórki organizacyjnej Urzędu lub jednostki organizacyjnej Województwa, która dokonuje weryfikacji merytorycznej, zgłoszone zadanie zostanie odrzucone.</w:t>
      </w:r>
    </w:p>
    <w:p w14:paraId="07828F41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5. Komórki organizacyjne Urzędu lub jednostki organizacyjne Województwa po dokonaniu oceny merytorycznej przekazują karty oceny zadań i listę zadań ocenionych pozytywnie i negatywnie (wraz z uzasadnieniem) komórce wiodącej.</w:t>
      </w:r>
    </w:p>
    <w:p w14:paraId="36BE74CD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6. Komórka wiodąca po zapoznaniu się z wynikami oceny merytorycznej publikuje na portalu obsługującym Marszałkowski Budżet Obywatelski listę zadań zarówno dopuszczonych, jak i niedopuszczonych (wraz z uzasadnieniem) do głosowania.</w:t>
      </w:r>
    </w:p>
    <w:p w14:paraId="4393A6B0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</w:p>
    <w:p w14:paraId="126E97BD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Rozdział 6</w:t>
      </w:r>
    </w:p>
    <w:p w14:paraId="37BFF36B" w14:textId="77777777" w:rsidR="002B0721" w:rsidRPr="00FB68AD" w:rsidRDefault="002B0721" w:rsidP="002B072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Tryb odwoławczy, wycofanie zadania</w:t>
      </w:r>
    </w:p>
    <w:p w14:paraId="59EA2DD4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 xml:space="preserve">§ 6. </w:t>
      </w:r>
      <w:r w:rsidRPr="00FB68AD">
        <w:rPr>
          <w:rFonts w:ascii="Arial" w:hAnsi="Arial" w:cs="Arial"/>
          <w:sz w:val="21"/>
          <w:szCs w:val="21"/>
        </w:rPr>
        <w:t>1. W terminie 7 dni od opublikowania listy, o której mowa w § 5 ust. 6, zgłaszający zadanie może wnieść do Zarządu Województwa odwołanie od niedopuszczenia zadania do głosowania (decyduje data wpływu odwołania do Urzędu).</w:t>
      </w:r>
    </w:p>
    <w:p w14:paraId="07ED15AE" w14:textId="77777777" w:rsidR="002B0721" w:rsidRPr="00FB68AD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2. Odwołanie zawiera:</w:t>
      </w:r>
    </w:p>
    <w:p w14:paraId="2D656AC3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1) imię i nazwisko zgłaszającego zadanie;</w:t>
      </w:r>
    </w:p>
    <w:p w14:paraId="26BD774F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2) tytuł zadania;</w:t>
      </w:r>
    </w:p>
    <w:p w14:paraId="4D96DB94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3) wskazanie zastrzeżeń do oceny zadania wraz z ich uzasadnieniem;</w:t>
      </w:r>
    </w:p>
    <w:p w14:paraId="2F729A5A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4) podpis zgłaszającego zadanie w przypadku złożenia odwołania w formie papierowej.</w:t>
      </w:r>
    </w:p>
    <w:p w14:paraId="5A984383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1E62EA1C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3. Odwołanie złożone niezgodnie z ust. 1 i 2 pozostawia się bez rozpatrzenia.</w:t>
      </w:r>
    </w:p>
    <w:p w14:paraId="53BBEEC4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4. Zarząd Województwa rozpatruje odwołania od niedopuszczenia zadania do głosowania nie później niż do dnia rozpoczęcia głosowania. Następnie w drodze uchwały zatwierdza ostateczną listę zadań dopuszczonych do głosowania.</w:t>
      </w:r>
    </w:p>
    <w:p w14:paraId="6BC3B0B0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5. Od uchwały Zarządu Województwa, o której mowa w ust. 4, nie przysługują środki odwoławcze.</w:t>
      </w:r>
    </w:p>
    <w:p w14:paraId="4D5E47D3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6. Lista zadań, o której mowa w ust. 4, zostaje udostępniona na portalu obsługującym Marszałkowski Budżet Obywatelski.</w:t>
      </w:r>
    </w:p>
    <w:p w14:paraId="34F6351B" w14:textId="77777777" w:rsidR="002B0721" w:rsidRPr="00FB68AD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7. Zgłoszone zadanie może zostać wycofane przez zgłaszającego najpóźniej w terminie 7 dni od dnia opublikowania listy zadań, o której mowa w ust. 4. Rezygnację należy:</w:t>
      </w:r>
    </w:p>
    <w:p w14:paraId="64602346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 xml:space="preserve">1) przesłać na adres korespondencyjny Urzędu lub jego komórek zamiejscowych – w przypadku przesłania formularza decyduje data wpływu do Urzędu lub </w:t>
      </w:r>
    </w:p>
    <w:p w14:paraId="573625CC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 xml:space="preserve">2) złożyć w Kancelarii Urzędu lub jego komórek zamiejscowych lub </w:t>
      </w:r>
    </w:p>
    <w:p w14:paraId="5354D621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3) przesłać drogą elektroniczną za pośrednictwem Elektronicznej Skrzynki Podawczej Urzędu.</w:t>
      </w:r>
    </w:p>
    <w:p w14:paraId="78A793B7" w14:textId="0E004351" w:rsidR="002B0721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3B23456E" w14:textId="6F551A27" w:rsidR="002B0721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2ED945F3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FDACA9E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lastRenderedPageBreak/>
        <w:t>Rozdział 7</w:t>
      </w:r>
    </w:p>
    <w:p w14:paraId="179BE20C" w14:textId="77777777" w:rsidR="002B0721" w:rsidRPr="00FB68AD" w:rsidRDefault="002B0721" w:rsidP="002B072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Zasady przeprowadzania głosowania</w:t>
      </w:r>
    </w:p>
    <w:p w14:paraId="523BA73F" w14:textId="77777777" w:rsidR="002B0721" w:rsidRPr="00FB68AD" w:rsidRDefault="002B0721" w:rsidP="002B0721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§ 7.</w:t>
      </w:r>
      <w:r w:rsidRPr="00FB68AD">
        <w:rPr>
          <w:rFonts w:ascii="Arial" w:hAnsi="Arial" w:cs="Arial"/>
          <w:sz w:val="21"/>
          <w:szCs w:val="21"/>
        </w:rPr>
        <w:t xml:space="preserve"> </w:t>
      </w:r>
      <w:r w:rsidRPr="00FB68AD">
        <w:rPr>
          <w:rFonts w:ascii="Arial" w:hAnsi="Arial" w:cs="Arial"/>
          <w:bCs/>
          <w:sz w:val="21"/>
          <w:szCs w:val="21"/>
        </w:rPr>
        <w:t>1. O wyborze zadań do realizacji decydują mieszkańcy w drodze głosowania.</w:t>
      </w:r>
    </w:p>
    <w:p w14:paraId="558C0144" w14:textId="77777777" w:rsidR="002B0721" w:rsidRPr="00FB68AD" w:rsidRDefault="002B0721" w:rsidP="002B0721">
      <w:pPr>
        <w:spacing w:after="0" w:line="276" w:lineRule="auto"/>
        <w:ind w:left="284" w:hanging="284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2. Głosowanie odbywa się:</w:t>
      </w:r>
    </w:p>
    <w:p w14:paraId="77195E53" w14:textId="77777777" w:rsidR="002B0721" w:rsidRPr="00FB68AD" w:rsidRDefault="002B0721" w:rsidP="002B0721">
      <w:pPr>
        <w:pStyle w:val="Akapitzlist"/>
        <w:numPr>
          <w:ilvl w:val="0"/>
          <w:numId w:val="8"/>
        </w:numPr>
        <w:spacing w:after="0" w:line="276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elektronicznie, na portalu obsługującym Marszałkowski Budżet Obywatelski;</w:t>
      </w:r>
    </w:p>
    <w:p w14:paraId="23448114" w14:textId="77777777" w:rsidR="002B0721" w:rsidRPr="00FB68AD" w:rsidRDefault="002B0721" w:rsidP="002B0721">
      <w:pPr>
        <w:pStyle w:val="Akapitzlist"/>
        <w:numPr>
          <w:ilvl w:val="0"/>
          <w:numId w:val="8"/>
        </w:numPr>
        <w:spacing w:line="276" w:lineRule="auto"/>
        <w:ind w:left="426" w:hanging="284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papierowo, poprzez wrzucenie do urny wypełnionej karty do głosowania;</w:t>
      </w:r>
    </w:p>
    <w:p w14:paraId="16189789" w14:textId="77777777" w:rsidR="002B0721" w:rsidRPr="00FB68AD" w:rsidRDefault="002B0721" w:rsidP="002B0721">
      <w:pPr>
        <w:pStyle w:val="Akapitzlist"/>
        <w:numPr>
          <w:ilvl w:val="0"/>
          <w:numId w:val="8"/>
        </w:numPr>
        <w:spacing w:line="276" w:lineRule="auto"/>
        <w:ind w:left="426" w:hanging="284"/>
        <w:contextualSpacing w:val="0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 xml:space="preserve">papierowo, poprzez przesłanie karty do głosowania na adres korespondencyjny Urzędu lub jego komórek zamiejscowych z dopiskiem na kopercie „Marszałkowski Budżet Obywatelski – GŁOSOWANIE”. </w:t>
      </w:r>
    </w:p>
    <w:p w14:paraId="487A303F" w14:textId="77777777" w:rsidR="002B0721" w:rsidRPr="00FB68AD" w:rsidRDefault="002B0721" w:rsidP="002B0721">
      <w:pPr>
        <w:pStyle w:val="Akapitzlist"/>
        <w:numPr>
          <w:ilvl w:val="0"/>
          <w:numId w:val="9"/>
        </w:numPr>
        <w:spacing w:line="276" w:lineRule="auto"/>
        <w:ind w:left="284" w:hanging="284"/>
        <w:contextualSpacing w:val="0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Zarząd Województwa ustala wzór karty do głosowania dla głosowania w formie papierowej, który zostaje udostępniony na portalu obsługującym Marszałkowski Budżet Obywatelski oraz wyłożony w miejscach, w których prowadzone będzie głosowanie oraz listę lokalizacji w których dostępne będą urny wyborcze, która zostaje udostępniona na portalu obsługującym Marszałkowski Budżet Obywatelski.</w:t>
      </w:r>
    </w:p>
    <w:p w14:paraId="1299B3B0" w14:textId="77777777" w:rsidR="002B0721" w:rsidRPr="00FB68AD" w:rsidRDefault="002B0721" w:rsidP="002B0721">
      <w:pPr>
        <w:pStyle w:val="Akapitzlist"/>
        <w:numPr>
          <w:ilvl w:val="0"/>
          <w:numId w:val="9"/>
        </w:numPr>
        <w:spacing w:after="0" w:line="276" w:lineRule="auto"/>
        <w:ind w:left="284" w:hanging="284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Głosowanie odbywa się zgodnie z następującymi zasadami:</w:t>
      </w:r>
    </w:p>
    <w:p w14:paraId="2D8F0F66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1) każdy mieszkaniec może głosować tylko jeden raz, poprzez wybranie jednego ze sposobów określonych w ust. 2;</w:t>
      </w:r>
    </w:p>
    <w:p w14:paraId="644E9930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2) każdy mieszkaniec może przyznać maksymalnie 2 punkty, przy czym punkty przyznawane są w następujący sposób: 1 punkt na zadanie w ramach puli EKO oraz 1 punkt na dowolne zadanie w ramach puli REGIO;</w:t>
      </w:r>
    </w:p>
    <w:p w14:paraId="3657BE2C" w14:textId="77777777" w:rsidR="002B0721" w:rsidRPr="00016866" w:rsidRDefault="002B0721" w:rsidP="002B0721">
      <w:pPr>
        <w:pStyle w:val="Akapitzlist"/>
        <w:numPr>
          <w:ilvl w:val="0"/>
          <w:numId w:val="12"/>
        </w:numPr>
        <w:ind w:left="567" w:hanging="425"/>
        <w:rPr>
          <w:rFonts w:ascii="Arial" w:hAnsi="Arial" w:cs="Arial"/>
          <w:sz w:val="21"/>
          <w:szCs w:val="21"/>
        </w:rPr>
      </w:pPr>
      <w:r w:rsidRPr="00016866">
        <w:rPr>
          <w:rFonts w:ascii="Arial" w:hAnsi="Arial" w:cs="Arial"/>
          <w:sz w:val="21"/>
          <w:szCs w:val="21"/>
        </w:rPr>
        <w:t xml:space="preserve">potwierdzeniem oddania głosu jest: </w:t>
      </w:r>
    </w:p>
    <w:p w14:paraId="5F2781DD" w14:textId="77777777" w:rsidR="002B0721" w:rsidRPr="00C259D6" w:rsidRDefault="002B0721" w:rsidP="002B0721">
      <w:pPr>
        <w:pStyle w:val="Akapitzlist"/>
        <w:spacing w:after="0" w:line="276" w:lineRule="auto"/>
        <w:ind w:left="780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a)</w:t>
      </w:r>
      <w:r w:rsidRPr="00FB68AD">
        <w:rPr>
          <w:rFonts w:ascii="Arial" w:hAnsi="Arial" w:cs="Arial"/>
          <w:bCs/>
          <w:sz w:val="21"/>
          <w:szCs w:val="21"/>
        </w:rPr>
        <w:t xml:space="preserve"> </w:t>
      </w:r>
      <w:r w:rsidRPr="00C259D6">
        <w:rPr>
          <w:rFonts w:ascii="Arial" w:hAnsi="Arial" w:cs="Arial"/>
          <w:bCs/>
          <w:sz w:val="21"/>
          <w:szCs w:val="21"/>
        </w:rPr>
        <w:t xml:space="preserve">w przypadku głosowania </w:t>
      </w:r>
      <w:r w:rsidRPr="00FB68AD">
        <w:rPr>
          <w:rFonts w:ascii="Arial" w:hAnsi="Arial" w:cs="Arial"/>
          <w:bCs/>
          <w:sz w:val="21"/>
          <w:szCs w:val="21"/>
        </w:rPr>
        <w:t>elektronicznego</w:t>
      </w:r>
      <w:r w:rsidRPr="00C259D6">
        <w:rPr>
          <w:rFonts w:ascii="Arial" w:hAnsi="Arial" w:cs="Arial"/>
          <w:bCs/>
          <w:sz w:val="21"/>
          <w:szCs w:val="21"/>
        </w:rPr>
        <w:t xml:space="preserve"> wpisanie</w:t>
      </w:r>
      <w:r w:rsidRPr="00FB68AD">
        <w:rPr>
          <w:rFonts w:ascii="Arial" w:hAnsi="Arial" w:cs="Arial"/>
          <w:bCs/>
          <w:sz w:val="21"/>
          <w:szCs w:val="21"/>
        </w:rPr>
        <w:t xml:space="preserve"> </w:t>
      </w:r>
      <w:r w:rsidRPr="00C259D6">
        <w:rPr>
          <w:rFonts w:ascii="Arial" w:hAnsi="Arial" w:cs="Arial"/>
          <w:bCs/>
          <w:sz w:val="21"/>
          <w:szCs w:val="21"/>
        </w:rPr>
        <w:t>kodu SMS</w:t>
      </w:r>
      <w:r w:rsidRPr="00FB68AD">
        <w:rPr>
          <w:rFonts w:ascii="Arial" w:hAnsi="Arial" w:cs="Arial"/>
          <w:bCs/>
          <w:sz w:val="21"/>
          <w:szCs w:val="21"/>
        </w:rPr>
        <w:t xml:space="preserve"> przesłanego na wskazany numer telefonu</w:t>
      </w:r>
      <w:r w:rsidRPr="00C259D6">
        <w:rPr>
          <w:rFonts w:ascii="Arial" w:hAnsi="Arial" w:cs="Arial"/>
          <w:bCs/>
          <w:sz w:val="21"/>
          <w:szCs w:val="21"/>
        </w:rPr>
        <w:t>;</w:t>
      </w:r>
      <w:r w:rsidRPr="00AE04A9">
        <w:rPr>
          <w:rFonts w:ascii="Arial" w:hAnsi="Arial" w:cs="Arial"/>
          <w:bCs/>
          <w:sz w:val="21"/>
          <w:szCs w:val="21"/>
        </w:rPr>
        <w:t xml:space="preserve"> </w:t>
      </w:r>
    </w:p>
    <w:p w14:paraId="09ADDA00" w14:textId="77777777" w:rsidR="002B0721" w:rsidRPr="00AE04A9" w:rsidRDefault="002B0721" w:rsidP="002B0721">
      <w:pPr>
        <w:pStyle w:val="Akapitzlist"/>
        <w:spacing w:after="0" w:line="276" w:lineRule="auto"/>
        <w:ind w:left="780"/>
        <w:rPr>
          <w:rFonts w:ascii="Arial" w:hAnsi="Arial" w:cs="Arial"/>
          <w:bCs/>
          <w:sz w:val="21"/>
          <w:szCs w:val="21"/>
        </w:rPr>
      </w:pPr>
      <w:r w:rsidRPr="00C259D6">
        <w:rPr>
          <w:rFonts w:ascii="Arial" w:hAnsi="Arial" w:cs="Arial"/>
          <w:bCs/>
          <w:sz w:val="21"/>
          <w:szCs w:val="21"/>
        </w:rPr>
        <w:t>b)</w:t>
      </w:r>
      <w:r w:rsidRPr="00FB68AD">
        <w:rPr>
          <w:rFonts w:ascii="Arial" w:hAnsi="Arial" w:cs="Arial"/>
          <w:sz w:val="21"/>
          <w:szCs w:val="21"/>
        </w:rPr>
        <w:t xml:space="preserve"> </w:t>
      </w:r>
      <w:r w:rsidRPr="00C259D6">
        <w:rPr>
          <w:rFonts w:ascii="Arial" w:hAnsi="Arial" w:cs="Arial"/>
          <w:bCs/>
          <w:sz w:val="21"/>
          <w:szCs w:val="21"/>
        </w:rPr>
        <w:t>w przypadku głosowania papierowego odręczny podpis na karcie głosowania.</w:t>
      </w:r>
    </w:p>
    <w:p w14:paraId="6D90D5E3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4</w:t>
      </w:r>
      <w:r w:rsidRPr="00C259D6">
        <w:rPr>
          <w:rFonts w:ascii="Arial" w:hAnsi="Arial" w:cs="Arial"/>
          <w:bCs/>
          <w:sz w:val="21"/>
          <w:szCs w:val="21"/>
        </w:rPr>
        <w:t>) głosowanie osoby małoletniej odbywa się pod pieczą rodzica lub opiekuna prawnego;</w:t>
      </w:r>
    </w:p>
    <w:p w14:paraId="686A65E4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5</w:t>
      </w:r>
      <w:r w:rsidRPr="00FB68AD">
        <w:rPr>
          <w:rFonts w:ascii="Arial" w:hAnsi="Arial" w:cs="Arial"/>
          <w:bCs/>
          <w:sz w:val="21"/>
          <w:szCs w:val="21"/>
        </w:rPr>
        <w:t>) głosujący składa oświadczenia o:</w:t>
      </w:r>
    </w:p>
    <w:p w14:paraId="54D3C28E" w14:textId="77777777" w:rsidR="002B0721" w:rsidRPr="00FB68AD" w:rsidRDefault="002B0721" w:rsidP="002B0721">
      <w:pPr>
        <w:pStyle w:val="Akapitzlist"/>
        <w:numPr>
          <w:ilvl w:val="0"/>
          <w:numId w:val="6"/>
        </w:numPr>
        <w:spacing w:after="0" w:line="276" w:lineRule="auto"/>
        <w:ind w:left="851" w:hanging="425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 xml:space="preserve">akceptacji regulaminu, </w:t>
      </w:r>
    </w:p>
    <w:p w14:paraId="5ADB9C8C" w14:textId="77777777" w:rsidR="002B0721" w:rsidRPr="00FB68AD" w:rsidRDefault="002B0721" w:rsidP="002B0721">
      <w:pPr>
        <w:pStyle w:val="Akapitzlist"/>
        <w:numPr>
          <w:ilvl w:val="0"/>
          <w:numId w:val="6"/>
        </w:numPr>
        <w:spacing w:after="0" w:line="276" w:lineRule="auto"/>
        <w:ind w:left="851" w:hanging="425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głosowaniu pod pieczą opiekuna (w przypadku osoby małoletniej),</w:t>
      </w:r>
    </w:p>
    <w:p w14:paraId="36119455" w14:textId="77777777" w:rsidR="002B0721" w:rsidRPr="00FB68AD" w:rsidRDefault="002B0721" w:rsidP="002B0721">
      <w:pPr>
        <w:pStyle w:val="Akapitzlist"/>
        <w:numPr>
          <w:ilvl w:val="0"/>
          <w:numId w:val="6"/>
        </w:numPr>
        <w:spacing w:after="0" w:line="276" w:lineRule="auto"/>
        <w:ind w:left="851" w:hanging="425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byciu mieszkańcem województwa;</w:t>
      </w:r>
    </w:p>
    <w:p w14:paraId="5B7442D1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6</w:t>
      </w:r>
      <w:r w:rsidRPr="00FB68AD">
        <w:rPr>
          <w:rFonts w:ascii="Arial" w:hAnsi="Arial" w:cs="Arial"/>
          <w:bCs/>
          <w:sz w:val="21"/>
          <w:szCs w:val="21"/>
        </w:rPr>
        <w:t>) osobom nieposiadającym dostępu do urządzenia umożliwiającego oddanie głosu w formie elektronicznej lub Internetu, komórka wiodąca umożliwia oddanie głosu w wyznaczonych punktach głosowania, których lista o</w:t>
      </w:r>
      <w:r w:rsidRPr="00FB68AD">
        <w:rPr>
          <w:rFonts w:ascii="Arial" w:hAnsi="Arial" w:cs="Arial"/>
          <w:sz w:val="21"/>
          <w:szCs w:val="21"/>
        </w:rPr>
        <w:t>publikowana zostanie na portalu obsługującym Marszałkowski Budżet Obywatelski</w:t>
      </w:r>
      <w:r w:rsidRPr="00FB68AD">
        <w:rPr>
          <w:rFonts w:ascii="Arial" w:hAnsi="Arial" w:cs="Arial"/>
          <w:bCs/>
          <w:sz w:val="21"/>
          <w:szCs w:val="21"/>
        </w:rPr>
        <w:t>;</w:t>
      </w:r>
    </w:p>
    <w:p w14:paraId="16341FC6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7</w:t>
      </w:r>
      <w:r w:rsidRPr="00FB68AD">
        <w:rPr>
          <w:rFonts w:ascii="Arial" w:hAnsi="Arial" w:cs="Arial"/>
          <w:bCs/>
          <w:sz w:val="21"/>
          <w:szCs w:val="21"/>
        </w:rPr>
        <w:t>) Ważność oddanych głosów jest weryfikowana na podstawie danych z głosowania wprowadzonych do systemu informatycznego.</w:t>
      </w:r>
    </w:p>
    <w:p w14:paraId="68B3AC38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8</w:t>
      </w:r>
      <w:r w:rsidRPr="00FB68AD">
        <w:rPr>
          <w:rFonts w:ascii="Arial" w:hAnsi="Arial" w:cs="Arial"/>
          <w:bCs/>
          <w:sz w:val="21"/>
          <w:szCs w:val="21"/>
        </w:rPr>
        <w:t>) głos jest głosem nieważnym w przypadku, gdy:</w:t>
      </w:r>
    </w:p>
    <w:p w14:paraId="4FE2D083" w14:textId="7D2404E0" w:rsidR="002B0721" w:rsidRPr="00FB68AD" w:rsidRDefault="002B0721" w:rsidP="004340C4">
      <w:pPr>
        <w:pStyle w:val="Akapitzlist"/>
        <w:numPr>
          <w:ilvl w:val="0"/>
          <w:numId w:val="11"/>
        </w:numPr>
        <w:spacing w:after="0" w:line="276" w:lineRule="auto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jedna osoba wypełni więcej niż jedną kartę do głosowania lub skorzysta z więcej niż jednego sposobu głosowania</w:t>
      </w:r>
      <w:bookmarkStart w:id="1" w:name="_GoBack"/>
      <w:bookmarkEnd w:id="1"/>
      <w:r w:rsidR="004340C4">
        <w:rPr>
          <w:rFonts w:ascii="Arial" w:hAnsi="Arial" w:cs="Arial"/>
          <w:bCs/>
          <w:sz w:val="21"/>
          <w:szCs w:val="21"/>
        </w:rPr>
        <w:t>;</w:t>
      </w:r>
    </w:p>
    <w:p w14:paraId="4B660835" w14:textId="77777777" w:rsidR="002B0721" w:rsidRPr="00FB68AD" w:rsidRDefault="002B0721" w:rsidP="002B0721">
      <w:pPr>
        <w:pStyle w:val="Akapitzlist"/>
        <w:numPr>
          <w:ilvl w:val="0"/>
          <w:numId w:val="11"/>
        </w:numPr>
        <w:spacing w:after="0" w:line="276" w:lineRule="auto"/>
        <w:ind w:left="851" w:hanging="425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karty do głosowania wypełnione są w sposób nieczytelny lub niezawierający wszystkich wymaganych danych;</w:t>
      </w:r>
    </w:p>
    <w:p w14:paraId="2455B232" w14:textId="77777777" w:rsidR="002B0721" w:rsidRPr="00FB68AD" w:rsidRDefault="002B0721" w:rsidP="002B0721">
      <w:pPr>
        <w:pStyle w:val="Akapitzlist"/>
        <w:numPr>
          <w:ilvl w:val="0"/>
          <w:numId w:val="11"/>
        </w:numPr>
        <w:spacing w:after="0" w:line="276" w:lineRule="auto"/>
        <w:ind w:left="851" w:hanging="425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 xml:space="preserve">oddany w formie papierowej wpłynie do Urzędu lub jego komórek zamiejscowych po terminie głosowania. </w:t>
      </w:r>
    </w:p>
    <w:p w14:paraId="06A1F2F2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0DF1EC08" w14:textId="77777777" w:rsidR="002B0721" w:rsidRPr="00FB68AD" w:rsidRDefault="002B0721" w:rsidP="002B0721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 xml:space="preserve">5. Zebrane dane osobowe głosujących są usuwane lub </w:t>
      </w:r>
      <w:proofErr w:type="spellStart"/>
      <w:r w:rsidRPr="00FB68AD">
        <w:rPr>
          <w:rFonts w:ascii="Arial" w:hAnsi="Arial" w:cs="Arial"/>
          <w:bCs/>
          <w:sz w:val="21"/>
          <w:szCs w:val="21"/>
        </w:rPr>
        <w:t>anonimizowane</w:t>
      </w:r>
      <w:proofErr w:type="spellEnd"/>
      <w:r w:rsidRPr="00FB68AD">
        <w:rPr>
          <w:rFonts w:ascii="Arial" w:hAnsi="Arial" w:cs="Arial"/>
          <w:bCs/>
          <w:sz w:val="21"/>
          <w:szCs w:val="21"/>
        </w:rPr>
        <w:t xml:space="preserve"> niezwłocznie po zatwierdzeniu wyników głosowania zgodnie z § 8 ust 9.</w:t>
      </w:r>
    </w:p>
    <w:p w14:paraId="14F8B8A3" w14:textId="51036DF5" w:rsidR="002B0721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0B9E202E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24D014DE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lastRenderedPageBreak/>
        <w:t>Rozdział 8</w:t>
      </w:r>
    </w:p>
    <w:p w14:paraId="5DBD3F58" w14:textId="77777777" w:rsidR="002B0721" w:rsidRPr="00FB68AD" w:rsidRDefault="002B0721" w:rsidP="002B072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Wyniki głosowania</w:t>
      </w:r>
    </w:p>
    <w:p w14:paraId="403403BC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 xml:space="preserve">§ 8. </w:t>
      </w:r>
      <w:r w:rsidRPr="00FB68AD">
        <w:rPr>
          <w:rFonts w:ascii="Arial" w:hAnsi="Arial" w:cs="Arial"/>
          <w:sz w:val="21"/>
          <w:szCs w:val="21"/>
        </w:rPr>
        <w:t>1. Komórka wiodąca w oparciu o dane z systemu informatycznego obsługującego Marszałkowski Budżet Obywatelski przygotowuje zestawienie zawierające podliczenie wyników głosowania.</w:t>
      </w:r>
    </w:p>
    <w:p w14:paraId="26802B4D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2. Podczas ustalania kolejności zadań na liście bierze się pod uwagę tylko te zadania, które otrzymały co najmniej jeden punkt.</w:t>
      </w:r>
    </w:p>
    <w:p w14:paraId="1E09E0F2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3. Jeżeli dwa lub więcej zadań w danej puli otrzyma tę samą liczbę punktów, o ich kolejności na liście zadecyduje publiczne losowanie, którego dokona Marszałek Województwa lub osoba przez niego upoważniona. Termin publicznego losowania zostanie udostępniony na portalu obsługującym Marszałkowski Budżet Obywatelski.</w:t>
      </w:r>
    </w:p>
    <w:p w14:paraId="7C0771B0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4. Do realizacji będą przeznaczone te zadania, które uzyskały największą liczbę punktów, do momentu wyczerpania puli środków finansowych przeznaczonych na Marszałkowski Budżet Obywatelski.</w:t>
      </w:r>
    </w:p>
    <w:p w14:paraId="44A15B9B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5. Jeżeli w wyniku głosowania 2 lub więcej wybranych zadań będzie pozostawać ze sobą w sprzeczności, będzie wzajemnie się wykluczać lub będzie dotyczyć identycznego zagadnienia, zrealizowane zostanie zadanie, które zdobyło więcej punktów.</w:t>
      </w:r>
    </w:p>
    <w:p w14:paraId="7D442E15" w14:textId="77777777" w:rsidR="002B0721" w:rsidRPr="00AE04A9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6. W przypadku niewykorzystania środków przeznaczonych na pulę REGIO lub pulę EKO, zostaną one rozdysponowane</w:t>
      </w:r>
      <w:r w:rsidRPr="00C259D6">
        <w:rPr>
          <w:rFonts w:ascii="Arial" w:hAnsi="Arial" w:cs="Arial"/>
          <w:sz w:val="21"/>
          <w:szCs w:val="21"/>
        </w:rPr>
        <w:t xml:space="preserve"> poprzez utworzenie puli wolnych środków.</w:t>
      </w:r>
    </w:p>
    <w:p w14:paraId="3BA8E798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C259D6">
        <w:rPr>
          <w:rFonts w:ascii="Arial" w:hAnsi="Arial" w:cs="Arial"/>
          <w:sz w:val="21"/>
          <w:szCs w:val="21"/>
        </w:rPr>
        <w:t>7. Środki</w:t>
      </w:r>
      <w:r w:rsidRPr="00FB68AD">
        <w:rPr>
          <w:rFonts w:ascii="Arial" w:hAnsi="Arial" w:cs="Arial"/>
          <w:sz w:val="21"/>
          <w:szCs w:val="21"/>
        </w:rPr>
        <w:t>, o których mowa w ust. 6, zostaną przeznaczone na te zadania, które nie zostały wybrane do realizacji przy pierwszym podziale środków w puli EKO oraz puli REGIO.</w:t>
      </w:r>
      <w:r w:rsidRPr="00FB68AD" w:rsidDel="00B23EDA">
        <w:rPr>
          <w:rFonts w:ascii="Arial" w:hAnsi="Arial" w:cs="Arial"/>
          <w:sz w:val="21"/>
          <w:szCs w:val="21"/>
        </w:rPr>
        <w:t xml:space="preserve"> </w:t>
      </w:r>
    </w:p>
    <w:p w14:paraId="59C997BF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 xml:space="preserve">8. Zadania, o których mowa w ust. 7 zostaną uszeregowane zgodnie z liczbą otrzymanych punktów, kolejno od tych, które uzyskały największą liczbę punktów, tworząc listę zadań dodatkowych. </w:t>
      </w:r>
      <w:r w:rsidRPr="00F62785">
        <w:rPr>
          <w:rFonts w:ascii="Arial" w:hAnsi="Arial" w:cs="Arial"/>
          <w:sz w:val="21"/>
          <w:szCs w:val="21"/>
        </w:rPr>
        <w:t>Jeżeli środki na realizację kolejnego zadania z listy nie będą wystarczające, uwzględnione zostanie pierwsze z następnych zadań na liście, którego koszt nie spowoduje przekroczenia dostępnych środków</w:t>
      </w:r>
      <w:r>
        <w:rPr>
          <w:rFonts w:ascii="Arial" w:hAnsi="Arial" w:cs="Arial"/>
          <w:sz w:val="21"/>
          <w:szCs w:val="21"/>
        </w:rPr>
        <w:t>.</w:t>
      </w:r>
      <w:r w:rsidRPr="00F62785">
        <w:rPr>
          <w:rFonts w:ascii="Arial" w:hAnsi="Arial" w:cs="Arial"/>
          <w:sz w:val="21"/>
          <w:szCs w:val="21"/>
        </w:rPr>
        <w:t xml:space="preserve"> </w:t>
      </w:r>
      <w:r w:rsidRPr="00FB68AD">
        <w:rPr>
          <w:rFonts w:ascii="Arial" w:hAnsi="Arial" w:cs="Arial"/>
          <w:sz w:val="21"/>
          <w:szCs w:val="21"/>
        </w:rPr>
        <w:t>Przepisy ust. 2-5 stosuje się odpowiednio.</w:t>
      </w:r>
    </w:p>
    <w:p w14:paraId="25CF58F3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9. Zarząd Województwa zatwierdza, w drodze uchwały, listę zadań do realizacji z podziałem na pule.</w:t>
      </w:r>
    </w:p>
    <w:p w14:paraId="1E941E99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10. Wyniki głosowania w ramach Marszałkowskiego Budżetu Obywatelskiego są ogłaszane na portalu obsługującym Marszałkowski Budżet Obywatelski.</w:t>
      </w:r>
    </w:p>
    <w:p w14:paraId="33668F87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 xml:space="preserve">11. Lista zadań zatwierdzonych do realizacji jest ogłaszana na portalu obsługującym Marszałkowski Budżet Obywatelski. </w:t>
      </w:r>
    </w:p>
    <w:p w14:paraId="009CED83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12. Tryb realizacji wybranych zadań ustala właściwa komórka organizacyjna Urzędu lub jednostka organizacyjna Województwa odpowiedzialna za przeprowadzenie weryfikacji merytorycznej.</w:t>
      </w:r>
    </w:p>
    <w:p w14:paraId="1F50684C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13. Wybrane do realizacji na podstawie wyników głosowania zadania są zadaniami własnymi Województwa i będą realizowane przez Województwo zgodnie z obowiązującymi przepisami prawa.</w:t>
      </w:r>
    </w:p>
    <w:p w14:paraId="6ABDFDCE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14. Jeżeli zadanie jest niewykonalne z przyczyn obiektywnych w całości lub w części, Zarząd Województwa może odstąpić od realizacji tego zadania lub zrealizować je w części.</w:t>
      </w:r>
    </w:p>
    <w:p w14:paraId="15BEB725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lastRenderedPageBreak/>
        <w:t>15. W przypadku, gdy koszty realizacji zadania w trakcie jego realizacji przekroczą szacunkowe koszty określone w uchwale, o której mowa w ust. 9 Zarząd Województwa Śląskiego odstępuje od realizacji zadania.</w:t>
      </w:r>
    </w:p>
    <w:p w14:paraId="5084C66E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</w:p>
    <w:p w14:paraId="10BD4873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Rozdział 9</w:t>
      </w:r>
    </w:p>
    <w:p w14:paraId="48911920" w14:textId="77777777" w:rsidR="002B0721" w:rsidRPr="00FB68AD" w:rsidRDefault="002B0721" w:rsidP="002B072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 xml:space="preserve">Harmonogram </w:t>
      </w:r>
    </w:p>
    <w:p w14:paraId="017DC70E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 xml:space="preserve">§ 9. </w:t>
      </w:r>
      <w:r w:rsidRPr="00FB68AD">
        <w:rPr>
          <w:rFonts w:ascii="Arial" w:hAnsi="Arial" w:cs="Arial"/>
          <w:sz w:val="21"/>
          <w:szCs w:val="21"/>
        </w:rPr>
        <w:t>Terminy zgłaszania zadań do Marszałkowskiego Budżetu Obywatelskiego na dany rok budżetowy, ich oceny, prowadzenia działań informacyjnych, głosowania i ogłoszenia jego wyników określa, w drodze uchwały, Zarząd Województwa, przy czym termin zgłaszania zadań nie może być krótszy niż 21 dni, natomiast okres głosowania nie może być krótszy niż 14 dni.</w:t>
      </w:r>
    </w:p>
    <w:p w14:paraId="514A232D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</w:p>
    <w:p w14:paraId="24344CF1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Rozdział 10</w:t>
      </w:r>
    </w:p>
    <w:p w14:paraId="05788575" w14:textId="77777777" w:rsidR="002B0721" w:rsidRPr="00FB68AD" w:rsidRDefault="002B0721" w:rsidP="002B0721">
      <w:pPr>
        <w:spacing w:line="276" w:lineRule="auto"/>
        <w:jc w:val="center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Promocja, informacja, edukacja</w:t>
      </w:r>
    </w:p>
    <w:p w14:paraId="7BA48D0D" w14:textId="77777777" w:rsidR="002B0721" w:rsidRPr="00FB68AD" w:rsidRDefault="002B0721" w:rsidP="002B0721">
      <w:pPr>
        <w:spacing w:after="0"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 xml:space="preserve">§ 10. </w:t>
      </w:r>
      <w:r w:rsidRPr="00FB68AD">
        <w:rPr>
          <w:rFonts w:ascii="Arial" w:hAnsi="Arial" w:cs="Arial"/>
          <w:sz w:val="21"/>
          <w:szCs w:val="21"/>
        </w:rPr>
        <w:t>1. Zarząd Województwa koordynuje działania promocyjne, edukacyjne i informacyjne dotyczące Marszałkowskiego Budżetu Obywatelskiego, które obejmują w szczególności:</w:t>
      </w:r>
    </w:p>
    <w:p w14:paraId="72C42AB9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1) przybliżanie i wyjaśnianie mieszkańcom idei i zasad Marszałkowskiego Budżetu Obywatelskiego;</w:t>
      </w:r>
    </w:p>
    <w:p w14:paraId="6AA7F6E9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2) zachęcanie do zgłaszania zadań oraz do wzięcia udziału w głosowaniu, w tym zapewnienie dostępu do punktów głosowania;</w:t>
      </w:r>
    </w:p>
    <w:p w14:paraId="48B844A7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>3) upowszechnianie informacji o zadaniach zgłoszonych przez mieszkańców, wynikach głosowania w ramach Marszałkowskiego Budżetu Obywatelskiego oraz o efektach realizacji tych zadań.</w:t>
      </w:r>
    </w:p>
    <w:p w14:paraId="602E85BF" w14:textId="77777777" w:rsidR="002B0721" w:rsidRPr="00FB68AD" w:rsidRDefault="002B0721" w:rsidP="002B0721">
      <w:pPr>
        <w:spacing w:after="0" w:line="276" w:lineRule="auto"/>
        <w:ind w:left="142"/>
        <w:rPr>
          <w:rFonts w:ascii="Arial" w:hAnsi="Arial" w:cs="Arial"/>
          <w:bCs/>
          <w:sz w:val="21"/>
          <w:szCs w:val="21"/>
        </w:rPr>
      </w:pPr>
    </w:p>
    <w:p w14:paraId="73CDCA5F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2. W ramach prowadzenia działań informacyjnych, edukacyjnych i promocyjnych Zarząd Województwa wykorzystuje różnorodne kanały i narzędzia komunikacji społecznej, w tym w szczególności: otwarte spotkania informacyjne, publikacje drukowane, publikacje w serwisach internetowych, współpracę z mediami i innymi podmiotami zainteresowanymi popularyzacją idei Marszałkowskiego Budżetu Obywatelskiego.</w:t>
      </w:r>
    </w:p>
    <w:p w14:paraId="38D9A47C" w14:textId="77777777" w:rsidR="002B0721" w:rsidRPr="00FB68AD" w:rsidRDefault="002B0721" w:rsidP="002B0721">
      <w:pPr>
        <w:spacing w:line="276" w:lineRule="auto"/>
        <w:rPr>
          <w:rFonts w:ascii="Arial" w:hAnsi="Arial" w:cs="Arial"/>
          <w:sz w:val="21"/>
          <w:szCs w:val="21"/>
        </w:rPr>
      </w:pPr>
      <w:r w:rsidRPr="00FB68AD">
        <w:rPr>
          <w:rFonts w:ascii="Arial" w:hAnsi="Arial" w:cs="Arial"/>
          <w:sz w:val="21"/>
          <w:szCs w:val="21"/>
        </w:rPr>
        <w:t>3. W celu promocji zadań zgłoszonych do Marszałkowskiego Budżetu Obywatelskiego poddawanych pod głosowanie zgłaszający zadanie mogą prowadzić własne działania informacyjne i promocyjne. Zgłaszający zadanie prowadzący własne działania informacyjne i promocyjne finansują je z własnych środków i ponoszą za nie wyłączną odpowiedzialność.</w:t>
      </w:r>
    </w:p>
    <w:p w14:paraId="1087FA33" w14:textId="77777777" w:rsidR="002B0721" w:rsidRPr="00FB68AD" w:rsidRDefault="002B0721" w:rsidP="002B0721">
      <w:pPr>
        <w:spacing w:line="276" w:lineRule="auto"/>
        <w:jc w:val="center"/>
        <w:rPr>
          <w:rFonts w:ascii="Arial" w:hAnsi="Arial" w:cs="Arial"/>
          <w:b/>
          <w:sz w:val="21"/>
          <w:szCs w:val="21"/>
        </w:rPr>
      </w:pPr>
    </w:p>
    <w:p w14:paraId="4B961F23" w14:textId="77777777" w:rsidR="002B0721" w:rsidRPr="00FB68AD" w:rsidRDefault="002B0721" w:rsidP="002B0721">
      <w:pPr>
        <w:spacing w:after="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Rozdział 11</w:t>
      </w:r>
    </w:p>
    <w:p w14:paraId="59356CC9" w14:textId="77777777" w:rsidR="002B0721" w:rsidRPr="00FB68AD" w:rsidRDefault="002B0721" w:rsidP="002B0721">
      <w:pPr>
        <w:spacing w:after="120" w:line="276" w:lineRule="auto"/>
        <w:jc w:val="center"/>
        <w:rPr>
          <w:rFonts w:ascii="Arial" w:hAnsi="Arial" w:cs="Arial"/>
          <w:b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Przetwarzanie danych osobowych</w:t>
      </w:r>
    </w:p>
    <w:p w14:paraId="719B4A83" w14:textId="77777777" w:rsidR="002B0721" w:rsidRPr="00FB68AD" w:rsidRDefault="002B0721" w:rsidP="002B0721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/>
          <w:sz w:val="21"/>
          <w:szCs w:val="21"/>
        </w:rPr>
        <w:t>§ 11.</w:t>
      </w:r>
      <w:r w:rsidRPr="00FB68AD">
        <w:rPr>
          <w:rFonts w:ascii="Arial" w:hAnsi="Arial" w:cs="Arial"/>
          <w:bCs/>
          <w:sz w:val="21"/>
          <w:szCs w:val="21"/>
        </w:rPr>
        <w:t xml:space="preserve"> 1. Dane osobowe przetwarzane są do celów związanych z realizacją</w:t>
      </w:r>
      <w:r w:rsidRPr="00FB68AD">
        <w:rPr>
          <w:rFonts w:ascii="Arial" w:hAnsi="Arial" w:cs="Arial"/>
          <w:sz w:val="21"/>
          <w:szCs w:val="21"/>
        </w:rPr>
        <w:t xml:space="preserve"> </w:t>
      </w:r>
      <w:r w:rsidRPr="00FB68AD">
        <w:rPr>
          <w:rFonts w:ascii="Arial" w:hAnsi="Arial" w:cs="Arial"/>
          <w:bCs/>
          <w:sz w:val="21"/>
          <w:szCs w:val="21"/>
        </w:rPr>
        <w:t>Marszałkowskiego Budżetu Obywatelskiego Województwa Śląskiego zgodnie 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7C41D91C" w14:textId="68623408" w:rsidR="003258F8" w:rsidRPr="002B0721" w:rsidRDefault="002B0721" w:rsidP="002B0721">
      <w:pPr>
        <w:spacing w:line="276" w:lineRule="auto"/>
        <w:rPr>
          <w:rFonts w:ascii="Arial" w:hAnsi="Arial" w:cs="Arial"/>
          <w:bCs/>
          <w:sz w:val="21"/>
          <w:szCs w:val="21"/>
        </w:rPr>
      </w:pPr>
      <w:r w:rsidRPr="00FB68AD">
        <w:rPr>
          <w:rFonts w:ascii="Arial" w:hAnsi="Arial" w:cs="Arial"/>
          <w:bCs/>
          <w:sz w:val="21"/>
          <w:szCs w:val="21"/>
        </w:rPr>
        <w:t xml:space="preserve">2. Szczegółowe informacje dotyczące przetwarzania danych osobowych zamieszczane są w dokumentacji oraz na portalu obsługującym Marszałkowski Budżet Obywatelski, o których mowa </w:t>
      </w:r>
      <w:r w:rsidRPr="00FB68AD">
        <w:rPr>
          <w:rFonts w:ascii="Arial" w:hAnsi="Arial" w:cs="Arial"/>
          <w:sz w:val="21"/>
          <w:szCs w:val="21"/>
        </w:rPr>
        <w:t>w § 3</w:t>
      </w:r>
      <w:r w:rsidRPr="00FB68AD">
        <w:rPr>
          <w:rFonts w:ascii="Arial" w:hAnsi="Arial" w:cs="Arial"/>
          <w:bCs/>
          <w:sz w:val="21"/>
          <w:szCs w:val="21"/>
        </w:rPr>
        <w:t>.</w:t>
      </w:r>
    </w:p>
    <w:sectPr w:rsidR="003258F8" w:rsidRPr="002B0721" w:rsidSect="00D40EC4"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9392" w16cex:dateUtc="2023-01-17T20:3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E2C3F" w14:textId="77777777" w:rsidR="005655FE" w:rsidRDefault="005655FE" w:rsidP="00BE440F">
      <w:pPr>
        <w:spacing w:after="0" w:line="240" w:lineRule="auto"/>
      </w:pPr>
      <w:r>
        <w:separator/>
      </w:r>
    </w:p>
  </w:endnote>
  <w:endnote w:type="continuationSeparator" w:id="0">
    <w:p w14:paraId="710F6D01" w14:textId="77777777" w:rsidR="005655FE" w:rsidRDefault="005655FE" w:rsidP="00BE440F">
      <w:pPr>
        <w:spacing w:after="0" w:line="240" w:lineRule="auto"/>
      </w:pPr>
      <w:r>
        <w:continuationSeparator/>
      </w:r>
    </w:p>
  </w:endnote>
  <w:endnote w:type="continuationNotice" w:id="1">
    <w:p w14:paraId="5D3A19F9" w14:textId="77777777" w:rsidR="005655FE" w:rsidRDefault="005655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2007" w:usb1="00000000" w:usb2="00000000" w:usb3="00000000" w:csb0="0000004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6396296"/>
      <w:docPartObj>
        <w:docPartGallery w:val="Page Numbers (Bottom of Page)"/>
        <w:docPartUnique/>
      </w:docPartObj>
    </w:sdtPr>
    <w:sdtEndPr/>
    <w:sdtContent>
      <w:p w14:paraId="1200AB40" w14:textId="185E3100" w:rsidR="004C68DC" w:rsidRDefault="004C68DC">
        <w:pPr>
          <w:pStyle w:val="Stopka"/>
          <w:jc w:val="right"/>
        </w:pPr>
        <w:r w:rsidRPr="004C68DC">
          <w:rPr>
            <w:rFonts w:ascii="Arial" w:hAnsi="Arial" w:cs="Arial"/>
            <w:sz w:val="18"/>
            <w:szCs w:val="18"/>
          </w:rPr>
          <w:fldChar w:fldCharType="begin"/>
        </w:r>
        <w:r w:rsidRPr="004C68DC">
          <w:rPr>
            <w:rFonts w:ascii="Arial" w:hAnsi="Arial" w:cs="Arial"/>
            <w:sz w:val="18"/>
            <w:szCs w:val="18"/>
          </w:rPr>
          <w:instrText>PAGE   \* MERGEFORMAT</w:instrText>
        </w:r>
        <w:r w:rsidRPr="004C68DC">
          <w:rPr>
            <w:rFonts w:ascii="Arial" w:hAnsi="Arial" w:cs="Arial"/>
            <w:sz w:val="18"/>
            <w:szCs w:val="18"/>
          </w:rPr>
          <w:fldChar w:fldCharType="separate"/>
        </w:r>
        <w:r w:rsidR="00F52173">
          <w:rPr>
            <w:rFonts w:ascii="Arial" w:hAnsi="Arial" w:cs="Arial"/>
            <w:noProof/>
            <w:sz w:val="18"/>
            <w:szCs w:val="18"/>
          </w:rPr>
          <w:t>5</w:t>
        </w:r>
        <w:r w:rsidRPr="004C68D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BB935BA" w14:textId="77777777" w:rsidR="00BE440F" w:rsidRPr="00760B68" w:rsidRDefault="00BE440F" w:rsidP="00981F6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486609" w14:textId="77777777" w:rsidR="005655FE" w:rsidRDefault="005655FE" w:rsidP="00BE440F">
      <w:pPr>
        <w:spacing w:after="0" w:line="240" w:lineRule="auto"/>
      </w:pPr>
      <w:r>
        <w:separator/>
      </w:r>
    </w:p>
  </w:footnote>
  <w:footnote w:type="continuationSeparator" w:id="0">
    <w:p w14:paraId="2395D07F" w14:textId="77777777" w:rsidR="005655FE" w:rsidRDefault="005655FE" w:rsidP="00BE440F">
      <w:pPr>
        <w:spacing w:after="0" w:line="240" w:lineRule="auto"/>
      </w:pPr>
      <w:r>
        <w:continuationSeparator/>
      </w:r>
    </w:p>
  </w:footnote>
  <w:footnote w:type="continuationNotice" w:id="1">
    <w:p w14:paraId="6689789C" w14:textId="77777777" w:rsidR="005655FE" w:rsidRDefault="005655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68AF9D" w14:textId="77777777" w:rsidR="00106042" w:rsidRDefault="00552B65" w:rsidP="00B1772A">
    <w:pPr>
      <w:pStyle w:val="Nagwek"/>
      <w:jc w:val="right"/>
    </w:pPr>
    <w:r w:rsidRPr="00861290">
      <w:rPr>
        <w:rFonts w:ascii="Arial" w:hAnsi="Arial" w:cs="Arial"/>
        <w:sz w:val="20"/>
        <w:szCs w:val="20"/>
      </w:rPr>
      <w:t>(projekt)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F160" w14:textId="77777777" w:rsidR="00981F61" w:rsidRDefault="00981F61" w:rsidP="00981F61">
    <w:pPr>
      <w:pStyle w:val="Nagwek"/>
      <w:jc w:val="right"/>
    </w:pPr>
    <w:r w:rsidRPr="00861290">
      <w:rPr>
        <w:rFonts w:ascii="Arial" w:hAnsi="Arial" w:cs="Arial"/>
        <w:sz w:val="20"/>
        <w:szCs w:val="20"/>
      </w:rPr>
      <w:t>(projekt)</w:t>
    </w:r>
  </w:p>
  <w:p w14:paraId="49F93883" w14:textId="77777777" w:rsidR="00981F61" w:rsidRDefault="00981F6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A29A5"/>
    <w:multiLevelType w:val="hybridMultilevel"/>
    <w:tmpl w:val="829C348C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16B25"/>
    <w:multiLevelType w:val="hybridMultilevel"/>
    <w:tmpl w:val="8E2477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57CD4"/>
    <w:multiLevelType w:val="hybridMultilevel"/>
    <w:tmpl w:val="7FD21BEE"/>
    <w:lvl w:ilvl="0" w:tplc="730C14D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F26048"/>
    <w:multiLevelType w:val="hybridMultilevel"/>
    <w:tmpl w:val="DC5E9B5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4A2705E4"/>
    <w:multiLevelType w:val="hybridMultilevel"/>
    <w:tmpl w:val="7C0077E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531340EB"/>
    <w:multiLevelType w:val="hybridMultilevel"/>
    <w:tmpl w:val="84B467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4C35D5"/>
    <w:multiLevelType w:val="hybridMultilevel"/>
    <w:tmpl w:val="BCCC8A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AF40301"/>
    <w:multiLevelType w:val="multilevel"/>
    <w:tmpl w:val="C5865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7F71FC"/>
    <w:multiLevelType w:val="hybridMultilevel"/>
    <w:tmpl w:val="319C9F52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9" w15:restartNumberingAfterBreak="0">
    <w:nsid w:val="67F03078"/>
    <w:multiLevelType w:val="hybridMultilevel"/>
    <w:tmpl w:val="FD4843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915869"/>
    <w:multiLevelType w:val="hybridMultilevel"/>
    <w:tmpl w:val="CC487398"/>
    <w:lvl w:ilvl="0" w:tplc="3388622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5B6407"/>
    <w:multiLevelType w:val="hybridMultilevel"/>
    <w:tmpl w:val="7E563D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6"/>
  </w:num>
  <w:num w:numId="5">
    <w:abstractNumId w:val="7"/>
  </w:num>
  <w:num w:numId="6">
    <w:abstractNumId w:val="11"/>
  </w:num>
  <w:num w:numId="7">
    <w:abstractNumId w:val="10"/>
  </w:num>
  <w:num w:numId="8">
    <w:abstractNumId w:val="3"/>
  </w:num>
  <w:num w:numId="9">
    <w:abstractNumId w:val="2"/>
  </w:num>
  <w:num w:numId="10">
    <w:abstractNumId w:val="4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956"/>
    <w:rsid w:val="00000962"/>
    <w:rsid w:val="0000714D"/>
    <w:rsid w:val="00010DD7"/>
    <w:rsid w:val="00012E53"/>
    <w:rsid w:val="00021CA5"/>
    <w:rsid w:val="000277E6"/>
    <w:rsid w:val="00030F8A"/>
    <w:rsid w:val="000339A4"/>
    <w:rsid w:val="00034BF9"/>
    <w:rsid w:val="00035455"/>
    <w:rsid w:val="00036623"/>
    <w:rsid w:val="00040771"/>
    <w:rsid w:val="00046105"/>
    <w:rsid w:val="00050EEA"/>
    <w:rsid w:val="00055A79"/>
    <w:rsid w:val="000611EC"/>
    <w:rsid w:val="000640CE"/>
    <w:rsid w:val="00064E72"/>
    <w:rsid w:val="00067292"/>
    <w:rsid w:val="0007000B"/>
    <w:rsid w:val="00070EEC"/>
    <w:rsid w:val="000762ED"/>
    <w:rsid w:val="00076AF1"/>
    <w:rsid w:val="00082F23"/>
    <w:rsid w:val="000842A0"/>
    <w:rsid w:val="0008615E"/>
    <w:rsid w:val="000904E6"/>
    <w:rsid w:val="00090A96"/>
    <w:rsid w:val="00092AF6"/>
    <w:rsid w:val="00096452"/>
    <w:rsid w:val="000A08CD"/>
    <w:rsid w:val="000A2315"/>
    <w:rsid w:val="000A2E35"/>
    <w:rsid w:val="000A51E9"/>
    <w:rsid w:val="000A6BF7"/>
    <w:rsid w:val="000B13C9"/>
    <w:rsid w:val="000B2BF0"/>
    <w:rsid w:val="000B402D"/>
    <w:rsid w:val="000B46AF"/>
    <w:rsid w:val="000B5327"/>
    <w:rsid w:val="000C32DF"/>
    <w:rsid w:val="000C4EDE"/>
    <w:rsid w:val="000C502E"/>
    <w:rsid w:val="000C6492"/>
    <w:rsid w:val="000C6FF8"/>
    <w:rsid w:val="000C7A67"/>
    <w:rsid w:val="000C7A8C"/>
    <w:rsid w:val="000D43B0"/>
    <w:rsid w:val="000E12F3"/>
    <w:rsid w:val="000E310A"/>
    <w:rsid w:val="000E33E8"/>
    <w:rsid w:val="000E723C"/>
    <w:rsid w:val="000E76F8"/>
    <w:rsid w:val="000F0172"/>
    <w:rsid w:val="000F3E76"/>
    <w:rsid w:val="000F79FB"/>
    <w:rsid w:val="00101363"/>
    <w:rsid w:val="00104237"/>
    <w:rsid w:val="00104B9B"/>
    <w:rsid w:val="00105C14"/>
    <w:rsid w:val="00106042"/>
    <w:rsid w:val="0011080F"/>
    <w:rsid w:val="001108E5"/>
    <w:rsid w:val="00112FFF"/>
    <w:rsid w:val="00113466"/>
    <w:rsid w:val="00115C02"/>
    <w:rsid w:val="00117910"/>
    <w:rsid w:val="00127487"/>
    <w:rsid w:val="00131E15"/>
    <w:rsid w:val="00132347"/>
    <w:rsid w:val="00135483"/>
    <w:rsid w:val="00137525"/>
    <w:rsid w:val="00143C37"/>
    <w:rsid w:val="001440AD"/>
    <w:rsid w:val="00156657"/>
    <w:rsid w:val="001602CA"/>
    <w:rsid w:val="00160C59"/>
    <w:rsid w:val="0016272C"/>
    <w:rsid w:val="00163112"/>
    <w:rsid w:val="00163D6D"/>
    <w:rsid w:val="001663B1"/>
    <w:rsid w:val="00166ADD"/>
    <w:rsid w:val="00170216"/>
    <w:rsid w:val="0017175A"/>
    <w:rsid w:val="00171E65"/>
    <w:rsid w:val="00173D4B"/>
    <w:rsid w:val="00174471"/>
    <w:rsid w:val="001753F2"/>
    <w:rsid w:val="00182387"/>
    <w:rsid w:val="001834F8"/>
    <w:rsid w:val="00183A89"/>
    <w:rsid w:val="00184C53"/>
    <w:rsid w:val="001901EF"/>
    <w:rsid w:val="00190B5D"/>
    <w:rsid w:val="001A250B"/>
    <w:rsid w:val="001A31F4"/>
    <w:rsid w:val="001A32A8"/>
    <w:rsid w:val="001A3E91"/>
    <w:rsid w:val="001A45FB"/>
    <w:rsid w:val="001A4C93"/>
    <w:rsid w:val="001B254E"/>
    <w:rsid w:val="001B2A61"/>
    <w:rsid w:val="001B5180"/>
    <w:rsid w:val="001B59DB"/>
    <w:rsid w:val="001B69B2"/>
    <w:rsid w:val="001C167F"/>
    <w:rsid w:val="001C208B"/>
    <w:rsid w:val="001D1792"/>
    <w:rsid w:val="001D5EC8"/>
    <w:rsid w:val="001E08A8"/>
    <w:rsid w:val="001E2873"/>
    <w:rsid w:val="001E3DC6"/>
    <w:rsid w:val="001E4155"/>
    <w:rsid w:val="001E6A5C"/>
    <w:rsid w:val="001F0607"/>
    <w:rsid w:val="001F1AD3"/>
    <w:rsid w:val="001F2659"/>
    <w:rsid w:val="001F39C0"/>
    <w:rsid w:val="001F43F9"/>
    <w:rsid w:val="001F443D"/>
    <w:rsid w:val="001F5FC8"/>
    <w:rsid w:val="001F7F01"/>
    <w:rsid w:val="002031EA"/>
    <w:rsid w:val="002046C1"/>
    <w:rsid w:val="00211015"/>
    <w:rsid w:val="002114FC"/>
    <w:rsid w:val="00216886"/>
    <w:rsid w:val="002177A7"/>
    <w:rsid w:val="00225002"/>
    <w:rsid w:val="00227931"/>
    <w:rsid w:val="002306E8"/>
    <w:rsid w:val="00231882"/>
    <w:rsid w:val="00231FB0"/>
    <w:rsid w:val="00232439"/>
    <w:rsid w:val="00233795"/>
    <w:rsid w:val="00235E5C"/>
    <w:rsid w:val="002411FE"/>
    <w:rsid w:val="00242006"/>
    <w:rsid w:val="0024331A"/>
    <w:rsid w:val="00247EAF"/>
    <w:rsid w:val="00251C91"/>
    <w:rsid w:val="00260439"/>
    <w:rsid w:val="00261607"/>
    <w:rsid w:val="00264FDB"/>
    <w:rsid w:val="0026742C"/>
    <w:rsid w:val="00270A18"/>
    <w:rsid w:val="00273E79"/>
    <w:rsid w:val="00276D5D"/>
    <w:rsid w:val="00276E3B"/>
    <w:rsid w:val="002771E3"/>
    <w:rsid w:val="00283388"/>
    <w:rsid w:val="00283C5A"/>
    <w:rsid w:val="00283F04"/>
    <w:rsid w:val="00285521"/>
    <w:rsid w:val="00291373"/>
    <w:rsid w:val="00291DEA"/>
    <w:rsid w:val="002A1434"/>
    <w:rsid w:val="002A310A"/>
    <w:rsid w:val="002A5624"/>
    <w:rsid w:val="002A56BB"/>
    <w:rsid w:val="002B0721"/>
    <w:rsid w:val="002B5EA2"/>
    <w:rsid w:val="002B61F9"/>
    <w:rsid w:val="002B7032"/>
    <w:rsid w:val="002C011B"/>
    <w:rsid w:val="002C21AD"/>
    <w:rsid w:val="002C385F"/>
    <w:rsid w:val="002C452B"/>
    <w:rsid w:val="002C50D9"/>
    <w:rsid w:val="002D4E2F"/>
    <w:rsid w:val="002E0474"/>
    <w:rsid w:val="002E5A5D"/>
    <w:rsid w:val="002E69C5"/>
    <w:rsid w:val="002F0A2F"/>
    <w:rsid w:val="002F0BF6"/>
    <w:rsid w:val="002F1275"/>
    <w:rsid w:val="002F4BA6"/>
    <w:rsid w:val="002F772F"/>
    <w:rsid w:val="003020D0"/>
    <w:rsid w:val="003115AA"/>
    <w:rsid w:val="003148A4"/>
    <w:rsid w:val="0031506E"/>
    <w:rsid w:val="003155FB"/>
    <w:rsid w:val="003173D9"/>
    <w:rsid w:val="00317DD1"/>
    <w:rsid w:val="0032169A"/>
    <w:rsid w:val="00321E37"/>
    <w:rsid w:val="00321F3A"/>
    <w:rsid w:val="00322DD5"/>
    <w:rsid w:val="003258F8"/>
    <w:rsid w:val="00330109"/>
    <w:rsid w:val="00331E93"/>
    <w:rsid w:val="0033386B"/>
    <w:rsid w:val="003350F4"/>
    <w:rsid w:val="00335D06"/>
    <w:rsid w:val="003374D4"/>
    <w:rsid w:val="00342087"/>
    <w:rsid w:val="00342296"/>
    <w:rsid w:val="00343D7E"/>
    <w:rsid w:val="0035067C"/>
    <w:rsid w:val="003511BE"/>
    <w:rsid w:val="0035308A"/>
    <w:rsid w:val="00354839"/>
    <w:rsid w:val="00363577"/>
    <w:rsid w:val="00363F59"/>
    <w:rsid w:val="003648AE"/>
    <w:rsid w:val="00364BC3"/>
    <w:rsid w:val="00366FD4"/>
    <w:rsid w:val="003732F1"/>
    <w:rsid w:val="003826FA"/>
    <w:rsid w:val="00384DAD"/>
    <w:rsid w:val="003859DC"/>
    <w:rsid w:val="003865F1"/>
    <w:rsid w:val="0039222F"/>
    <w:rsid w:val="0039397A"/>
    <w:rsid w:val="0039417B"/>
    <w:rsid w:val="00397E80"/>
    <w:rsid w:val="003A1196"/>
    <w:rsid w:val="003A221C"/>
    <w:rsid w:val="003A3F6D"/>
    <w:rsid w:val="003A6D47"/>
    <w:rsid w:val="003B17A5"/>
    <w:rsid w:val="003B3899"/>
    <w:rsid w:val="003B398A"/>
    <w:rsid w:val="003B40A0"/>
    <w:rsid w:val="003B50F0"/>
    <w:rsid w:val="003B5FD2"/>
    <w:rsid w:val="003B78C7"/>
    <w:rsid w:val="003C10FD"/>
    <w:rsid w:val="003C2659"/>
    <w:rsid w:val="003C3D59"/>
    <w:rsid w:val="003C4CCC"/>
    <w:rsid w:val="003C65FE"/>
    <w:rsid w:val="003C6AEF"/>
    <w:rsid w:val="003D3D49"/>
    <w:rsid w:val="003D452C"/>
    <w:rsid w:val="003D6FEB"/>
    <w:rsid w:val="003E28B0"/>
    <w:rsid w:val="003E76DC"/>
    <w:rsid w:val="003F11CF"/>
    <w:rsid w:val="003F146A"/>
    <w:rsid w:val="003F35A8"/>
    <w:rsid w:val="003F579F"/>
    <w:rsid w:val="003F71B6"/>
    <w:rsid w:val="00400458"/>
    <w:rsid w:val="00402964"/>
    <w:rsid w:val="0040403C"/>
    <w:rsid w:val="00405269"/>
    <w:rsid w:val="00406AA5"/>
    <w:rsid w:val="004131DC"/>
    <w:rsid w:val="00413279"/>
    <w:rsid w:val="00413908"/>
    <w:rsid w:val="00414E6A"/>
    <w:rsid w:val="0041574A"/>
    <w:rsid w:val="00415B4C"/>
    <w:rsid w:val="00416809"/>
    <w:rsid w:val="00424B98"/>
    <w:rsid w:val="00427367"/>
    <w:rsid w:val="00427FBD"/>
    <w:rsid w:val="00431FC7"/>
    <w:rsid w:val="004340C4"/>
    <w:rsid w:val="00434AB6"/>
    <w:rsid w:val="00434D31"/>
    <w:rsid w:val="00437326"/>
    <w:rsid w:val="00442DC5"/>
    <w:rsid w:val="004459D9"/>
    <w:rsid w:val="00445B58"/>
    <w:rsid w:val="004577F3"/>
    <w:rsid w:val="00457CC1"/>
    <w:rsid w:val="004616F7"/>
    <w:rsid w:val="00463205"/>
    <w:rsid w:val="00465115"/>
    <w:rsid w:val="004679E2"/>
    <w:rsid w:val="004703CE"/>
    <w:rsid w:val="0047092E"/>
    <w:rsid w:val="00480223"/>
    <w:rsid w:val="00481DC3"/>
    <w:rsid w:val="00484BCB"/>
    <w:rsid w:val="0049010D"/>
    <w:rsid w:val="00492E74"/>
    <w:rsid w:val="004951EE"/>
    <w:rsid w:val="0049718B"/>
    <w:rsid w:val="004A0BE6"/>
    <w:rsid w:val="004A287C"/>
    <w:rsid w:val="004A3770"/>
    <w:rsid w:val="004A3F43"/>
    <w:rsid w:val="004B0ED8"/>
    <w:rsid w:val="004B0F66"/>
    <w:rsid w:val="004B406A"/>
    <w:rsid w:val="004B5FFC"/>
    <w:rsid w:val="004C3308"/>
    <w:rsid w:val="004C4C23"/>
    <w:rsid w:val="004C63D7"/>
    <w:rsid w:val="004C68DC"/>
    <w:rsid w:val="004D340D"/>
    <w:rsid w:val="004D46D2"/>
    <w:rsid w:val="004D70AB"/>
    <w:rsid w:val="004E1C7D"/>
    <w:rsid w:val="004E2408"/>
    <w:rsid w:val="004E2FA8"/>
    <w:rsid w:val="004E35C7"/>
    <w:rsid w:val="004F3087"/>
    <w:rsid w:val="004F65AC"/>
    <w:rsid w:val="004F6EA6"/>
    <w:rsid w:val="00500253"/>
    <w:rsid w:val="00503571"/>
    <w:rsid w:val="00512DE0"/>
    <w:rsid w:val="00514189"/>
    <w:rsid w:val="00514625"/>
    <w:rsid w:val="00517E9B"/>
    <w:rsid w:val="005208A5"/>
    <w:rsid w:val="0052375C"/>
    <w:rsid w:val="00523A60"/>
    <w:rsid w:val="005254B9"/>
    <w:rsid w:val="0053171C"/>
    <w:rsid w:val="005322E5"/>
    <w:rsid w:val="005335D6"/>
    <w:rsid w:val="0053635B"/>
    <w:rsid w:val="00546C7A"/>
    <w:rsid w:val="005478A1"/>
    <w:rsid w:val="00552B65"/>
    <w:rsid w:val="00552D34"/>
    <w:rsid w:val="00556E4C"/>
    <w:rsid w:val="005655FE"/>
    <w:rsid w:val="00572372"/>
    <w:rsid w:val="00573283"/>
    <w:rsid w:val="0057771E"/>
    <w:rsid w:val="00580EEC"/>
    <w:rsid w:val="00582A65"/>
    <w:rsid w:val="005857D0"/>
    <w:rsid w:val="00585A31"/>
    <w:rsid w:val="00594C36"/>
    <w:rsid w:val="005A519C"/>
    <w:rsid w:val="005B0BF8"/>
    <w:rsid w:val="005B16C2"/>
    <w:rsid w:val="005C17F2"/>
    <w:rsid w:val="005C3FA5"/>
    <w:rsid w:val="005C49B6"/>
    <w:rsid w:val="005C68C2"/>
    <w:rsid w:val="005C7D75"/>
    <w:rsid w:val="005D0EB0"/>
    <w:rsid w:val="005D1C64"/>
    <w:rsid w:val="005D2669"/>
    <w:rsid w:val="005D3544"/>
    <w:rsid w:val="005D69E8"/>
    <w:rsid w:val="005D6A47"/>
    <w:rsid w:val="005E0382"/>
    <w:rsid w:val="005E2516"/>
    <w:rsid w:val="005E2615"/>
    <w:rsid w:val="005E4E25"/>
    <w:rsid w:val="005E51DC"/>
    <w:rsid w:val="005F2178"/>
    <w:rsid w:val="005F4750"/>
    <w:rsid w:val="005F4F8E"/>
    <w:rsid w:val="005F7C99"/>
    <w:rsid w:val="005F7DE9"/>
    <w:rsid w:val="0060333B"/>
    <w:rsid w:val="00605FFE"/>
    <w:rsid w:val="00607EBD"/>
    <w:rsid w:val="006107A0"/>
    <w:rsid w:val="00617D49"/>
    <w:rsid w:val="00621EEA"/>
    <w:rsid w:val="00623978"/>
    <w:rsid w:val="00626F76"/>
    <w:rsid w:val="006320B0"/>
    <w:rsid w:val="006328B3"/>
    <w:rsid w:val="00634DD5"/>
    <w:rsid w:val="00636794"/>
    <w:rsid w:val="00636CBB"/>
    <w:rsid w:val="00637090"/>
    <w:rsid w:val="00641737"/>
    <w:rsid w:val="00644457"/>
    <w:rsid w:val="00644CE7"/>
    <w:rsid w:val="006459F8"/>
    <w:rsid w:val="0065023C"/>
    <w:rsid w:val="00651B08"/>
    <w:rsid w:val="00654412"/>
    <w:rsid w:val="006711B4"/>
    <w:rsid w:val="00671838"/>
    <w:rsid w:val="006742AE"/>
    <w:rsid w:val="006821B8"/>
    <w:rsid w:val="006822BE"/>
    <w:rsid w:val="00683FAE"/>
    <w:rsid w:val="00684D73"/>
    <w:rsid w:val="00685782"/>
    <w:rsid w:val="00691765"/>
    <w:rsid w:val="00691E2C"/>
    <w:rsid w:val="0069256A"/>
    <w:rsid w:val="00693320"/>
    <w:rsid w:val="00693E93"/>
    <w:rsid w:val="0069696A"/>
    <w:rsid w:val="006A4CDC"/>
    <w:rsid w:val="006A6772"/>
    <w:rsid w:val="006B0277"/>
    <w:rsid w:val="006B6921"/>
    <w:rsid w:val="006C6E38"/>
    <w:rsid w:val="006E00DB"/>
    <w:rsid w:val="006E0DAD"/>
    <w:rsid w:val="006E1F66"/>
    <w:rsid w:val="006E24F2"/>
    <w:rsid w:val="006E50E8"/>
    <w:rsid w:val="006E520D"/>
    <w:rsid w:val="006E5D56"/>
    <w:rsid w:val="006E6BC6"/>
    <w:rsid w:val="006F2A26"/>
    <w:rsid w:val="006F2B25"/>
    <w:rsid w:val="006F446A"/>
    <w:rsid w:val="006F797C"/>
    <w:rsid w:val="007048FE"/>
    <w:rsid w:val="007070A4"/>
    <w:rsid w:val="00707FEF"/>
    <w:rsid w:val="00710FB4"/>
    <w:rsid w:val="00713E64"/>
    <w:rsid w:val="007152F7"/>
    <w:rsid w:val="00715DB5"/>
    <w:rsid w:val="00722D92"/>
    <w:rsid w:val="0072321C"/>
    <w:rsid w:val="007233A3"/>
    <w:rsid w:val="00723B5B"/>
    <w:rsid w:val="00723ED4"/>
    <w:rsid w:val="0072589A"/>
    <w:rsid w:val="0072706C"/>
    <w:rsid w:val="00732278"/>
    <w:rsid w:val="00733667"/>
    <w:rsid w:val="00734909"/>
    <w:rsid w:val="00741CDB"/>
    <w:rsid w:val="007500D9"/>
    <w:rsid w:val="00750912"/>
    <w:rsid w:val="00751E32"/>
    <w:rsid w:val="0075343E"/>
    <w:rsid w:val="00753661"/>
    <w:rsid w:val="0075629C"/>
    <w:rsid w:val="0076031E"/>
    <w:rsid w:val="00760B68"/>
    <w:rsid w:val="007643A9"/>
    <w:rsid w:val="007658C2"/>
    <w:rsid w:val="00765DBA"/>
    <w:rsid w:val="00766E63"/>
    <w:rsid w:val="007701EA"/>
    <w:rsid w:val="00770F05"/>
    <w:rsid w:val="00773E3C"/>
    <w:rsid w:val="00774560"/>
    <w:rsid w:val="0077597B"/>
    <w:rsid w:val="0078171E"/>
    <w:rsid w:val="00782AFE"/>
    <w:rsid w:val="00782F57"/>
    <w:rsid w:val="00783585"/>
    <w:rsid w:val="00791C2E"/>
    <w:rsid w:val="007975B5"/>
    <w:rsid w:val="007A1E4C"/>
    <w:rsid w:val="007A2B55"/>
    <w:rsid w:val="007A6F64"/>
    <w:rsid w:val="007B2926"/>
    <w:rsid w:val="007B33AF"/>
    <w:rsid w:val="007B39AB"/>
    <w:rsid w:val="007B3EB5"/>
    <w:rsid w:val="007B61FF"/>
    <w:rsid w:val="007C115E"/>
    <w:rsid w:val="007C2547"/>
    <w:rsid w:val="007C2AB9"/>
    <w:rsid w:val="007C357B"/>
    <w:rsid w:val="007C3B59"/>
    <w:rsid w:val="007D103B"/>
    <w:rsid w:val="007D26BC"/>
    <w:rsid w:val="007D4A1E"/>
    <w:rsid w:val="007D69E2"/>
    <w:rsid w:val="007E0656"/>
    <w:rsid w:val="007E1168"/>
    <w:rsid w:val="007E6EFD"/>
    <w:rsid w:val="007F0E65"/>
    <w:rsid w:val="007F15D9"/>
    <w:rsid w:val="007F2E5B"/>
    <w:rsid w:val="007F3E30"/>
    <w:rsid w:val="007F6E8C"/>
    <w:rsid w:val="007F6EE9"/>
    <w:rsid w:val="007F6FBD"/>
    <w:rsid w:val="007F7432"/>
    <w:rsid w:val="00803A75"/>
    <w:rsid w:val="00805DAD"/>
    <w:rsid w:val="008112DD"/>
    <w:rsid w:val="00811DCE"/>
    <w:rsid w:val="008142F3"/>
    <w:rsid w:val="00814463"/>
    <w:rsid w:val="008145D0"/>
    <w:rsid w:val="00815993"/>
    <w:rsid w:val="008165AE"/>
    <w:rsid w:val="00824348"/>
    <w:rsid w:val="00824F7D"/>
    <w:rsid w:val="0082608E"/>
    <w:rsid w:val="008336F2"/>
    <w:rsid w:val="00835071"/>
    <w:rsid w:val="0083521D"/>
    <w:rsid w:val="008364DC"/>
    <w:rsid w:val="00840619"/>
    <w:rsid w:val="00845618"/>
    <w:rsid w:val="00846004"/>
    <w:rsid w:val="008466C4"/>
    <w:rsid w:val="008467E5"/>
    <w:rsid w:val="0084705E"/>
    <w:rsid w:val="0085021B"/>
    <w:rsid w:val="00854E59"/>
    <w:rsid w:val="0085500D"/>
    <w:rsid w:val="00855800"/>
    <w:rsid w:val="00856E56"/>
    <w:rsid w:val="008601CF"/>
    <w:rsid w:val="008722AD"/>
    <w:rsid w:val="00873054"/>
    <w:rsid w:val="0087435C"/>
    <w:rsid w:val="00876646"/>
    <w:rsid w:val="00876656"/>
    <w:rsid w:val="00877F77"/>
    <w:rsid w:val="0088042C"/>
    <w:rsid w:val="00886D8E"/>
    <w:rsid w:val="00890C28"/>
    <w:rsid w:val="00892F7B"/>
    <w:rsid w:val="0089434F"/>
    <w:rsid w:val="008A5791"/>
    <w:rsid w:val="008A57A2"/>
    <w:rsid w:val="008B180E"/>
    <w:rsid w:val="008B212E"/>
    <w:rsid w:val="008B3681"/>
    <w:rsid w:val="008B4600"/>
    <w:rsid w:val="008B46F3"/>
    <w:rsid w:val="008B67E3"/>
    <w:rsid w:val="008C0CFE"/>
    <w:rsid w:val="008C2881"/>
    <w:rsid w:val="008C2A01"/>
    <w:rsid w:val="008C2E50"/>
    <w:rsid w:val="008C63A5"/>
    <w:rsid w:val="008C7B40"/>
    <w:rsid w:val="008D3674"/>
    <w:rsid w:val="008D36E2"/>
    <w:rsid w:val="008D7D2E"/>
    <w:rsid w:val="008E2720"/>
    <w:rsid w:val="008F1AED"/>
    <w:rsid w:val="008F2E57"/>
    <w:rsid w:val="008F5469"/>
    <w:rsid w:val="008F5E73"/>
    <w:rsid w:val="00910B2B"/>
    <w:rsid w:val="00920BF0"/>
    <w:rsid w:val="00920C21"/>
    <w:rsid w:val="0092160A"/>
    <w:rsid w:val="009219E6"/>
    <w:rsid w:val="00935BB1"/>
    <w:rsid w:val="00936747"/>
    <w:rsid w:val="009375CC"/>
    <w:rsid w:val="0094015F"/>
    <w:rsid w:val="00942839"/>
    <w:rsid w:val="009434CA"/>
    <w:rsid w:val="00946F2C"/>
    <w:rsid w:val="00950A18"/>
    <w:rsid w:val="009527A8"/>
    <w:rsid w:val="00954275"/>
    <w:rsid w:val="00955003"/>
    <w:rsid w:val="00955623"/>
    <w:rsid w:val="009571A0"/>
    <w:rsid w:val="00960897"/>
    <w:rsid w:val="00961C58"/>
    <w:rsid w:val="00964512"/>
    <w:rsid w:val="00964BEB"/>
    <w:rsid w:val="009742E2"/>
    <w:rsid w:val="0097432C"/>
    <w:rsid w:val="00974D83"/>
    <w:rsid w:val="009754C3"/>
    <w:rsid w:val="0097650A"/>
    <w:rsid w:val="00981F61"/>
    <w:rsid w:val="009827B1"/>
    <w:rsid w:val="00987735"/>
    <w:rsid w:val="0099126B"/>
    <w:rsid w:val="00991903"/>
    <w:rsid w:val="00992703"/>
    <w:rsid w:val="009950CD"/>
    <w:rsid w:val="009A3933"/>
    <w:rsid w:val="009A3F91"/>
    <w:rsid w:val="009A7F26"/>
    <w:rsid w:val="009A7FCF"/>
    <w:rsid w:val="009B2DD4"/>
    <w:rsid w:val="009B4C41"/>
    <w:rsid w:val="009B4E3B"/>
    <w:rsid w:val="009B57F1"/>
    <w:rsid w:val="009B5F13"/>
    <w:rsid w:val="009B67A2"/>
    <w:rsid w:val="009B791E"/>
    <w:rsid w:val="009C074E"/>
    <w:rsid w:val="009C2EEB"/>
    <w:rsid w:val="009C79EF"/>
    <w:rsid w:val="009D4096"/>
    <w:rsid w:val="009D73A8"/>
    <w:rsid w:val="009D7897"/>
    <w:rsid w:val="009E4A29"/>
    <w:rsid w:val="009E5C15"/>
    <w:rsid w:val="009F0D63"/>
    <w:rsid w:val="009F4245"/>
    <w:rsid w:val="009F5BBD"/>
    <w:rsid w:val="00A02F3D"/>
    <w:rsid w:val="00A05977"/>
    <w:rsid w:val="00A1004A"/>
    <w:rsid w:val="00A108D1"/>
    <w:rsid w:val="00A14AF3"/>
    <w:rsid w:val="00A159A0"/>
    <w:rsid w:val="00A31C0C"/>
    <w:rsid w:val="00A4171F"/>
    <w:rsid w:val="00A41A72"/>
    <w:rsid w:val="00A43709"/>
    <w:rsid w:val="00A44404"/>
    <w:rsid w:val="00A46D34"/>
    <w:rsid w:val="00A51C45"/>
    <w:rsid w:val="00A60F03"/>
    <w:rsid w:val="00A74793"/>
    <w:rsid w:val="00A76D45"/>
    <w:rsid w:val="00A77C0A"/>
    <w:rsid w:val="00A82617"/>
    <w:rsid w:val="00A84BC4"/>
    <w:rsid w:val="00A86A53"/>
    <w:rsid w:val="00A904BA"/>
    <w:rsid w:val="00A9183C"/>
    <w:rsid w:val="00A923C2"/>
    <w:rsid w:val="00A92F2A"/>
    <w:rsid w:val="00A94E43"/>
    <w:rsid w:val="00A954B4"/>
    <w:rsid w:val="00A9697F"/>
    <w:rsid w:val="00AA1740"/>
    <w:rsid w:val="00AA3F20"/>
    <w:rsid w:val="00AA3F7D"/>
    <w:rsid w:val="00AA490F"/>
    <w:rsid w:val="00AA5CA9"/>
    <w:rsid w:val="00AA6FB6"/>
    <w:rsid w:val="00AB0E6B"/>
    <w:rsid w:val="00AB4680"/>
    <w:rsid w:val="00AC45A4"/>
    <w:rsid w:val="00AC4F2F"/>
    <w:rsid w:val="00AD2FC1"/>
    <w:rsid w:val="00AD4C3A"/>
    <w:rsid w:val="00AE2196"/>
    <w:rsid w:val="00AF1569"/>
    <w:rsid w:val="00AF2192"/>
    <w:rsid w:val="00AF47FF"/>
    <w:rsid w:val="00AF5752"/>
    <w:rsid w:val="00AF5ACC"/>
    <w:rsid w:val="00B018B4"/>
    <w:rsid w:val="00B04D6F"/>
    <w:rsid w:val="00B058C3"/>
    <w:rsid w:val="00B10A52"/>
    <w:rsid w:val="00B15469"/>
    <w:rsid w:val="00B1772A"/>
    <w:rsid w:val="00B21C6D"/>
    <w:rsid w:val="00B27EA9"/>
    <w:rsid w:val="00B3280A"/>
    <w:rsid w:val="00B366C9"/>
    <w:rsid w:val="00B41873"/>
    <w:rsid w:val="00B42441"/>
    <w:rsid w:val="00B42EBF"/>
    <w:rsid w:val="00B436B3"/>
    <w:rsid w:val="00B43DB5"/>
    <w:rsid w:val="00B4435D"/>
    <w:rsid w:val="00B45088"/>
    <w:rsid w:val="00B45342"/>
    <w:rsid w:val="00B51C8B"/>
    <w:rsid w:val="00B54208"/>
    <w:rsid w:val="00B54804"/>
    <w:rsid w:val="00B55C11"/>
    <w:rsid w:val="00B57060"/>
    <w:rsid w:val="00B57D76"/>
    <w:rsid w:val="00B64CFD"/>
    <w:rsid w:val="00B71861"/>
    <w:rsid w:val="00B72186"/>
    <w:rsid w:val="00B726B2"/>
    <w:rsid w:val="00B73849"/>
    <w:rsid w:val="00B7711A"/>
    <w:rsid w:val="00B81113"/>
    <w:rsid w:val="00B861E0"/>
    <w:rsid w:val="00B86BC0"/>
    <w:rsid w:val="00B87FBF"/>
    <w:rsid w:val="00B96796"/>
    <w:rsid w:val="00B97B70"/>
    <w:rsid w:val="00BA093C"/>
    <w:rsid w:val="00BA31EC"/>
    <w:rsid w:val="00BA6E2A"/>
    <w:rsid w:val="00BA70FD"/>
    <w:rsid w:val="00BC072F"/>
    <w:rsid w:val="00BC448F"/>
    <w:rsid w:val="00BD0A93"/>
    <w:rsid w:val="00BD3C40"/>
    <w:rsid w:val="00BD4F33"/>
    <w:rsid w:val="00BE034D"/>
    <w:rsid w:val="00BE0F37"/>
    <w:rsid w:val="00BE10FC"/>
    <w:rsid w:val="00BE440F"/>
    <w:rsid w:val="00BE5D63"/>
    <w:rsid w:val="00BE61CB"/>
    <w:rsid w:val="00BE66FD"/>
    <w:rsid w:val="00BF4657"/>
    <w:rsid w:val="00BF6819"/>
    <w:rsid w:val="00BF6E4E"/>
    <w:rsid w:val="00C02C1B"/>
    <w:rsid w:val="00C0582F"/>
    <w:rsid w:val="00C0619B"/>
    <w:rsid w:val="00C06578"/>
    <w:rsid w:val="00C1021C"/>
    <w:rsid w:val="00C11956"/>
    <w:rsid w:val="00C142F8"/>
    <w:rsid w:val="00C14BF9"/>
    <w:rsid w:val="00C15602"/>
    <w:rsid w:val="00C21403"/>
    <w:rsid w:val="00C22C37"/>
    <w:rsid w:val="00C24A5B"/>
    <w:rsid w:val="00C336EF"/>
    <w:rsid w:val="00C34D86"/>
    <w:rsid w:val="00C45D64"/>
    <w:rsid w:val="00C4762F"/>
    <w:rsid w:val="00C4782D"/>
    <w:rsid w:val="00C5032A"/>
    <w:rsid w:val="00C527CC"/>
    <w:rsid w:val="00C53056"/>
    <w:rsid w:val="00C54280"/>
    <w:rsid w:val="00C549CE"/>
    <w:rsid w:val="00C6620E"/>
    <w:rsid w:val="00C668CB"/>
    <w:rsid w:val="00C71F24"/>
    <w:rsid w:val="00C81149"/>
    <w:rsid w:val="00C85801"/>
    <w:rsid w:val="00C86609"/>
    <w:rsid w:val="00C86C60"/>
    <w:rsid w:val="00C86DC1"/>
    <w:rsid w:val="00C90C81"/>
    <w:rsid w:val="00C9194B"/>
    <w:rsid w:val="00CA7959"/>
    <w:rsid w:val="00CB4F28"/>
    <w:rsid w:val="00CB7E2A"/>
    <w:rsid w:val="00CC0DEB"/>
    <w:rsid w:val="00CC1A00"/>
    <w:rsid w:val="00CC1D0F"/>
    <w:rsid w:val="00CC3DB7"/>
    <w:rsid w:val="00CC5914"/>
    <w:rsid w:val="00CC7911"/>
    <w:rsid w:val="00CD2761"/>
    <w:rsid w:val="00CD36C8"/>
    <w:rsid w:val="00CD4D92"/>
    <w:rsid w:val="00CE1CE9"/>
    <w:rsid w:val="00CE2700"/>
    <w:rsid w:val="00CE35A9"/>
    <w:rsid w:val="00CE470E"/>
    <w:rsid w:val="00CE78E2"/>
    <w:rsid w:val="00CF6054"/>
    <w:rsid w:val="00CF6A19"/>
    <w:rsid w:val="00D011AB"/>
    <w:rsid w:val="00D01443"/>
    <w:rsid w:val="00D055A3"/>
    <w:rsid w:val="00D0737E"/>
    <w:rsid w:val="00D07526"/>
    <w:rsid w:val="00D10133"/>
    <w:rsid w:val="00D12E36"/>
    <w:rsid w:val="00D143C3"/>
    <w:rsid w:val="00D16F34"/>
    <w:rsid w:val="00D213AF"/>
    <w:rsid w:val="00D216B2"/>
    <w:rsid w:val="00D2267D"/>
    <w:rsid w:val="00D23199"/>
    <w:rsid w:val="00D2390A"/>
    <w:rsid w:val="00D2526F"/>
    <w:rsid w:val="00D25554"/>
    <w:rsid w:val="00D2602D"/>
    <w:rsid w:val="00D27F17"/>
    <w:rsid w:val="00D32507"/>
    <w:rsid w:val="00D325A6"/>
    <w:rsid w:val="00D341E6"/>
    <w:rsid w:val="00D34F71"/>
    <w:rsid w:val="00D37D2C"/>
    <w:rsid w:val="00D37DA5"/>
    <w:rsid w:val="00D40721"/>
    <w:rsid w:val="00D40EC4"/>
    <w:rsid w:val="00D44445"/>
    <w:rsid w:val="00D46B68"/>
    <w:rsid w:val="00D47336"/>
    <w:rsid w:val="00D54011"/>
    <w:rsid w:val="00D55776"/>
    <w:rsid w:val="00D559C8"/>
    <w:rsid w:val="00D5606B"/>
    <w:rsid w:val="00D61065"/>
    <w:rsid w:val="00D6121B"/>
    <w:rsid w:val="00D64789"/>
    <w:rsid w:val="00D719F4"/>
    <w:rsid w:val="00D80BD2"/>
    <w:rsid w:val="00D81709"/>
    <w:rsid w:val="00D81B08"/>
    <w:rsid w:val="00D81D51"/>
    <w:rsid w:val="00D85EEA"/>
    <w:rsid w:val="00D87B39"/>
    <w:rsid w:val="00D87D90"/>
    <w:rsid w:val="00D954B4"/>
    <w:rsid w:val="00D96423"/>
    <w:rsid w:val="00DA1AF5"/>
    <w:rsid w:val="00DA37A5"/>
    <w:rsid w:val="00DA4E76"/>
    <w:rsid w:val="00DA6A3D"/>
    <w:rsid w:val="00DB6CA8"/>
    <w:rsid w:val="00DC0ADB"/>
    <w:rsid w:val="00DC0F6D"/>
    <w:rsid w:val="00DC2134"/>
    <w:rsid w:val="00DC4F44"/>
    <w:rsid w:val="00DC5078"/>
    <w:rsid w:val="00DC5D67"/>
    <w:rsid w:val="00DC7529"/>
    <w:rsid w:val="00DC766C"/>
    <w:rsid w:val="00DD04D4"/>
    <w:rsid w:val="00DD15E3"/>
    <w:rsid w:val="00DD25E5"/>
    <w:rsid w:val="00DD421B"/>
    <w:rsid w:val="00DD6748"/>
    <w:rsid w:val="00DD69AE"/>
    <w:rsid w:val="00DD7408"/>
    <w:rsid w:val="00DE1411"/>
    <w:rsid w:val="00DE16C3"/>
    <w:rsid w:val="00DE261E"/>
    <w:rsid w:val="00DE2AFA"/>
    <w:rsid w:val="00DE3817"/>
    <w:rsid w:val="00DE47DA"/>
    <w:rsid w:val="00DE6248"/>
    <w:rsid w:val="00DF12DF"/>
    <w:rsid w:val="00DF180F"/>
    <w:rsid w:val="00DF2DA2"/>
    <w:rsid w:val="00DF36A7"/>
    <w:rsid w:val="00DF6387"/>
    <w:rsid w:val="00DF7376"/>
    <w:rsid w:val="00DF7B79"/>
    <w:rsid w:val="00E00D91"/>
    <w:rsid w:val="00E0199B"/>
    <w:rsid w:val="00E1101B"/>
    <w:rsid w:val="00E121BE"/>
    <w:rsid w:val="00E130C6"/>
    <w:rsid w:val="00E179BD"/>
    <w:rsid w:val="00E2116A"/>
    <w:rsid w:val="00E232F6"/>
    <w:rsid w:val="00E23ABA"/>
    <w:rsid w:val="00E304AC"/>
    <w:rsid w:val="00E30ECD"/>
    <w:rsid w:val="00E334D1"/>
    <w:rsid w:val="00E37146"/>
    <w:rsid w:val="00E46C0B"/>
    <w:rsid w:val="00E54AD5"/>
    <w:rsid w:val="00E55758"/>
    <w:rsid w:val="00E605D1"/>
    <w:rsid w:val="00E613F4"/>
    <w:rsid w:val="00E63648"/>
    <w:rsid w:val="00E640E6"/>
    <w:rsid w:val="00E65670"/>
    <w:rsid w:val="00E7268C"/>
    <w:rsid w:val="00E74799"/>
    <w:rsid w:val="00E77419"/>
    <w:rsid w:val="00E80364"/>
    <w:rsid w:val="00E80D8A"/>
    <w:rsid w:val="00E82A1D"/>
    <w:rsid w:val="00E83135"/>
    <w:rsid w:val="00E85AE4"/>
    <w:rsid w:val="00E86E6D"/>
    <w:rsid w:val="00E87625"/>
    <w:rsid w:val="00E9067F"/>
    <w:rsid w:val="00E90BB4"/>
    <w:rsid w:val="00E92D94"/>
    <w:rsid w:val="00E93BA6"/>
    <w:rsid w:val="00E964F1"/>
    <w:rsid w:val="00EA0CD4"/>
    <w:rsid w:val="00EA1406"/>
    <w:rsid w:val="00EA4344"/>
    <w:rsid w:val="00EA47F2"/>
    <w:rsid w:val="00EA48E9"/>
    <w:rsid w:val="00EA4B83"/>
    <w:rsid w:val="00EA5DB4"/>
    <w:rsid w:val="00EA6099"/>
    <w:rsid w:val="00EA6217"/>
    <w:rsid w:val="00EB04D0"/>
    <w:rsid w:val="00EB0723"/>
    <w:rsid w:val="00EB566A"/>
    <w:rsid w:val="00EB6A44"/>
    <w:rsid w:val="00EC1A1F"/>
    <w:rsid w:val="00EC27BD"/>
    <w:rsid w:val="00EC2C52"/>
    <w:rsid w:val="00EC469C"/>
    <w:rsid w:val="00EC4A1F"/>
    <w:rsid w:val="00EC578B"/>
    <w:rsid w:val="00EC75AE"/>
    <w:rsid w:val="00ED0B7C"/>
    <w:rsid w:val="00ED0CE4"/>
    <w:rsid w:val="00ED2D69"/>
    <w:rsid w:val="00ED3848"/>
    <w:rsid w:val="00ED675E"/>
    <w:rsid w:val="00EE196E"/>
    <w:rsid w:val="00EE1F94"/>
    <w:rsid w:val="00EF7335"/>
    <w:rsid w:val="00F038D4"/>
    <w:rsid w:val="00F04898"/>
    <w:rsid w:val="00F07414"/>
    <w:rsid w:val="00F15998"/>
    <w:rsid w:val="00F16923"/>
    <w:rsid w:val="00F169E9"/>
    <w:rsid w:val="00F2169E"/>
    <w:rsid w:val="00F21EFB"/>
    <w:rsid w:val="00F23671"/>
    <w:rsid w:val="00F25431"/>
    <w:rsid w:val="00F27894"/>
    <w:rsid w:val="00F3469C"/>
    <w:rsid w:val="00F37096"/>
    <w:rsid w:val="00F40458"/>
    <w:rsid w:val="00F43143"/>
    <w:rsid w:val="00F43600"/>
    <w:rsid w:val="00F44535"/>
    <w:rsid w:val="00F45C07"/>
    <w:rsid w:val="00F52173"/>
    <w:rsid w:val="00F52F90"/>
    <w:rsid w:val="00F52F9E"/>
    <w:rsid w:val="00F54B54"/>
    <w:rsid w:val="00F55746"/>
    <w:rsid w:val="00F6043F"/>
    <w:rsid w:val="00F61CF8"/>
    <w:rsid w:val="00F64BB8"/>
    <w:rsid w:val="00F842E8"/>
    <w:rsid w:val="00F84C8C"/>
    <w:rsid w:val="00F854A6"/>
    <w:rsid w:val="00F85FDB"/>
    <w:rsid w:val="00F91798"/>
    <w:rsid w:val="00F92842"/>
    <w:rsid w:val="00F93077"/>
    <w:rsid w:val="00F961AE"/>
    <w:rsid w:val="00F96F2B"/>
    <w:rsid w:val="00F97F2A"/>
    <w:rsid w:val="00FA1851"/>
    <w:rsid w:val="00FA6C64"/>
    <w:rsid w:val="00FA6F81"/>
    <w:rsid w:val="00FA77DD"/>
    <w:rsid w:val="00FB2178"/>
    <w:rsid w:val="00FB2377"/>
    <w:rsid w:val="00FB39C7"/>
    <w:rsid w:val="00FB5DB5"/>
    <w:rsid w:val="00FB7D6D"/>
    <w:rsid w:val="00FC1926"/>
    <w:rsid w:val="00FC32B5"/>
    <w:rsid w:val="00FD21F3"/>
    <w:rsid w:val="00FD6F54"/>
    <w:rsid w:val="00FE3177"/>
    <w:rsid w:val="00FF4D60"/>
    <w:rsid w:val="00FF5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A155F5"/>
  <w15:chartTrackingRefBased/>
  <w15:docId w15:val="{C85E3D5F-F10A-4EAF-96F1-9A0DA89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63B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A6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A6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A6D4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D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D47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4D8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4D83"/>
    <w:rPr>
      <w:b/>
      <w:bCs/>
      <w:sz w:val="20"/>
      <w:szCs w:val="20"/>
    </w:rPr>
  </w:style>
  <w:style w:type="paragraph" w:customStyle="1" w:styleId="Default">
    <w:name w:val="Default"/>
    <w:rsid w:val="00580E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40F"/>
  </w:style>
  <w:style w:type="paragraph" w:styleId="Stopka">
    <w:name w:val="footer"/>
    <w:basedOn w:val="Normalny"/>
    <w:link w:val="StopkaZnak"/>
    <w:uiPriority w:val="99"/>
    <w:unhideWhenUsed/>
    <w:rsid w:val="00BE44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40F"/>
  </w:style>
  <w:style w:type="paragraph" w:styleId="Poprawka">
    <w:name w:val="Revision"/>
    <w:hidden/>
    <w:uiPriority w:val="99"/>
    <w:semiHidden/>
    <w:rsid w:val="00805DAD"/>
    <w:pPr>
      <w:spacing w:after="0" w:line="240" w:lineRule="auto"/>
    </w:pPr>
  </w:style>
  <w:style w:type="character" w:customStyle="1" w:styleId="gwp2aa0765fsize">
    <w:name w:val="gwp2aa0765f_size"/>
    <w:basedOn w:val="Domylnaczcionkaakapitu"/>
    <w:rsid w:val="00A9697F"/>
  </w:style>
  <w:style w:type="character" w:styleId="Hipercze">
    <w:name w:val="Hyperlink"/>
    <w:basedOn w:val="Domylnaczcionkaakapitu"/>
    <w:uiPriority w:val="99"/>
    <w:unhideWhenUsed/>
    <w:rsid w:val="00E80D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8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B197B-2A3C-401B-8D38-827C21E4FD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B4E582-70CD-477E-9607-32856ACB12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F0B9D-5B8C-4AAF-B8BF-CF3F80B86E47}">
  <ds:schemaRefs>
    <ds:schemaRef ds:uri="http://purl.org/dc/dcmitype/"/>
    <ds:schemaRef ds:uri="c578d246-9289-4784-8327-af886601f24a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www.w3.org/XML/1998/namespace"/>
    <ds:schemaRef ds:uri="53a47a1b-50ad-494c-8216-7efad4a419f7"/>
    <ds:schemaRef ds:uri="http://schemas.microsoft.com/office/infopath/2007/PartnerControls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6A65653-8FCE-474F-B1B5-455B221D1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10</Pages>
  <Words>3654</Words>
  <Characters>21925</Characters>
  <Application>Microsoft Office Word</Application>
  <DocSecurity>0</DocSecurity>
  <Lines>182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marcin.trynda@slaskie.pl</dc:creator>
  <cp:keywords/>
  <dc:description/>
  <cp:lastModifiedBy>Waliczek Iwona</cp:lastModifiedBy>
  <cp:revision>21</cp:revision>
  <cp:lastPrinted>2023-01-25T12:21:00Z</cp:lastPrinted>
  <dcterms:created xsi:type="dcterms:W3CDTF">2023-01-23T07:12:00Z</dcterms:created>
  <dcterms:modified xsi:type="dcterms:W3CDTF">2024-03-07T11:10:00Z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  <property fmtid="{D5CDD505-2E9C-101B-9397-08002B2CF9AE}" pid="3" name="MediaServiceImageTags">
    <vt:lpwstr/>
  </property>
</Properties>
</file>