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9B5E1" w14:textId="44E5B2D3" w:rsidR="00FD03B6" w:rsidRPr="00B76358" w:rsidRDefault="00EC6304" w:rsidP="00B76358">
      <w:pPr>
        <w:suppressAutoHyphens/>
        <w:spacing w:after="0" w:line="276" w:lineRule="auto"/>
        <w:jc w:val="center"/>
        <w:rPr>
          <w:rFonts w:ascii="Arial" w:eastAsia="Calibri" w:hAnsi="Arial" w:cs="Arial"/>
          <w:b/>
          <w:bCs/>
          <w:sz w:val="24"/>
          <w:szCs w:val="24"/>
        </w:rPr>
      </w:pPr>
      <w:r w:rsidRPr="00B76358">
        <w:rPr>
          <w:rFonts w:ascii="Arial" w:hAnsi="Arial" w:cs="Arial"/>
          <w:noProof/>
          <w:sz w:val="24"/>
          <w:szCs w:val="24"/>
        </w:rPr>
        <w:drawing>
          <wp:inline distT="0" distB="0" distL="0" distR="0" wp14:anchorId="72D82D43" wp14:editId="6C67890A">
            <wp:extent cx="3314700" cy="6413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4700" cy="641350"/>
                    </a:xfrm>
                    <a:prstGeom prst="rect">
                      <a:avLst/>
                    </a:prstGeom>
                    <a:noFill/>
                    <a:ln>
                      <a:noFill/>
                    </a:ln>
                  </pic:spPr>
                </pic:pic>
              </a:graphicData>
            </a:graphic>
          </wp:inline>
        </w:drawing>
      </w:r>
    </w:p>
    <w:p w14:paraId="38C35F77" w14:textId="77777777" w:rsidR="00FD03B6" w:rsidRPr="00B76358" w:rsidRDefault="00FD03B6" w:rsidP="00B76358">
      <w:pPr>
        <w:suppressAutoHyphens/>
        <w:spacing w:after="0" w:line="276" w:lineRule="auto"/>
        <w:rPr>
          <w:rFonts w:ascii="Arial" w:eastAsia="Calibri" w:hAnsi="Arial" w:cs="Arial"/>
          <w:b/>
          <w:bCs/>
          <w:sz w:val="24"/>
          <w:szCs w:val="24"/>
        </w:rPr>
      </w:pPr>
    </w:p>
    <w:p w14:paraId="0FC78014" w14:textId="05C3BE0B" w:rsidR="004F356F" w:rsidRPr="00B76358" w:rsidRDefault="004F356F" w:rsidP="00B76358">
      <w:pPr>
        <w:autoSpaceDE w:val="0"/>
        <w:autoSpaceDN w:val="0"/>
        <w:adjustRightInd w:val="0"/>
        <w:spacing w:line="276" w:lineRule="auto"/>
        <w:jc w:val="right"/>
        <w:rPr>
          <w:rFonts w:ascii="Arial" w:hAnsi="Arial" w:cs="Arial"/>
          <w:bCs/>
          <w:sz w:val="24"/>
          <w:szCs w:val="24"/>
        </w:rPr>
      </w:pPr>
      <w:r w:rsidRPr="00B76358">
        <w:rPr>
          <w:rFonts w:ascii="Arial" w:hAnsi="Arial" w:cs="Arial"/>
          <w:bCs/>
          <w:sz w:val="24"/>
          <w:szCs w:val="24"/>
        </w:rPr>
        <w:t>Załącznik nr 6 do Regulaminu Konkursu</w:t>
      </w:r>
    </w:p>
    <w:p w14:paraId="1716493C" w14:textId="77777777" w:rsidR="00FC6EE3" w:rsidRPr="00B76358" w:rsidRDefault="00FC6EE3" w:rsidP="00B76358">
      <w:pPr>
        <w:suppressAutoHyphens/>
        <w:spacing w:after="0" w:line="276" w:lineRule="auto"/>
        <w:rPr>
          <w:rFonts w:ascii="Arial" w:eastAsia="Calibri" w:hAnsi="Arial" w:cs="Arial"/>
          <w:b/>
          <w:bCs/>
          <w:sz w:val="24"/>
          <w:szCs w:val="24"/>
        </w:rPr>
      </w:pPr>
    </w:p>
    <w:p w14:paraId="34FF8E10" w14:textId="51CE978C" w:rsidR="00FD03B6" w:rsidRPr="00B76358" w:rsidRDefault="00FD03B6" w:rsidP="00B76358">
      <w:pPr>
        <w:suppressAutoHyphens/>
        <w:spacing w:after="0" w:line="276" w:lineRule="auto"/>
        <w:rPr>
          <w:rFonts w:ascii="Arial" w:eastAsia="Calibri" w:hAnsi="Arial" w:cs="Arial"/>
          <w:b/>
          <w:bCs/>
          <w:sz w:val="24"/>
          <w:szCs w:val="24"/>
        </w:rPr>
      </w:pPr>
      <w:r w:rsidRPr="00B76358">
        <w:rPr>
          <w:rFonts w:ascii="Arial" w:eastAsia="Calibri" w:hAnsi="Arial" w:cs="Arial"/>
          <w:b/>
          <w:bCs/>
          <w:sz w:val="24"/>
          <w:szCs w:val="24"/>
        </w:rPr>
        <w:t>Zasady przygotowania wniosków o przyznanie dotacji celowej na 2024 rok</w:t>
      </w:r>
      <w:r w:rsidR="000523A6" w:rsidRPr="00B76358">
        <w:rPr>
          <w:rFonts w:ascii="Arial" w:eastAsia="Calibri" w:hAnsi="Arial" w:cs="Arial"/>
          <w:b/>
          <w:bCs/>
          <w:sz w:val="24"/>
          <w:szCs w:val="24"/>
        </w:rPr>
        <w:t xml:space="preserve"> </w:t>
      </w:r>
    </w:p>
    <w:p w14:paraId="56EF4AE6" w14:textId="35620FAB" w:rsidR="000523A6" w:rsidRPr="00B76358" w:rsidRDefault="000523A6" w:rsidP="00B76358">
      <w:pPr>
        <w:suppressAutoHyphens/>
        <w:spacing w:after="0" w:line="276" w:lineRule="auto"/>
        <w:rPr>
          <w:rFonts w:ascii="Arial" w:eastAsia="Calibri" w:hAnsi="Arial" w:cs="Arial"/>
          <w:b/>
          <w:bCs/>
          <w:sz w:val="24"/>
          <w:szCs w:val="24"/>
        </w:rPr>
      </w:pPr>
    </w:p>
    <w:p w14:paraId="0DFFDE34" w14:textId="77777777" w:rsidR="000523A6" w:rsidRPr="00B76358" w:rsidRDefault="000523A6" w:rsidP="00B76358">
      <w:pPr>
        <w:suppressAutoHyphens/>
        <w:spacing w:after="0" w:line="276" w:lineRule="auto"/>
        <w:rPr>
          <w:rFonts w:ascii="Arial" w:eastAsia="Calibri" w:hAnsi="Arial" w:cs="Arial"/>
          <w:b/>
          <w:bCs/>
          <w:sz w:val="24"/>
          <w:szCs w:val="24"/>
        </w:rPr>
      </w:pPr>
    </w:p>
    <w:p w14:paraId="25DB320F" w14:textId="77777777" w:rsidR="00FD03B6" w:rsidRPr="00B76358" w:rsidRDefault="00FD03B6" w:rsidP="00B76358">
      <w:pPr>
        <w:numPr>
          <w:ilvl w:val="0"/>
          <w:numId w:val="1"/>
        </w:numPr>
        <w:suppressAutoHyphens/>
        <w:spacing w:after="0" w:line="276" w:lineRule="auto"/>
        <w:contextualSpacing/>
        <w:rPr>
          <w:rFonts w:ascii="Arial" w:eastAsia="Calibri" w:hAnsi="Arial" w:cs="Arial"/>
          <w:b/>
          <w:bCs/>
          <w:sz w:val="24"/>
          <w:szCs w:val="24"/>
        </w:rPr>
      </w:pPr>
      <w:r w:rsidRPr="00B76358">
        <w:rPr>
          <w:rFonts w:ascii="Arial" w:eastAsia="Calibri" w:hAnsi="Arial" w:cs="Arial"/>
          <w:b/>
          <w:bCs/>
          <w:sz w:val="24"/>
          <w:szCs w:val="24"/>
        </w:rPr>
        <w:t>Zasady ogólne dotyczące Wniosku o przyznanie dotacji.</w:t>
      </w:r>
    </w:p>
    <w:p w14:paraId="651C2F5B" w14:textId="77777777" w:rsidR="00FD03B6" w:rsidRPr="00B76358" w:rsidRDefault="00FD03B6" w:rsidP="00B76358">
      <w:pPr>
        <w:suppressAutoHyphens/>
        <w:spacing w:after="0" w:line="276" w:lineRule="auto"/>
        <w:rPr>
          <w:rFonts w:ascii="Arial" w:eastAsia="Calibri" w:hAnsi="Arial" w:cs="Arial"/>
          <w:b/>
          <w:bCs/>
          <w:sz w:val="24"/>
          <w:szCs w:val="24"/>
        </w:rPr>
      </w:pPr>
    </w:p>
    <w:p w14:paraId="0551A1F6" w14:textId="450DDC07" w:rsidR="00FD03B6" w:rsidRPr="00B76358" w:rsidRDefault="00FD03B6" w:rsidP="00B76358">
      <w:pPr>
        <w:numPr>
          <w:ilvl w:val="0"/>
          <w:numId w:val="2"/>
        </w:numPr>
        <w:suppressAutoHyphens/>
        <w:spacing w:after="0" w:line="276" w:lineRule="auto"/>
        <w:contextualSpacing/>
        <w:rPr>
          <w:rFonts w:ascii="Arial" w:eastAsia="Calibri" w:hAnsi="Arial" w:cs="Arial"/>
          <w:b/>
          <w:bCs/>
          <w:sz w:val="24"/>
          <w:szCs w:val="24"/>
        </w:rPr>
      </w:pPr>
      <w:r w:rsidRPr="00B76358">
        <w:rPr>
          <w:rFonts w:ascii="Arial" w:eastAsia="Calibri" w:hAnsi="Arial" w:cs="Arial"/>
          <w:sz w:val="24"/>
          <w:szCs w:val="24"/>
        </w:rPr>
        <w:t xml:space="preserve">Wszystkie przedsięwzięcia realizowane w ramach zadania określonego w Umowie pomiędzy </w:t>
      </w:r>
      <w:r w:rsidR="00A074C3" w:rsidRPr="00B76358">
        <w:rPr>
          <w:rFonts w:ascii="Arial" w:eastAsia="Calibri" w:hAnsi="Arial" w:cs="Arial"/>
          <w:sz w:val="24"/>
          <w:szCs w:val="24"/>
        </w:rPr>
        <w:t xml:space="preserve">Województwem </w:t>
      </w:r>
      <w:r w:rsidRPr="00B76358">
        <w:rPr>
          <w:rFonts w:ascii="Arial" w:eastAsia="Calibri" w:hAnsi="Arial" w:cs="Arial"/>
          <w:sz w:val="24"/>
          <w:szCs w:val="24"/>
        </w:rPr>
        <w:t>a </w:t>
      </w:r>
      <w:r w:rsidR="00A074C3" w:rsidRPr="00B76358">
        <w:rPr>
          <w:rFonts w:ascii="Arial" w:eastAsia="Calibri" w:hAnsi="Arial" w:cs="Arial"/>
          <w:sz w:val="24"/>
          <w:szCs w:val="24"/>
        </w:rPr>
        <w:t>Wykonawcą</w:t>
      </w:r>
      <w:r w:rsidRPr="00B76358">
        <w:rPr>
          <w:rFonts w:ascii="Arial" w:eastAsia="Calibri" w:hAnsi="Arial" w:cs="Arial"/>
          <w:sz w:val="24"/>
          <w:szCs w:val="24"/>
        </w:rPr>
        <w:t xml:space="preserve"> muszą być ukierunkowane na podstawowy cel: </w:t>
      </w:r>
      <w:r w:rsidRPr="00B76358">
        <w:rPr>
          <w:rFonts w:ascii="Arial" w:eastAsia="Calibri" w:hAnsi="Arial" w:cs="Arial"/>
          <w:b/>
          <w:bCs/>
          <w:sz w:val="24"/>
          <w:szCs w:val="24"/>
        </w:rPr>
        <w:t>zapewnienie beneficjentom i potencjalnym beneficjentom wysokiej jakości informacji o Funduszach Europejskich oraz poprawa jakości składanych, realizowanych i rozliczanych projektów poprzez dostarczenie beneficjentom profesjonalnych usług informacyjnych i muszą być zgodne z „Wytycznymi dotyczącymi wykorzystania środków pomocy technicznej na lata 2021-2027” oraz „Wytycznymi dotyczącymi kwalifikowalności wydatków na lata 2021-2027”</w:t>
      </w:r>
    </w:p>
    <w:p w14:paraId="27BEFD10" w14:textId="77777777" w:rsidR="00FD03B6" w:rsidRPr="00B76358" w:rsidRDefault="00FD03B6" w:rsidP="00B76358">
      <w:pPr>
        <w:suppressAutoHyphens/>
        <w:spacing w:after="0" w:line="276" w:lineRule="auto"/>
        <w:rPr>
          <w:rFonts w:ascii="Arial" w:eastAsia="Calibri" w:hAnsi="Arial" w:cs="Arial"/>
          <w:sz w:val="24"/>
          <w:szCs w:val="24"/>
        </w:rPr>
      </w:pPr>
    </w:p>
    <w:p w14:paraId="64FF061C" w14:textId="77777777" w:rsidR="00FD03B6" w:rsidRPr="00B76358" w:rsidRDefault="00FD03B6" w:rsidP="00B76358">
      <w:pPr>
        <w:numPr>
          <w:ilvl w:val="0"/>
          <w:numId w:val="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Przy planowaniu działań, które zostaną przedstawione we Wniosku należy kierować się:</w:t>
      </w:r>
    </w:p>
    <w:p w14:paraId="269A3BF6" w14:textId="77777777" w:rsidR="00FD03B6" w:rsidRPr="00B76358" w:rsidRDefault="00FD03B6" w:rsidP="00B76358">
      <w:pPr>
        <w:numPr>
          <w:ilvl w:val="0"/>
          <w:numId w:val="3"/>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przejrzystością,</w:t>
      </w:r>
    </w:p>
    <w:p w14:paraId="05FB1367" w14:textId="77777777" w:rsidR="00FD03B6" w:rsidRPr="00B76358" w:rsidRDefault="00FD03B6" w:rsidP="00B76358">
      <w:pPr>
        <w:numPr>
          <w:ilvl w:val="0"/>
          <w:numId w:val="3"/>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oszczędnością,</w:t>
      </w:r>
    </w:p>
    <w:p w14:paraId="0C241164" w14:textId="77777777" w:rsidR="00FD03B6" w:rsidRPr="00B76358" w:rsidRDefault="00FD03B6" w:rsidP="00B76358">
      <w:pPr>
        <w:numPr>
          <w:ilvl w:val="0"/>
          <w:numId w:val="3"/>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efektywnością.</w:t>
      </w:r>
    </w:p>
    <w:p w14:paraId="5EBBDAEE" w14:textId="77777777" w:rsidR="00FD03B6" w:rsidRPr="00B76358" w:rsidRDefault="00FD03B6" w:rsidP="00B76358">
      <w:pPr>
        <w:suppressAutoHyphens/>
        <w:spacing w:after="0" w:line="276" w:lineRule="auto"/>
        <w:ind w:left="720"/>
        <w:contextualSpacing/>
        <w:rPr>
          <w:rFonts w:ascii="Arial" w:eastAsia="Calibri" w:hAnsi="Arial" w:cs="Arial"/>
          <w:sz w:val="24"/>
          <w:szCs w:val="24"/>
        </w:rPr>
      </w:pPr>
    </w:p>
    <w:p w14:paraId="67CABFBD" w14:textId="77777777" w:rsidR="00FD03B6" w:rsidRPr="00B76358" w:rsidRDefault="00FD03B6" w:rsidP="00B76358">
      <w:pPr>
        <w:numPr>
          <w:ilvl w:val="0"/>
          <w:numId w:val="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Działania promocyjne powinny mieć jedynie charakter uzupełniający do podstawowego celu projektu. Zasady i formę prowadzenia działań promocyjnych w 2024 r. opisano w załączniku do niniejszego dokumentu. </w:t>
      </w:r>
    </w:p>
    <w:p w14:paraId="682AA959" w14:textId="77777777" w:rsidR="00FD03B6" w:rsidRPr="00B76358" w:rsidRDefault="00FD03B6" w:rsidP="00B76358">
      <w:pPr>
        <w:suppressAutoHyphens/>
        <w:spacing w:after="0" w:line="276" w:lineRule="auto"/>
        <w:rPr>
          <w:rFonts w:ascii="Arial" w:eastAsia="Calibri" w:hAnsi="Arial" w:cs="Arial"/>
          <w:sz w:val="24"/>
          <w:szCs w:val="24"/>
        </w:rPr>
      </w:pPr>
    </w:p>
    <w:p w14:paraId="57761F0E" w14:textId="493B95B7" w:rsidR="00FD03B6" w:rsidRPr="00B76358" w:rsidRDefault="00FD03B6" w:rsidP="00B76358">
      <w:pPr>
        <w:numPr>
          <w:ilvl w:val="0"/>
          <w:numId w:val="2"/>
        </w:numPr>
        <w:suppressAutoHyphens/>
        <w:spacing w:after="120" w:line="276" w:lineRule="auto"/>
        <w:contextualSpacing/>
        <w:rPr>
          <w:rFonts w:ascii="Arial" w:eastAsia="Calibri" w:hAnsi="Arial" w:cs="Arial"/>
          <w:sz w:val="24"/>
          <w:szCs w:val="24"/>
        </w:rPr>
      </w:pPr>
      <w:r w:rsidRPr="00B76358">
        <w:rPr>
          <w:rFonts w:ascii="Arial" w:eastAsia="Calibri" w:hAnsi="Arial" w:cs="Arial"/>
          <w:sz w:val="24"/>
          <w:szCs w:val="24"/>
        </w:rPr>
        <w:t xml:space="preserve"> „Wniosek o przyznanie dotacji celowej na 2024 rok” </w:t>
      </w:r>
      <w:r w:rsidR="00A074C3" w:rsidRPr="00B76358">
        <w:rPr>
          <w:rFonts w:ascii="Arial" w:eastAsia="Calibri" w:hAnsi="Arial" w:cs="Arial"/>
          <w:sz w:val="24"/>
          <w:szCs w:val="24"/>
        </w:rPr>
        <w:t xml:space="preserve">stanowi Załącznik do Formularza oferty </w:t>
      </w:r>
      <w:r w:rsidR="00031111" w:rsidRPr="00B76358">
        <w:rPr>
          <w:rFonts w:ascii="Arial" w:eastAsia="Calibri" w:hAnsi="Arial" w:cs="Arial"/>
          <w:sz w:val="24"/>
          <w:szCs w:val="24"/>
        </w:rPr>
        <w:t>–</w:t>
      </w:r>
      <w:r w:rsidR="00A074C3" w:rsidRPr="00B76358">
        <w:rPr>
          <w:rFonts w:ascii="Arial" w:eastAsia="Calibri" w:hAnsi="Arial" w:cs="Arial"/>
          <w:sz w:val="24"/>
          <w:szCs w:val="24"/>
        </w:rPr>
        <w:t xml:space="preserve"> Wniosek</w:t>
      </w:r>
      <w:r w:rsidR="00031111" w:rsidRPr="00B76358">
        <w:rPr>
          <w:rFonts w:ascii="Arial" w:eastAsia="Calibri" w:hAnsi="Arial" w:cs="Arial"/>
          <w:sz w:val="24"/>
          <w:szCs w:val="24"/>
        </w:rPr>
        <w:t xml:space="preserve"> </w:t>
      </w:r>
      <w:r w:rsidR="00A074C3" w:rsidRPr="00B76358">
        <w:rPr>
          <w:rFonts w:ascii="Arial" w:eastAsia="Calibri" w:hAnsi="Arial" w:cs="Arial"/>
          <w:sz w:val="24"/>
          <w:szCs w:val="24"/>
        </w:rPr>
        <w:t>o przyznanie dotacji na 2024 rok</w:t>
      </w:r>
      <w:r w:rsidR="00031111" w:rsidRPr="00B76358">
        <w:rPr>
          <w:rFonts w:ascii="Arial" w:eastAsia="Calibri" w:hAnsi="Arial" w:cs="Arial"/>
          <w:sz w:val="24"/>
          <w:szCs w:val="24"/>
        </w:rPr>
        <w:t>.</w:t>
      </w:r>
      <w:r w:rsidR="00A074C3" w:rsidRPr="00B76358">
        <w:rPr>
          <w:rFonts w:ascii="Arial" w:eastAsia="Calibri" w:hAnsi="Arial" w:cs="Arial"/>
          <w:sz w:val="24"/>
          <w:szCs w:val="24"/>
        </w:rPr>
        <w:t xml:space="preserve"> </w:t>
      </w:r>
    </w:p>
    <w:p w14:paraId="6C2F2DD4" w14:textId="77777777" w:rsidR="00FD03B6" w:rsidRPr="00B76358" w:rsidRDefault="00FD03B6" w:rsidP="00B76358">
      <w:pPr>
        <w:suppressAutoHyphens/>
        <w:spacing w:after="120" w:line="276" w:lineRule="auto"/>
        <w:contextualSpacing/>
        <w:rPr>
          <w:rFonts w:ascii="Arial" w:eastAsia="Calibri" w:hAnsi="Arial" w:cs="Arial"/>
          <w:sz w:val="24"/>
          <w:szCs w:val="24"/>
        </w:rPr>
      </w:pPr>
    </w:p>
    <w:p w14:paraId="69923480" w14:textId="2E9BFF54" w:rsidR="00FD03B6" w:rsidRPr="00B76358" w:rsidRDefault="00FD03B6" w:rsidP="00B76358">
      <w:pPr>
        <w:numPr>
          <w:ilvl w:val="0"/>
          <w:numId w:val="2"/>
        </w:numPr>
        <w:suppressAutoHyphens/>
        <w:spacing w:after="120" w:line="276" w:lineRule="auto"/>
        <w:ind w:left="357" w:hanging="357"/>
        <w:contextualSpacing/>
        <w:rPr>
          <w:rFonts w:ascii="Arial" w:eastAsia="Calibri" w:hAnsi="Arial" w:cs="Arial"/>
          <w:bCs/>
          <w:sz w:val="24"/>
          <w:szCs w:val="24"/>
        </w:rPr>
      </w:pPr>
      <w:r w:rsidRPr="00B76358">
        <w:rPr>
          <w:rFonts w:ascii="Arial" w:eastAsia="Calibri" w:hAnsi="Arial" w:cs="Arial"/>
          <w:sz w:val="24"/>
          <w:szCs w:val="24"/>
        </w:rPr>
        <w:t>Struktura dokumentu elektronicznego jest tak zaprojektowana, aby sumy kwot z właściwych komórek były agregowane w odpowiednich komórkach głównej tabeli budżetowej, tj. tabeli „Finansowy harmonogram realizacji zadania”. Analogiczna sytuacja ma miejsce z agregowaniem pozostałych informacji w tabelach ogólnych, w oparciu o tabele szczegółowe.</w:t>
      </w:r>
    </w:p>
    <w:p w14:paraId="319EFF0D" w14:textId="77777777" w:rsidR="003F1AD9" w:rsidRPr="00B76358" w:rsidRDefault="003F1AD9" w:rsidP="00B76358">
      <w:pPr>
        <w:suppressAutoHyphens/>
        <w:spacing w:after="120" w:line="276" w:lineRule="auto"/>
        <w:contextualSpacing/>
        <w:rPr>
          <w:rFonts w:ascii="Arial" w:eastAsia="Calibri" w:hAnsi="Arial" w:cs="Arial"/>
          <w:bCs/>
          <w:sz w:val="24"/>
          <w:szCs w:val="24"/>
        </w:rPr>
      </w:pPr>
    </w:p>
    <w:p w14:paraId="28F4F93A" w14:textId="385FD5F4" w:rsidR="00FD03B6" w:rsidRPr="00B76358" w:rsidRDefault="00FD03B6" w:rsidP="00B76358">
      <w:pPr>
        <w:numPr>
          <w:ilvl w:val="0"/>
          <w:numId w:val="2"/>
        </w:numPr>
        <w:suppressAutoHyphens/>
        <w:spacing w:after="0" w:line="276" w:lineRule="auto"/>
        <w:ind w:left="357" w:hanging="357"/>
        <w:contextualSpacing/>
        <w:rPr>
          <w:rFonts w:ascii="Arial" w:eastAsia="Calibri" w:hAnsi="Arial" w:cs="Arial"/>
          <w:bCs/>
          <w:iCs/>
          <w:sz w:val="24"/>
          <w:szCs w:val="24"/>
        </w:rPr>
      </w:pPr>
      <w:r w:rsidRPr="00B76358">
        <w:rPr>
          <w:rFonts w:ascii="Arial" w:eastAsia="Calibri" w:hAnsi="Arial" w:cs="Arial"/>
          <w:sz w:val="24"/>
          <w:szCs w:val="24"/>
        </w:rPr>
        <w:softHyphen/>
        <w:t xml:space="preserve">Należy zwracać uwagę na zwięzły i precyzyjny charakter informacji zamieszczanych w częściach opisowych wniosku, np. w kolumnach tytułowanych </w:t>
      </w:r>
      <w:r w:rsidRPr="00B76358">
        <w:rPr>
          <w:rFonts w:ascii="Arial" w:eastAsia="Calibri" w:hAnsi="Arial" w:cs="Arial"/>
          <w:iCs/>
          <w:sz w:val="24"/>
          <w:szCs w:val="24"/>
        </w:rPr>
        <w:t xml:space="preserve">opis działania / wydatku, cel / uzasadnienie / zakres. </w:t>
      </w:r>
    </w:p>
    <w:p w14:paraId="2D8B5A32" w14:textId="77777777" w:rsidR="00E61C74" w:rsidRPr="00B76358" w:rsidRDefault="00E61C74" w:rsidP="00B76358">
      <w:pPr>
        <w:suppressAutoHyphens/>
        <w:spacing w:after="0" w:line="276" w:lineRule="auto"/>
        <w:contextualSpacing/>
        <w:rPr>
          <w:rFonts w:ascii="Arial" w:eastAsia="Calibri" w:hAnsi="Arial" w:cs="Arial"/>
          <w:sz w:val="24"/>
          <w:szCs w:val="24"/>
        </w:rPr>
      </w:pPr>
    </w:p>
    <w:p w14:paraId="6DD0F631" w14:textId="300B6CFA" w:rsidR="00FD03B6" w:rsidRPr="00B76358" w:rsidRDefault="00FD03B6" w:rsidP="00B76358">
      <w:pPr>
        <w:pStyle w:val="Akapitzlist"/>
        <w:numPr>
          <w:ilvl w:val="0"/>
          <w:numId w:val="2"/>
        </w:numPr>
        <w:suppressAutoHyphens/>
        <w:spacing w:after="0" w:line="276" w:lineRule="auto"/>
        <w:rPr>
          <w:rFonts w:ascii="Arial" w:eastAsia="Calibri" w:hAnsi="Arial" w:cs="Arial"/>
          <w:sz w:val="24"/>
          <w:szCs w:val="24"/>
        </w:rPr>
      </w:pPr>
      <w:r w:rsidRPr="00B76358">
        <w:rPr>
          <w:rFonts w:ascii="Arial" w:eastAsia="Calibri" w:hAnsi="Arial" w:cs="Arial"/>
          <w:sz w:val="24"/>
          <w:szCs w:val="24"/>
        </w:rPr>
        <w:t>Maksymalne kwoty brutto dla następujących wydatków*:</w:t>
      </w:r>
    </w:p>
    <w:p w14:paraId="04819976" w14:textId="11A0F89A" w:rsidR="00FD03B6" w:rsidRPr="00B76358" w:rsidRDefault="00FD03B6" w:rsidP="00B76358">
      <w:pPr>
        <w:numPr>
          <w:ilvl w:val="0"/>
          <w:numId w:val="4"/>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zestaw komputerowy z oprogramowaniem 9 000 zł,</w:t>
      </w:r>
    </w:p>
    <w:p w14:paraId="7AE8E774" w14:textId="10CFC2CA" w:rsidR="00FD03B6" w:rsidRPr="00B76358" w:rsidRDefault="00FD03B6" w:rsidP="00B76358">
      <w:pPr>
        <w:numPr>
          <w:ilvl w:val="0"/>
          <w:numId w:val="4"/>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urządzenia wielofunkcyjne dla LPI 6 000 zł</w:t>
      </w:r>
      <w:r w:rsidR="00031111" w:rsidRPr="00B76358">
        <w:rPr>
          <w:rFonts w:ascii="Arial" w:eastAsia="Calibri" w:hAnsi="Arial" w:cs="Arial"/>
          <w:sz w:val="24"/>
          <w:szCs w:val="24"/>
        </w:rPr>
        <w:t>.</w:t>
      </w:r>
    </w:p>
    <w:p w14:paraId="3146527C" w14:textId="77777777" w:rsidR="00B76358" w:rsidRPr="00B76358" w:rsidRDefault="00B76358" w:rsidP="00B76358">
      <w:pPr>
        <w:suppressAutoHyphens/>
        <w:spacing w:after="0" w:line="276" w:lineRule="auto"/>
        <w:rPr>
          <w:rFonts w:ascii="Arial" w:eastAsia="Calibri" w:hAnsi="Arial" w:cs="Arial"/>
          <w:sz w:val="24"/>
          <w:szCs w:val="24"/>
          <w:u w:val="single"/>
        </w:rPr>
      </w:pPr>
    </w:p>
    <w:p w14:paraId="715962E2" w14:textId="64BFE879" w:rsidR="00031111" w:rsidRPr="00B76358" w:rsidRDefault="00031111" w:rsidP="00B76358">
      <w:pPr>
        <w:suppressAutoHyphens/>
        <w:spacing w:after="0" w:line="276" w:lineRule="auto"/>
        <w:rPr>
          <w:rFonts w:ascii="Arial" w:eastAsia="Calibri" w:hAnsi="Arial" w:cs="Arial"/>
          <w:sz w:val="24"/>
          <w:szCs w:val="24"/>
          <w:u w:val="single"/>
        </w:rPr>
      </w:pPr>
      <w:r w:rsidRPr="00B76358">
        <w:rPr>
          <w:rFonts w:ascii="Arial" w:eastAsia="Calibri" w:hAnsi="Arial" w:cs="Arial"/>
          <w:sz w:val="24"/>
          <w:szCs w:val="24"/>
          <w:u w:val="single"/>
        </w:rPr>
        <w:t xml:space="preserve">Wykonawca chcący prowadzić Lokalny Punkt Informacyjny Funduszy Europejskich </w:t>
      </w:r>
      <w:r w:rsidR="009C5E5A" w:rsidRPr="00B76358">
        <w:rPr>
          <w:rFonts w:ascii="Arial" w:eastAsia="Calibri" w:hAnsi="Arial" w:cs="Arial"/>
          <w:sz w:val="24"/>
          <w:szCs w:val="24"/>
          <w:u w:val="single"/>
        </w:rPr>
        <w:t>musi</w:t>
      </w:r>
      <w:r w:rsidRPr="00B76358">
        <w:rPr>
          <w:rFonts w:ascii="Arial" w:eastAsia="Calibri" w:hAnsi="Arial" w:cs="Arial"/>
          <w:sz w:val="24"/>
          <w:szCs w:val="24"/>
          <w:u w:val="single"/>
        </w:rPr>
        <w:t xml:space="preserve"> wykazać się gotowością do świadczenia usługi, co wiąże się ze spełnieniem Standardów </w:t>
      </w:r>
      <w:r w:rsidR="009C5E5A" w:rsidRPr="00B76358">
        <w:rPr>
          <w:rFonts w:ascii="Arial" w:eastAsia="Calibri" w:hAnsi="Arial" w:cs="Arial"/>
          <w:sz w:val="24"/>
          <w:szCs w:val="24"/>
          <w:u w:val="single"/>
        </w:rPr>
        <w:t>funkcjonowania Sieci PIFE, w tym dotyczących lokalu i wyposażenia Punktu Informacyjnego.</w:t>
      </w:r>
    </w:p>
    <w:p w14:paraId="45B3084C" w14:textId="311AEF41" w:rsidR="00FD03B6" w:rsidRPr="00B76358" w:rsidRDefault="00FD03B6" w:rsidP="00B76358">
      <w:pPr>
        <w:suppressAutoHyphens/>
        <w:spacing w:after="0" w:line="276" w:lineRule="auto"/>
        <w:rPr>
          <w:rFonts w:ascii="Arial" w:eastAsia="Calibri" w:hAnsi="Arial" w:cs="Arial"/>
          <w:iCs/>
          <w:sz w:val="24"/>
          <w:szCs w:val="24"/>
        </w:rPr>
      </w:pPr>
      <w:r w:rsidRPr="00B76358">
        <w:rPr>
          <w:rFonts w:ascii="Arial" w:eastAsia="Calibri" w:hAnsi="Arial" w:cs="Arial"/>
          <w:i/>
          <w:sz w:val="24"/>
          <w:szCs w:val="24"/>
        </w:rPr>
        <w:t>*</w:t>
      </w:r>
      <w:r w:rsidR="00031111" w:rsidRPr="00B76358">
        <w:rPr>
          <w:rFonts w:ascii="Arial" w:eastAsia="Calibri" w:hAnsi="Arial" w:cs="Arial"/>
          <w:iCs/>
          <w:sz w:val="24"/>
          <w:szCs w:val="24"/>
        </w:rPr>
        <w:t>W</w:t>
      </w:r>
      <w:r w:rsidRPr="00B76358">
        <w:rPr>
          <w:rFonts w:ascii="Arial" w:eastAsia="Calibri" w:hAnsi="Arial" w:cs="Arial"/>
          <w:iCs/>
          <w:sz w:val="24"/>
          <w:szCs w:val="24"/>
        </w:rPr>
        <w:t xml:space="preserve"> indywidualnych, uzasadnionych przypadkach </w:t>
      </w:r>
      <w:proofErr w:type="spellStart"/>
      <w:r w:rsidRPr="00B76358">
        <w:rPr>
          <w:rFonts w:ascii="Arial" w:eastAsia="Calibri" w:hAnsi="Arial" w:cs="Arial"/>
          <w:iCs/>
          <w:sz w:val="24"/>
          <w:szCs w:val="24"/>
        </w:rPr>
        <w:t>MFiPR</w:t>
      </w:r>
      <w:proofErr w:type="spellEnd"/>
      <w:r w:rsidRPr="00B76358">
        <w:rPr>
          <w:rFonts w:ascii="Arial" w:eastAsia="Calibri" w:hAnsi="Arial" w:cs="Arial"/>
          <w:iCs/>
          <w:sz w:val="24"/>
          <w:szCs w:val="24"/>
        </w:rPr>
        <w:t xml:space="preserve"> może wyrazić zgodę na przekroczenie ww. progów kwotowych. </w:t>
      </w:r>
    </w:p>
    <w:p w14:paraId="00522514" w14:textId="0D7087EB" w:rsidR="00FD03B6" w:rsidRPr="00B76358" w:rsidRDefault="00FD03B6" w:rsidP="00B76358">
      <w:pPr>
        <w:suppressAutoHyphens/>
        <w:spacing w:after="200" w:line="276" w:lineRule="auto"/>
        <w:rPr>
          <w:rFonts w:ascii="Arial" w:eastAsia="Calibri" w:hAnsi="Arial" w:cs="Arial"/>
          <w:iCs/>
          <w:sz w:val="24"/>
          <w:szCs w:val="24"/>
        </w:rPr>
      </w:pPr>
      <w:r w:rsidRPr="00B76358">
        <w:rPr>
          <w:rFonts w:ascii="Arial" w:eastAsia="Calibri" w:hAnsi="Arial" w:cs="Arial"/>
          <w:iCs/>
          <w:sz w:val="24"/>
          <w:szCs w:val="24"/>
        </w:rPr>
        <w:t>*</w:t>
      </w:r>
      <w:r w:rsidR="00031111" w:rsidRPr="00B76358">
        <w:rPr>
          <w:rFonts w:ascii="Arial" w:eastAsia="Calibri" w:hAnsi="Arial" w:cs="Arial"/>
          <w:iCs/>
          <w:sz w:val="24"/>
          <w:szCs w:val="24"/>
        </w:rPr>
        <w:t>W</w:t>
      </w:r>
      <w:r w:rsidRPr="00B76358">
        <w:rPr>
          <w:rFonts w:ascii="Arial" w:eastAsia="Calibri" w:hAnsi="Arial" w:cs="Arial"/>
          <w:iCs/>
          <w:sz w:val="24"/>
          <w:szCs w:val="24"/>
        </w:rPr>
        <w:t xml:space="preserve">w. wydatki mogą być dokonane tylko w uzasadnionych przypadkach, np. awarii sprzętu; ostateczną decyzję </w:t>
      </w:r>
      <w:proofErr w:type="spellStart"/>
      <w:r w:rsidRPr="00B76358">
        <w:rPr>
          <w:rFonts w:ascii="Arial" w:eastAsia="Calibri" w:hAnsi="Arial" w:cs="Arial"/>
          <w:iCs/>
          <w:sz w:val="24"/>
          <w:szCs w:val="24"/>
        </w:rPr>
        <w:t>ws</w:t>
      </w:r>
      <w:proofErr w:type="spellEnd"/>
      <w:r w:rsidRPr="00B76358">
        <w:rPr>
          <w:rFonts w:ascii="Arial" w:eastAsia="Calibri" w:hAnsi="Arial" w:cs="Arial"/>
          <w:iCs/>
          <w:sz w:val="24"/>
          <w:szCs w:val="24"/>
        </w:rPr>
        <w:t>. zgody na zakup ww. podejmuje Ministerstwo po zapoznaniu się z uzasadnieniem</w:t>
      </w:r>
      <w:r w:rsidR="00031111" w:rsidRPr="00B76358">
        <w:rPr>
          <w:rFonts w:ascii="Arial" w:eastAsia="Calibri" w:hAnsi="Arial" w:cs="Arial"/>
          <w:iCs/>
          <w:sz w:val="24"/>
          <w:szCs w:val="24"/>
        </w:rPr>
        <w:t>.</w:t>
      </w:r>
      <w:r w:rsidRPr="00B76358">
        <w:rPr>
          <w:rFonts w:ascii="Arial" w:eastAsia="Calibri" w:hAnsi="Arial" w:cs="Arial"/>
          <w:iCs/>
          <w:sz w:val="24"/>
          <w:szCs w:val="24"/>
        </w:rPr>
        <w:t xml:space="preserve"> </w:t>
      </w:r>
    </w:p>
    <w:p w14:paraId="36554C38" w14:textId="77777777" w:rsidR="00FD03B6" w:rsidRPr="00B76358" w:rsidRDefault="00FD03B6" w:rsidP="00B76358">
      <w:pPr>
        <w:suppressAutoHyphens/>
        <w:spacing w:after="0" w:line="276" w:lineRule="auto"/>
        <w:rPr>
          <w:rFonts w:ascii="Arial" w:eastAsia="Calibri" w:hAnsi="Arial" w:cs="Arial"/>
          <w:bCs/>
          <w:sz w:val="24"/>
          <w:szCs w:val="24"/>
        </w:rPr>
      </w:pPr>
    </w:p>
    <w:p w14:paraId="0159D8EA" w14:textId="77777777" w:rsidR="00FD03B6" w:rsidRPr="00B76358" w:rsidRDefault="00FD03B6" w:rsidP="00B76358">
      <w:pPr>
        <w:numPr>
          <w:ilvl w:val="0"/>
          <w:numId w:val="1"/>
        </w:numPr>
        <w:suppressAutoHyphens/>
        <w:spacing w:after="0" w:line="276" w:lineRule="auto"/>
        <w:contextualSpacing/>
        <w:rPr>
          <w:rFonts w:ascii="Arial" w:eastAsia="Calibri" w:hAnsi="Arial" w:cs="Arial"/>
          <w:b/>
          <w:sz w:val="24"/>
          <w:szCs w:val="24"/>
        </w:rPr>
      </w:pPr>
      <w:r w:rsidRPr="00B76358">
        <w:rPr>
          <w:rFonts w:ascii="Arial" w:eastAsia="Calibri" w:hAnsi="Arial" w:cs="Arial"/>
          <w:b/>
          <w:sz w:val="24"/>
          <w:szCs w:val="24"/>
        </w:rPr>
        <w:t xml:space="preserve">Zasady dotyczące poszczególnych tabel Wniosku o przyznanie dotacji celowej, nie ujęte we wskazówkach zawartych w formularzu elektronicznym. </w:t>
      </w:r>
    </w:p>
    <w:p w14:paraId="6EE330F1" w14:textId="77777777" w:rsidR="00FD03B6" w:rsidRPr="00B76358" w:rsidRDefault="00FD03B6" w:rsidP="00B76358">
      <w:pPr>
        <w:suppressAutoHyphens/>
        <w:spacing w:after="0" w:line="276" w:lineRule="auto"/>
        <w:rPr>
          <w:rFonts w:ascii="Arial" w:eastAsia="Calibri" w:hAnsi="Arial" w:cs="Arial"/>
          <w:bCs/>
          <w:sz w:val="24"/>
          <w:szCs w:val="24"/>
          <w:u w:val="single"/>
        </w:rPr>
      </w:pPr>
    </w:p>
    <w:p w14:paraId="5C48B845" w14:textId="08017D62" w:rsidR="00FD03B6" w:rsidRPr="00B76358" w:rsidRDefault="00FD03B6" w:rsidP="00B76358">
      <w:pPr>
        <w:suppressAutoHyphens/>
        <w:spacing w:after="120" w:line="276" w:lineRule="auto"/>
        <w:rPr>
          <w:rFonts w:ascii="Arial" w:eastAsia="Calibri" w:hAnsi="Arial" w:cs="Arial"/>
          <w:sz w:val="24"/>
          <w:szCs w:val="24"/>
        </w:rPr>
      </w:pPr>
      <w:r w:rsidRPr="00B76358">
        <w:rPr>
          <w:rFonts w:ascii="Arial" w:eastAsia="Calibri" w:hAnsi="Arial" w:cs="Arial"/>
          <w:b/>
          <w:sz w:val="24"/>
          <w:szCs w:val="24"/>
        </w:rPr>
        <w:t xml:space="preserve">Tabela </w:t>
      </w:r>
      <w:r w:rsidR="00A074C3" w:rsidRPr="00B76358">
        <w:rPr>
          <w:rFonts w:ascii="Arial" w:eastAsia="Calibri" w:hAnsi="Arial" w:cs="Arial"/>
          <w:b/>
          <w:sz w:val="24"/>
          <w:szCs w:val="24"/>
        </w:rPr>
        <w:t>1</w:t>
      </w:r>
      <w:r w:rsidRPr="00B76358">
        <w:rPr>
          <w:rFonts w:ascii="Arial" w:eastAsia="Calibri" w:hAnsi="Arial" w:cs="Arial"/>
          <w:b/>
          <w:sz w:val="24"/>
          <w:szCs w:val="24"/>
        </w:rPr>
        <w:t>:</w:t>
      </w:r>
      <w:r w:rsidRPr="00B76358">
        <w:rPr>
          <w:rFonts w:ascii="Arial" w:eastAsia="Calibri" w:hAnsi="Arial" w:cs="Arial"/>
          <w:sz w:val="24"/>
          <w:szCs w:val="24"/>
        </w:rPr>
        <w:t xml:space="preserve"> </w:t>
      </w:r>
      <w:r w:rsidRPr="00B76358">
        <w:rPr>
          <w:rFonts w:ascii="Arial" w:eastAsia="Calibri" w:hAnsi="Arial" w:cs="Arial"/>
          <w:b/>
          <w:sz w:val="24"/>
          <w:szCs w:val="24"/>
        </w:rPr>
        <w:t xml:space="preserve">Koszty bieżące funkcjonowania </w:t>
      </w:r>
      <w:r w:rsidR="00A074C3" w:rsidRPr="00B76358">
        <w:rPr>
          <w:rFonts w:ascii="Arial" w:eastAsia="Calibri" w:hAnsi="Arial" w:cs="Arial"/>
          <w:b/>
          <w:sz w:val="24"/>
          <w:szCs w:val="24"/>
        </w:rPr>
        <w:t>LPI</w:t>
      </w:r>
    </w:p>
    <w:p w14:paraId="6CD2036F" w14:textId="77777777"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1 </w:t>
      </w:r>
      <w:r w:rsidRPr="00B76358">
        <w:rPr>
          <w:rFonts w:ascii="Arial" w:eastAsia="Calibri" w:hAnsi="Arial" w:cs="Arial"/>
          <w:b/>
          <w:bCs/>
          <w:sz w:val="24"/>
          <w:szCs w:val="24"/>
        </w:rPr>
        <w:t>„najem i prowadzenie PIFE”,</w:t>
      </w:r>
      <w:r w:rsidRPr="00B76358">
        <w:rPr>
          <w:rFonts w:ascii="Arial" w:eastAsia="Calibri" w:hAnsi="Arial" w:cs="Arial"/>
          <w:sz w:val="24"/>
          <w:szCs w:val="24"/>
        </w:rPr>
        <w:t xml:space="preserve"> należy podać koszty czynszu, opłaty za najem oraz utrzymania powierzchni biurowej takie jak m.in. zużycie wody, gazu, odprowadzanie ścieków, zużycie energii elektrycznej, odbiór śmieci, utrzymanie czystości, usługi telekomunikacyjne, tabliczki na drzwi z nazwą punktu, dostęp do Internetu, w tym Internetu mobilnego. </w:t>
      </w:r>
    </w:p>
    <w:p w14:paraId="4FDAA765" w14:textId="77777777"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2 </w:t>
      </w:r>
      <w:r w:rsidRPr="00B76358">
        <w:rPr>
          <w:rFonts w:ascii="Arial" w:eastAsia="Calibri" w:hAnsi="Arial" w:cs="Arial"/>
          <w:b/>
          <w:bCs/>
          <w:iCs/>
          <w:sz w:val="24"/>
          <w:szCs w:val="24"/>
        </w:rPr>
        <w:t>„delegacje”</w:t>
      </w:r>
      <w:r w:rsidRPr="00B76358">
        <w:rPr>
          <w:rFonts w:ascii="Arial" w:eastAsia="Calibri" w:hAnsi="Arial" w:cs="Arial"/>
          <w:sz w:val="24"/>
          <w:szCs w:val="24"/>
        </w:rPr>
        <w:t xml:space="preserve"> należy podać łączną kwotę przeznaczoną na wszystkie delegacje (również związane z Mobilnymi Punktami Informacyjnymi, udziałem w szkoleniach, udziałem w imprezach, wizytami koordynacyjnymi, kontrolami czy całodziennymi dyżurami itp.).</w:t>
      </w:r>
    </w:p>
    <w:p w14:paraId="1254A117" w14:textId="3C33BCDE"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3 </w:t>
      </w:r>
      <w:r w:rsidRPr="00B76358">
        <w:rPr>
          <w:rFonts w:ascii="Arial" w:eastAsia="Calibri" w:hAnsi="Arial" w:cs="Arial"/>
          <w:b/>
          <w:bCs/>
          <w:sz w:val="24"/>
          <w:szCs w:val="24"/>
        </w:rPr>
        <w:t>„Komputery, monitory, drukarki, oprogramowanie biurowe”</w:t>
      </w:r>
      <w:r w:rsidRPr="00B76358">
        <w:rPr>
          <w:rFonts w:ascii="Arial" w:eastAsia="Calibri" w:hAnsi="Arial" w:cs="Arial"/>
          <w:sz w:val="24"/>
          <w:szCs w:val="24"/>
        </w:rPr>
        <w:t xml:space="preserve"> należy podać łączną kwotę na zakup urządzeń biurowych i podstawowego oprogramowania biurowego (typu Office)</w:t>
      </w:r>
      <w:r w:rsidR="00A074C3" w:rsidRPr="00B76358">
        <w:rPr>
          <w:rFonts w:ascii="Arial" w:eastAsia="Calibri" w:hAnsi="Arial" w:cs="Arial"/>
          <w:sz w:val="24"/>
          <w:szCs w:val="24"/>
        </w:rPr>
        <w:t>.</w:t>
      </w:r>
    </w:p>
    <w:p w14:paraId="53B4A933" w14:textId="77777777"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4 </w:t>
      </w:r>
      <w:r w:rsidRPr="00B76358">
        <w:rPr>
          <w:rFonts w:ascii="Arial" w:eastAsia="Calibri" w:hAnsi="Arial" w:cs="Arial"/>
          <w:b/>
          <w:bCs/>
          <w:sz w:val="24"/>
          <w:szCs w:val="24"/>
        </w:rPr>
        <w:t>„inne oprogramowanie, subskrypcje i licencje”</w:t>
      </w:r>
      <w:r w:rsidRPr="00B76358">
        <w:rPr>
          <w:rFonts w:ascii="Arial" w:eastAsia="Calibri" w:hAnsi="Arial" w:cs="Arial"/>
          <w:sz w:val="24"/>
          <w:szCs w:val="24"/>
        </w:rPr>
        <w:t xml:space="preserve"> należy podać łączne wydatki na programy i licencje/subskrypcje niezbędne do realizacji zadań PIFE, np. takie jak Corel Draw, Adobe </w:t>
      </w:r>
      <w:proofErr w:type="spellStart"/>
      <w:r w:rsidRPr="00B76358">
        <w:rPr>
          <w:rFonts w:ascii="Arial" w:eastAsia="Calibri" w:hAnsi="Arial" w:cs="Arial"/>
          <w:sz w:val="24"/>
          <w:szCs w:val="24"/>
        </w:rPr>
        <w:t>Acrobat</w:t>
      </w:r>
      <w:proofErr w:type="spellEnd"/>
      <w:r w:rsidRPr="00B76358">
        <w:rPr>
          <w:rFonts w:ascii="Arial" w:eastAsia="Calibri" w:hAnsi="Arial" w:cs="Arial"/>
          <w:sz w:val="24"/>
          <w:szCs w:val="24"/>
        </w:rPr>
        <w:t xml:space="preserve">, </w:t>
      </w:r>
      <w:proofErr w:type="spellStart"/>
      <w:r w:rsidRPr="00B76358">
        <w:rPr>
          <w:rFonts w:ascii="Arial" w:eastAsia="Calibri" w:hAnsi="Arial" w:cs="Arial"/>
          <w:sz w:val="24"/>
          <w:szCs w:val="24"/>
        </w:rPr>
        <w:t>Canva</w:t>
      </w:r>
      <w:proofErr w:type="spellEnd"/>
      <w:r w:rsidRPr="00B76358">
        <w:rPr>
          <w:rFonts w:ascii="Arial" w:eastAsia="Calibri" w:hAnsi="Arial" w:cs="Arial"/>
          <w:sz w:val="24"/>
          <w:szCs w:val="24"/>
        </w:rPr>
        <w:t>, Zoom itp. itd.</w:t>
      </w:r>
    </w:p>
    <w:p w14:paraId="54CBEC0F" w14:textId="77777777"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5 </w:t>
      </w:r>
      <w:r w:rsidRPr="00B76358">
        <w:rPr>
          <w:rFonts w:ascii="Arial" w:eastAsia="Calibri" w:hAnsi="Arial" w:cs="Arial"/>
          <w:b/>
          <w:bCs/>
          <w:sz w:val="24"/>
          <w:szCs w:val="24"/>
        </w:rPr>
        <w:t xml:space="preserve">„meble i wyposażenie Punktów” </w:t>
      </w:r>
      <w:r w:rsidRPr="00B76358">
        <w:rPr>
          <w:rFonts w:ascii="Arial" w:eastAsia="Calibri" w:hAnsi="Arial" w:cs="Arial"/>
          <w:sz w:val="24"/>
          <w:szCs w:val="24"/>
        </w:rPr>
        <w:t>należy podać łączną kwotę przeznaczoną na zakup mebli niezbędnych do funkcjonowania Punktu i obsługi klienta.</w:t>
      </w:r>
    </w:p>
    <w:p w14:paraId="2E2BCFD2" w14:textId="27E16731"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6 </w:t>
      </w:r>
      <w:r w:rsidRPr="00B76358">
        <w:rPr>
          <w:rFonts w:ascii="Arial" w:eastAsia="Calibri" w:hAnsi="Arial" w:cs="Arial"/>
          <w:b/>
          <w:bCs/>
          <w:sz w:val="24"/>
          <w:szCs w:val="24"/>
        </w:rPr>
        <w:t>„drobny sprzęt biurowy i serwis urządzeń”</w:t>
      </w:r>
      <w:r w:rsidRPr="00B76358">
        <w:rPr>
          <w:rFonts w:ascii="Arial" w:eastAsia="Calibri" w:hAnsi="Arial" w:cs="Arial"/>
          <w:sz w:val="24"/>
          <w:szCs w:val="24"/>
        </w:rPr>
        <w:t xml:space="preserve"> należy podać łączną kwotę przeznaczoną na zakup drobnego sprzętu biurowego np. lampka biurkowa, </w:t>
      </w:r>
      <w:proofErr w:type="spellStart"/>
      <w:r w:rsidRPr="00B76358">
        <w:rPr>
          <w:rFonts w:ascii="Arial" w:eastAsia="Calibri" w:hAnsi="Arial" w:cs="Arial"/>
          <w:sz w:val="24"/>
          <w:szCs w:val="24"/>
        </w:rPr>
        <w:t>bindownica</w:t>
      </w:r>
      <w:proofErr w:type="spellEnd"/>
      <w:r w:rsidRPr="00B76358">
        <w:rPr>
          <w:rFonts w:ascii="Arial" w:eastAsia="Calibri" w:hAnsi="Arial" w:cs="Arial"/>
          <w:sz w:val="24"/>
          <w:szCs w:val="24"/>
        </w:rPr>
        <w:t>, laminator, niszczarka, gilotyna, mysz komputerowa, aparaty telefoniczne, kalkulatory</w:t>
      </w:r>
      <w:r w:rsidR="00A074C3" w:rsidRPr="00B76358">
        <w:rPr>
          <w:rFonts w:ascii="Arial" w:eastAsia="Calibri" w:hAnsi="Arial" w:cs="Arial"/>
          <w:sz w:val="24"/>
          <w:szCs w:val="24"/>
        </w:rPr>
        <w:t>.</w:t>
      </w:r>
    </w:p>
    <w:p w14:paraId="61D072FE" w14:textId="0B250B80"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lastRenderedPageBreak/>
        <w:t xml:space="preserve">W wierszu 7 </w:t>
      </w:r>
      <w:r w:rsidRPr="00B76358">
        <w:rPr>
          <w:rFonts w:ascii="Arial" w:eastAsia="Calibri" w:hAnsi="Arial" w:cs="Arial"/>
          <w:b/>
          <w:bCs/>
          <w:iCs/>
          <w:sz w:val="24"/>
          <w:szCs w:val="24"/>
        </w:rPr>
        <w:t>„materiały biurowe”</w:t>
      </w:r>
      <w:r w:rsidRPr="00B76358">
        <w:rPr>
          <w:rFonts w:ascii="Arial" w:eastAsia="Calibri" w:hAnsi="Arial" w:cs="Arial"/>
          <w:sz w:val="24"/>
          <w:szCs w:val="24"/>
        </w:rPr>
        <w:t xml:space="preserve"> należy łącznie podać kwotę (bez wymieniania poszczególnych elementów) na m.in.  papier do drukarek, segregatory, pieczątki, długopisy, koperty, zszywacze, dziurkacze, koszulki na dokumenty itp.</w:t>
      </w:r>
      <w:r w:rsidR="009C5E5A" w:rsidRPr="00B76358">
        <w:rPr>
          <w:rFonts w:ascii="Arial" w:eastAsia="Calibri" w:hAnsi="Arial" w:cs="Arial"/>
          <w:sz w:val="24"/>
          <w:szCs w:val="24"/>
        </w:rPr>
        <w:t xml:space="preserve"> </w:t>
      </w:r>
    </w:p>
    <w:p w14:paraId="14D873F6" w14:textId="5B56BB1F"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8 </w:t>
      </w:r>
      <w:r w:rsidRPr="00B76358">
        <w:rPr>
          <w:rFonts w:ascii="Arial" w:eastAsia="Calibri" w:hAnsi="Arial" w:cs="Arial"/>
          <w:b/>
          <w:bCs/>
          <w:sz w:val="24"/>
          <w:szCs w:val="24"/>
        </w:rPr>
        <w:t>„tonery i materiały eksploatacyjne do drukarek”</w:t>
      </w:r>
      <w:r w:rsidRPr="00B76358">
        <w:rPr>
          <w:rFonts w:ascii="Arial" w:eastAsia="Calibri" w:hAnsi="Arial" w:cs="Arial"/>
          <w:sz w:val="24"/>
          <w:szCs w:val="24"/>
        </w:rPr>
        <w:t xml:space="preserve"> należy wymienić łączną kwotę przeznaczoną na zakup materiałów do drukarek niezbędnych do pracy w PIFE.</w:t>
      </w:r>
    </w:p>
    <w:p w14:paraId="4FD1F192" w14:textId="03AF8585" w:rsidR="00A83F89" w:rsidRPr="00B76358" w:rsidRDefault="00A83F89"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9 </w:t>
      </w:r>
      <w:r w:rsidRPr="00B76358">
        <w:rPr>
          <w:rFonts w:ascii="Arial" w:eastAsia="Calibri" w:hAnsi="Arial" w:cs="Arial"/>
          <w:b/>
          <w:bCs/>
          <w:sz w:val="24"/>
          <w:szCs w:val="24"/>
        </w:rPr>
        <w:t>„usługi pocztowe”</w:t>
      </w:r>
      <w:r w:rsidRPr="00B76358">
        <w:rPr>
          <w:rFonts w:ascii="Arial" w:eastAsia="Calibri" w:hAnsi="Arial" w:cs="Arial"/>
          <w:sz w:val="24"/>
          <w:szCs w:val="24"/>
        </w:rPr>
        <w:t xml:space="preserve"> należy wskazać łączne wydatki na usługi pocztowe i kurierskie wykonywane na potrzeby realizacji umowy, </w:t>
      </w:r>
    </w:p>
    <w:p w14:paraId="4EE5573E" w14:textId="7B06DA22"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wierszu 9 </w:t>
      </w:r>
      <w:r w:rsidRPr="00B76358">
        <w:rPr>
          <w:rFonts w:ascii="Arial" w:eastAsia="Calibri" w:hAnsi="Arial" w:cs="Arial"/>
          <w:b/>
          <w:bCs/>
          <w:sz w:val="24"/>
          <w:szCs w:val="24"/>
        </w:rPr>
        <w:t>„transport</w:t>
      </w:r>
      <w:r w:rsidR="009C5E5A" w:rsidRPr="00B76358">
        <w:rPr>
          <w:rFonts w:ascii="Arial" w:eastAsia="Calibri" w:hAnsi="Arial" w:cs="Arial"/>
          <w:b/>
          <w:bCs/>
          <w:sz w:val="24"/>
          <w:szCs w:val="24"/>
        </w:rPr>
        <w:t xml:space="preserve"> (</w:t>
      </w:r>
      <w:r w:rsidR="00CB4EDA" w:rsidRPr="00B76358">
        <w:rPr>
          <w:rFonts w:ascii="Arial" w:eastAsia="Calibri" w:hAnsi="Arial" w:cs="Arial"/>
          <w:sz w:val="24"/>
          <w:szCs w:val="24"/>
        </w:rPr>
        <w:t>usługi transportowe</w:t>
      </w:r>
      <w:r w:rsidR="009C5E5A" w:rsidRPr="00B76358">
        <w:rPr>
          <w:rFonts w:ascii="Arial" w:eastAsia="Calibri" w:hAnsi="Arial" w:cs="Arial"/>
          <w:sz w:val="24"/>
          <w:szCs w:val="24"/>
        </w:rPr>
        <w:t xml:space="preserve">, </w:t>
      </w:r>
      <w:r w:rsidRPr="00B76358">
        <w:rPr>
          <w:rFonts w:ascii="Arial" w:eastAsia="Calibri" w:hAnsi="Arial" w:cs="Arial"/>
          <w:b/>
          <w:bCs/>
          <w:sz w:val="24"/>
          <w:szCs w:val="24"/>
        </w:rPr>
        <w:t>eksploatacja środków transportu</w:t>
      </w:r>
      <w:r w:rsidR="009C5E5A" w:rsidRPr="00B76358">
        <w:rPr>
          <w:rFonts w:ascii="Arial" w:eastAsia="Calibri" w:hAnsi="Arial" w:cs="Arial"/>
          <w:b/>
          <w:bCs/>
          <w:sz w:val="24"/>
          <w:szCs w:val="24"/>
        </w:rPr>
        <w:t>)</w:t>
      </w:r>
      <w:r w:rsidRPr="00B76358">
        <w:rPr>
          <w:rFonts w:ascii="Arial" w:eastAsia="Calibri" w:hAnsi="Arial" w:cs="Arial"/>
          <w:b/>
          <w:bCs/>
          <w:sz w:val="24"/>
          <w:szCs w:val="24"/>
        </w:rPr>
        <w:t xml:space="preserve">” </w:t>
      </w:r>
      <w:r w:rsidRPr="00B76358">
        <w:rPr>
          <w:rFonts w:ascii="Arial" w:eastAsia="Calibri" w:hAnsi="Arial" w:cs="Arial"/>
          <w:sz w:val="24"/>
          <w:szCs w:val="24"/>
        </w:rPr>
        <w:t xml:space="preserve">należy podać łączną kwotę przeznaczoną na ew. jego eksploatację oraz na usługi transportowe zamawiane w związku z organizacją MPI, obecnością PIFE na imprezach plenerowych, organizacją spotkań informacyjnych poza siedzibą PIFE. </w:t>
      </w:r>
    </w:p>
    <w:p w14:paraId="79EE3132" w14:textId="1CB8313E" w:rsidR="00FD03B6" w:rsidRPr="00B76358" w:rsidRDefault="00FD03B6" w:rsidP="00B76358">
      <w:pPr>
        <w:numPr>
          <w:ilvl w:val="0"/>
          <w:numId w:val="6"/>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W wierszu 1</w:t>
      </w:r>
      <w:r w:rsidR="009C5E5A" w:rsidRPr="00B76358">
        <w:rPr>
          <w:rFonts w:ascii="Arial" w:eastAsia="Calibri" w:hAnsi="Arial" w:cs="Arial"/>
          <w:sz w:val="24"/>
          <w:szCs w:val="24"/>
        </w:rPr>
        <w:t>1</w:t>
      </w:r>
      <w:r w:rsidRPr="00B76358">
        <w:rPr>
          <w:rFonts w:ascii="Arial" w:eastAsia="Calibri" w:hAnsi="Arial" w:cs="Arial"/>
          <w:sz w:val="24"/>
          <w:szCs w:val="24"/>
        </w:rPr>
        <w:t xml:space="preserve"> </w:t>
      </w:r>
      <w:r w:rsidRPr="00B76358">
        <w:rPr>
          <w:rFonts w:ascii="Arial" w:eastAsia="Calibri" w:hAnsi="Arial" w:cs="Arial"/>
          <w:b/>
          <w:bCs/>
          <w:sz w:val="24"/>
          <w:szCs w:val="24"/>
        </w:rPr>
        <w:t xml:space="preserve">„wizytówki” </w:t>
      </w:r>
      <w:r w:rsidRPr="00B76358">
        <w:rPr>
          <w:rFonts w:ascii="Arial" w:eastAsia="Calibri" w:hAnsi="Arial" w:cs="Arial"/>
          <w:sz w:val="24"/>
          <w:szCs w:val="24"/>
        </w:rPr>
        <w:t>należy podać łączne wydatki związane z drukowaniem wizytówek</w:t>
      </w:r>
      <w:r w:rsidRPr="00B76358">
        <w:rPr>
          <w:rFonts w:ascii="Arial" w:eastAsia="Calibri" w:hAnsi="Arial" w:cs="Arial"/>
          <w:b/>
          <w:bCs/>
          <w:sz w:val="24"/>
          <w:szCs w:val="24"/>
        </w:rPr>
        <w:t>.</w:t>
      </w:r>
    </w:p>
    <w:p w14:paraId="1DCED0CD" w14:textId="32C2C00D" w:rsidR="00FD03B6" w:rsidRPr="00B76358" w:rsidRDefault="00FD03B6" w:rsidP="00B76358">
      <w:pPr>
        <w:spacing w:line="276" w:lineRule="auto"/>
        <w:ind w:left="360"/>
        <w:rPr>
          <w:rFonts w:ascii="Arial" w:eastAsia="Calibri" w:hAnsi="Arial" w:cs="Arial"/>
          <w:sz w:val="24"/>
          <w:szCs w:val="24"/>
        </w:rPr>
      </w:pPr>
      <w:r w:rsidRPr="00B76358">
        <w:rPr>
          <w:rFonts w:ascii="Arial" w:eastAsia="Calibri" w:hAnsi="Arial" w:cs="Arial"/>
          <w:sz w:val="24"/>
          <w:szCs w:val="24"/>
        </w:rPr>
        <w:t>W wierszu 1</w:t>
      </w:r>
      <w:r w:rsidR="009C5E5A" w:rsidRPr="00B76358">
        <w:rPr>
          <w:rFonts w:ascii="Arial" w:eastAsia="Calibri" w:hAnsi="Arial" w:cs="Arial"/>
          <w:sz w:val="24"/>
          <w:szCs w:val="24"/>
        </w:rPr>
        <w:t>2</w:t>
      </w:r>
      <w:r w:rsidRPr="00B76358">
        <w:rPr>
          <w:rFonts w:ascii="Arial" w:eastAsia="Calibri" w:hAnsi="Arial" w:cs="Arial"/>
          <w:sz w:val="24"/>
          <w:szCs w:val="24"/>
        </w:rPr>
        <w:t xml:space="preserve"> </w:t>
      </w:r>
      <w:r w:rsidRPr="00B76358">
        <w:rPr>
          <w:rFonts w:ascii="Arial" w:eastAsia="Calibri" w:hAnsi="Arial" w:cs="Arial"/>
          <w:b/>
          <w:bCs/>
          <w:sz w:val="24"/>
          <w:szCs w:val="24"/>
        </w:rPr>
        <w:t>„inne”</w:t>
      </w:r>
      <w:r w:rsidRPr="00B76358">
        <w:rPr>
          <w:rFonts w:ascii="Arial" w:eastAsia="Calibri" w:hAnsi="Arial" w:cs="Arial"/>
          <w:sz w:val="24"/>
          <w:szCs w:val="24"/>
        </w:rPr>
        <w:t xml:space="preserve"> należy wskazać pozostałe wydatki nie ujęte w wierszach    powyższych, niezbędne do zakupu, których nie da się przyporządkować do rodzajów wydatków wymienionych w wierszach 1-1</w:t>
      </w:r>
      <w:r w:rsidR="009C5E5A" w:rsidRPr="00B76358">
        <w:rPr>
          <w:rFonts w:ascii="Arial" w:eastAsia="Calibri" w:hAnsi="Arial" w:cs="Arial"/>
          <w:sz w:val="24"/>
          <w:szCs w:val="24"/>
        </w:rPr>
        <w:t>1</w:t>
      </w:r>
      <w:r w:rsidRPr="00B76358">
        <w:rPr>
          <w:rFonts w:ascii="Arial" w:eastAsia="Calibri" w:hAnsi="Arial" w:cs="Arial"/>
          <w:sz w:val="24"/>
          <w:szCs w:val="24"/>
        </w:rPr>
        <w:t>.</w:t>
      </w:r>
    </w:p>
    <w:p w14:paraId="222CFAFA" w14:textId="4DABF8C3" w:rsidR="00FD03B6" w:rsidRPr="00B76358" w:rsidRDefault="00FD03B6" w:rsidP="00B76358">
      <w:pPr>
        <w:suppressAutoHyphens/>
        <w:spacing w:after="120" w:line="276" w:lineRule="auto"/>
        <w:rPr>
          <w:rFonts w:ascii="Arial" w:eastAsia="Calibri" w:hAnsi="Arial" w:cs="Arial"/>
          <w:b/>
          <w:sz w:val="24"/>
          <w:szCs w:val="24"/>
        </w:rPr>
      </w:pPr>
      <w:r w:rsidRPr="00B76358">
        <w:rPr>
          <w:rFonts w:ascii="Arial" w:eastAsia="Calibri" w:hAnsi="Arial" w:cs="Arial"/>
          <w:b/>
          <w:sz w:val="24"/>
          <w:szCs w:val="24"/>
        </w:rPr>
        <w:t xml:space="preserve">Tabela </w:t>
      </w:r>
      <w:r w:rsidR="00A83F89" w:rsidRPr="00B76358">
        <w:rPr>
          <w:rFonts w:ascii="Arial" w:eastAsia="Calibri" w:hAnsi="Arial" w:cs="Arial"/>
          <w:b/>
          <w:sz w:val="24"/>
          <w:szCs w:val="24"/>
        </w:rPr>
        <w:t>1</w:t>
      </w:r>
      <w:r w:rsidRPr="00B76358">
        <w:rPr>
          <w:rFonts w:ascii="Arial" w:eastAsia="Calibri" w:hAnsi="Arial" w:cs="Arial"/>
          <w:b/>
          <w:sz w:val="24"/>
          <w:szCs w:val="24"/>
        </w:rPr>
        <w:t xml:space="preserve">.2. Personel zaangażowany w funkcjonowanie Sieci PIFE. </w:t>
      </w:r>
    </w:p>
    <w:p w14:paraId="32A50CA2" w14:textId="72229F41" w:rsidR="00FD03B6" w:rsidRPr="00B76358" w:rsidRDefault="00FD03B6" w:rsidP="00B76358">
      <w:pPr>
        <w:numPr>
          <w:ilvl w:val="0"/>
          <w:numId w:val="7"/>
        </w:numPr>
        <w:suppressAutoHyphens/>
        <w:spacing w:after="0" w:line="276" w:lineRule="auto"/>
        <w:contextualSpacing/>
        <w:rPr>
          <w:rFonts w:ascii="Arial" w:eastAsia="Calibri" w:hAnsi="Arial" w:cs="Arial"/>
          <w:sz w:val="24"/>
          <w:szCs w:val="24"/>
          <w:u w:val="single"/>
        </w:rPr>
      </w:pPr>
      <w:r w:rsidRPr="00B76358">
        <w:rPr>
          <w:rFonts w:ascii="Arial" w:eastAsia="Calibri" w:hAnsi="Arial" w:cs="Arial"/>
          <w:sz w:val="24"/>
          <w:szCs w:val="24"/>
        </w:rPr>
        <w:t xml:space="preserve">Tabela musi zostać wypełniona zgodnie z </w:t>
      </w:r>
      <w:r w:rsidR="00A83F89" w:rsidRPr="00B76358">
        <w:rPr>
          <w:rFonts w:ascii="Arial" w:eastAsia="Calibri" w:hAnsi="Arial" w:cs="Arial"/>
          <w:sz w:val="24"/>
          <w:szCs w:val="24"/>
        </w:rPr>
        <w:t xml:space="preserve"> Regulaminem konkursu i załącznikiem nr 4 </w:t>
      </w:r>
      <w:r w:rsidR="00A83F89" w:rsidRPr="00B76358">
        <w:rPr>
          <w:rFonts w:ascii="Arial" w:hAnsi="Arial" w:cs="Arial"/>
          <w:color w:val="000000"/>
          <w:sz w:val="24"/>
          <w:szCs w:val="24"/>
        </w:rPr>
        <w:t xml:space="preserve">Standardy funkcjonowania Sieci Punktów Informacyjnych Funduszy Europejskich. </w:t>
      </w:r>
      <w:r w:rsidR="007E217C" w:rsidRPr="00B76358">
        <w:rPr>
          <w:rFonts w:ascii="Arial" w:hAnsi="Arial" w:cs="Arial"/>
          <w:color w:val="000000"/>
          <w:sz w:val="24"/>
          <w:szCs w:val="24"/>
        </w:rPr>
        <w:br/>
      </w:r>
      <w:r w:rsidRPr="00B76358">
        <w:rPr>
          <w:rFonts w:ascii="Arial" w:eastAsia="Calibri" w:hAnsi="Arial" w:cs="Arial"/>
          <w:sz w:val="24"/>
          <w:szCs w:val="24"/>
          <w:u w:val="single"/>
        </w:rPr>
        <w:t xml:space="preserve">Nie należy podawać większej liczby osób/ etatów niż wynikające z zapisów załącznika nr </w:t>
      </w:r>
      <w:r w:rsidR="00A83F89" w:rsidRPr="00B76358">
        <w:rPr>
          <w:rFonts w:ascii="Arial" w:eastAsia="Calibri" w:hAnsi="Arial" w:cs="Arial"/>
          <w:sz w:val="24"/>
          <w:szCs w:val="24"/>
          <w:u w:val="single"/>
        </w:rPr>
        <w:t>4</w:t>
      </w:r>
      <w:r w:rsidRPr="00B76358">
        <w:rPr>
          <w:rFonts w:ascii="Arial" w:eastAsia="Calibri" w:hAnsi="Arial" w:cs="Arial"/>
          <w:sz w:val="24"/>
          <w:szCs w:val="24"/>
          <w:u w:val="single"/>
        </w:rPr>
        <w:t xml:space="preserve"> do</w:t>
      </w:r>
      <w:r w:rsidR="007E217C" w:rsidRPr="00B76358">
        <w:rPr>
          <w:rFonts w:ascii="Arial" w:eastAsia="Calibri" w:hAnsi="Arial" w:cs="Arial"/>
          <w:sz w:val="24"/>
          <w:szCs w:val="24"/>
          <w:u w:val="single"/>
        </w:rPr>
        <w:t xml:space="preserve"> </w:t>
      </w:r>
      <w:r w:rsidR="00A83F89" w:rsidRPr="00B76358">
        <w:rPr>
          <w:rFonts w:ascii="Arial" w:eastAsia="Calibri" w:hAnsi="Arial" w:cs="Arial"/>
          <w:sz w:val="24"/>
          <w:szCs w:val="24"/>
          <w:u w:val="single"/>
        </w:rPr>
        <w:t>Regulaminu</w:t>
      </w:r>
      <w:r w:rsidRPr="00B76358">
        <w:rPr>
          <w:rFonts w:ascii="Arial" w:eastAsia="Calibri" w:hAnsi="Arial" w:cs="Arial"/>
          <w:sz w:val="24"/>
          <w:szCs w:val="24"/>
          <w:u w:val="single"/>
        </w:rPr>
        <w:t>.</w:t>
      </w:r>
    </w:p>
    <w:p w14:paraId="00E26518" w14:textId="1C5FCE18" w:rsidR="00FD03B6" w:rsidRPr="00B76358" w:rsidRDefault="00FD03B6" w:rsidP="00B76358">
      <w:pPr>
        <w:numPr>
          <w:ilvl w:val="0"/>
          <w:numId w:val="7"/>
        </w:numPr>
        <w:suppressAutoHyphens/>
        <w:spacing w:after="0" w:line="276" w:lineRule="auto"/>
        <w:contextualSpacing/>
        <w:rPr>
          <w:rFonts w:ascii="Arial" w:eastAsia="Calibri" w:hAnsi="Arial" w:cs="Arial"/>
          <w:sz w:val="24"/>
          <w:szCs w:val="24"/>
          <w:u w:val="single"/>
        </w:rPr>
      </w:pPr>
      <w:r w:rsidRPr="00B76358">
        <w:rPr>
          <w:rFonts w:ascii="Arial" w:eastAsia="Calibri" w:hAnsi="Arial" w:cs="Arial"/>
          <w:sz w:val="24"/>
          <w:szCs w:val="24"/>
        </w:rPr>
        <w:t xml:space="preserve">W kolumnie </w:t>
      </w:r>
      <w:r w:rsidRPr="00B76358">
        <w:rPr>
          <w:rFonts w:ascii="Arial" w:eastAsia="Calibri" w:hAnsi="Arial" w:cs="Arial"/>
          <w:b/>
          <w:bCs/>
          <w:sz w:val="24"/>
          <w:szCs w:val="24"/>
        </w:rPr>
        <w:t>„liczba etatów”</w:t>
      </w:r>
      <w:r w:rsidRPr="00B76358">
        <w:rPr>
          <w:rFonts w:ascii="Arial" w:eastAsia="Calibri" w:hAnsi="Arial" w:cs="Arial"/>
          <w:sz w:val="24"/>
          <w:szCs w:val="24"/>
        </w:rPr>
        <w:t xml:space="preserve"> należy podać liczbę etatów na 2024 r., finansowaną ze środków projektu</w:t>
      </w:r>
      <w:r w:rsidR="00A83F89" w:rsidRPr="00B76358">
        <w:rPr>
          <w:rFonts w:ascii="Arial" w:eastAsia="Calibri" w:hAnsi="Arial" w:cs="Arial"/>
          <w:sz w:val="24"/>
          <w:szCs w:val="24"/>
        </w:rPr>
        <w:t>.</w:t>
      </w:r>
    </w:p>
    <w:p w14:paraId="084CECB7" w14:textId="26E36B62" w:rsidR="00FD03B6" w:rsidRPr="00B76358" w:rsidRDefault="00FD03B6" w:rsidP="00B76358">
      <w:pPr>
        <w:numPr>
          <w:ilvl w:val="0"/>
          <w:numId w:val="7"/>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kolumnie </w:t>
      </w:r>
      <w:r w:rsidRPr="00B76358">
        <w:rPr>
          <w:rFonts w:ascii="Arial" w:eastAsia="Calibri" w:hAnsi="Arial" w:cs="Arial"/>
          <w:b/>
          <w:bCs/>
          <w:sz w:val="24"/>
          <w:szCs w:val="24"/>
        </w:rPr>
        <w:t>„liczba osób”</w:t>
      </w:r>
      <w:r w:rsidRPr="00B76358">
        <w:rPr>
          <w:rFonts w:ascii="Arial" w:eastAsia="Calibri" w:hAnsi="Arial" w:cs="Arial"/>
          <w:sz w:val="24"/>
          <w:szCs w:val="24"/>
        </w:rPr>
        <w:t xml:space="preserve"> należy podać przewidywaną liczbę osób, które w 2024 r. będą obsadzały powyższe etaty</w:t>
      </w:r>
      <w:r w:rsidR="007E217C" w:rsidRPr="00B76358">
        <w:rPr>
          <w:rFonts w:ascii="Arial" w:eastAsia="Calibri" w:hAnsi="Arial" w:cs="Arial"/>
          <w:sz w:val="24"/>
          <w:szCs w:val="24"/>
        </w:rPr>
        <w:t xml:space="preserve">, gdzie minimalny wymiar etatu dla Specjalisty ds. FE wynosi </w:t>
      </w:r>
      <w:r w:rsidR="00CB4EDA" w:rsidRPr="00B76358">
        <w:rPr>
          <w:rFonts w:ascii="Arial" w:eastAsia="Calibri" w:hAnsi="Arial" w:cs="Arial"/>
          <w:sz w:val="24"/>
          <w:szCs w:val="24"/>
        </w:rPr>
        <w:t>0,5 etatu</w:t>
      </w:r>
      <w:r w:rsidR="007E217C" w:rsidRPr="00B76358">
        <w:rPr>
          <w:rFonts w:ascii="Arial" w:eastAsia="Calibri" w:hAnsi="Arial" w:cs="Arial"/>
          <w:sz w:val="24"/>
          <w:szCs w:val="24"/>
        </w:rPr>
        <w:t xml:space="preserve">, dla osoby rozliczającej – 0,5 etatu. </w:t>
      </w:r>
    </w:p>
    <w:p w14:paraId="0A21D54B" w14:textId="6DC8EE77" w:rsidR="00FD03B6" w:rsidRPr="00B76358" w:rsidRDefault="00FD03B6" w:rsidP="00B76358">
      <w:pPr>
        <w:numPr>
          <w:ilvl w:val="0"/>
          <w:numId w:val="7"/>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kolumnie </w:t>
      </w:r>
      <w:r w:rsidRPr="00B76358">
        <w:rPr>
          <w:rFonts w:ascii="Arial" w:eastAsia="Calibri" w:hAnsi="Arial" w:cs="Arial"/>
          <w:b/>
          <w:bCs/>
          <w:sz w:val="24"/>
          <w:szCs w:val="24"/>
        </w:rPr>
        <w:t>„wynagrodzenie”</w:t>
      </w:r>
      <w:r w:rsidRPr="00B76358">
        <w:rPr>
          <w:rFonts w:ascii="Arial" w:eastAsia="Calibri" w:hAnsi="Arial" w:cs="Arial"/>
          <w:sz w:val="24"/>
          <w:szCs w:val="24"/>
        </w:rPr>
        <w:t xml:space="preserve"> w przypadku operatorów LPI – łączną kwotę przewidzianą dla personelu danego LPI. </w:t>
      </w:r>
    </w:p>
    <w:p w14:paraId="4F004EB0" w14:textId="77777777" w:rsidR="00FD03B6" w:rsidRPr="00B76358" w:rsidRDefault="00FD03B6" w:rsidP="00B76358">
      <w:pPr>
        <w:suppressAutoHyphens/>
        <w:spacing w:after="0" w:line="276" w:lineRule="auto"/>
        <w:ind w:left="720"/>
        <w:contextualSpacing/>
        <w:rPr>
          <w:rFonts w:ascii="Arial" w:eastAsia="Calibri" w:hAnsi="Arial" w:cs="Arial"/>
          <w:sz w:val="24"/>
          <w:szCs w:val="24"/>
        </w:rPr>
      </w:pPr>
    </w:p>
    <w:p w14:paraId="59D78D1E" w14:textId="5071448A" w:rsidR="00FD03B6" w:rsidRPr="00B76358" w:rsidRDefault="00FD03B6" w:rsidP="00B76358">
      <w:pPr>
        <w:suppressAutoHyphens/>
        <w:spacing w:after="120" w:line="276" w:lineRule="auto"/>
        <w:rPr>
          <w:rFonts w:ascii="Arial" w:eastAsia="Calibri" w:hAnsi="Arial" w:cs="Arial"/>
          <w:b/>
          <w:sz w:val="24"/>
          <w:szCs w:val="24"/>
          <w:u w:val="single"/>
        </w:rPr>
      </w:pPr>
      <w:r w:rsidRPr="00B76358">
        <w:rPr>
          <w:rFonts w:ascii="Arial" w:eastAsia="Calibri" w:hAnsi="Arial" w:cs="Arial"/>
          <w:b/>
          <w:sz w:val="24"/>
          <w:szCs w:val="24"/>
          <w:u w:val="single"/>
        </w:rPr>
        <w:t xml:space="preserve">Tabela </w:t>
      </w:r>
      <w:r w:rsidR="00A83F89" w:rsidRPr="00B76358">
        <w:rPr>
          <w:rFonts w:ascii="Arial" w:eastAsia="Calibri" w:hAnsi="Arial" w:cs="Arial"/>
          <w:b/>
          <w:sz w:val="24"/>
          <w:szCs w:val="24"/>
          <w:u w:val="single"/>
        </w:rPr>
        <w:t>2.1</w:t>
      </w:r>
      <w:r w:rsidRPr="00B76358">
        <w:rPr>
          <w:rFonts w:ascii="Arial" w:eastAsia="Calibri" w:hAnsi="Arial" w:cs="Arial"/>
          <w:b/>
          <w:sz w:val="24"/>
          <w:szCs w:val="24"/>
          <w:u w:val="single"/>
        </w:rPr>
        <w:t xml:space="preserve"> (Działania informacyjne) – wypełnia się automatycznie. Proszę nie wypełniać. </w:t>
      </w:r>
    </w:p>
    <w:p w14:paraId="62EE3C10" w14:textId="110B77A7" w:rsidR="00FD03B6" w:rsidRPr="00B76358" w:rsidRDefault="00FD03B6" w:rsidP="00B76358">
      <w:pPr>
        <w:suppressAutoHyphens/>
        <w:spacing w:after="120" w:line="276" w:lineRule="auto"/>
        <w:rPr>
          <w:rFonts w:ascii="Arial" w:eastAsia="Calibri" w:hAnsi="Arial" w:cs="Arial"/>
          <w:b/>
          <w:sz w:val="24"/>
          <w:szCs w:val="24"/>
          <w:u w:val="single"/>
        </w:rPr>
      </w:pPr>
      <w:r w:rsidRPr="00B76358">
        <w:rPr>
          <w:rFonts w:ascii="Arial" w:eastAsia="Calibri" w:hAnsi="Arial" w:cs="Arial"/>
          <w:b/>
          <w:sz w:val="24"/>
          <w:szCs w:val="24"/>
          <w:u w:val="single"/>
        </w:rPr>
        <w:t xml:space="preserve">Tabela </w:t>
      </w:r>
      <w:r w:rsidR="00A83F89" w:rsidRPr="00B76358">
        <w:rPr>
          <w:rFonts w:ascii="Arial" w:eastAsia="Calibri" w:hAnsi="Arial" w:cs="Arial"/>
          <w:b/>
          <w:sz w:val="24"/>
          <w:szCs w:val="24"/>
          <w:u w:val="single"/>
        </w:rPr>
        <w:t>2</w:t>
      </w:r>
      <w:r w:rsidRPr="00B76358">
        <w:rPr>
          <w:rFonts w:ascii="Arial" w:eastAsia="Calibri" w:hAnsi="Arial" w:cs="Arial"/>
          <w:b/>
          <w:sz w:val="24"/>
          <w:szCs w:val="24"/>
          <w:u w:val="single"/>
        </w:rPr>
        <w:t>.</w:t>
      </w:r>
      <w:r w:rsidR="00A83F89" w:rsidRPr="00B76358">
        <w:rPr>
          <w:rFonts w:ascii="Arial" w:eastAsia="Calibri" w:hAnsi="Arial" w:cs="Arial"/>
          <w:b/>
          <w:sz w:val="24"/>
          <w:szCs w:val="24"/>
          <w:u w:val="single"/>
        </w:rPr>
        <w:t>2</w:t>
      </w:r>
      <w:r w:rsidRPr="00B76358">
        <w:rPr>
          <w:rFonts w:ascii="Arial" w:eastAsia="Calibri" w:hAnsi="Arial" w:cs="Arial"/>
          <w:b/>
          <w:sz w:val="24"/>
          <w:szCs w:val="24"/>
          <w:u w:val="single"/>
        </w:rPr>
        <w:t xml:space="preserve"> „Liczba konsultacji w …..” </w:t>
      </w:r>
    </w:p>
    <w:p w14:paraId="0B95BB77" w14:textId="57D8ABFF" w:rsidR="00FD03B6" w:rsidRPr="00B76358" w:rsidRDefault="00FD03B6" w:rsidP="00B76358">
      <w:pPr>
        <w:spacing w:line="276" w:lineRule="auto"/>
        <w:rPr>
          <w:rFonts w:ascii="Arial" w:eastAsia="Calibri" w:hAnsi="Arial" w:cs="Arial"/>
          <w:sz w:val="24"/>
          <w:szCs w:val="24"/>
        </w:rPr>
      </w:pPr>
      <w:r w:rsidRPr="00B76358">
        <w:rPr>
          <w:rFonts w:ascii="Arial" w:eastAsia="Calibri" w:hAnsi="Arial" w:cs="Arial"/>
          <w:sz w:val="24"/>
          <w:szCs w:val="24"/>
        </w:rPr>
        <w:t>W kolumnie „liczba” należy wpisać, planowaną do osiągnięcia w danym roku liczbę konsultacji</w:t>
      </w:r>
      <w:r w:rsidR="00A83F89" w:rsidRPr="00B76358">
        <w:rPr>
          <w:rFonts w:ascii="Arial" w:eastAsia="Calibri" w:hAnsi="Arial" w:cs="Arial"/>
          <w:sz w:val="24"/>
          <w:szCs w:val="24"/>
        </w:rPr>
        <w:t>.</w:t>
      </w:r>
    </w:p>
    <w:p w14:paraId="0A458160" w14:textId="77777777" w:rsidR="00FD03B6" w:rsidRPr="00B76358" w:rsidRDefault="00FD03B6" w:rsidP="00B76358">
      <w:pPr>
        <w:suppressAutoHyphens/>
        <w:spacing w:after="0" w:line="276" w:lineRule="auto"/>
        <w:ind w:left="720"/>
        <w:contextualSpacing/>
        <w:rPr>
          <w:rFonts w:ascii="Arial" w:eastAsia="Calibri" w:hAnsi="Arial" w:cs="Arial"/>
          <w:sz w:val="24"/>
          <w:szCs w:val="24"/>
        </w:rPr>
      </w:pPr>
    </w:p>
    <w:p w14:paraId="16616312" w14:textId="1CEFE85C" w:rsidR="00FD03B6" w:rsidRPr="00B76358" w:rsidRDefault="00FD03B6" w:rsidP="00B76358">
      <w:pPr>
        <w:suppressAutoHyphens/>
        <w:spacing w:after="200" w:line="276" w:lineRule="auto"/>
        <w:rPr>
          <w:rFonts w:ascii="Arial" w:eastAsia="Calibri" w:hAnsi="Arial" w:cs="Arial"/>
          <w:b/>
          <w:i/>
          <w:sz w:val="24"/>
          <w:szCs w:val="24"/>
        </w:rPr>
      </w:pPr>
      <w:r w:rsidRPr="00B76358">
        <w:rPr>
          <w:rFonts w:ascii="Arial" w:eastAsia="Calibri" w:hAnsi="Arial" w:cs="Arial"/>
          <w:b/>
          <w:sz w:val="24"/>
          <w:szCs w:val="24"/>
        </w:rPr>
        <w:t xml:space="preserve">Tabele </w:t>
      </w:r>
      <w:r w:rsidR="00A83F89" w:rsidRPr="00B76358">
        <w:rPr>
          <w:rFonts w:ascii="Arial" w:eastAsia="Calibri" w:hAnsi="Arial" w:cs="Arial"/>
          <w:b/>
          <w:sz w:val="24"/>
          <w:szCs w:val="24"/>
        </w:rPr>
        <w:t>2</w:t>
      </w:r>
      <w:r w:rsidRPr="00B76358">
        <w:rPr>
          <w:rFonts w:ascii="Arial" w:eastAsia="Calibri" w:hAnsi="Arial" w:cs="Arial"/>
          <w:b/>
          <w:sz w:val="24"/>
          <w:szCs w:val="24"/>
        </w:rPr>
        <w:t>.</w:t>
      </w:r>
      <w:r w:rsidR="00A83F89" w:rsidRPr="00B76358">
        <w:rPr>
          <w:rFonts w:ascii="Arial" w:eastAsia="Calibri" w:hAnsi="Arial" w:cs="Arial"/>
          <w:b/>
          <w:sz w:val="24"/>
          <w:szCs w:val="24"/>
        </w:rPr>
        <w:t>3</w:t>
      </w:r>
      <w:r w:rsidRPr="00B76358">
        <w:rPr>
          <w:rFonts w:ascii="Arial" w:eastAsia="Calibri" w:hAnsi="Arial" w:cs="Arial"/>
          <w:b/>
          <w:sz w:val="24"/>
          <w:szCs w:val="24"/>
        </w:rPr>
        <w:t xml:space="preserve">  „Spotkania informacyjne i szkolenia </w:t>
      </w:r>
      <w:r w:rsidR="00A83F89" w:rsidRPr="00B76358">
        <w:rPr>
          <w:rFonts w:ascii="Arial" w:eastAsia="Calibri" w:hAnsi="Arial" w:cs="Arial"/>
          <w:b/>
          <w:sz w:val="24"/>
          <w:szCs w:val="24"/>
        </w:rPr>
        <w:t>LPI”</w:t>
      </w:r>
    </w:p>
    <w:p w14:paraId="31226A81" w14:textId="5CFC3DE1" w:rsidR="00FD03B6" w:rsidRPr="00B76358" w:rsidRDefault="00FD03B6"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lastRenderedPageBreak/>
        <w:t xml:space="preserve">W kolumnie </w:t>
      </w:r>
      <w:r w:rsidRPr="00B76358">
        <w:rPr>
          <w:rFonts w:ascii="Arial" w:eastAsia="Calibri" w:hAnsi="Arial" w:cs="Arial"/>
          <w:b/>
          <w:bCs/>
          <w:iCs/>
          <w:sz w:val="24"/>
          <w:szCs w:val="24"/>
        </w:rPr>
        <w:t>„zakres tematyczny</w:t>
      </w:r>
      <w:r w:rsidR="00A83F89" w:rsidRPr="00B76358">
        <w:rPr>
          <w:rFonts w:ascii="Arial" w:eastAsia="Calibri" w:hAnsi="Arial" w:cs="Arial"/>
          <w:b/>
          <w:bCs/>
          <w:iCs/>
          <w:sz w:val="24"/>
          <w:szCs w:val="24"/>
        </w:rPr>
        <w:t xml:space="preserve"> oraz forma realizacji (stacjonarne/webinarium)</w:t>
      </w:r>
      <w:r w:rsidRPr="00B76358">
        <w:rPr>
          <w:rFonts w:ascii="Arial" w:eastAsia="Calibri" w:hAnsi="Arial" w:cs="Arial"/>
          <w:b/>
          <w:bCs/>
          <w:iCs/>
          <w:sz w:val="24"/>
          <w:szCs w:val="24"/>
        </w:rPr>
        <w:t>”</w:t>
      </w:r>
      <w:r w:rsidRPr="00B76358">
        <w:rPr>
          <w:rFonts w:ascii="Arial" w:eastAsia="Calibri" w:hAnsi="Arial" w:cs="Arial"/>
          <w:sz w:val="24"/>
          <w:szCs w:val="24"/>
        </w:rPr>
        <w:t xml:space="preserve"> należy zwięźle wpisać tematykę poszczególnych spotkań informacyjnych i szkoleń, grupując je w taki sposób, aby treść nie pozostawiała wątpliwości co do zgodności tej tematyki z celami realizacji Umowy dotacji, np. „spotkania dot. FE na edukację”.  </w:t>
      </w:r>
      <w:r w:rsidRPr="00B76358">
        <w:rPr>
          <w:rFonts w:ascii="Arial" w:eastAsia="Calibri" w:hAnsi="Arial" w:cs="Arial"/>
          <w:sz w:val="24"/>
          <w:szCs w:val="24"/>
          <w:u w:val="single"/>
        </w:rPr>
        <w:t>Należy obowiązkowo zaplanować spotkania lub szkolenia dla przedsiębiorców oraz jednostek samorządu terytorialnego.</w:t>
      </w:r>
    </w:p>
    <w:p w14:paraId="261DE99B" w14:textId="4A31F408" w:rsidR="00A83F89" w:rsidRPr="00B76358" w:rsidRDefault="00A83F89"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kolumnie </w:t>
      </w:r>
      <w:r w:rsidRPr="00B76358">
        <w:rPr>
          <w:rFonts w:ascii="Arial" w:eastAsia="Calibri" w:hAnsi="Arial" w:cs="Arial"/>
          <w:b/>
          <w:sz w:val="24"/>
          <w:szCs w:val="24"/>
        </w:rPr>
        <w:t>„liczba wydarzeń”</w:t>
      </w:r>
      <w:r w:rsidRPr="00B76358">
        <w:rPr>
          <w:rFonts w:ascii="Arial" w:eastAsia="Calibri" w:hAnsi="Arial" w:cs="Arial"/>
          <w:sz w:val="24"/>
          <w:szCs w:val="24"/>
        </w:rPr>
        <w:t xml:space="preserve"> należy wpisać planowaną liczbę wydarzeń z danej tematyki.</w:t>
      </w:r>
    </w:p>
    <w:p w14:paraId="105C9CD9" w14:textId="53DED1A8" w:rsidR="00FD03B6" w:rsidRPr="00B76358" w:rsidRDefault="00FD03B6"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kolumnie </w:t>
      </w:r>
      <w:r w:rsidRPr="00B76358">
        <w:rPr>
          <w:rFonts w:ascii="Arial" w:eastAsia="Calibri" w:hAnsi="Arial" w:cs="Arial"/>
          <w:b/>
          <w:bCs/>
          <w:sz w:val="24"/>
          <w:szCs w:val="24"/>
        </w:rPr>
        <w:t>„liczba osób”</w:t>
      </w:r>
      <w:r w:rsidRPr="00B76358">
        <w:rPr>
          <w:rFonts w:ascii="Arial" w:eastAsia="Calibri" w:hAnsi="Arial" w:cs="Arial"/>
          <w:sz w:val="24"/>
          <w:szCs w:val="24"/>
        </w:rPr>
        <w:t xml:space="preserve"> należy wpisać planowaną łączną liczbę osób, które wezmą udział we wszystkich planowanych wydarzeniach o danej tematyce.</w:t>
      </w:r>
    </w:p>
    <w:p w14:paraId="4BF9FD55" w14:textId="77777777" w:rsidR="00FD03B6" w:rsidRPr="00B76358" w:rsidRDefault="00FD03B6"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 Kolumny</w:t>
      </w:r>
      <w:r w:rsidRPr="00B76358">
        <w:rPr>
          <w:rFonts w:ascii="Arial" w:eastAsia="Calibri" w:hAnsi="Arial" w:cs="Arial"/>
          <w:i/>
          <w:sz w:val="24"/>
          <w:szCs w:val="24"/>
        </w:rPr>
        <w:t xml:space="preserve"> </w:t>
      </w:r>
      <w:r w:rsidRPr="00B76358">
        <w:rPr>
          <w:rFonts w:ascii="Arial" w:eastAsia="Calibri" w:hAnsi="Arial" w:cs="Arial"/>
          <w:b/>
          <w:bCs/>
          <w:iCs/>
          <w:sz w:val="24"/>
          <w:szCs w:val="24"/>
        </w:rPr>
        <w:t>„dla kogo”</w:t>
      </w:r>
      <w:r w:rsidRPr="00B76358">
        <w:rPr>
          <w:rFonts w:ascii="Arial" w:eastAsia="Calibri" w:hAnsi="Arial" w:cs="Arial"/>
          <w:i/>
          <w:sz w:val="24"/>
          <w:szCs w:val="24"/>
        </w:rPr>
        <w:t xml:space="preserve"> </w:t>
      </w:r>
      <w:r w:rsidRPr="00B76358">
        <w:rPr>
          <w:rFonts w:ascii="Arial" w:eastAsia="Calibri" w:hAnsi="Arial" w:cs="Arial"/>
          <w:sz w:val="24"/>
          <w:szCs w:val="24"/>
        </w:rPr>
        <w:t xml:space="preserve">oraz </w:t>
      </w:r>
      <w:r w:rsidRPr="00B76358">
        <w:rPr>
          <w:rFonts w:ascii="Arial" w:eastAsia="Calibri" w:hAnsi="Arial" w:cs="Arial"/>
          <w:b/>
          <w:bCs/>
          <w:iCs/>
          <w:sz w:val="24"/>
          <w:szCs w:val="24"/>
        </w:rPr>
        <w:t>„rodzaj”</w:t>
      </w:r>
      <w:r w:rsidRPr="00B76358">
        <w:rPr>
          <w:rFonts w:ascii="Arial" w:eastAsia="Calibri" w:hAnsi="Arial" w:cs="Arial"/>
          <w:i/>
          <w:sz w:val="24"/>
          <w:szCs w:val="24"/>
        </w:rPr>
        <w:t xml:space="preserve"> </w:t>
      </w:r>
      <w:r w:rsidRPr="00B76358">
        <w:rPr>
          <w:rFonts w:ascii="Arial" w:eastAsia="Calibri" w:hAnsi="Arial" w:cs="Arial"/>
          <w:sz w:val="24"/>
          <w:szCs w:val="24"/>
        </w:rPr>
        <w:t>mają listy rozwijane. Muszą być wypełnione dla każdej pozycji w tabeli.</w:t>
      </w:r>
    </w:p>
    <w:p w14:paraId="5078912D" w14:textId="3AB1E185" w:rsidR="00FD03B6" w:rsidRPr="00B76358" w:rsidRDefault="00FD03B6"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Co do zasady szkolenia są prowadzone przez specjalistów ds. Funduszy Europejskich bądź przez pracowników instytucji współpracujących z Punktem. Prowadząc spotkania/szkolenia specjalistyczne dopuszcza się </w:t>
      </w:r>
      <w:r w:rsidR="00AD54AA" w:rsidRPr="00B76358">
        <w:rPr>
          <w:rFonts w:ascii="Arial" w:eastAsia="Calibri" w:hAnsi="Arial" w:cs="Arial"/>
          <w:sz w:val="24"/>
          <w:szCs w:val="24"/>
        </w:rPr>
        <w:t>nie</w:t>
      </w:r>
      <w:r w:rsidRPr="00B76358">
        <w:rPr>
          <w:rFonts w:ascii="Arial" w:eastAsia="Calibri" w:hAnsi="Arial" w:cs="Arial"/>
          <w:sz w:val="24"/>
          <w:szCs w:val="24"/>
        </w:rPr>
        <w:t xml:space="preserve">odpłatne prowadzenie szkoleń przez eksperta zewnętrznego. </w:t>
      </w:r>
    </w:p>
    <w:p w14:paraId="3C664962" w14:textId="77777777" w:rsidR="00FD03B6" w:rsidRPr="00B76358" w:rsidRDefault="00FD03B6" w:rsidP="00B76358">
      <w:pPr>
        <w:numPr>
          <w:ilvl w:val="0"/>
          <w:numId w:val="8"/>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Wszystkie działania informacyjno - promocyjne muszą być dostępne dla osób ze szczególnymi potrzebami.</w:t>
      </w:r>
    </w:p>
    <w:p w14:paraId="50B67571" w14:textId="02C45B47" w:rsidR="003F1AD9" w:rsidRPr="00B76358" w:rsidRDefault="003F1AD9" w:rsidP="00B76358">
      <w:pPr>
        <w:suppressAutoHyphens/>
        <w:spacing w:after="0" w:line="276" w:lineRule="auto"/>
        <w:ind w:left="720"/>
        <w:contextualSpacing/>
        <w:rPr>
          <w:rFonts w:ascii="Arial" w:eastAsia="Calibri" w:hAnsi="Arial" w:cs="Arial"/>
          <w:sz w:val="24"/>
          <w:szCs w:val="24"/>
        </w:rPr>
      </w:pPr>
    </w:p>
    <w:p w14:paraId="716C7970" w14:textId="139EDDB6" w:rsidR="00FD03B6" w:rsidRPr="00B76358" w:rsidRDefault="00FD03B6" w:rsidP="00B76358">
      <w:pPr>
        <w:suppressAutoHyphens/>
        <w:spacing w:after="120" w:line="276" w:lineRule="auto"/>
        <w:rPr>
          <w:rFonts w:ascii="Arial" w:eastAsia="Calibri" w:hAnsi="Arial" w:cs="Arial"/>
          <w:b/>
          <w:bCs/>
          <w:sz w:val="24"/>
          <w:szCs w:val="24"/>
        </w:rPr>
      </w:pPr>
      <w:r w:rsidRPr="00B76358">
        <w:rPr>
          <w:rFonts w:ascii="Arial" w:eastAsia="Calibri" w:hAnsi="Arial" w:cs="Arial"/>
          <w:b/>
          <w:bCs/>
          <w:sz w:val="24"/>
          <w:szCs w:val="24"/>
        </w:rPr>
        <w:t xml:space="preserve">Tabela </w:t>
      </w:r>
      <w:r w:rsidR="00AD54AA" w:rsidRPr="00B76358">
        <w:rPr>
          <w:rFonts w:ascii="Arial" w:eastAsia="Calibri" w:hAnsi="Arial" w:cs="Arial"/>
          <w:b/>
          <w:bCs/>
          <w:sz w:val="24"/>
          <w:szCs w:val="24"/>
        </w:rPr>
        <w:t xml:space="preserve">2.4 </w:t>
      </w:r>
      <w:r w:rsidRPr="00B76358">
        <w:rPr>
          <w:rFonts w:ascii="Arial" w:eastAsia="Calibri" w:hAnsi="Arial" w:cs="Arial"/>
          <w:b/>
          <w:bCs/>
          <w:sz w:val="24"/>
          <w:szCs w:val="24"/>
        </w:rPr>
        <w:t>Inne działania informacyjne</w:t>
      </w:r>
      <w:r w:rsidR="00AD54AA" w:rsidRPr="00B76358">
        <w:rPr>
          <w:rFonts w:ascii="Arial" w:eastAsia="Calibri" w:hAnsi="Arial" w:cs="Arial"/>
          <w:b/>
          <w:bCs/>
          <w:sz w:val="24"/>
          <w:szCs w:val="24"/>
        </w:rPr>
        <w:t xml:space="preserve"> LPI</w:t>
      </w:r>
      <w:r w:rsidRPr="00B76358">
        <w:rPr>
          <w:rFonts w:ascii="Arial" w:eastAsia="Calibri" w:hAnsi="Arial" w:cs="Arial"/>
          <w:b/>
          <w:bCs/>
          <w:sz w:val="24"/>
          <w:szCs w:val="24"/>
        </w:rPr>
        <w:t xml:space="preserve"> </w:t>
      </w:r>
    </w:p>
    <w:p w14:paraId="697BA0E4" w14:textId="0CD15A0C" w:rsidR="00FD03B6" w:rsidRPr="00B76358" w:rsidRDefault="00580061" w:rsidP="00B76358">
      <w:pPr>
        <w:numPr>
          <w:ilvl w:val="0"/>
          <w:numId w:val="9"/>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W</w:t>
      </w:r>
      <w:r w:rsidR="00FD03B6" w:rsidRPr="00B76358">
        <w:rPr>
          <w:rFonts w:ascii="Arial" w:eastAsia="Calibri" w:hAnsi="Arial" w:cs="Arial"/>
          <w:sz w:val="24"/>
          <w:szCs w:val="24"/>
        </w:rPr>
        <w:t xml:space="preserve"> poz. 1 Mobilne Punkty Informacyjne w kolumnie </w:t>
      </w:r>
      <w:r w:rsidR="00FD03B6" w:rsidRPr="00B76358">
        <w:rPr>
          <w:rFonts w:ascii="Arial" w:eastAsia="Calibri" w:hAnsi="Arial" w:cs="Arial"/>
          <w:b/>
          <w:bCs/>
          <w:sz w:val="24"/>
          <w:szCs w:val="24"/>
        </w:rPr>
        <w:t>„Liczba</w:t>
      </w:r>
      <w:r w:rsidRPr="00B76358">
        <w:rPr>
          <w:rFonts w:ascii="Arial" w:eastAsia="Calibri" w:hAnsi="Arial" w:cs="Arial"/>
          <w:b/>
          <w:bCs/>
          <w:sz w:val="24"/>
          <w:szCs w:val="24"/>
        </w:rPr>
        <w:t xml:space="preserve"> działań</w:t>
      </w:r>
      <w:r w:rsidR="00FD03B6" w:rsidRPr="00B76358">
        <w:rPr>
          <w:rFonts w:ascii="Arial" w:eastAsia="Calibri" w:hAnsi="Arial" w:cs="Arial"/>
          <w:b/>
          <w:bCs/>
          <w:sz w:val="24"/>
          <w:szCs w:val="24"/>
        </w:rPr>
        <w:t xml:space="preserve">” </w:t>
      </w:r>
      <w:r w:rsidR="00FD03B6" w:rsidRPr="00B76358">
        <w:rPr>
          <w:rFonts w:ascii="Arial" w:eastAsia="Calibri" w:hAnsi="Arial" w:cs="Arial"/>
          <w:sz w:val="24"/>
          <w:szCs w:val="24"/>
        </w:rPr>
        <w:t xml:space="preserve">należy wskazać wartości </w:t>
      </w:r>
      <w:r w:rsidRPr="00B76358">
        <w:rPr>
          <w:rFonts w:ascii="Arial" w:eastAsia="Calibri" w:hAnsi="Arial" w:cs="Arial"/>
          <w:sz w:val="24"/>
          <w:szCs w:val="24"/>
        </w:rPr>
        <w:t>podane w Formularzu Ofertowym</w:t>
      </w:r>
      <w:r w:rsidR="00CF4113" w:rsidRPr="00B76358">
        <w:rPr>
          <w:rFonts w:ascii="Arial" w:eastAsia="Calibri" w:hAnsi="Arial" w:cs="Arial"/>
          <w:sz w:val="24"/>
          <w:szCs w:val="24"/>
        </w:rPr>
        <w:t>;</w:t>
      </w:r>
      <w:r w:rsidR="00B616C3" w:rsidRPr="00B76358">
        <w:rPr>
          <w:rFonts w:ascii="Arial" w:eastAsia="Calibri" w:hAnsi="Arial" w:cs="Arial"/>
          <w:sz w:val="24"/>
          <w:szCs w:val="24"/>
        </w:rPr>
        <w:t xml:space="preserve"> </w:t>
      </w:r>
      <w:r w:rsidR="00FD03B6" w:rsidRPr="00B76358">
        <w:rPr>
          <w:rFonts w:ascii="Arial" w:eastAsia="Calibri" w:hAnsi="Arial" w:cs="Arial"/>
          <w:sz w:val="24"/>
          <w:szCs w:val="24"/>
        </w:rPr>
        <w:t xml:space="preserve">organizacja MPI powinna być </w:t>
      </w:r>
      <w:proofErr w:type="spellStart"/>
      <w:r w:rsidR="00FD03B6" w:rsidRPr="00B76358">
        <w:rPr>
          <w:rFonts w:ascii="Arial" w:eastAsia="Calibri" w:hAnsi="Arial" w:cs="Arial"/>
          <w:sz w:val="24"/>
          <w:szCs w:val="24"/>
        </w:rPr>
        <w:t>bezkosztowa</w:t>
      </w:r>
      <w:proofErr w:type="spellEnd"/>
      <w:r w:rsidR="00FD03B6" w:rsidRPr="00B76358">
        <w:rPr>
          <w:rFonts w:ascii="Arial" w:eastAsia="Calibri" w:hAnsi="Arial" w:cs="Arial"/>
          <w:sz w:val="24"/>
          <w:szCs w:val="24"/>
        </w:rPr>
        <w:t xml:space="preserve">. Koszty delegacji należy uwzględnić w tabeli </w:t>
      </w:r>
      <w:r w:rsidRPr="00B76358">
        <w:rPr>
          <w:rFonts w:ascii="Arial" w:eastAsia="Calibri" w:hAnsi="Arial" w:cs="Arial"/>
          <w:sz w:val="24"/>
          <w:szCs w:val="24"/>
        </w:rPr>
        <w:t>1.1</w:t>
      </w:r>
      <w:r w:rsidR="00FD03B6" w:rsidRPr="00B76358">
        <w:rPr>
          <w:rFonts w:ascii="Arial" w:eastAsia="Calibri" w:hAnsi="Arial" w:cs="Arial"/>
          <w:sz w:val="24"/>
          <w:szCs w:val="24"/>
        </w:rPr>
        <w:t xml:space="preserve"> (2). </w:t>
      </w:r>
    </w:p>
    <w:p w14:paraId="46D8378D" w14:textId="778E6331" w:rsidR="00FD03B6" w:rsidRPr="00B76358" w:rsidRDefault="00FD03B6" w:rsidP="00B76358">
      <w:pPr>
        <w:numPr>
          <w:ilvl w:val="0"/>
          <w:numId w:val="9"/>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 </w:t>
      </w:r>
      <w:r w:rsidR="00580061" w:rsidRPr="00B76358">
        <w:rPr>
          <w:rFonts w:ascii="Arial" w:eastAsia="Calibri" w:hAnsi="Arial" w:cs="Arial"/>
          <w:sz w:val="24"/>
          <w:szCs w:val="24"/>
        </w:rPr>
        <w:t>W</w:t>
      </w:r>
      <w:r w:rsidRPr="00B76358">
        <w:rPr>
          <w:rFonts w:ascii="Arial" w:eastAsia="Calibri" w:hAnsi="Arial" w:cs="Arial"/>
          <w:sz w:val="24"/>
          <w:szCs w:val="24"/>
        </w:rPr>
        <w:t xml:space="preserve"> poz. 2 Całodzienne dyżury </w:t>
      </w:r>
      <w:r w:rsidR="00580061" w:rsidRPr="00B76358">
        <w:rPr>
          <w:rFonts w:ascii="Arial" w:eastAsia="Calibri" w:hAnsi="Arial" w:cs="Arial"/>
          <w:sz w:val="24"/>
          <w:szCs w:val="24"/>
        </w:rPr>
        <w:t xml:space="preserve">w kolumnie </w:t>
      </w:r>
      <w:r w:rsidR="00580061" w:rsidRPr="00B76358">
        <w:rPr>
          <w:rFonts w:ascii="Arial" w:eastAsia="Calibri" w:hAnsi="Arial" w:cs="Arial"/>
          <w:b/>
          <w:bCs/>
          <w:sz w:val="24"/>
          <w:szCs w:val="24"/>
        </w:rPr>
        <w:t xml:space="preserve">„Liczba działań” </w:t>
      </w:r>
      <w:r w:rsidRPr="00B76358">
        <w:rPr>
          <w:rFonts w:ascii="Arial" w:eastAsia="Calibri" w:hAnsi="Arial" w:cs="Arial"/>
          <w:sz w:val="24"/>
          <w:szCs w:val="24"/>
        </w:rPr>
        <w:t>zaleca się organizację przynajmniej jednego dyżuru całodziennego przez każdy punkt informacyjny.</w:t>
      </w:r>
    </w:p>
    <w:p w14:paraId="56D905DC" w14:textId="33882AD9" w:rsidR="00580061" w:rsidRPr="00B76358" w:rsidRDefault="00580061" w:rsidP="00B76358">
      <w:pPr>
        <w:numPr>
          <w:ilvl w:val="0"/>
          <w:numId w:val="9"/>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poz. 3 wystąpienie w charakterze prelegenta w kolumnie </w:t>
      </w:r>
      <w:r w:rsidRPr="00B76358">
        <w:rPr>
          <w:rFonts w:ascii="Arial" w:eastAsia="Calibri" w:hAnsi="Arial" w:cs="Arial"/>
          <w:b/>
          <w:bCs/>
          <w:sz w:val="24"/>
          <w:szCs w:val="24"/>
        </w:rPr>
        <w:t xml:space="preserve">„Liczba działań” </w:t>
      </w:r>
      <w:r w:rsidRPr="00B76358">
        <w:rPr>
          <w:rFonts w:ascii="Arial" w:eastAsia="Calibri" w:hAnsi="Arial" w:cs="Arial"/>
          <w:sz w:val="24"/>
          <w:szCs w:val="24"/>
        </w:rPr>
        <w:t>zaleca się organizację przynajmniej jednej prelekcji przez każdy punkt informacyjny.</w:t>
      </w:r>
    </w:p>
    <w:p w14:paraId="3913E8C6" w14:textId="0278D973" w:rsidR="00580061" w:rsidRPr="00B76358" w:rsidRDefault="00580061" w:rsidP="00B76358">
      <w:pPr>
        <w:numPr>
          <w:ilvl w:val="0"/>
          <w:numId w:val="9"/>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poz. 4 udział ze stoiskiem na targach, konferencjach i imprezach plenerowych w kolumnie </w:t>
      </w:r>
      <w:r w:rsidRPr="00B76358">
        <w:rPr>
          <w:rFonts w:ascii="Arial" w:eastAsia="Calibri" w:hAnsi="Arial" w:cs="Arial"/>
          <w:b/>
          <w:bCs/>
          <w:sz w:val="24"/>
          <w:szCs w:val="24"/>
        </w:rPr>
        <w:t xml:space="preserve">„Liczba działań” </w:t>
      </w:r>
      <w:r w:rsidRPr="00B76358">
        <w:rPr>
          <w:rFonts w:ascii="Arial" w:eastAsia="Calibri" w:hAnsi="Arial" w:cs="Arial"/>
          <w:sz w:val="24"/>
          <w:szCs w:val="24"/>
        </w:rPr>
        <w:t>zaleca się organizację przynajmniej jednego stoiska przez każdy punkt informacyjny.</w:t>
      </w:r>
    </w:p>
    <w:p w14:paraId="4880D295" w14:textId="77777777" w:rsidR="00FD03B6" w:rsidRPr="00B76358" w:rsidRDefault="00FD03B6" w:rsidP="00B76358">
      <w:pPr>
        <w:suppressAutoHyphens/>
        <w:spacing w:after="120" w:line="276" w:lineRule="auto"/>
        <w:rPr>
          <w:rFonts w:ascii="Arial" w:eastAsia="Calibri" w:hAnsi="Arial" w:cs="Arial"/>
          <w:sz w:val="24"/>
          <w:szCs w:val="24"/>
        </w:rPr>
      </w:pPr>
    </w:p>
    <w:p w14:paraId="111B7E1E" w14:textId="3FFE00ED" w:rsidR="00FD03B6" w:rsidRPr="00B76358" w:rsidRDefault="00FD03B6" w:rsidP="00B76358">
      <w:pPr>
        <w:suppressAutoHyphens/>
        <w:spacing w:after="120" w:line="276" w:lineRule="auto"/>
        <w:rPr>
          <w:rFonts w:ascii="Arial" w:eastAsia="Calibri" w:hAnsi="Arial" w:cs="Arial"/>
          <w:b/>
          <w:bCs/>
          <w:sz w:val="24"/>
          <w:szCs w:val="24"/>
        </w:rPr>
      </w:pPr>
      <w:r w:rsidRPr="00B76358">
        <w:rPr>
          <w:rFonts w:ascii="Arial" w:eastAsia="Calibri" w:hAnsi="Arial" w:cs="Arial"/>
          <w:b/>
          <w:sz w:val="24"/>
          <w:szCs w:val="24"/>
        </w:rPr>
        <w:t>Tabel</w:t>
      </w:r>
      <w:r w:rsidR="00F20AB9" w:rsidRPr="00B76358">
        <w:rPr>
          <w:rFonts w:ascii="Arial" w:eastAsia="Calibri" w:hAnsi="Arial" w:cs="Arial"/>
          <w:b/>
          <w:sz w:val="24"/>
          <w:szCs w:val="24"/>
        </w:rPr>
        <w:t>a 2.5</w:t>
      </w:r>
      <w:r w:rsidRPr="00B76358">
        <w:rPr>
          <w:rFonts w:ascii="Arial" w:eastAsia="Calibri" w:hAnsi="Arial" w:cs="Arial"/>
          <w:b/>
          <w:sz w:val="24"/>
          <w:szCs w:val="24"/>
        </w:rPr>
        <w:t xml:space="preserve"> „koszty działań informacyjnych </w:t>
      </w:r>
      <w:r w:rsidR="00F20AB9" w:rsidRPr="00B76358">
        <w:rPr>
          <w:rFonts w:ascii="Arial" w:eastAsia="Calibri" w:hAnsi="Arial" w:cs="Arial"/>
          <w:b/>
          <w:sz w:val="24"/>
          <w:szCs w:val="24"/>
        </w:rPr>
        <w:t>LPI</w:t>
      </w:r>
    </w:p>
    <w:p w14:paraId="66C1EC29" w14:textId="6FEFDB7C" w:rsidR="00FD03B6" w:rsidRPr="00B76358" w:rsidRDefault="00FD03B6" w:rsidP="00B76358">
      <w:pPr>
        <w:numPr>
          <w:ilvl w:val="0"/>
          <w:numId w:val="10"/>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W kolumnie „koszt” dla drobnego cateringu należy wpisać łączną kwotę kosztów przewidzianych na zapewnienie napojów (woda, kawa, herbata) i drobnych przekąsek (paluszki, ciastka) podczas m.in. stacjonarnych spotkań informacyjnych i szkoleń organizowanych przez PIFE</w:t>
      </w:r>
      <w:r w:rsidR="004E32F3" w:rsidRPr="00B76358">
        <w:rPr>
          <w:rFonts w:ascii="Arial" w:eastAsia="Calibri" w:hAnsi="Arial" w:cs="Arial"/>
          <w:sz w:val="24"/>
          <w:szCs w:val="24"/>
        </w:rPr>
        <w:t>.</w:t>
      </w:r>
      <w:r w:rsidRPr="00B76358">
        <w:rPr>
          <w:rFonts w:ascii="Arial" w:eastAsia="Calibri" w:hAnsi="Arial" w:cs="Arial"/>
          <w:sz w:val="24"/>
          <w:szCs w:val="24"/>
        </w:rPr>
        <w:t xml:space="preserve"> </w:t>
      </w:r>
    </w:p>
    <w:p w14:paraId="314A0412" w14:textId="77777777" w:rsidR="00FD03B6" w:rsidRPr="00B76358" w:rsidRDefault="00FD03B6" w:rsidP="00B76358">
      <w:pPr>
        <w:numPr>
          <w:ilvl w:val="0"/>
          <w:numId w:val="10"/>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kolumnie „koszt” dla wynajmu </w:t>
      </w:r>
      <w:proofErr w:type="spellStart"/>
      <w:r w:rsidRPr="00B76358">
        <w:rPr>
          <w:rFonts w:ascii="Arial" w:eastAsia="Calibri" w:hAnsi="Arial" w:cs="Arial"/>
          <w:sz w:val="24"/>
          <w:szCs w:val="24"/>
        </w:rPr>
        <w:t>sal</w:t>
      </w:r>
      <w:proofErr w:type="spellEnd"/>
      <w:r w:rsidRPr="00B76358">
        <w:rPr>
          <w:rFonts w:ascii="Arial" w:eastAsia="Calibri" w:hAnsi="Arial" w:cs="Arial"/>
          <w:sz w:val="24"/>
          <w:szCs w:val="24"/>
        </w:rPr>
        <w:t xml:space="preserve"> wykładowych należy wpisać łączną kwotę przewidzianą na taki wynajem na potrzeby spotkań i szkoleń organizowanych w 2024 r. </w:t>
      </w:r>
    </w:p>
    <w:p w14:paraId="7F8B046C" w14:textId="7F42C483" w:rsidR="00FD03B6" w:rsidRPr="00B76358" w:rsidRDefault="00FD03B6" w:rsidP="00B76358">
      <w:pPr>
        <w:numPr>
          <w:ilvl w:val="0"/>
          <w:numId w:val="10"/>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lastRenderedPageBreak/>
        <w:t>W kolumnie „koszt” dla usługi tłumacza języka migowego/</w:t>
      </w:r>
      <w:proofErr w:type="spellStart"/>
      <w:r w:rsidRPr="00B76358">
        <w:rPr>
          <w:rFonts w:ascii="Arial" w:eastAsia="Calibri" w:hAnsi="Arial" w:cs="Arial"/>
          <w:sz w:val="24"/>
          <w:szCs w:val="24"/>
        </w:rPr>
        <w:t>wideotłumacza</w:t>
      </w:r>
      <w:proofErr w:type="spellEnd"/>
      <w:r w:rsidRPr="00B76358">
        <w:rPr>
          <w:rFonts w:ascii="Arial" w:eastAsia="Calibri" w:hAnsi="Arial" w:cs="Arial"/>
          <w:sz w:val="24"/>
          <w:szCs w:val="24"/>
        </w:rPr>
        <w:t xml:space="preserve"> należy wpisać łączną kwotę przewidzianą na takie usługi w 2024 r. </w:t>
      </w:r>
      <w:r w:rsidR="004E32F3" w:rsidRPr="00B76358">
        <w:rPr>
          <w:rFonts w:ascii="Arial" w:eastAsia="Calibri" w:hAnsi="Arial" w:cs="Arial"/>
          <w:sz w:val="24"/>
          <w:szCs w:val="24"/>
        </w:rPr>
        <w:br/>
      </w:r>
      <w:r w:rsidRPr="00B76358">
        <w:rPr>
          <w:rFonts w:ascii="Arial" w:eastAsia="Calibri" w:hAnsi="Arial" w:cs="Arial"/>
          <w:sz w:val="24"/>
          <w:szCs w:val="24"/>
          <w:u w:val="single"/>
        </w:rPr>
        <w:t>Ww. usługa jest obowiązkowa w każdym PIFE, ponieważ każdy punkt musi być dostępny dla osób niedosłyszących i głuchoniemych.</w:t>
      </w:r>
    </w:p>
    <w:p w14:paraId="0AD94B9B" w14:textId="758B9842" w:rsidR="00FD03B6" w:rsidRPr="00B76358" w:rsidRDefault="00FD03B6" w:rsidP="00B76358">
      <w:pPr>
        <w:suppressAutoHyphens/>
        <w:spacing w:after="0" w:line="276" w:lineRule="auto"/>
        <w:contextualSpacing/>
        <w:rPr>
          <w:rFonts w:ascii="Arial" w:eastAsia="Calibri" w:hAnsi="Arial" w:cs="Arial"/>
          <w:b/>
          <w:sz w:val="24"/>
          <w:szCs w:val="24"/>
        </w:rPr>
      </w:pPr>
      <w:r w:rsidRPr="00B76358">
        <w:rPr>
          <w:rFonts w:ascii="Arial" w:eastAsia="Calibri" w:hAnsi="Arial" w:cs="Arial"/>
          <w:b/>
          <w:sz w:val="24"/>
          <w:szCs w:val="24"/>
        </w:rPr>
        <w:t xml:space="preserve">w tabeli </w:t>
      </w:r>
      <w:r w:rsidR="00F20AB9" w:rsidRPr="00B76358">
        <w:rPr>
          <w:rFonts w:ascii="Arial" w:eastAsia="Calibri" w:hAnsi="Arial" w:cs="Arial"/>
          <w:b/>
          <w:sz w:val="24"/>
          <w:szCs w:val="24"/>
        </w:rPr>
        <w:t>2</w:t>
      </w:r>
      <w:r w:rsidRPr="00B76358">
        <w:rPr>
          <w:rFonts w:ascii="Arial" w:eastAsia="Calibri" w:hAnsi="Arial" w:cs="Arial"/>
          <w:b/>
          <w:sz w:val="24"/>
          <w:szCs w:val="24"/>
        </w:rPr>
        <w:t>.</w:t>
      </w:r>
      <w:r w:rsidR="00F20AB9" w:rsidRPr="00B76358">
        <w:rPr>
          <w:rFonts w:ascii="Arial" w:eastAsia="Calibri" w:hAnsi="Arial" w:cs="Arial"/>
          <w:b/>
          <w:sz w:val="24"/>
          <w:szCs w:val="24"/>
        </w:rPr>
        <w:t>5</w:t>
      </w:r>
      <w:r w:rsidRPr="00B76358">
        <w:rPr>
          <w:rFonts w:ascii="Arial" w:eastAsia="Calibri" w:hAnsi="Arial" w:cs="Arial"/>
          <w:b/>
          <w:sz w:val="24"/>
          <w:szCs w:val="24"/>
        </w:rPr>
        <w:t xml:space="preserve"> </w:t>
      </w:r>
      <w:r w:rsidRPr="00B76358">
        <w:rPr>
          <w:rFonts w:ascii="Arial" w:eastAsia="Calibri" w:hAnsi="Arial" w:cs="Arial"/>
          <w:b/>
          <w:sz w:val="24"/>
          <w:szCs w:val="24"/>
          <w:u w:val="single"/>
        </w:rPr>
        <w:t>nie</w:t>
      </w:r>
      <w:r w:rsidRPr="00B76358">
        <w:rPr>
          <w:rFonts w:ascii="Arial" w:eastAsia="Calibri" w:hAnsi="Arial" w:cs="Arial"/>
          <w:b/>
          <w:sz w:val="24"/>
          <w:szCs w:val="24"/>
        </w:rPr>
        <w:t xml:space="preserve"> uwzględniamy: </w:t>
      </w:r>
    </w:p>
    <w:p w14:paraId="34243863" w14:textId="1875E54E" w:rsidR="00FD03B6" w:rsidRPr="00B76358" w:rsidRDefault="00FD03B6" w:rsidP="00B76358">
      <w:pPr>
        <w:numPr>
          <w:ilvl w:val="0"/>
          <w:numId w:val="11"/>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przypadku spotkań informacyjnych organizowanych w innej miejscowości niż siedziba Punktu w kolumnie „koszty” </w:t>
      </w:r>
      <w:r w:rsidRPr="00B76358">
        <w:rPr>
          <w:rFonts w:ascii="Arial" w:eastAsia="Calibri" w:hAnsi="Arial" w:cs="Arial"/>
          <w:b/>
          <w:sz w:val="24"/>
          <w:szCs w:val="24"/>
        </w:rPr>
        <w:t>nie należy</w:t>
      </w:r>
      <w:r w:rsidRPr="00B76358">
        <w:rPr>
          <w:rFonts w:ascii="Arial" w:eastAsia="Calibri" w:hAnsi="Arial" w:cs="Arial"/>
          <w:sz w:val="24"/>
          <w:szCs w:val="24"/>
        </w:rPr>
        <w:t xml:space="preserve"> </w:t>
      </w:r>
      <w:r w:rsidRPr="00B76358">
        <w:rPr>
          <w:rFonts w:ascii="Arial" w:eastAsia="Calibri" w:hAnsi="Arial" w:cs="Arial"/>
          <w:b/>
          <w:bCs/>
          <w:sz w:val="24"/>
          <w:szCs w:val="24"/>
        </w:rPr>
        <w:t>ujmować delegacji</w:t>
      </w:r>
      <w:r w:rsidRPr="00B76358">
        <w:rPr>
          <w:rFonts w:ascii="Arial" w:eastAsia="Calibri" w:hAnsi="Arial" w:cs="Arial"/>
          <w:sz w:val="24"/>
          <w:szCs w:val="24"/>
        </w:rPr>
        <w:t xml:space="preserve">, ponieważ są one ujęte w kosztach bieżących funkcjonowania (tabela </w:t>
      </w:r>
      <w:r w:rsidR="00F20AB9" w:rsidRPr="00B76358">
        <w:rPr>
          <w:rFonts w:ascii="Arial" w:eastAsia="Calibri" w:hAnsi="Arial" w:cs="Arial"/>
          <w:sz w:val="24"/>
          <w:szCs w:val="24"/>
        </w:rPr>
        <w:t>1.1</w:t>
      </w:r>
      <w:r w:rsidR="004E32F3" w:rsidRPr="00B76358">
        <w:rPr>
          <w:rFonts w:ascii="Arial" w:eastAsia="Calibri" w:hAnsi="Arial" w:cs="Arial"/>
          <w:sz w:val="24"/>
          <w:szCs w:val="24"/>
        </w:rPr>
        <w:t xml:space="preserve"> (2)</w:t>
      </w:r>
      <w:r w:rsidRPr="00B76358">
        <w:rPr>
          <w:rFonts w:ascii="Arial" w:eastAsia="Calibri" w:hAnsi="Arial" w:cs="Arial"/>
          <w:sz w:val="24"/>
          <w:szCs w:val="24"/>
        </w:rPr>
        <w:t>).</w:t>
      </w:r>
    </w:p>
    <w:p w14:paraId="06B1535D" w14:textId="644A2490" w:rsidR="00FD03B6" w:rsidRPr="00B76358" w:rsidRDefault="00FD03B6" w:rsidP="00B76358">
      <w:pPr>
        <w:numPr>
          <w:ilvl w:val="0"/>
          <w:numId w:val="11"/>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Nie należy wpisywać publikacji otrzymywanych z </w:t>
      </w:r>
      <w:proofErr w:type="spellStart"/>
      <w:r w:rsidRPr="00B76358">
        <w:rPr>
          <w:rFonts w:ascii="Arial" w:eastAsia="Calibri" w:hAnsi="Arial" w:cs="Arial"/>
          <w:sz w:val="24"/>
          <w:szCs w:val="24"/>
        </w:rPr>
        <w:t>MFiPR</w:t>
      </w:r>
      <w:proofErr w:type="spellEnd"/>
      <w:r w:rsidRPr="00B76358">
        <w:rPr>
          <w:rFonts w:ascii="Arial" w:eastAsia="Calibri" w:hAnsi="Arial" w:cs="Arial"/>
          <w:sz w:val="24"/>
          <w:szCs w:val="24"/>
        </w:rPr>
        <w:t xml:space="preserve"> czy finansowanych z programów regionalnych.</w:t>
      </w:r>
    </w:p>
    <w:p w14:paraId="5BD7D2CD" w14:textId="77777777" w:rsidR="00FD03B6" w:rsidRPr="00B76358" w:rsidRDefault="00FD03B6" w:rsidP="00B76358">
      <w:pPr>
        <w:suppressAutoHyphens/>
        <w:spacing w:after="0" w:line="276" w:lineRule="auto"/>
        <w:ind w:left="720"/>
        <w:contextualSpacing/>
        <w:rPr>
          <w:rFonts w:ascii="Arial" w:eastAsia="Calibri" w:hAnsi="Arial" w:cs="Arial"/>
          <w:sz w:val="24"/>
          <w:szCs w:val="24"/>
        </w:rPr>
      </w:pPr>
    </w:p>
    <w:p w14:paraId="01BEEF46" w14:textId="479428C4" w:rsidR="00FD03B6" w:rsidRPr="00B76358" w:rsidRDefault="00FD03B6" w:rsidP="00B76358">
      <w:pPr>
        <w:suppressAutoHyphens/>
        <w:spacing w:after="120" w:line="276" w:lineRule="auto"/>
        <w:rPr>
          <w:rFonts w:ascii="Arial" w:eastAsia="Calibri" w:hAnsi="Arial" w:cs="Arial"/>
          <w:b/>
          <w:sz w:val="24"/>
          <w:szCs w:val="24"/>
        </w:rPr>
      </w:pPr>
      <w:r w:rsidRPr="00B76358">
        <w:rPr>
          <w:rFonts w:ascii="Arial" w:eastAsia="Calibri" w:hAnsi="Arial" w:cs="Arial"/>
          <w:b/>
          <w:sz w:val="24"/>
          <w:szCs w:val="24"/>
        </w:rPr>
        <w:t xml:space="preserve">Tabela </w:t>
      </w:r>
      <w:r w:rsidR="00C9799E" w:rsidRPr="00B76358">
        <w:rPr>
          <w:rFonts w:ascii="Arial" w:eastAsia="Calibri" w:hAnsi="Arial" w:cs="Arial"/>
          <w:b/>
          <w:sz w:val="24"/>
          <w:szCs w:val="24"/>
        </w:rPr>
        <w:t>3.1</w:t>
      </w:r>
      <w:r w:rsidRPr="00B76358">
        <w:rPr>
          <w:rFonts w:ascii="Arial" w:eastAsia="Calibri" w:hAnsi="Arial" w:cs="Arial"/>
          <w:b/>
          <w:sz w:val="24"/>
          <w:szCs w:val="24"/>
        </w:rPr>
        <w:t xml:space="preserve"> „Działania promocyjne </w:t>
      </w:r>
      <w:r w:rsidR="00C9799E" w:rsidRPr="00B76358">
        <w:rPr>
          <w:rFonts w:ascii="Arial" w:eastAsia="Calibri" w:hAnsi="Arial" w:cs="Arial"/>
          <w:b/>
          <w:sz w:val="24"/>
          <w:szCs w:val="24"/>
        </w:rPr>
        <w:t>LPI”</w:t>
      </w:r>
    </w:p>
    <w:p w14:paraId="14EDFA05" w14:textId="02742474" w:rsidR="00FD03B6" w:rsidRPr="00B76358" w:rsidRDefault="00FD03B6" w:rsidP="00B76358">
      <w:pPr>
        <w:numPr>
          <w:ilvl w:val="0"/>
          <w:numId w:val="1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Tabelę należy uzupełnić na podstawie załącznika nr 1 do niniejszego dokumentu. Wykorzystanie innych narzędzi niż wskazane w załączniku nr 1 wymaga indywidualnej zgody DKP </w:t>
      </w:r>
      <w:proofErr w:type="spellStart"/>
      <w:r w:rsidRPr="00B76358">
        <w:rPr>
          <w:rFonts w:ascii="Arial" w:eastAsia="Calibri" w:hAnsi="Arial" w:cs="Arial"/>
          <w:sz w:val="24"/>
          <w:szCs w:val="24"/>
        </w:rPr>
        <w:t>MFiPR</w:t>
      </w:r>
      <w:proofErr w:type="spellEnd"/>
      <w:r w:rsidR="00C9799E" w:rsidRPr="00B76358">
        <w:rPr>
          <w:rFonts w:ascii="Arial" w:eastAsia="Calibri" w:hAnsi="Arial" w:cs="Arial"/>
          <w:sz w:val="24"/>
          <w:szCs w:val="24"/>
        </w:rPr>
        <w:t xml:space="preserve"> i Województwa</w:t>
      </w:r>
      <w:r w:rsidRPr="00B76358">
        <w:rPr>
          <w:rFonts w:ascii="Arial" w:eastAsia="Calibri" w:hAnsi="Arial" w:cs="Arial"/>
          <w:sz w:val="24"/>
          <w:szCs w:val="24"/>
        </w:rPr>
        <w:t>.</w:t>
      </w:r>
    </w:p>
    <w:p w14:paraId="13616378" w14:textId="77777777" w:rsidR="00FD03B6" w:rsidRPr="00B76358" w:rsidRDefault="00FD03B6" w:rsidP="00B76358">
      <w:pPr>
        <w:numPr>
          <w:ilvl w:val="0"/>
          <w:numId w:val="1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Wszystkie działania promocyjne w formie pisanej muszą być wykonywane z zastosowaniem zasad prostego języka.</w:t>
      </w:r>
    </w:p>
    <w:p w14:paraId="1A31ACAA" w14:textId="77777777" w:rsidR="00FD03B6" w:rsidRPr="00B76358" w:rsidRDefault="00FD03B6" w:rsidP="00B76358">
      <w:pPr>
        <w:numPr>
          <w:ilvl w:val="0"/>
          <w:numId w:val="1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Wszystkie działania promocyjne powinny być prowadzone zgodnie z zasadami dostępności. </w:t>
      </w:r>
    </w:p>
    <w:p w14:paraId="7DF51BDE" w14:textId="77777777" w:rsidR="00FD03B6" w:rsidRPr="00B76358" w:rsidRDefault="00FD03B6" w:rsidP="00B76358">
      <w:pPr>
        <w:numPr>
          <w:ilvl w:val="0"/>
          <w:numId w:val="12"/>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Działania płatne mogą być prowadzone wyłącznie przez GPI (dla całej regionalnej Sieci), natomiast </w:t>
      </w:r>
      <w:r w:rsidRPr="00B76358">
        <w:rPr>
          <w:rFonts w:ascii="Arial" w:eastAsia="Calibri" w:hAnsi="Arial" w:cs="Arial"/>
          <w:sz w:val="24"/>
          <w:szCs w:val="24"/>
          <w:u w:val="single"/>
        </w:rPr>
        <w:t xml:space="preserve">operatorzy LPI konkursowych prowadzą działania promocyjne </w:t>
      </w:r>
      <w:proofErr w:type="spellStart"/>
      <w:r w:rsidRPr="00B76358">
        <w:rPr>
          <w:rFonts w:ascii="Arial" w:eastAsia="Calibri" w:hAnsi="Arial" w:cs="Arial"/>
          <w:sz w:val="24"/>
          <w:szCs w:val="24"/>
          <w:u w:val="single"/>
        </w:rPr>
        <w:t>bezkosztowe</w:t>
      </w:r>
      <w:proofErr w:type="spellEnd"/>
      <w:r w:rsidRPr="00B76358">
        <w:rPr>
          <w:rFonts w:ascii="Arial" w:eastAsia="Calibri" w:hAnsi="Arial" w:cs="Arial"/>
          <w:sz w:val="24"/>
          <w:szCs w:val="24"/>
          <w:u w:val="single"/>
        </w:rPr>
        <w:t>.</w:t>
      </w:r>
    </w:p>
    <w:p w14:paraId="56F15553" w14:textId="77777777" w:rsidR="00FD03B6" w:rsidRPr="00B76358" w:rsidRDefault="00FD03B6" w:rsidP="00B76358">
      <w:pPr>
        <w:suppressAutoHyphens/>
        <w:spacing w:after="0" w:line="276" w:lineRule="auto"/>
        <w:ind w:left="765"/>
        <w:contextualSpacing/>
        <w:rPr>
          <w:rFonts w:ascii="Arial" w:eastAsia="Calibri" w:hAnsi="Arial" w:cs="Arial"/>
          <w:sz w:val="24"/>
          <w:szCs w:val="24"/>
        </w:rPr>
      </w:pPr>
    </w:p>
    <w:p w14:paraId="5D455597" w14:textId="627F451D" w:rsidR="00FD03B6" w:rsidRPr="00B76358" w:rsidRDefault="00FD03B6" w:rsidP="00B76358">
      <w:pPr>
        <w:suppressAutoHyphens/>
        <w:spacing w:after="120" w:line="276" w:lineRule="auto"/>
        <w:rPr>
          <w:rFonts w:ascii="Arial" w:eastAsia="Calibri" w:hAnsi="Arial" w:cs="Arial"/>
          <w:b/>
          <w:sz w:val="24"/>
          <w:szCs w:val="24"/>
        </w:rPr>
      </w:pPr>
      <w:r w:rsidRPr="00B76358">
        <w:rPr>
          <w:rFonts w:ascii="Arial" w:eastAsia="Calibri" w:hAnsi="Arial" w:cs="Arial"/>
          <w:b/>
          <w:sz w:val="24"/>
          <w:szCs w:val="24"/>
        </w:rPr>
        <w:t xml:space="preserve">Tabela </w:t>
      </w:r>
      <w:r w:rsidR="00983D52" w:rsidRPr="00B76358">
        <w:rPr>
          <w:rFonts w:ascii="Arial" w:eastAsia="Calibri" w:hAnsi="Arial" w:cs="Arial"/>
          <w:b/>
          <w:sz w:val="24"/>
          <w:szCs w:val="24"/>
        </w:rPr>
        <w:t>4</w:t>
      </w:r>
      <w:r w:rsidRPr="00B76358">
        <w:rPr>
          <w:rFonts w:ascii="Arial" w:eastAsia="Calibri" w:hAnsi="Arial" w:cs="Arial"/>
          <w:b/>
          <w:sz w:val="24"/>
          <w:szCs w:val="24"/>
        </w:rPr>
        <w:t>.</w:t>
      </w:r>
      <w:r w:rsidR="00983D52" w:rsidRPr="00B76358">
        <w:rPr>
          <w:rFonts w:ascii="Arial" w:eastAsia="Calibri" w:hAnsi="Arial" w:cs="Arial"/>
          <w:b/>
          <w:sz w:val="24"/>
          <w:szCs w:val="24"/>
        </w:rPr>
        <w:t>1</w:t>
      </w:r>
      <w:r w:rsidRPr="00B76358">
        <w:rPr>
          <w:rFonts w:ascii="Arial" w:eastAsia="Calibri" w:hAnsi="Arial" w:cs="Arial"/>
          <w:b/>
          <w:sz w:val="24"/>
          <w:szCs w:val="24"/>
        </w:rPr>
        <w:t xml:space="preserve">. „Współpraca z innymi instytucjami” </w:t>
      </w:r>
    </w:p>
    <w:p w14:paraId="47F177DE" w14:textId="77777777" w:rsidR="00FD03B6" w:rsidRPr="00B76358" w:rsidRDefault="00FD03B6" w:rsidP="00B76358">
      <w:pPr>
        <w:numPr>
          <w:ilvl w:val="0"/>
          <w:numId w:val="14"/>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Do przykładowych form współpracy można zaliczyć m.in.: wypracowanie wspólnych form działania podczas spotkania roboczego, organizowanie szkoleń, spotkań informacyjnych z innymi instytucjami lub dla pracowników punktów z innych województw, itp. </w:t>
      </w:r>
    </w:p>
    <w:p w14:paraId="15905CB6" w14:textId="77777777" w:rsidR="00FD03B6" w:rsidRPr="00B76358" w:rsidRDefault="00FD03B6" w:rsidP="00B76358">
      <w:pPr>
        <w:numPr>
          <w:ilvl w:val="0"/>
          <w:numId w:val="14"/>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tej tabeli należy założyć współpracę z DKP </w:t>
      </w:r>
      <w:proofErr w:type="spellStart"/>
      <w:r w:rsidRPr="00B76358">
        <w:rPr>
          <w:rFonts w:ascii="Arial" w:eastAsia="Calibri" w:hAnsi="Arial" w:cs="Arial"/>
          <w:sz w:val="24"/>
          <w:szCs w:val="24"/>
        </w:rPr>
        <w:t>MFiPR</w:t>
      </w:r>
      <w:proofErr w:type="spellEnd"/>
      <w:r w:rsidRPr="00B76358">
        <w:rPr>
          <w:rFonts w:ascii="Arial" w:eastAsia="Calibri" w:hAnsi="Arial" w:cs="Arial"/>
          <w:sz w:val="24"/>
          <w:szCs w:val="24"/>
        </w:rPr>
        <w:t xml:space="preserve"> w zakresie działań informacyjno -promocyjnych oraz edukacyjnych. Zakres i formy tej współpracy będą ustalane na bieżąco w zależności od potrzeb.    </w:t>
      </w:r>
    </w:p>
    <w:p w14:paraId="0B704BAF" w14:textId="77777777" w:rsidR="003F1AD9" w:rsidRPr="00B76358" w:rsidRDefault="003F1AD9" w:rsidP="00B76358">
      <w:pPr>
        <w:suppressAutoHyphens/>
        <w:spacing w:after="0" w:line="276" w:lineRule="auto"/>
        <w:ind w:left="765"/>
        <w:contextualSpacing/>
        <w:rPr>
          <w:rFonts w:ascii="Arial" w:eastAsia="Calibri" w:hAnsi="Arial" w:cs="Arial"/>
          <w:sz w:val="24"/>
          <w:szCs w:val="24"/>
        </w:rPr>
      </w:pPr>
    </w:p>
    <w:p w14:paraId="33C11BC3" w14:textId="78B047F5" w:rsidR="00FD03B6" w:rsidRPr="00B76358" w:rsidRDefault="00FD03B6" w:rsidP="00B76358">
      <w:pPr>
        <w:suppressAutoHyphens/>
        <w:spacing w:after="120" w:line="276" w:lineRule="auto"/>
        <w:rPr>
          <w:rFonts w:ascii="Arial" w:eastAsia="Calibri" w:hAnsi="Arial" w:cs="Arial"/>
          <w:b/>
          <w:sz w:val="24"/>
          <w:szCs w:val="24"/>
        </w:rPr>
      </w:pPr>
      <w:r w:rsidRPr="00B76358">
        <w:rPr>
          <w:rFonts w:ascii="Arial" w:eastAsia="Calibri" w:hAnsi="Arial" w:cs="Arial"/>
          <w:b/>
          <w:sz w:val="24"/>
          <w:szCs w:val="24"/>
        </w:rPr>
        <w:t xml:space="preserve">Tabela </w:t>
      </w:r>
      <w:r w:rsidR="00983D52" w:rsidRPr="00B76358">
        <w:rPr>
          <w:rFonts w:ascii="Arial" w:eastAsia="Calibri" w:hAnsi="Arial" w:cs="Arial"/>
          <w:b/>
          <w:sz w:val="24"/>
          <w:szCs w:val="24"/>
        </w:rPr>
        <w:t>4.2.</w:t>
      </w:r>
      <w:r w:rsidRPr="00B76358">
        <w:rPr>
          <w:rFonts w:ascii="Arial" w:eastAsia="Calibri" w:hAnsi="Arial" w:cs="Arial"/>
          <w:b/>
          <w:sz w:val="24"/>
          <w:szCs w:val="24"/>
        </w:rPr>
        <w:t xml:space="preserve"> „Szkolenia pracowników”</w:t>
      </w:r>
    </w:p>
    <w:p w14:paraId="1252D59E" w14:textId="77777777" w:rsidR="00FD03B6" w:rsidRPr="00B76358" w:rsidRDefault="00FD03B6" w:rsidP="00B76358">
      <w:pPr>
        <w:numPr>
          <w:ilvl w:val="0"/>
          <w:numId w:val="15"/>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Za organizację szkoleń i ich dopasowanie do potrzeb pracowników Sieci PIFE w danym regionie odpowiada koordynator.</w:t>
      </w:r>
    </w:p>
    <w:p w14:paraId="0ED9D6B5" w14:textId="77777777" w:rsidR="00FD03B6" w:rsidRPr="00B76358" w:rsidRDefault="00FD03B6" w:rsidP="00B76358">
      <w:pPr>
        <w:numPr>
          <w:ilvl w:val="0"/>
          <w:numId w:val="15"/>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Koszty szkoleń dla pracowników Punktów Informacyjnych będą kwalifikowalne zgodnie z „Wytycznymi dotyczącymi wykorzystania środków pomocy technicznej na lata 2021-2027”.</w:t>
      </w:r>
    </w:p>
    <w:p w14:paraId="0987235B" w14:textId="77777777" w:rsidR="00FD03B6" w:rsidRPr="00B76358" w:rsidRDefault="00FD03B6" w:rsidP="00B76358">
      <w:pPr>
        <w:numPr>
          <w:ilvl w:val="0"/>
          <w:numId w:val="15"/>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 przypadku szkoleń indywidualnych tematyka powinna być grupowana merytorycznie i wpisywana zwięźle w formularzu, np. „szkolenia z rozliczania projektów” zamiast kilku oddzielnych wierszy z tytułami dotyczącymi podobnej tematyki.  </w:t>
      </w:r>
    </w:p>
    <w:p w14:paraId="20641D59" w14:textId="77777777" w:rsidR="00FD03B6" w:rsidRPr="00B76358" w:rsidRDefault="00FD03B6" w:rsidP="00B76358">
      <w:pPr>
        <w:numPr>
          <w:ilvl w:val="0"/>
          <w:numId w:val="15"/>
        </w:numPr>
        <w:suppressAutoHyphens/>
        <w:spacing w:after="120" w:line="276" w:lineRule="auto"/>
        <w:rPr>
          <w:rFonts w:ascii="Arial" w:eastAsia="Calibri" w:hAnsi="Arial" w:cs="Arial"/>
          <w:color w:val="00000A"/>
          <w:sz w:val="24"/>
          <w:szCs w:val="24"/>
          <w:u w:val="single"/>
        </w:rPr>
      </w:pPr>
      <w:r w:rsidRPr="00B76358">
        <w:rPr>
          <w:rFonts w:ascii="Arial" w:eastAsia="Calibri" w:hAnsi="Arial" w:cs="Arial"/>
          <w:color w:val="00000A"/>
          <w:sz w:val="24"/>
          <w:szCs w:val="24"/>
        </w:rPr>
        <w:lastRenderedPageBreak/>
        <w:t xml:space="preserve">Szkolenia powinny być planowane w zakresie niezbędnym do realizacji </w:t>
      </w:r>
      <w:r w:rsidRPr="00B76358">
        <w:rPr>
          <w:rFonts w:ascii="Arial" w:eastAsia="Calibri" w:hAnsi="Arial" w:cs="Arial"/>
          <w:color w:val="00000A"/>
          <w:sz w:val="24"/>
          <w:szCs w:val="24"/>
          <w:u w:val="single"/>
        </w:rPr>
        <w:t>zadań i dopasowane do potrzeb pracowników.</w:t>
      </w:r>
    </w:p>
    <w:p w14:paraId="4CA1995F" w14:textId="77777777" w:rsidR="00FD03B6" w:rsidRPr="00B76358" w:rsidRDefault="00FD03B6" w:rsidP="00B76358">
      <w:pPr>
        <w:numPr>
          <w:ilvl w:val="0"/>
          <w:numId w:val="15"/>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Pracownicy Sieci PIFE w województwie powinni uczestniczyć w szkoleniach dotyczących programów regionalnych , w szczególności w szkoleniach organizowanych przez IZ Programami Regionalnymi oraz przed naborami wniosków w poszczególnych konkursach. Zaleca się, żeby były to szkolenia </w:t>
      </w:r>
      <w:proofErr w:type="spellStart"/>
      <w:r w:rsidRPr="00B76358">
        <w:rPr>
          <w:rFonts w:ascii="Arial" w:eastAsia="Calibri" w:hAnsi="Arial" w:cs="Arial"/>
          <w:sz w:val="24"/>
          <w:szCs w:val="24"/>
        </w:rPr>
        <w:t>bezkosztowe</w:t>
      </w:r>
      <w:proofErr w:type="spellEnd"/>
      <w:r w:rsidRPr="00B76358">
        <w:rPr>
          <w:rFonts w:ascii="Arial" w:eastAsia="Calibri" w:hAnsi="Arial" w:cs="Arial"/>
          <w:sz w:val="24"/>
          <w:szCs w:val="24"/>
        </w:rPr>
        <w:t xml:space="preserve">, prowadzone przez pracowników z urzędu marszałkowskiego. </w:t>
      </w:r>
    </w:p>
    <w:p w14:paraId="6E85A20F" w14:textId="77777777" w:rsidR="00FD03B6" w:rsidRPr="00B76358" w:rsidRDefault="00FD03B6" w:rsidP="00B76358">
      <w:pPr>
        <w:numPr>
          <w:ilvl w:val="0"/>
          <w:numId w:val="15"/>
        </w:numPr>
        <w:suppressAutoHyphens/>
        <w:spacing w:after="0" w:line="276" w:lineRule="auto"/>
        <w:contextualSpacing/>
        <w:rPr>
          <w:rFonts w:ascii="Arial" w:eastAsia="Calibri" w:hAnsi="Arial" w:cs="Arial"/>
          <w:sz w:val="24"/>
          <w:szCs w:val="24"/>
        </w:rPr>
      </w:pPr>
      <w:r w:rsidRPr="00B76358">
        <w:rPr>
          <w:rFonts w:ascii="Arial" w:eastAsia="Calibri" w:hAnsi="Arial" w:cs="Arial"/>
          <w:sz w:val="24"/>
          <w:szCs w:val="24"/>
        </w:rPr>
        <w:t xml:space="preserve">We „Wniosku o przyznanie dotacji celowej na 2024 r.” należy uwzględnić szkolenia organizowane przez </w:t>
      </w:r>
      <w:proofErr w:type="spellStart"/>
      <w:r w:rsidRPr="00B76358">
        <w:rPr>
          <w:rFonts w:ascii="Arial" w:eastAsia="Calibri" w:hAnsi="Arial" w:cs="Arial"/>
          <w:sz w:val="24"/>
          <w:szCs w:val="24"/>
        </w:rPr>
        <w:t>MFiPR</w:t>
      </w:r>
      <w:proofErr w:type="spellEnd"/>
      <w:r w:rsidRPr="00B76358">
        <w:rPr>
          <w:rFonts w:ascii="Arial" w:eastAsia="Calibri" w:hAnsi="Arial" w:cs="Arial"/>
          <w:sz w:val="24"/>
          <w:szCs w:val="24"/>
        </w:rPr>
        <w:t xml:space="preserve"> i CPE (i założyć środki na delegacje na te szkolenia).</w:t>
      </w:r>
    </w:p>
    <w:p w14:paraId="7C543E3E" w14:textId="77777777" w:rsidR="00FD03B6" w:rsidRPr="00B76358" w:rsidRDefault="00FD03B6" w:rsidP="00B76358">
      <w:pPr>
        <w:suppressAutoHyphens/>
        <w:spacing w:after="120" w:line="276" w:lineRule="auto"/>
        <w:rPr>
          <w:rFonts w:ascii="Arial" w:eastAsia="Calibri" w:hAnsi="Arial" w:cs="Arial"/>
          <w:color w:val="00000A"/>
          <w:sz w:val="24"/>
          <w:szCs w:val="24"/>
        </w:rPr>
      </w:pPr>
    </w:p>
    <w:p w14:paraId="261792EB" w14:textId="77777777" w:rsidR="000523A6" w:rsidRPr="00B76358" w:rsidRDefault="000523A6" w:rsidP="00B76358">
      <w:pPr>
        <w:suppressAutoHyphens/>
        <w:spacing w:after="0" w:line="276" w:lineRule="auto"/>
        <w:contextualSpacing/>
        <w:rPr>
          <w:rFonts w:ascii="Arial" w:eastAsia="Calibri" w:hAnsi="Arial" w:cs="Arial"/>
          <w:b/>
          <w:sz w:val="24"/>
          <w:szCs w:val="24"/>
        </w:rPr>
      </w:pPr>
    </w:p>
    <w:p w14:paraId="340D584F" w14:textId="77777777" w:rsidR="00A074C3" w:rsidRPr="00B76358" w:rsidRDefault="00A074C3" w:rsidP="00B76358">
      <w:pPr>
        <w:suppressAutoHyphens/>
        <w:spacing w:after="0" w:line="276" w:lineRule="auto"/>
        <w:contextualSpacing/>
        <w:rPr>
          <w:rFonts w:ascii="Arial" w:eastAsia="Calibri" w:hAnsi="Arial" w:cs="Arial"/>
          <w:b/>
          <w:bCs/>
          <w:sz w:val="24"/>
          <w:szCs w:val="24"/>
        </w:rPr>
      </w:pPr>
    </w:p>
    <w:p w14:paraId="7A784CA9" w14:textId="77777777" w:rsidR="00A074C3" w:rsidRPr="00B76358" w:rsidRDefault="00A074C3" w:rsidP="00B76358">
      <w:pPr>
        <w:suppressAutoHyphens/>
        <w:spacing w:after="0" w:line="276" w:lineRule="auto"/>
        <w:contextualSpacing/>
        <w:rPr>
          <w:rFonts w:ascii="Arial" w:eastAsia="Calibri" w:hAnsi="Arial" w:cs="Arial"/>
          <w:b/>
          <w:bCs/>
          <w:sz w:val="24"/>
          <w:szCs w:val="24"/>
        </w:rPr>
      </w:pPr>
    </w:p>
    <w:p w14:paraId="52ACEC74" w14:textId="77777777" w:rsidR="00A074C3" w:rsidRPr="00B76358" w:rsidRDefault="00A074C3" w:rsidP="00B76358">
      <w:pPr>
        <w:suppressAutoHyphens/>
        <w:spacing w:after="0" w:line="276" w:lineRule="auto"/>
        <w:contextualSpacing/>
        <w:rPr>
          <w:rFonts w:ascii="Arial" w:eastAsia="Calibri" w:hAnsi="Arial" w:cs="Arial"/>
          <w:b/>
          <w:bCs/>
          <w:sz w:val="24"/>
          <w:szCs w:val="24"/>
        </w:rPr>
      </w:pPr>
    </w:p>
    <w:p w14:paraId="19337265" w14:textId="77777777" w:rsidR="00A074C3" w:rsidRPr="00B76358" w:rsidRDefault="00A074C3" w:rsidP="00B76358">
      <w:pPr>
        <w:suppressAutoHyphens/>
        <w:spacing w:after="0" w:line="276" w:lineRule="auto"/>
        <w:contextualSpacing/>
        <w:rPr>
          <w:rFonts w:ascii="Arial" w:eastAsia="Calibri" w:hAnsi="Arial" w:cs="Arial"/>
          <w:b/>
          <w:bCs/>
          <w:sz w:val="24"/>
          <w:szCs w:val="24"/>
        </w:rPr>
      </w:pPr>
    </w:p>
    <w:p w14:paraId="68F57E1E" w14:textId="77777777" w:rsidR="00A074C3" w:rsidRPr="00B76358" w:rsidRDefault="00A074C3" w:rsidP="00B76358">
      <w:pPr>
        <w:suppressAutoHyphens/>
        <w:spacing w:after="0" w:line="276" w:lineRule="auto"/>
        <w:contextualSpacing/>
        <w:rPr>
          <w:rFonts w:ascii="Arial" w:eastAsia="Calibri" w:hAnsi="Arial" w:cs="Arial"/>
          <w:b/>
          <w:bCs/>
          <w:sz w:val="24"/>
          <w:szCs w:val="24"/>
        </w:rPr>
      </w:pPr>
    </w:p>
    <w:p w14:paraId="3BDDE170"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09F5F336"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3A9F1BC3"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5B9A7A83"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45C16F8E"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6E8990C1"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7B7CE371"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6D1B31AA"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783864A3"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298D85B8"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4BD6FAA8"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64A09BCB"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24C974CE"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1E542B1A"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74AC9014" w14:textId="77777777" w:rsidR="00C9799E" w:rsidRPr="00B76358" w:rsidRDefault="00C9799E" w:rsidP="00B76358">
      <w:pPr>
        <w:suppressAutoHyphens/>
        <w:spacing w:after="0" w:line="276" w:lineRule="auto"/>
        <w:contextualSpacing/>
        <w:rPr>
          <w:rFonts w:ascii="Arial" w:eastAsia="Calibri" w:hAnsi="Arial" w:cs="Arial"/>
          <w:b/>
          <w:bCs/>
          <w:sz w:val="24"/>
          <w:szCs w:val="24"/>
        </w:rPr>
      </w:pPr>
    </w:p>
    <w:p w14:paraId="526C2C6B"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2440ED71"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13CFDCA0"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0F462BD2"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6B03E0A3"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07657E2C"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0D464A0D"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235E3862"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21E9D5B9"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299D22E2" w14:textId="77777777" w:rsidR="00B76358" w:rsidRPr="00B76358" w:rsidRDefault="00B76358" w:rsidP="00B76358">
      <w:pPr>
        <w:suppressAutoHyphens/>
        <w:spacing w:after="0" w:line="276" w:lineRule="auto"/>
        <w:contextualSpacing/>
        <w:rPr>
          <w:rFonts w:ascii="Arial" w:eastAsia="Calibri" w:hAnsi="Arial" w:cs="Arial"/>
          <w:b/>
          <w:bCs/>
          <w:sz w:val="24"/>
          <w:szCs w:val="24"/>
        </w:rPr>
      </w:pPr>
    </w:p>
    <w:p w14:paraId="0BA4E9D6" w14:textId="77777777" w:rsidR="00B76358" w:rsidRDefault="00B76358" w:rsidP="00B76358">
      <w:pPr>
        <w:suppressAutoHyphens/>
        <w:spacing w:after="0" w:line="276" w:lineRule="auto"/>
        <w:contextualSpacing/>
        <w:rPr>
          <w:rFonts w:ascii="Arial" w:eastAsia="Calibri" w:hAnsi="Arial" w:cs="Arial"/>
          <w:b/>
          <w:bCs/>
          <w:sz w:val="24"/>
          <w:szCs w:val="24"/>
        </w:rPr>
      </w:pPr>
    </w:p>
    <w:p w14:paraId="524AEB59" w14:textId="5E82995A" w:rsidR="00FD03B6" w:rsidRPr="00B76358" w:rsidRDefault="00A074C3" w:rsidP="00B76358">
      <w:pPr>
        <w:suppressAutoHyphens/>
        <w:spacing w:after="0" w:line="276" w:lineRule="auto"/>
        <w:contextualSpacing/>
        <w:rPr>
          <w:rFonts w:ascii="Arial" w:eastAsia="Calibri" w:hAnsi="Arial" w:cs="Arial"/>
          <w:sz w:val="24"/>
          <w:szCs w:val="24"/>
        </w:rPr>
      </w:pPr>
      <w:r w:rsidRPr="00B76358">
        <w:rPr>
          <w:rFonts w:ascii="Arial" w:eastAsia="Calibri" w:hAnsi="Arial" w:cs="Arial"/>
          <w:b/>
          <w:bCs/>
          <w:sz w:val="24"/>
          <w:szCs w:val="24"/>
        </w:rPr>
        <w:lastRenderedPageBreak/>
        <w:t>Załącznik</w:t>
      </w:r>
      <w:r w:rsidR="00C9799E" w:rsidRPr="00B76358">
        <w:rPr>
          <w:rFonts w:ascii="Arial" w:eastAsia="Calibri" w:hAnsi="Arial" w:cs="Arial"/>
          <w:b/>
          <w:bCs/>
          <w:sz w:val="24"/>
          <w:szCs w:val="24"/>
        </w:rPr>
        <w:t xml:space="preserve"> </w:t>
      </w:r>
      <w:r w:rsidR="00B76358">
        <w:rPr>
          <w:rFonts w:ascii="Arial" w:eastAsia="Calibri" w:hAnsi="Arial" w:cs="Arial"/>
          <w:b/>
          <w:bCs/>
          <w:sz w:val="24"/>
          <w:szCs w:val="24"/>
        </w:rPr>
        <w:t>–</w:t>
      </w:r>
      <w:r w:rsidR="00C9799E" w:rsidRPr="00B76358">
        <w:rPr>
          <w:rFonts w:ascii="Arial" w:eastAsia="Calibri" w:hAnsi="Arial" w:cs="Arial"/>
          <w:b/>
          <w:bCs/>
          <w:sz w:val="24"/>
          <w:szCs w:val="24"/>
        </w:rPr>
        <w:t xml:space="preserve"> </w:t>
      </w:r>
      <w:r w:rsidR="000523A6" w:rsidRPr="00B76358">
        <w:rPr>
          <w:rFonts w:ascii="Arial" w:eastAsia="Calibri" w:hAnsi="Arial" w:cs="Arial"/>
          <w:b/>
          <w:bCs/>
          <w:sz w:val="24"/>
          <w:szCs w:val="24"/>
        </w:rPr>
        <w:t>Zasady</w:t>
      </w:r>
      <w:r w:rsidR="00B76358">
        <w:rPr>
          <w:rFonts w:ascii="Arial" w:eastAsia="Calibri" w:hAnsi="Arial" w:cs="Arial"/>
          <w:b/>
          <w:bCs/>
          <w:sz w:val="24"/>
          <w:szCs w:val="24"/>
        </w:rPr>
        <w:t xml:space="preserve"> </w:t>
      </w:r>
      <w:bookmarkStart w:id="0" w:name="_GoBack"/>
      <w:bookmarkEnd w:id="0"/>
      <w:r w:rsidR="000523A6" w:rsidRPr="00B76358">
        <w:rPr>
          <w:rFonts w:ascii="Arial" w:eastAsia="Calibri" w:hAnsi="Arial" w:cs="Arial"/>
          <w:b/>
          <w:bCs/>
          <w:sz w:val="24"/>
          <w:szCs w:val="24"/>
        </w:rPr>
        <w:t>promocji 2024</w:t>
      </w:r>
    </w:p>
    <w:p w14:paraId="1F33A713" w14:textId="4A3CBC6D" w:rsidR="00FD03B6" w:rsidRPr="00B76358" w:rsidRDefault="00FD03B6" w:rsidP="00B76358">
      <w:pPr>
        <w:suppressAutoHyphens/>
        <w:spacing w:after="0" w:line="276" w:lineRule="auto"/>
        <w:ind w:left="720"/>
        <w:contextualSpacing/>
        <w:rPr>
          <w:rFonts w:ascii="Arial" w:eastAsia="Calibri" w:hAnsi="Arial" w:cs="Arial"/>
          <w:sz w:val="24"/>
          <w:szCs w:val="24"/>
        </w:rPr>
      </w:pPr>
      <w:r w:rsidRPr="00B76358">
        <w:rPr>
          <w:rFonts w:ascii="Arial" w:eastAsia="Calibri" w:hAnsi="Arial" w:cs="Arial"/>
          <w:sz w:val="24"/>
          <w:szCs w:val="24"/>
        </w:rPr>
        <w:t xml:space="preserve"> </w:t>
      </w:r>
    </w:p>
    <w:p w14:paraId="19A0A904"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Niniejszy załącznik przedstawia zasady planowania i prowadzenia działań promocyjnych oraz katalog dopuszczalnych do wykorzystania narzędzi.</w:t>
      </w:r>
    </w:p>
    <w:p w14:paraId="4380B7D9" w14:textId="77777777" w:rsidR="000523A6" w:rsidRPr="00B76358" w:rsidRDefault="000523A6" w:rsidP="00B76358">
      <w:pPr>
        <w:spacing w:after="0" w:line="276" w:lineRule="auto"/>
        <w:rPr>
          <w:rFonts w:ascii="Arial" w:eastAsia="Times New Roman" w:hAnsi="Arial" w:cs="Arial"/>
          <w:b/>
          <w:sz w:val="24"/>
          <w:szCs w:val="24"/>
          <w:lang w:eastAsia="pl-PL"/>
        </w:rPr>
      </w:pPr>
    </w:p>
    <w:p w14:paraId="3C19DEEB" w14:textId="77777777" w:rsidR="000523A6" w:rsidRPr="00B76358" w:rsidRDefault="000523A6" w:rsidP="00B76358">
      <w:pPr>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Zasady ogólne</w:t>
      </w:r>
    </w:p>
    <w:p w14:paraId="137E1BF4" w14:textId="216CA26B" w:rsidR="000523A6" w:rsidRPr="00B76358" w:rsidRDefault="000523A6" w:rsidP="00B76358">
      <w:pPr>
        <w:numPr>
          <w:ilvl w:val="0"/>
          <w:numId w:val="23"/>
        </w:numPr>
        <w:spacing w:after="0" w:line="276" w:lineRule="auto"/>
        <w:rPr>
          <w:rFonts w:ascii="Arial" w:eastAsia="Times New Roman" w:hAnsi="Arial" w:cs="Arial"/>
          <w:spacing w:val="-2"/>
          <w:sz w:val="24"/>
          <w:szCs w:val="24"/>
          <w:lang w:eastAsia="pl-PL"/>
        </w:rPr>
      </w:pPr>
      <w:r w:rsidRPr="00B76358">
        <w:rPr>
          <w:rFonts w:ascii="Arial" w:eastAsia="Times New Roman" w:hAnsi="Arial" w:cs="Arial"/>
          <w:sz w:val="24"/>
          <w:szCs w:val="24"/>
          <w:lang w:eastAsia="pl-PL"/>
        </w:rPr>
        <w:t xml:space="preserve">Wszystkie działania promocyjne muszą być umieszczone we wniosku o przyznanie dotacji na 2024 r. Obowiązkowe elementy dotyczące wypełniania wniosku o dotację opisuje dokument </w:t>
      </w:r>
      <w:r w:rsidRPr="00B76358">
        <w:rPr>
          <w:rFonts w:ascii="Arial" w:eastAsia="Times New Roman" w:hAnsi="Arial" w:cs="Arial"/>
          <w:b/>
          <w:sz w:val="24"/>
          <w:szCs w:val="24"/>
          <w:lang w:eastAsia="pl-PL"/>
        </w:rPr>
        <w:t>„Zasady przygotowania wniosków o przyznanie dotacji celowej na 2024</w:t>
      </w:r>
      <w:r w:rsidRPr="00B76358">
        <w:rPr>
          <w:rFonts w:ascii="Arial" w:eastAsia="Times New Roman" w:hAnsi="Arial" w:cs="Arial"/>
          <w:sz w:val="24"/>
          <w:szCs w:val="24"/>
          <w:lang w:eastAsia="pl-PL"/>
        </w:rPr>
        <w:t xml:space="preserve"> r.”</w:t>
      </w:r>
    </w:p>
    <w:p w14:paraId="593D94DA" w14:textId="77777777" w:rsidR="000523A6" w:rsidRPr="00B76358" w:rsidRDefault="000523A6" w:rsidP="00B76358">
      <w:pPr>
        <w:numPr>
          <w:ilvl w:val="0"/>
          <w:numId w:val="23"/>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Komunikaty dotyczące istnienia Sieci czy promocja ogólnych usług Sieci, możliwe są </w:t>
      </w:r>
      <w:r w:rsidRPr="00B76358">
        <w:rPr>
          <w:rFonts w:ascii="Arial" w:eastAsia="Times New Roman" w:hAnsi="Arial" w:cs="Arial"/>
          <w:b/>
          <w:sz w:val="24"/>
          <w:szCs w:val="24"/>
          <w:lang w:eastAsia="pl-PL"/>
        </w:rPr>
        <w:t>wyłącznie</w:t>
      </w:r>
      <w:r w:rsidRPr="00B76358">
        <w:rPr>
          <w:rFonts w:ascii="Arial" w:eastAsia="Times New Roman" w:hAnsi="Arial" w:cs="Arial"/>
          <w:sz w:val="24"/>
          <w:szCs w:val="24"/>
          <w:lang w:eastAsia="pl-PL"/>
        </w:rPr>
        <w:t xml:space="preserve"> z poziomu GPI, natomiast promocja konkretnych działań PIFE np. MPI – jest możliwa również przez LPI.</w:t>
      </w:r>
    </w:p>
    <w:p w14:paraId="34289F72" w14:textId="3741E3DD" w:rsidR="000523A6" w:rsidRPr="00B76358" w:rsidRDefault="000523A6" w:rsidP="00B76358">
      <w:pPr>
        <w:numPr>
          <w:ilvl w:val="0"/>
          <w:numId w:val="23"/>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Zmodyfikowane pliki graficzne do wykorzystywania przez Sieć PIFE w działaniach promocyjnych zostaną </w:t>
      </w:r>
      <w:r w:rsidR="002C19EB" w:rsidRPr="00B76358">
        <w:rPr>
          <w:rFonts w:ascii="Arial" w:eastAsia="Times New Roman" w:hAnsi="Arial" w:cs="Arial"/>
          <w:sz w:val="24"/>
          <w:szCs w:val="24"/>
          <w:lang w:eastAsia="pl-PL"/>
        </w:rPr>
        <w:t>przekazane przez Koordynatora PIFE w regionie</w:t>
      </w:r>
      <w:r w:rsidRPr="00B76358">
        <w:rPr>
          <w:rFonts w:ascii="Arial" w:eastAsia="Times New Roman" w:hAnsi="Arial" w:cs="Arial"/>
          <w:sz w:val="24"/>
          <w:szCs w:val="24"/>
          <w:lang w:eastAsia="pl-PL"/>
        </w:rPr>
        <w:t xml:space="preserve"> lub przekazane inną, dogodną drogą. </w:t>
      </w:r>
    </w:p>
    <w:p w14:paraId="77062CCF" w14:textId="77777777" w:rsidR="000523A6" w:rsidRPr="00B76358" w:rsidRDefault="000523A6" w:rsidP="00B76358">
      <w:pPr>
        <w:numPr>
          <w:ilvl w:val="0"/>
          <w:numId w:val="23"/>
        </w:numPr>
        <w:spacing w:after="0" w:line="276" w:lineRule="auto"/>
        <w:rPr>
          <w:rFonts w:ascii="Arial" w:eastAsia="Times New Roman" w:hAnsi="Arial" w:cs="Arial"/>
          <w:b/>
          <w:sz w:val="24"/>
          <w:szCs w:val="24"/>
          <w:lang w:eastAsia="pl-PL"/>
        </w:rPr>
      </w:pPr>
      <w:r w:rsidRPr="00B76358">
        <w:rPr>
          <w:rFonts w:ascii="Arial" w:eastAsia="Times New Roman" w:hAnsi="Arial" w:cs="Arial"/>
          <w:sz w:val="24"/>
          <w:szCs w:val="24"/>
          <w:lang w:eastAsia="pl-PL"/>
        </w:rPr>
        <w:t xml:space="preserve">Działania promocyjne mogą zawierać komunikaty dotyczące tylko Sieci PIFE, zakresu jej usług, bieżącej aktywności Punktów, w tym poszczególnych działań, np. MPI. </w:t>
      </w:r>
      <w:r w:rsidRPr="00B76358">
        <w:rPr>
          <w:rFonts w:ascii="Arial" w:eastAsia="Times New Roman" w:hAnsi="Arial" w:cs="Arial"/>
          <w:b/>
          <w:sz w:val="24"/>
          <w:szCs w:val="24"/>
          <w:lang w:eastAsia="pl-PL"/>
        </w:rPr>
        <w:t xml:space="preserve">Nie mogą natomiast dotyczyć promocji samych Funduszy Europejskich czy RPO.  </w:t>
      </w:r>
    </w:p>
    <w:p w14:paraId="5A603067" w14:textId="77777777" w:rsidR="000523A6" w:rsidRPr="00B76358" w:rsidRDefault="000523A6" w:rsidP="00B76358">
      <w:pPr>
        <w:numPr>
          <w:ilvl w:val="0"/>
          <w:numId w:val="23"/>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Pomijając działania promocyjne, należy brać pod uwagę możliwość polecania usług PIFE przez sieć instytucji i organizacji z którymi współpracują PIFE, ich dotychczasowych klientów, znajomych lub członków rodziny. Dlatego też pośrednim narzędziem wpływającym na promocję PIFE, ale bardzo istotnym, jest wysoka jakość i profesjonalizm świadczonych usług przez konsultantów oraz współpraca z innymi urzędami i instytucjami.</w:t>
      </w:r>
    </w:p>
    <w:p w14:paraId="6F571416" w14:textId="77777777" w:rsidR="000523A6" w:rsidRPr="00B76358" w:rsidRDefault="000523A6" w:rsidP="00B76358">
      <w:pPr>
        <w:numPr>
          <w:ilvl w:val="0"/>
          <w:numId w:val="23"/>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DKP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 xml:space="preserve"> zastrzega sobie możliwość wpływu na narzędzia i komunikaty działań promocyjnych prowadzonych przez regiony w czasie trwania kampanii horyzontalnej, prowadzonej przez DKP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 xml:space="preserve">. </w:t>
      </w:r>
    </w:p>
    <w:p w14:paraId="7AAA89AC" w14:textId="77777777" w:rsidR="000523A6" w:rsidRPr="00B76358" w:rsidRDefault="000523A6" w:rsidP="00B76358">
      <w:pPr>
        <w:spacing w:after="0" w:line="276" w:lineRule="auto"/>
        <w:ind w:left="720"/>
        <w:rPr>
          <w:rFonts w:ascii="Arial" w:eastAsia="Times New Roman" w:hAnsi="Arial" w:cs="Arial"/>
          <w:sz w:val="24"/>
          <w:szCs w:val="24"/>
          <w:lang w:eastAsia="pl-PL"/>
        </w:rPr>
      </w:pPr>
    </w:p>
    <w:p w14:paraId="7B708B15" w14:textId="77777777" w:rsidR="000523A6" w:rsidRPr="00B76358" w:rsidRDefault="000523A6" w:rsidP="00B76358">
      <w:pPr>
        <w:tabs>
          <w:tab w:val="left" w:pos="5865"/>
        </w:tabs>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Dopuszczalne narzędzia do promocji</w:t>
      </w:r>
    </w:p>
    <w:p w14:paraId="2794B1B8" w14:textId="77777777" w:rsidR="000523A6" w:rsidRPr="00B76358" w:rsidRDefault="000523A6" w:rsidP="00B76358">
      <w:pPr>
        <w:spacing w:after="0" w:line="276" w:lineRule="auto"/>
        <w:rPr>
          <w:rFonts w:ascii="Arial" w:eastAsia="Times New Roman" w:hAnsi="Arial" w:cs="Arial"/>
          <w:sz w:val="24"/>
          <w:szCs w:val="24"/>
          <w:lang w:eastAsia="pl-PL"/>
        </w:rPr>
      </w:pPr>
    </w:p>
    <w:p w14:paraId="0E72BAE3" w14:textId="77777777" w:rsidR="000523A6" w:rsidRPr="00B76358" w:rsidRDefault="000523A6" w:rsidP="00B76358">
      <w:pPr>
        <w:numPr>
          <w:ilvl w:val="0"/>
          <w:numId w:val="25"/>
        </w:numPr>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 xml:space="preserve">Plakat, ulotka (wersje drukowane i elektroniczne) </w:t>
      </w:r>
    </w:p>
    <w:p w14:paraId="62783E2D"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1. Te narzędzia mogą być wykorzystywane do:</w:t>
      </w:r>
    </w:p>
    <w:p w14:paraId="39F62887"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ogólnej promocji Sieci PIFE w regionie (włącznie z danymi teleadresowymi), </w:t>
      </w:r>
    </w:p>
    <w:p w14:paraId="337D9743"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do poinformowania nt. zakresu usług świadczonych przez Sieć,  </w:t>
      </w:r>
    </w:p>
    <w:p w14:paraId="7420C578"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do poinformowania o konkretnych usługach świadczonych przez poszczególne PIFE (np. o konkretnych spotkaniach informacyjnych, MPI). </w:t>
      </w:r>
    </w:p>
    <w:p w14:paraId="28448E85" w14:textId="2BA224D9"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Rekomendowana jest dystrybucja plakatów i ulotek, zwłaszcza w często odwiedzanych miejscach użyteczności publicznej (urzędy gmin, urzędy pracy, urzędy miasta, urzędy skarbowe itp.) przygotowanych na szablonach Sieci PIFE zamieszczonych na Bazie Wiedzy</w:t>
      </w:r>
      <w:r w:rsidR="002C19EB" w:rsidRPr="00B76358">
        <w:rPr>
          <w:rFonts w:ascii="Arial" w:eastAsia="Times New Roman" w:hAnsi="Arial" w:cs="Arial"/>
          <w:sz w:val="24"/>
          <w:szCs w:val="24"/>
          <w:lang w:eastAsia="pl-PL"/>
        </w:rPr>
        <w:t xml:space="preserve"> lub przekazywanych przez Koordynatora PIFE w regionie</w:t>
      </w:r>
      <w:r w:rsidRPr="00B76358">
        <w:rPr>
          <w:rFonts w:ascii="Arial" w:eastAsia="Times New Roman" w:hAnsi="Arial" w:cs="Arial"/>
          <w:sz w:val="24"/>
          <w:szCs w:val="24"/>
          <w:lang w:eastAsia="pl-PL"/>
        </w:rPr>
        <w:t>.</w:t>
      </w:r>
    </w:p>
    <w:p w14:paraId="691C5CF4" w14:textId="77777777" w:rsidR="000523A6" w:rsidRPr="00B76358" w:rsidRDefault="000523A6" w:rsidP="00B76358">
      <w:pPr>
        <w:spacing w:after="0" w:line="276" w:lineRule="auto"/>
        <w:rPr>
          <w:rFonts w:ascii="Arial" w:eastAsia="Times New Roman" w:hAnsi="Arial" w:cs="Arial"/>
          <w:sz w:val="24"/>
          <w:szCs w:val="24"/>
          <w:lang w:eastAsia="pl-PL"/>
        </w:rPr>
      </w:pPr>
    </w:p>
    <w:p w14:paraId="0026F847" w14:textId="73FE063A" w:rsidR="000523A6" w:rsidRPr="00B76358" w:rsidRDefault="000523A6" w:rsidP="00B76358">
      <w:pPr>
        <w:numPr>
          <w:ilvl w:val="0"/>
          <w:numId w:val="27"/>
        </w:numPr>
        <w:spacing w:after="240" w:line="276" w:lineRule="auto"/>
        <w:ind w:left="360"/>
        <w:rPr>
          <w:rFonts w:ascii="Arial" w:eastAsia="Times New Roman" w:hAnsi="Arial" w:cs="Arial"/>
          <w:sz w:val="24"/>
          <w:szCs w:val="24"/>
          <w:u w:val="single"/>
          <w:lang w:eastAsia="pl-PL"/>
        </w:rPr>
      </w:pPr>
      <w:r w:rsidRPr="00B76358">
        <w:rPr>
          <w:rFonts w:ascii="Arial" w:eastAsia="Times New Roman" w:hAnsi="Arial" w:cs="Arial"/>
          <w:sz w:val="24"/>
          <w:szCs w:val="24"/>
          <w:lang w:eastAsia="pl-PL"/>
        </w:rPr>
        <w:lastRenderedPageBreak/>
        <w:t xml:space="preserve">DKP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 xml:space="preserve"> </w:t>
      </w:r>
      <w:r w:rsidRPr="00B76358">
        <w:rPr>
          <w:rFonts w:ascii="Arial" w:eastAsia="Times New Roman" w:hAnsi="Arial" w:cs="Arial"/>
          <w:sz w:val="24"/>
          <w:szCs w:val="24"/>
          <w:u w:val="single"/>
          <w:lang w:eastAsia="pl-PL"/>
        </w:rPr>
        <w:t>zastrzega sobie możliwość</w:t>
      </w:r>
      <w:r w:rsidRPr="00B76358">
        <w:rPr>
          <w:rFonts w:ascii="Arial" w:eastAsia="Times New Roman" w:hAnsi="Arial" w:cs="Arial"/>
          <w:sz w:val="24"/>
          <w:szCs w:val="24"/>
          <w:lang w:eastAsia="pl-PL"/>
        </w:rPr>
        <w:t xml:space="preserve"> przekazania do regionów plakatów i ulotek, które zostaną następnie rozdystrybuowane przez PIFE do miejsc użyteczności publicznej w danym regionie. W takim wypadku regiony zostaną poproszone o ich dystrybucję. </w:t>
      </w:r>
    </w:p>
    <w:p w14:paraId="24B838B4" w14:textId="77777777" w:rsidR="000523A6" w:rsidRPr="00B76358" w:rsidRDefault="000523A6" w:rsidP="00B76358">
      <w:pPr>
        <w:numPr>
          <w:ilvl w:val="0"/>
          <w:numId w:val="25"/>
        </w:numPr>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 xml:space="preserve">Prasa </w:t>
      </w:r>
    </w:p>
    <w:p w14:paraId="7E9396D8"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Działania w prasie, również w wydaniach on-line gazet, mogą być wykorzystywane do:</w:t>
      </w:r>
    </w:p>
    <w:p w14:paraId="7F0EE5A9"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ogólnej promocji Sieci PIFE w województwie (włącznie z danymi teleadresowymi) – </w:t>
      </w:r>
      <w:r w:rsidRPr="00B76358">
        <w:rPr>
          <w:rFonts w:ascii="Arial" w:eastAsia="Times New Roman" w:hAnsi="Arial" w:cs="Arial"/>
          <w:sz w:val="24"/>
          <w:szCs w:val="24"/>
          <w:u w:val="single"/>
          <w:lang w:eastAsia="pl-PL"/>
        </w:rPr>
        <w:t>wyłącznie przez GPI</w:t>
      </w:r>
      <w:r w:rsidRPr="00B76358">
        <w:rPr>
          <w:rFonts w:ascii="Arial" w:eastAsia="Times New Roman" w:hAnsi="Arial" w:cs="Arial"/>
          <w:sz w:val="24"/>
          <w:szCs w:val="24"/>
          <w:lang w:eastAsia="pl-PL"/>
        </w:rPr>
        <w:t xml:space="preserve">,  </w:t>
      </w:r>
    </w:p>
    <w:p w14:paraId="798D74B5" w14:textId="77777777"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lang w:eastAsia="pl-PL"/>
        </w:rPr>
        <w:t xml:space="preserve">- do ogólnego poinformowania nt. zakresu usług świadczonych przez Sieć – </w:t>
      </w:r>
      <w:r w:rsidRPr="00B76358">
        <w:rPr>
          <w:rFonts w:ascii="Arial" w:eastAsia="Times New Roman" w:hAnsi="Arial" w:cs="Arial"/>
          <w:sz w:val="24"/>
          <w:szCs w:val="24"/>
          <w:u w:val="single"/>
          <w:lang w:eastAsia="pl-PL"/>
        </w:rPr>
        <w:t>wyłącznie przez GPI,</w:t>
      </w:r>
    </w:p>
    <w:p w14:paraId="42C34EBF"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do poinformowania o świadczonych, konkretnych usługach przez poszczególne PIFE (np. o konkretnych spotkaniach informacyjnych, konkretnych MPI), </w:t>
      </w:r>
      <w:r w:rsidRPr="00B76358">
        <w:rPr>
          <w:rFonts w:ascii="Arial" w:eastAsia="Times New Roman" w:hAnsi="Arial" w:cs="Arial"/>
          <w:sz w:val="24"/>
          <w:szCs w:val="24"/>
          <w:u w:val="single"/>
          <w:lang w:eastAsia="pl-PL"/>
        </w:rPr>
        <w:t>zarówno przez GPI, jak i LPI.</w:t>
      </w:r>
      <w:r w:rsidRPr="00B76358">
        <w:rPr>
          <w:rFonts w:ascii="Arial" w:eastAsia="Times New Roman" w:hAnsi="Arial" w:cs="Arial"/>
          <w:sz w:val="24"/>
          <w:szCs w:val="24"/>
          <w:lang w:eastAsia="pl-PL"/>
        </w:rPr>
        <w:t xml:space="preserve"> </w:t>
      </w:r>
    </w:p>
    <w:p w14:paraId="59B0CD20" w14:textId="77777777" w:rsidR="000523A6" w:rsidRPr="00B76358" w:rsidRDefault="000523A6" w:rsidP="00B76358">
      <w:pPr>
        <w:spacing w:after="0" w:line="276" w:lineRule="auto"/>
        <w:rPr>
          <w:rFonts w:ascii="Arial" w:eastAsia="Times New Roman" w:hAnsi="Arial" w:cs="Arial"/>
          <w:sz w:val="24"/>
          <w:szCs w:val="24"/>
          <w:lang w:eastAsia="pl-PL"/>
        </w:rPr>
      </w:pPr>
    </w:p>
    <w:p w14:paraId="6EBA395C"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Działania te będą realizowane wyłącznie w prasie o zasięgu regionalnym bądź lokalnym, dopuszcza się możliwość wykorzystania wydania regionalnego gazety ogólnopolskiej. Tytuły gazet powinny charakteryzować się dużym nakładem. Rekomendowanymi formami prowadzenia działań w tym obszarze są ogłoszenia/reklamy prasowe oraz artykuły sponsorowane, ale ich umieszczanie musi odbywać się na stronach redakcyjnych gazety (nie w dodatkach reklamowych, insertach).</w:t>
      </w:r>
    </w:p>
    <w:p w14:paraId="60FBD221" w14:textId="77777777"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Jednocześnie rekomenduje się nawiązanie bezpłatnej współpracy z redakcjami w celu promocji działalności PIFE np. kolumna pytania do eksperta lub bieżący kontakt z dziennikarzami lokalnymi lub regionalnymi, poprzez bieżące lub cykliczne przekazywanie informacji z zakresu Funduszy Europejskich.</w:t>
      </w:r>
    </w:p>
    <w:p w14:paraId="37B924AA" w14:textId="77777777" w:rsidR="000523A6" w:rsidRPr="00B76358" w:rsidRDefault="000523A6" w:rsidP="00B76358">
      <w:pPr>
        <w:spacing w:after="0" w:line="276" w:lineRule="auto"/>
        <w:rPr>
          <w:rFonts w:ascii="Arial" w:eastAsia="Times New Roman" w:hAnsi="Arial" w:cs="Arial"/>
          <w:sz w:val="24"/>
          <w:szCs w:val="24"/>
          <w:lang w:eastAsia="pl-PL"/>
        </w:rPr>
      </w:pPr>
    </w:p>
    <w:p w14:paraId="54C05E14" w14:textId="77777777"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Możliwe formaty:</w:t>
      </w:r>
    </w:p>
    <w:p w14:paraId="72E61AAD" w14:textId="77777777" w:rsidR="000523A6" w:rsidRPr="00B76358" w:rsidRDefault="000523A6" w:rsidP="00B76358">
      <w:pPr>
        <w:spacing w:after="0" w:line="276" w:lineRule="auto"/>
        <w:rPr>
          <w:rFonts w:ascii="Arial" w:eastAsia="Times New Roman" w:hAnsi="Arial" w:cs="Arial"/>
          <w:sz w:val="24"/>
          <w:szCs w:val="24"/>
          <w:lang w:eastAsia="pl-PL"/>
        </w:rPr>
      </w:pPr>
    </w:p>
    <w:p w14:paraId="009A50E5"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1. Ogłoszenia / reklamy dotyczące promocji Sieci PIFE w regionie:</w:t>
      </w:r>
    </w:p>
    <w:p w14:paraId="08F2597E" w14:textId="77777777" w:rsidR="000523A6" w:rsidRPr="00B76358" w:rsidRDefault="000523A6" w:rsidP="00B76358">
      <w:pPr>
        <w:numPr>
          <w:ilvl w:val="0"/>
          <w:numId w:val="16"/>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wielkość ogłoszenia: liczba modułów danego tytułu gazety odpowiadająca wielkości  minimum 1/4 strony,</w:t>
      </w:r>
    </w:p>
    <w:p w14:paraId="545FE7C7" w14:textId="77777777" w:rsidR="000523A6" w:rsidRPr="00B76358" w:rsidRDefault="000523A6" w:rsidP="00B76358">
      <w:pPr>
        <w:numPr>
          <w:ilvl w:val="0"/>
          <w:numId w:val="16"/>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umiejscowienie ogłoszenia: strony redakcyjne,</w:t>
      </w:r>
    </w:p>
    <w:p w14:paraId="7E4B8F30" w14:textId="77777777" w:rsidR="000523A6" w:rsidRPr="00B76358" w:rsidRDefault="000523A6" w:rsidP="00B76358">
      <w:pPr>
        <w:numPr>
          <w:ilvl w:val="0"/>
          <w:numId w:val="16"/>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typ gazety: dziennik, tygodnik, dwutygodnik. </w:t>
      </w:r>
    </w:p>
    <w:p w14:paraId="10F87829"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2.  Artykuły sponsorowane dotyczące promocji Sieci PIFE w regionie:</w:t>
      </w:r>
    </w:p>
    <w:p w14:paraId="0C803258"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wielkość: liczba modułów danego tytułu gazety odpowiadająca wielkości minimum 1/3 strony,</w:t>
      </w:r>
    </w:p>
    <w:p w14:paraId="2D182366"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umiejscowienie: strony redakcyjne, </w:t>
      </w:r>
    </w:p>
    <w:p w14:paraId="1212DA32"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treść: artykuł dotyczy wyłącznie działalności Sieci PIFE w regionie, zakresu zadań – </w:t>
      </w:r>
      <w:r w:rsidRPr="00B76358">
        <w:rPr>
          <w:rFonts w:ascii="Arial" w:eastAsia="Times New Roman" w:hAnsi="Arial" w:cs="Arial"/>
          <w:b/>
          <w:sz w:val="24"/>
          <w:szCs w:val="24"/>
          <w:lang w:eastAsia="pl-PL"/>
        </w:rPr>
        <w:t xml:space="preserve">każdorazowo treść artykułu do akceptacji </w:t>
      </w:r>
      <w:proofErr w:type="spellStart"/>
      <w:r w:rsidRPr="00B76358">
        <w:rPr>
          <w:rFonts w:ascii="Arial" w:eastAsia="Times New Roman" w:hAnsi="Arial" w:cs="Arial"/>
          <w:b/>
          <w:sz w:val="24"/>
          <w:szCs w:val="24"/>
          <w:lang w:eastAsia="pl-PL"/>
        </w:rPr>
        <w:t>MFiPR</w:t>
      </w:r>
      <w:proofErr w:type="spellEnd"/>
      <w:r w:rsidRPr="00B76358">
        <w:rPr>
          <w:rFonts w:ascii="Arial" w:eastAsia="Times New Roman" w:hAnsi="Arial" w:cs="Arial"/>
          <w:sz w:val="24"/>
          <w:szCs w:val="24"/>
          <w:lang w:eastAsia="pl-PL"/>
        </w:rPr>
        <w:t xml:space="preserve"> </w:t>
      </w:r>
    </w:p>
    <w:p w14:paraId="78497758"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typ gazety: dziennik, tygodnik, dwutygodnik. </w:t>
      </w:r>
    </w:p>
    <w:p w14:paraId="35745A3D" w14:textId="77777777" w:rsidR="000523A6" w:rsidRPr="00B76358" w:rsidRDefault="000523A6" w:rsidP="00B76358">
      <w:pPr>
        <w:spacing w:after="0" w:line="276" w:lineRule="auto"/>
        <w:rPr>
          <w:rFonts w:ascii="Arial" w:eastAsia="Times New Roman" w:hAnsi="Arial" w:cs="Arial"/>
          <w:sz w:val="24"/>
          <w:szCs w:val="24"/>
          <w:lang w:eastAsia="pl-PL"/>
        </w:rPr>
      </w:pPr>
    </w:p>
    <w:p w14:paraId="4BB6A5F5"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lastRenderedPageBreak/>
        <w:t>3. Ogłoszenia prasowe dotyczące promocji organizowanych przez PIFE spotkań informacyjnych/szkoleń i MPI.</w:t>
      </w:r>
    </w:p>
    <w:p w14:paraId="3F594F86"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wielkość: liczba modułów danego tytułu gazety odpowiadająca wielkości minimum 1/4,</w:t>
      </w:r>
    </w:p>
    <w:p w14:paraId="604CB06E"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umiejscowienie: strony redakcyjne, </w:t>
      </w:r>
    </w:p>
    <w:p w14:paraId="79194340"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termin ogłoszenia: zgodny ze „Standardami Funkcjonowania Sieci Punktów Informacyjnych Funduszy Europejskich”,</w:t>
      </w:r>
    </w:p>
    <w:p w14:paraId="5935DF8A" w14:textId="77777777" w:rsidR="000523A6" w:rsidRPr="00B76358" w:rsidRDefault="000523A6" w:rsidP="00B76358">
      <w:pPr>
        <w:numPr>
          <w:ilvl w:val="0"/>
          <w:numId w:val="17"/>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typ gazety: dziennik, tygodnik, dwutygodnik.</w:t>
      </w:r>
    </w:p>
    <w:p w14:paraId="02CDA38D" w14:textId="77777777" w:rsidR="000523A6" w:rsidRPr="00B76358" w:rsidRDefault="000523A6" w:rsidP="00B76358">
      <w:pPr>
        <w:spacing w:after="0" w:line="276" w:lineRule="auto"/>
        <w:ind w:left="720"/>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w:t>
      </w:r>
    </w:p>
    <w:p w14:paraId="260819B6"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Można łączyć kilka formatów w jednym wydaniu gazety, np. ogłoszenie o MPI i ogłoszenie o zakresie usług PIFE.  </w:t>
      </w:r>
    </w:p>
    <w:p w14:paraId="4E1ACD3B" w14:textId="77777777" w:rsidR="00C9799E" w:rsidRPr="00B76358" w:rsidRDefault="00C9799E" w:rsidP="00B76358">
      <w:pPr>
        <w:spacing w:after="0" w:line="276" w:lineRule="auto"/>
        <w:rPr>
          <w:rFonts w:ascii="Arial" w:eastAsia="Times New Roman" w:hAnsi="Arial" w:cs="Arial"/>
          <w:sz w:val="24"/>
          <w:szCs w:val="24"/>
          <w:u w:val="single"/>
          <w:lang w:eastAsia="pl-PL"/>
        </w:rPr>
      </w:pPr>
    </w:p>
    <w:p w14:paraId="69C553F9" w14:textId="1F59ABA6"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Ograniczenia:</w:t>
      </w:r>
    </w:p>
    <w:p w14:paraId="52335C4F" w14:textId="77777777" w:rsidR="000523A6" w:rsidRPr="00B76358" w:rsidRDefault="000523A6" w:rsidP="00B76358">
      <w:pPr>
        <w:numPr>
          <w:ilvl w:val="0"/>
          <w:numId w:val="18"/>
        </w:num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nie można prowadzić działań promocyjnych w formie insertów, dodatków, ulotek do tytułów gazet.</w:t>
      </w:r>
    </w:p>
    <w:p w14:paraId="17692F46" w14:textId="77777777" w:rsidR="000523A6" w:rsidRPr="00B76358" w:rsidRDefault="000523A6" w:rsidP="00B76358">
      <w:pPr>
        <w:spacing w:after="0" w:line="276" w:lineRule="auto"/>
        <w:ind w:left="360"/>
        <w:rPr>
          <w:rFonts w:ascii="Arial" w:eastAsia="Times New Roman" w:hAnsi="Arial" w:cs="Arial"/>
          <w:sz w:val="24"/>
          <w:szCs w:val="24"/>
          <w:lang w:eastAsia="pl-PL"/>
        </w:rPr>
      </w:pPr>
    </w:p>
    <w:p w14:paraId="39474B79" w14:textId="77777777" w:rsidR="000523A6" w:rsidRPr="00B76358" w:rsidRDefault="000523A6" w:rsidP="00B76358">
      <w:pPr>
        <w:numPr>
          <w:ilvl w:val="0"/>
          <w:numId w:val="25"/>
        </w:numPr>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Radio</w:t>
      </w:r>
    </w:p>
    <w:p w14:paraId="7F273FE3"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To narzędzie może być wykorzystywane jedynie do audycji / wywiadów z udziałem pracowników Sieci PIFE, którzy występować będą w roli specjalistów FE. </w:t>
      </w:r>
    </w:p>
    <w:p w14:paraId="1FCAECFD" w14:textId="77777777" w:rsidR="000523A6" w:rsidRPr="00B76358" w:rsidRDefault="000523A6" w:rsidP="00B76358">
      <w:pPr>
        <w:spacing w:after="0" w:line="276" w:lineRule="auto"/>
        <w:rPr>
          <w:rFonts w:ascii="Arial" w:eastAsia="Times New Roman" w:hAnsi="Arial" w:cs="Arial"/>
          <w:sz w:val="24"/>
          <w:szCs w:val="24"/>
          <w:lang w:eastAsia="pl-PL"/>
        </w:rPr>
      </w:pPr>
    </w:p>
    <w:p w14:paraId="36C96C1E"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Działania te będą realizowane wyłącznie w rozgłośniach radiowych o zasięgu regionalnym bądź lokalnym. Rozgłośnie powinny charakteryzować się optymalnie dużą słuchalnością wśród grup klientów PIFE. </w:t>
      </w:r>
    </w:p>
    <w:p w14:paraId="512E3F68" w14:textId="57266A95" w:rsidR="000523A6" w:rsidRPr="00B76358" w:rsidRDefault="00C9799E"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Należy</w:t>
      </w:r>
      <w:r w:rsidR="000523A6" w:rsidRPr="00B76358">
        <w:rPr>
          <w:rFonts w:ascii="Arial" w:eastAsia="Times New Roman" w:hAnsi="Arial" w:cs="Arial"/>
          <w:sz w:val="24"/>
          <w:szCs w:val="24"/>
          <w:u w:val="single"/>
          <w:lang w:eastAsia="pl-PL"/>
        </w:rPr>
        <w:t xml:space="preserve"> nawiązywać </w:t>
      </w:r>
      <w:r w:rsidR="000523A6" w:rsidRPr="00B76358">
        <w:rPr>
          <w:rFonts w:ascii="Arial" w:eastAsia="Times New Roman" w:hAnsi="Arial" w:cs="Arial"/>
          <w:b/>
          <w:sz w:val="24"/>
          <w:szCs w:val="24"/>
          <w:u w:val="single"/>
          <w:lang w:eastAsia="pl-PL"/>
        </w:rPr>
        <w:t>współpracę bezpłatną z rozgłośniami</w:t>
      </w:r>
      <w:r w:rsidR="000523A6" w:rsidRPr="00B76358">
        <w:rPr>
          <w:rFonts w:ascii="Arial" w:eastAsia="Times New Roman" w:hAnsi="Arial" w:cs="Arial"/>
          <w:sz w:val="24"/>
          <w:szCs w:val="24"/>
          <w:u w:val="single"/>
          <w:lang w:eastAsia="pl-PL"/>
        </w:rPr>
        <w:t xml:space="preserve"> / przekazywać regularne informacje w celu promocji działalności PIFE np. spotkania i rozmowy z ekspertem na tematy merytoryczne, zagadnienia funduszowe bądź nt. bieżącej aktywności Punktów PIFE.</w:t>
      </w:r>
    </w:p>
    <w:p w14:paraId="764368B9" w14:textId="77777777" w:rsidR="000523A6" w:rsidRPr="00B76358" w:rsidRDefault="000523A6" w:rsidP="00B76358">
      <w:pPr>
        <w:spacing w:after="0" w:line="276" w:lineRule="auto"/>
        <w:rPr>
          <w:rFonts w:ascii="Arial" w:eastAsia="Times New Roman" w:hAnsi="Arial" w:cs="Arial"/>
          <w:sz w:val="24"/>
          <w:szCs w:val="24"/>
          <w:lang w:eastAsia="pl-PL"/>
        </w:rPr>
      </w:pPr>
    </w:p>
    <w:p w14:paraId="3774D489" w14:textId="77777777" w:rsidR="000523A6" w:rsidRPr="00B76358" w:rsidRDefault="000523A6" w:rsidP="00B76358">
      <w:pPr>
        <w:numPr>
          <w:ilvl w:val="0"/>
          <w:numId w:val="25"/>
        </w:numPr>
        <w:spacing w:after="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Internet</w:t>
      </w:r>
    </w:p>
    <w:p w14:paraId="60875340"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To narzędzie może być wykorzystywane do:</w:t>
      </w:r>
    </w:p>
    <w:p w14:paraId="42919FCF"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promocji Sieci PIFE w regionie (włącznie z danymi teleadresowymi),  </w:t>
      </w:r>
    </w:p>
    <w:p w14:paraId="67AC8EB4"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 do poinformowania nt. zakresu usług świadczonych przez Sieć,  </w:t>
      </w:r>
    </w:p>
    <w:p w14:paraId="61EB8CAB"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do poinformowania o świadczonych konkretnych usługach przez poszczególne PIFE</w:t>
      </w:r>
      <w:r w:rsidRPr="00B76358">
        <w:rPr>
          <w:rFonts w:ascii="Arial" w:eastAsia="Times New Roman" w:hAnsi="Arial" w:cs="Arial"/>
          <w:sz w:val="24"/>
          <w:szCs w:val="24"/>
          <w:vertAlign w:val="superscript"/>
          <w:lang w:eastAsia="pl-PL"/>
        </w:rPr>
        <w:footnoteReference w:id="1"/>
      </w:r>
      <w:r w:rsidRPr="00B76358">
        <w:rPr>
          <w:rFonts w:ascii="Arial" w:eastAsia="Times New Roman" w:hAnsi="Arial" w:cs="Arial"/>
          <w:sz w:val="24"/>
          <w:szCs w:val="24"/>
          <w:lang w:eastAsia="pl-PL"/>
        </w:rPr>
        <w:t xml:space="preserve"> (np. o konkretnych spotkaniach informacyjnych, MPI). </w:t>
      </w:r>
    </w:p>
    <w:p w14:paraId="248070F0" w14:textId="77777777" w:rsidR="000523A6" w:rsidRPr="00B76358" w:rsidRDefault="000523A6" w:rsidP="00B76358">
      <w:pPr>
        <w:spacing w:after="0" w:line="276" w:lineRule="auto"/>
        <w:rPr>
          <w:rFonts w:ascii="Arial" w:eastAsia="Times New Roman" w:hAnsi="Arial" w:cs="Arial"/>
          <w:sz w:val="24"/>
          <w:szCs w:val="24"/>
          <w:u w:val="single"/>
          <w:lang w:eastAsia="pl-PL"/>
        </w:rPr>
      </w:pPr>
    </w:p>
    <w:p w14:paraId="6E79617B" w14:textId="77777777"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Możliwe Formaty:</w:t>
      </w:r>
    </w:p>
    <w:p w14:paraId="419D91A9" w14:textId="77777777" w:rsidR="000523A6" w:rsidRPr="00B76358" w:rsidRDefault="000523A6" w:rsidP="00B76358">
      <w:pPr>
        <w:spacing w:after="0" w:line="276" w:lineRule="auto"/>
        <w:rPr>
          <w:rFonts w:ascii="Arial" w:eastAsia="Times New Roman" w:hAnsi="Arial" w:cs="Arial"/>
          <w:sz w:val="24"/>
          <w:szCs w:val="24"/>
          <w:u w:val="single"/>
          <w:lang w:eastAsia="pl-PL"/>
        </w:rPr>
      </w:pPr>
    </w:p>
    <w:p w14:paraId="54E9E27A"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1. Bannery w Internecie: </w:t>
      </w:r>
    </w:p>
    <w:p w14:paraId="2BA2333F" w14:textId="77777777" w:rsidR="000523A6" w:rsidRPr="00B76358" w:rsidRDefault="000523A6" w:rsidP="00B76358">
      <w:pPr>
        <w:numPr>
          <w:ilvl w:val="0"/>
          <w:numId w:val="19"/>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możliwe jest umieszczanie reklam PIFE na stronach regionalnych np. strona miasta, gminy, mediów regionalnych, lokalnych itp. </w:t>
      </w:r>
    </w:p>
    <w:p w14:paraId="0894B1F6" w14:textId="77777777" w:rsidR="000523A6" w:rsidRPr="00B76358" w:rsidRDefault="000523A6" w:rsidP="00B76358">
      <w:pPr>
        <w:numPr>
          <w:ilvl w:val="0"/>
          <w:numId w:val="19"/>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lastRenderedPageBreak/>
        <w:t>reklamy (jeżeli nie są stałymi bannerami) powinny wyświetlać się jednemu użytkownikowi maksimum 3 razy (</w:t>
      </w:r>
      <w:proofErr w:type="spellStart"/>
      <w:r w:rsidRPr="00B76358">
        <w:rPr>
          <w:rFonts w:ascii="Arial" w:eastAsia="Times New Roman" w:hAnsi="Arial" w:cs="Arial"/>
          <w:sz w:val="24"/>
          <w:szCs w:val="24"/>
          <w:lang w:eastAsia="pl-PL"/>
        </w:rPr>
        <w:t>capping</w:t>
      </w:r>
      <w:proofErr w:type="spellEnd"/>
      <w:r w:rsidRPr="00B76358">
        <w:rPr>
          <w:rFonts w:ascii="Arial" w:eastAsia="Times New Roman" w:hAnsi="Arial" w:cs="Arial"/>
          <w:sz w:val="24"/>
          <w:szCs w:val="24"/>
          <w:lang w:eastAsia="pl-PL"/>
        </w:rPr>
        <w:t xml:space="preserve"> 3), </w:t>
      </w:r>
    </w:p>
    <w:p w14:paraId="4B7BD513" w14:textId="77777777" w:rsidR="000523A6" w:rsidRPr="00B76358" w:rsidRDefault="000523A6" w:rsidP="00B76358">
      <w:pPr>
        <w:numPr>
          <w:ilvl w:val="0"/>
          <w:numId w:val="19"/>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wszystkie reklamy powinny kierować do podstrony Portalu Funduszy Europejskich (inne portale tylko za zgodą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 xml:space="preserve">),bezpośrednio do  podstrony zawierającej dane kontaktowe Punktów w danym województwie lub do podstron zawierających informacje o wydarzeniu organizowanym przez poszczególne PIFE.  </w:t>
      </w:r>
    </w:p>
    <w:p w14:paraId="62D7CE42"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2. E-mailing </w:t>
      </w:r>
    </w:p>
    <w:p w14:paraId="0C10A919" w14:textId="77777777" w:rsidR="000523A6" w:rsidRPr="00B76358" w:rsidRDefault="000523A6" w:rsidP="00B76358">
      <w:pPr>
        <w:numPr>
          <w:ilvl w:val="0"/>
          <w:numId w:val="2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e-mailing powinien być </w:t>
      </w:r>
      <w:proofErr w:type="spellStart"/>
      <w:r w:rsidRPr="00B76358">
        <w:rPr>
          <w:rFonts w:ascii="Arial" w:eastAsia="Times New Roman" w:hAnsi="Arial" w:cs="Arial"/>
          <w:sz w:val="24"/>
          <w:szCs w:val="24"/>
          <w:lang w:eastAsia="pl-PL"/>
        </w:rPr>
        <w:t>targetowany</w:t>
      </w:r>
      <w:proofErr w:type="spellEnd"/>
      <w:r w:rsidRPr="00B76358">
        <w:rPr>
          <w:rFonts w:ascii="Arial" w:eastAsia="Times New Roman" w:hAnsi="Arial" w:cs="Arial"/>
          <w:sz w:val="24"/>
          <w:szCs w:val="24"/>
          <w:lang w:eastAsia="pl-PL"/>
        </w:rPr>
        <w:t xml:space="preserve"> do potencjalnych beneficjentów i beneficjentów funduszy UE z danego województwa, w tym do grupy przedsiębiorców/właścicieli firm, a także uczestników projektów (np. osób do 30 roku życia, osób w wieku 50+, osób z niepełnosprawnościami itd.),</w:t>
      </w:r>
    </w:p>
    <w:p w14:paraId="7633E5DE" w14:textId="77777777" w:rsidR="000523A6" w:rsidRPr="00B76358" w:rsidRDefault="000523A6" w:rsidP="00B76358">
      <w:pPr>
        <w:numPr>
          <w:ilvl w:val="0"/>
          <w:numId w:val="2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e-mailing powinien kierować do podstrony Portalu Funduszy Europejskich (bezpośrednio do  podstrony zawierającej dane kontaktowe punktów w danym województwie) lub do podstrony wydarzenia organizowanego przez PIFE. </w:t>
      </w:r>
    </w:p>
    <w:p w14:paraId="400661EC" w14:textId="77777777" w:rsidR="000523A6" w:rsidRPr="00B76358" w:rsidRDefault="000523A6" w:rsidP="00B76358">
      <w:pPr>
        <w:numPr>
          <w:ilvl w:val="0"/>
          <w:numId w:val="2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e-mailing może być prowadzony do przedsiębiorców z wykorzystaniem bazy e-mailowej portalu biznes.gov.pl.</w:t>
      </w:r>
    </w:p>
    <w:p w14:paraId="4FE76058" w14:textId="77777777" w:rsidR="000523A6" w:rsidRPr="00B76358" w:rsidRDefault="000523A6" w:rsidP="00B76358">
      <w:pPr>
        <w:numPr>
          <w:ilvl w:val="0"/>
          <w:numId w:val="2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e-mailing jest prowadzony do bazy własnej i/lub w formie części </w:t>
      </w:r>
      <w:proofErr w:type="spellStart"/>
      <w:r w:rsidRPr="00B76358">
        <w:rPr>
          <w:rFonts w:ascii="Arial" w:eastAsia="Times New Roman" w:hAnsi="Arial" w:cs="Arial"/>
          <w:sz w:val="24"/>
          <w:szCs w:val="24"/>
          <w:lang w:eastAsia="pl-PL"/>
        </w:rPr>
        <w:t>newslettera</w:t>
      </w:r>
      <w:proofErr w:type="spellEnd"/>
      <w:r w:rsidRPr="00B76358">
        <w:rPr>
          <w:rFonts w:ascii="Arial" w:eastAsia="Times New Roman" w:hAnsi="Arial" w:cs="Arial"/>
          <w:sz w:val="24"/>
          <w:szCs w:val="24"/>
          <w:lang w:eastAsia="pl-PL"/>
        </w:rPr>
        <w:t xml:space="preserve"> RPO, poświęconej działaniom PIFE – </w:t>
      </w:r>
      <w:r w:rsidRPr="00B76358">
        <w:rPr>
          <w:rFonts w:ascii="Arial" w:eastAsia="Times New Roman" w:hAnsi="Arial" w:cs="Arial"/>
          <w:b/>
          <w:sz w:val="24"/>
          <w:szCs w:val="24"/>
          <w:lang w:eastAsia="pl-PL"/>
        </w:rPr>
        <w:t>działanie obowiązkowe</w:t>
      </w:r>
      <w:r w:rsidRPr="00B76358">
        <w:rPr>
          <w:rFonts w:ascii="Arial" w:eastAsia="Times New Roman" w:hAnsi="Arial" w:cs="Arial"/>
          <w:sz w:val="24"/>
          <w:szCs w:val="24"/>
          <w:lang w:eastAsia="pl-PL"/>
        </w:rPr>
        <w:t xml:space="preserve">.  </w:t>
      </w:r>
    </w:p>
    <w:p w14:paraId="7A67DFFD" w14:textId="77777777" w:rsidR="000523A6" w:rsidRPr="00B76358" w:rsidRDefault="000523A6" w:rsidP="00B76358">
      <w:pPr>
        <w:spacing w:after="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3. Kanały własne oraz bezpłatne</w:t>
      </w:r>
    </w:p>
    <w:p w14:paraId="7E08ECCF" w14:textId="77777777" w:rsidR="000523A6" w:rsidRPr="00B76358" w:rsidRDefault="000523A6" w:rsidP="00B76358">
      <w:pPr>
        <w:numPr>
          <w:ilvl w:val="0"/>
          <w:numId w:val="21"/>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rekomendowane jest nawiązanie współpracy bezpłatnej z lokalnymi serwisami internetowymi w celu zamieszczenia na nich reklam, informacji o PIFE w regionie (np. w formie rozesłania informacji prasowej/bannerów oraz filmów – w formie polegającej na osadzeniu na stronach internetowych treści pochodzących z innych stron, tj. z kanału Funduszy Europejskich na serwisie YouTube).</w:t>
      </w:r>
    </w:p>
    <w:p w14:paraId="3771C3CD" w14:textId="77777777" w:rsidR="000523A6" w:rsidRPr="00B76358" w:rsidRDefault="000523A6" w:rsidP="00B76358">
      <w:pPr>
        <w:tabs>
          <w:tab w:val="left" w:pos="0"/>
        </w:tabs>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4.  Media społecznościowe</w:t>
      </w:r>
    </w:p>
    <w:p w14:paraId="22715A07" w14:textId="77777777" w:rsidR="000523A6" w:rsidRPr="00B76358" w:rsidRDefault="000523A6" w:rsidP="00B76358">
      <w:pPr>
        <w:numPr>
          <w:ilvl w:val="0"/>
          <w:numId w:val="24"/>
        </w:numPr>
        <w:tabs>
          <w:tab w:val="left" w:pos="0"/>
        </w:tabs>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rekomendowana jest współpraca z instytucjami obsługującymi profile regionalne, województw, miast itd. poprzez informowanie np. o usługach świadczonych przez Sieć PIFE oraz o spotkaniach organizowanych przez PIFE na innych profilach.</w:t>
      </w:r>
    </w:p>
    <w:p w14:paraId="71978E1D" w14:textId="77777777" w:rsidR="000523A6" w:rsidRPr="00B76358" w:rsidRDefault="000523A6" w:rsidP="00B76358">
      <w:pPr>
        <w:spacing w:after="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u w:val="single"/>
          <w:lang w:eastAsia="pl-PL"/>
        </w:rPr>
        <w:t>Ograniczenia</w:t>
      </w:r>
    </w:p>
    <w:p w14:paraId="5E33EAFD" w14:textId="77777777" w:rsidR="000523A6" w:rsidRPr="00B76358" w:rsidRDefault="000523A6" w:rsidP="00B76358">
      <w:pPr>
        <w:numPr>
          <w:ilvl w:val="0"/>
          <w:numId w:val="22"/>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wszystkie formy reklamowe powinny odsyłać do podstrony Portalu Funduszy Europejskich (bezpośrednio do podstrony zawierającej dane kontaktowe punktów </w:t>
      </w:r>
      <w:r w:rsidRPr="00B76358">
        <w:rPr>
          <w:rFonts w:ascii="Arial" w:eastAsia="Times New Roman" w:hAnsi="Arial" w:cs="Arial"/>
          <w:sz w:val="24"/>
          <w:szCs w:val="24"/>
          <w:lang w:eastAsia="pl-PL"/>
        </w:rPr>
        <w:br/>
        <w:t>w danym województwie) lub do podstron wydarzenia organizowanego przez PIFE,</w:t>
      </w:r>
    </w:p>
    <w:p w14:paraId="08CAE0E0" w14:textId="77777777" w:rsidR="000523A6" w:rsidRPr="00B76358" w:rsidRDefault="000523A6" w:rsidP="00B76358">
      <w:pPr>
        <w:numPr>
          <w:ilvl w:val="0"/>
          <w:numId w:val="22"/>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lastRenderedPageBreak/>
        <w:t xml:space="preserve"> </w:t>
      </w:r>
      <w:r w:rsidRPr="00B76358">
        <w:rPr>
          <w:rFonts w:ascii="Arial" w:eastAsia="Times New Roman" w:hAnsi="Arial" w:cs="Arial"/>
          <w:sz w:val="24"/>
          <w:szCs w:val="24"/>
          <w:u w:val="single"/>
          <w:lang w:eastAsia="pl-PL"/>
        </w:rPr>
        <w:t>nie należy tworzyć dedykowanych zakładek, serwisów sponsorowanych na portalach</w:t>
      </w:r>
      <w:r w:rsidRPr="00B76358">
        <w:rPr>
          <w:rFonts w:ascii="Arial" w:eastAsia="Times New Roman" w:hAnsi="Arial" w:cs="Arial"/>
          <w:sz w:val="24"/>
          <w:szCs w:val="24"/>
          <w:lang w:eastAsia="pl-PL"/>
        </w:rPr>
        <w:t>, do których odsyłałyby reklamy.</w:t>
      </w:r>
    </w:p>
    <w:p w14:paraId="00A6BD34" w14:textId="77777777" w:rsidR="000523A6" w:rsidRPr="00B76358" w:rsidRDefault="000523A6" w:rsidP="00B76358">
      <w:pPr>
        <w:spacing w:after="0" w:line="276" w:lineRule="auto"/>
        <w:rPr>
          <w:rFonts w:ascii="Arial" w:eastAsia="Times New Roman" w:hAnsi="Arial" w:cs="Arial"/>
          <w:b/>
          <w:sz w:val="24"/>
          <w:szCs w:val="24"/>
          <w:lang w:eastAsia="pl-PL"/>
        </w:rPr>
      </w:pPr>
    </w:p>
    <w:p w14:paraId="17B51C21" w14:textId="77777777" w:rsidR="000523A6" w:rsidRPr="00B76358" w:rsidRDefault="000523A6" w:rsidP="00B76358">
      <w:pPr>
        <w:numPr>
          <w:ilvl w:val="0"/>
          <w:numId w:val="25"/>
        </w:numPr>
        <w:tabs>
          <w:tab w:val="left" w:pos="0"/>
        </w:tabs>
        <w:spacing w:after="200" w:line="276" w:lineRule="auto"/>
        <w:rPr>
          <w:rFonts w:ascii="Arial" w:eastAsia="Times New Roman" w:hAnsi="Arial" w:cs="Arial"/>
          <w:b/>
          <w:sz w:val="24"/>
          <w:szCs w:val="24"/>
          <w:lang w:eastAsia="pl-PL"/>
        </w:rPr>
      </w:pPr>
      <w:r w:rsidRPr="00B76358">
        <w:rPr>
          <w:rFonts w:ascii="Arial" w:eastAsia="Times New Roman" w:hAnsi="Arial" w:cs="Arial"/>
          <w:b/>
          <w:sz w:val="24"/>
          <w:szCs w:val="24"/>
          <w:lang w:eastAsia="pl-PL"/>
        </w:rPr>
        <w:t>Inne działania promocyjne</w:t>
      </w:r>
    </w:p>
    <w:p w14:paraId="4900DB95" w14:textId="77777777" w:rsidR="000523A6" w:rsidRPr="00B76358" w:rsidRDefault="000523A6" w:rsidP="00B76358">
      <w:pPr>
        <w:numPr>
          <w:ilvl w:val="0"/>
          <w:numId w:val="30"/>
        </w:numPr>
        <w:spacing w:after="200" w:line="276" w:lineRule="auto"/>
        <w:rPr>
          <w:rFonts w:ascii="Arial" w:eastAsia="Times New Roman" w:hAnsi="Arial" w:cs="Arial"/>
          <w:sz w:val="24"/>
          <w:szCs w:val="24"/>
          <w:u w:val="single"/>
          <w:lang w:eastAsia="pl-PL"/>
        </w:rPr>
      </w:pPr>
      <w:r w:rsidRPr="00B76358">
        <w:rPr>
          <w:rFonts w:ascii="Arial" w:eastAsia="Times New Roman" w:hAnsi="Arial" w:cs="Arial"/>
          <w:sz w:val="24"/>
          <w:szCs w:val="24"/>
          <w:lang w:eastAsia="pl-PL"/>
        </w:rPr>
        <w:t xml:space="preserve">Uczestnictwo w plenerowych akcjach informacyjno-promocyjnych w atrakcyjnych turystycznie miejscach – </w:t>
      </w:r>
      <w:r w:rsidRPr="00B76358">
        <w:rPr>
          <w:rFonts w:ascii="Arial" w:eastAsia="Times New Roman" w:hAnsi="Arial" w:cs="Arial"/>
          <w:sz w:val="24"/>
          <w:szCs w:val="24"/>
          <w:u w:val="single"/>
          <w:lang w:eastAsia="pl-PL"/>
        </w:rPr>
        <w:t xml:space="preserve">forma i zakres uzgadniany każdorazowo z DKP </w:t>
      </w:r>
      <w:proofErr w:type="spellStart"/>
      <w:r w:rsidRPr="00B76358">
        <w:rPr>
          <w:rFonts w:ascii="Arial" w:eastAsia="Times New Roman" w:hAnsi="Arial" w:cs="Arial"/>
          <w:sz w:val="24"/>
          <w:szCs w:val="24"/>
          <w:u w:val="single"/>
          <w:lang w:eastAsia="pl-PL"/>
        </w:rPr>
        <w:t>MFiPR</w:t>
      </w:r>
      <w:proofErr w:type="spellEnd"/>
      <w:r w:rsidRPr="00B76358">
        <w:rPr>
          <w:rFonts w:ascii="Arial" w:eastAsia="Times New Roman" w:hAnsi="Arial" w:cs="Arial"/>
          <w:sz w:val="24"/>
          <w:szCs w:val="24"/>
          <w:u w:val="single"/>
          <w:lang w:eastAsia="pl-PL"/>
        </w:rPr>
        <w:t>.</w:t>
      </w:r>
    </w:p>
    <w:p w14:paraId="2C7B9774" w14:textId="27CB7F77" w:rsidR="000523A6" w:rsidRPr="00B76358" w:rsidRDefault="000523A6" w:rsidP="00B76358">
      <w:pPr>
        <w:numPr>
          <w:ilvl w:val="0"/>
          <w:numId w:val="3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Działania promocyjne, nie wymienione powyżej, będą mogły być realizowane przez regiony w uzasadnionych przypadkach, po uzyskaniu indywidualnej zgody DKP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 xml:space="preserve">. </w:t>
      </w:r>
    </w:p>
    <w:p w14:paraId="450FFCE4" w14:textId="77777777" w:rsidR="000523A6" w:rsidRPr="00B76358" w:rsidRDefault="000523A6" w:rsidP="00B76358">
      <w:pPr>
        <w:numPr>
          <w:ilvl w:val="0"/>
          <w:numId w:val="30"/>
        </w:numPr>
        <w:spacing w:after="200" w:line="276" w:lineRule="auto"/>
        <w:rPr>
          <w:rFonts w:ascii="Arial" w:eastAsia="Times New Roman" w:hAnsi="Arial" w:cs="Arial"/>
          <w:sz w:val="24"/>
          <w:szCs w:val="24"/>
          <w:lang w:eastAsia="pl-PL"/>
        </w:rPr>
      </w:pPr>
      <w:r w:rsidRPr="00B76358">
        <w:rPr>
          <w:rFonts w:ascii="Arial" w:eastAsia="Times New Roman" w:hAnsi="Arial" w:cs="Arial"/>
          <w:sz w:val="24"/>
          <w:szCs w:val="24"/>
          <w:lang w:eastAsia="pl-PL"/>
        </w:rPr>
        <w:t xml:space="preserve">Ministerstwo zastrzega sobie możliwość włączenia PIFE do kampanii, wraz ze stosowaniem przez PIFE kreacji przygotowanych przez </w:t>
      </w:r>
      <w:proofErr w:type="spellStart"/>
      <w:r w:rsidRPr="00B76358">
        <w:rPr>
          <w:rFonts w:ascii="Arial" w:eastAsia="Times New Roman" w:hAnsi="Arial" w:cs="Arial"/>
          <w:sz w:val="24"/>
          <w:szCs w:val="24"/>
          <w:lang w:eastAsia="pl-PL"/>
        </w:rPr>
        <w:t>MFiPR</w:t>
      </w:r>
      <w:proofErr w:type="spellEnd"/>
      <w:r w:rsidRPr="00B76358">
        <w:rPr>
          <w:rFonts w:ascii="Arial" w:eastAsia="Times New Roman" w:hAnsi="Arial" w:cs="Arial"/>
          <w:sz w:val="24"/>
          <w:szCs w:val="24"/>
          <w:lang w:eastAsia="pl-PL"/>
        </w:rPr>
        <w:t>.</w:t>
      </w:r>
    </w:p>
    <w:p w14:paraId="11659C82" w14:textId="77777777" w:rsidR="000523A6" w:rsidRPr="00B76358" w:rsidRDefault="000523A6" w:rsidP="00B76358">
      <w:pPr>
        <w:spacing w:after="0" w:line="276" w:lineRule="auto"/>
        <w:rPr>
          <w:rFonts w:ascii="Arial" w:eastAsia="Times New Roman" w:hAnsi="Arial" w:cs="Arial"/>
          <w:sz w:val="24"/>
          <w:szCs w:val="24"/>
          <w:u w:val="single"/>
          <w:lang w:eastAsia="pl-PL"/>
        </w:rPr>
      </w:pPr>
    </w:p>
    <w:p w14:paraId="0231ED5D" w14:textId="77777777" w:rsidR="000523A6" w:rsidRPr="00B76358" w:rsidRDefault="000523A6" w:rsidP="00B76358">
      <w:pPr>
        <w:spacing w:line="276" w:lineRule="auto"/>
        <w:rPr>
          <w:rFonts w:ascii="Arial" w:hAnsi="Arial" w:cs="Arial"/>
          <w:sz w:val="24"/>
          <w:szCs w:val="24"/>
        </w:rPr>
      </w:pPr>
    </w:p>
    <w:p w14:paraId="3BFD1642" w14:textId="77777777" w:rsidR="00D21E3D" w:rsidRPr="00B76358" w:rsidRDefault="00D21E3D" w:rsidP="00B76358">
      <w:pPr>
        <w:spacing w:line="276" w:lineRule="auto"/>
        <w:rPr>
          <w:rFonts w:ascii="Arial" w:hAnsi="Arial" w:cs="Arial"/>
          <w:sz w:val="24"/>
          <w:szCs w:val="24"/>
        </w:rPr>
      </w:pPr>
    </w:p>
    <w:sectPr w:rsidR="00D21E3D" w:rsidRPr="00B7635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50C01" w14:textId="77777777" w:rsidR="00FD03B6" w:rsidRDefault="00FD03B6" w:rsidP="00FD03B6">
      <w:pPr>
        <w:spacing w:after="0" w:line="240" w:lineRule="auto"/>
      </w:pPr>
      <w:r>
        <w:separator/>
      </w:r>
    </w:p>
  </w:endnote>
  <w:endnote w:type="continuationSeparator" w:id="0">
    <w:p w14:paraId="6376ADE2" w14:textId="77777777" w:rsidR="00FD03B6" w:rsidRDefault="00FD03B6" w:rsidP="00FD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751732"/>
      <w:docPartObj>
        <w:docPartGallery w:val="Page Numbers (Bottom of Page)"/>
        <w:docPartUnique/>
      </w:docPartObj>
    </w:sdtPr>
    <w:sdtEndPr/>
    <w:sdtContent>
      <w:p w14:paraId="7422657D" w14:textId="1B4D05C8" w:rsidR="00FD03B6" w:rsidRDefault="00FD03B6">
        <w:pPr>
          <w:pStyle w:val="Stopka"/>
          <w:jc w:val="center"/>
        </w:pPr>
        <w:r>
          <w:fldChar w:fldCharType="begin"/>
        </w:r>
        <w:r>
          <w:instrText>PAGE   \* MERGEFORMAT</w:instrText>
        </w:r>
        <w:r>
          <w:fldChar w:fldCharType="separate"/>
        </w:r>
        <w:r>
          <w:t>2</w:t>
        </w:r>
        <w:r>
          <w:fldChar w:fldCharType="end"/>
        </w:r>
      </w:p>
    </w:sdtContent>
  </w:sdt>
  <w:p w14:paraId="75B955EB" w14:textId="77777777" w:rsidR="00FD03B6" w:rsidRDefault="00FD03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D6D0A" w14:textId="77777777" w:rsidR="00FD03B6" w:rsidRDefault="00FD03B6" w:rsidP="00FD03B6">
      <w:pPr>
        <w:spacing w:after="0" w:line="240" w:lineRule="auto"/>
      </w:pPr>
      <w:r>
        <w:separator/>
      </w:r>
    </w:p>
  </w:footnote>
  <w:footnote w:type="continuationSeparator" w:id="0">
    <w:p w14:paraId="43451CFA" w14:textId="77777777" w:rsidR="00FD03B6" w:rsidRDefault="00FD03B6" w:rsidP="00FD03B6">
      <w:pPr>
        <w:spacing w:after="0" w:line="240" w:lineRule="auto"/>
      </w:pPr>
      <w:r>
        <w:continuationSeparator/>
      </w:r>
    </w:p>
  </w:footnote>
  <w:footnote w:id="1">
    <w:p w14:paraId="506BBCDC" w14:textId="77777777" w:rsidR="000523A6" w:rsidRPr="007072F8" w:rsidRDefault="000523A6" w:rsidP="000523A6">
      <w:pPr>
        <w:pStyle w:val="Tekstprzypisudolnego"/>
        <w:rPr>
          <w:i/>
          <w:sz w:val="16"/>
          <w:szCs w:val="16"/>
        </w:rPr>
      </w:pPr>
      <w:r w:rsidRPr="007072F8">
        <w:rPr>
          <w:rStyle w:val="Odwoanieprzypisudolnego"/>
          <w:sz w:val="16"/>
          <w:szCs w:val="16"/>
        </w:rPr>
        <w:footnoteRef/>
      </w:r>
      <w:r w:rsidRPr="007072F8">
        <w:rPr>
          <w:sz w:val="16"/>
          <w:szCs w:val="16"/>
        </w:rPr>
        <w:t xml:space="preserve"> Promocja świadczonych usług musi być zgodna ze </w:t>
      </w:r>
      <w:r w:rsidRPr="007072F8">
        <w:rPr>
          <w:i/>
          <w:sz w:val="16"/>
          <w:szCs w:val="16"/>
        </w:rPr>
        <w:t>Standardami Funkcjonowania Sieci Punktów Informacyjnych Funduszy Europejskich.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4906"/>
    <w:multiLevelType w:val="hybridMultilevel"/>
    <w:tmpl w:val="4112B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445472"/>
    <w:multiLevelType w:val="hybridMultilevel"/>
    <w:tmpl w:val="C19C1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B40A33"/>
    <w:multiLevelType w:val="multilevel"/>
    <w:tmpl w:val="E9C233B0"/>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E1B5091"/>
    <w:multiLevelType w:val="multilevel"/>
    <w:tmpl w:val="30CC501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52C59"/>
    <w:multiLevelType w:val="multilevel"/>
    <w:tmpl w:val="1208285C"/>
    <w:lvl w:ilvl="0">
      <w:start w:val="1"/>
      <w:numFmt w:val="lowerLetter"/>
      <w:lvlText w:val="%1)"/>
      <w:lvlJc w:val="left"/>
      <w:pPr>
        <w:ind w:left="765" w:hanging="360"/>
      </w:p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5" w15:restartNumberingAfterBreak="0">
    <w:nsid w:val="28230AD7"/>
    <w:multiLevelType w:val="multilevel"/>
    <w:tmpl w:val="017C4E92"/>
    <w:lvl w:ilvl="0">
      <w:start w:val="1"/>
      <w:numFmt w:val="lowerLetter"/>
      <w:lvlText w:val="%1)"/>
      <w:lvlJc w:val="left"/>
      <w:pPr>
        <w:ind w:left="765" w:hanging="360"/>
      </w:p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6" w15:restartNumberingAfterBreak="0">
    <w:nsid w:val="369A74C0"/>
    <w:multiLevelType w:val="multilevel"/>
    <w:tmpl w:val="C67E4A80"/>
    <w:lvl w:ilvl="0">
      <w:start w:val="1"/>
      <w:numFmt w:val="decimal"/>
      <w:lvlText w:val="%1."/>
      <w:lvlJc w:val="left"/>
      <w:pPr>
        <w:ind w:left="360" w:hanging="360"/>
      </w:pPr>
      <w:rPr>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F0D59"/>
    <w:multiLevelType w:val="hybridMultilevel"/>
    <w:tmpl w:val="B9963A7A"/>
    <w:lvl w:ilvl="0" w:tplc="2B0E3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7D7856"/>
    <w:multiLevelType w:val="hybridMultilevel"/>
    <w:tmpl w:val="8E643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902226"/>
    <w:multiLevelType w:val="multilevel"/>
    <w:tmpl w:val="80800FC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FB0BF9"/>
    <w:multiLevelType w:val="multilevel"/>
    <w:tmpl w:val="00005ED8"/>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2E62420"/>
    <w:multiLevelType w:val="multilevel"/>
    <w:tmpl w:val="40CAF5D6"/>
    <w:lvl w:ilvl="0">
      <w:start w:val="1"/>
      <w:numFmt w:val="lowerLetter"/>
      <w:lvlText w:val="%1)"/>
      <w:lvlJc w:val="left"/>
      <w:pPr>
        <w:ind w:left="765" w:hanging="360"/>
      </w:p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2" w15:restartNumberingAfterBreak="0">
    <w:nsid w:val="44095E03"/>
    <w:multiLevelType w:val="hybridMultilevel"/>
    <w:tmpl w:val="E59A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3D4E4F"/>
    <w:multiLevelType w:val="multilevel"/>
    <w:tmpl w:val="FAFC62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9691556"/>
    <w:multiLevelType w:val="multilevel"/>
    <w:tmpl w:val="4F4EDCBA"/>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A975176"/>
    <w:multiLevelType w:val="hybridMultilevel"/>
    <w:tmpl w:val="D00A8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1D2CF4"/>
    <w:multiLevelType w:val="hybridMultilevel"/>
    <w:tmpl w:val="A7120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442290"/>
    <w:multiLevelType w:val="multilevel"/>
    <w:tmpl w:val="4A5CFE6E"/>
    <w:lvl w:ilvl="0">
      <w:start w:val="1"/>
      <w:numFmt w:val="lowerLetter"/>
      <w:lvlText w:val="%1)"/>
      <w:lvlJc w:val="left"/>
      <w:pPr>
        <w:ind w:left="765" w:hanging="360"/>
      </w:p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8" w15:restartNumberingAfterBreak="0">
    <w:nsid w:val="505513D9"/>
    <w:multiLevelType w:val="hybridMultilevel"/>
    <w:tmpl w:val="5E323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995C4B"/>
    <w:multiLevelType w:val="multilevel"/>
    <w:tmpl w:val="E38E558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4435A3F"/>
    <w:multiLevelType w:val="multilevel"/>
    <w:tmpl w:val="D17E8E1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619486F"/>
    <w:multiLevelType w:val="multilevel"/>
    <w:tmpl w:val="23D27C90"/>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E897AF1"/>
    <w:multiLevelType w:val="hybridMultilevel"/>
    <w:tmpl w:val="43021D42"/>
    <w:lvl w:ilvl="0" w:tplc="A8A8A34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169457E"/>
    <w:multiLevelType w:val="hybridMultilevel"/>
    <w:tmpl w:val="702E3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4D2952"/>
    <w:multiLevelType w:val="hybridMultilevel"/>
    <w:tmpl w:val="C63C9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1E13A6"/>
    <w:multiLevelType w:val="hybridMultilevel"/>
    <w:tmpl w:val="930241AA"/>
    <w:lvl w:ilvl="0" w:tplc="6C7EA3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A555AA"/>
    <w:multiLevelType w:val="hybridMultilevel"/>
    <w:tmpl w:val="2F263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3308DA"/>
    <w:multiLevelType w:val="hybridMultilevel"/>
    <w:tmpl w:val="64C8AE66"/>
    <w:lvl w:ilvl="0" w:tplc="2B0E3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E212BD"/>
    <w:multiLevelType w:val="multilevel"/>
    <w:tmpl w:val="FCBEB5B6"/>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D3373D8"/>
    <w:multiLevelType w:val="multilevel"/>
    <w:tmpl w:val="FCF29D64"/>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lvlOverride w:ilvl="2"/>
    <w:lvlOverride w:ilvl="3"/>
    <w:lvlOverride w:ilvl="4"/>
    <w:lvlOverride w:ilvl="5"/>
    <w:lvlOverride w:ilvl="6"/>
    <w:lvlOverride w:ilvl="7"/>
    <w:lvlOverride w:ilvl="8"/>
  </w:num>
  <w:num w:numId="6">
    <w:abstractNumId w:val="28"/>
  </w:num>
  <w:num w:numId="7">
    <w:abstractNumId w:val="29"/>
    <w:lvlOverride w:ilvl="0">
      <w:startOverride w:val="1"/>
    </w:lvlOverride>
    <w:lvlOverride w:ilvl="1"/>
    <w:lvlOverride w:ilvl="2"/>
    <w:lvlOverride w:ilvl="3"/>
    <w:lvlOverride w:ilvl="4"/>
    <w:lvlOverride w:ilvl="5"/>
    <w:lvlOverride w:ilvl="6"/>
    <w:lvlOverride w:ilvl="7"/>
    <w:lvlOverride w:ilvl="8"/>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8"/>
  </w:num>
  <w:num w:numId="17">
    <w:abstractNumId w:val="26"/>
  </w:num>
  <w:num w:numId="18">
    <w:abstractNumId w:val="16"/>
  </w:num>
  <w:num w:numId="19">
    <w:abstractNumId w:val="15"/>
  </w:num>
  <w:num w:numId="20">
    <w:abstractNumId w:val="0"/>
  </w:num>
  <w:num w:numId="21">
    <w:abstractNumId w:val="1"/>
  </w:num>
  <w:num w:numId="22">
    <w:abstractNumId w:val="18"/>
  </w:num>
  <w:num w:numId="23">
    <w:abstractNumId w:val="25"/>
  </w:num>
  <w:num w:numId="24">
    <w:abstractNumId w:val="12"/>
  </w:num>
  <w:num w:numId="25">
    <w:abstractNumId w:val="22"/>
  </w:num>
  <w:num w:numId="26">
    <w:abstractNumId w:val="23"/>
  </w:num>
  <w:num w:numId="27">
    <w:abstractNumId w:val="27"/>
  </w:num>
  <w:num w:numId="28">
    <w:abstractNumId w:val="7"/>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B54619B-2801-4C40-8079-3C8E49E40590}"/>
  </w:docVars>
  <w:rsids>
    <w:rsidRoot w:val="004A3062"/>
    <w:rsid w:val="00031111"/>
    <w:rsid w:val="000523A6"/>
    <w:rsid w:val="002C19EB"/>
    <w:rsid w:val="00372C31"/>
    <w:rsid w:val="003F1AD9"/>
    <w:rsid w:val="004A3062"/>
    <w:rsid w:val="004E32F3"/>
    <w:rsid w:val="004F356F"/>
    <w:rsid w:val="00580061"/>
    <w:rsid w:val="007E217C"/>
    <w:rsid w:val="00960F3B"/>
    <w:rsid w:val="00983D52"/>
    <w:rsid w:val="009C5E5A"/>
    <w:rsid w:val="00A074C3"/>
    <w:rsid w:val="00A83F89"/>
    <w:rsid w:val="00AD54AA"/>
    <w:rsid w:val="00B616C3"/>
    <w:rsid w:val="00B76358"/>
    <w:rsid w:val="00C9799E"/>
    <w:rsid w:val="00CB4EDA"/>
    <w:rsid w:val="00CF4113"/>
    <w:rsid w:val="00D21E3D"/>
    <w:rsid w:val="00DC5006"/>
    <w:rsid w:val="00E61C74"/>
    <w:rsid w:val="00EC6304"/>
    <w:rsid w:val="00F0551F"/>
    <w:rsid w:val="00F20AB9"/>
    <w:rsid w:val="00FC6EE3"/>
    <w:rsid w:val="00FD03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38DC0"/>
  <w15:chartTrackingRefBased/>
  <w15:docId w15:val="{FA38D349-3592-4395-AAE5-881E210F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dolny">
    <w:name w:val="Przypis dolny"/>
    <w:basedOn w:val="Normalny"/>
    <w:rsid w:val="00FD03B6"/>
    <w:pPr>
      <w:suppressAutoHyphens/>
      <w:spacing w:after="200" w:line="276" w:lineRule="auto"/>
    </w:pPr>
    <w:rPr>
      <w:rFonts w:ascii="Calibri" w:eastAsia="Calibri" w:hAnsi="Calibri" w:cs="Times New Roman"/>
    </w:rPr>
  </w:style>
  <w:style w:type="character" w:styleId="Odwoanieprzypisudolnego">
    <w:name w:val="footnote reference"/>
    <w:basedOn w:val="Domylnaczcionkaakapitu"/>
    <w:semiHidden/>
    <w:unhideWhenUsed/>
    <w:rsid w:val="00FD03B6"/>
    <w:rPr>
      <w:vertAlign w:val="superscript"/>
    </w:rPr>
  </w:style>
  <w:style w:type="paragraph" w:styleId="Akapitzlist">
    <w:name w:val="List Paragraph"/>
    <w:basedOn w:val="Normalny"/>
    <w:uiPriority w:val="34"/>
    <w:qFormat/>
    <w:rsid w:val="00FD03B6"/>
    <w:pPr>
      <w:ind w:left="720"/>
      <w:contextualSpacing/>
    </w:pPr>
  </w:style>
  <w:style w:type="paragraph" w:styleId="Nagwek">
    <w:name w:val="header"/>
    <w:basedOn w:val="Normalny"/>
    <w:link w:val="NagwekZnak"/>
    <w:uiPriority w:val="99"/>
    <w:unhideWhenUsed/>
    <w:rsid w:val="00FD03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03B6"/>
  </w:style>
  <w:style w:type="paragraph" w:styleId="Stopka">
    <w:name w:val="footer"/>
    <w:basedOn w:val="Normalny"/>
    <w:link w:val="StopkaZnak"/>
    <w:uiPriority w:val="99"/>
    <w:unhideWhenUsed/>
    <w:rsid w:val="00FD03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03B6"/>
  </w:style>
  <w:style w:type="paragraph" w:styleId="Tekstprzypisudolnego">
    <w:name w:val="footnote text"/>
    <w:aliases w:val="Podrozdział,Footnote,Podrozdzia3"/>
    <w:basedOn w:val="Normalny"/>
    <w:link w:val="TekstprzypisudolnegoZnak"/>
    <w:semiHidden/>
    <w:rsid w:val="000523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semiHidden/>
    <w:rsid w:val="000523A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074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74C3"/>
    <w:rPr>
      <w:rFonts w:ascii="Segoe UI" w:hAnsi="Segoe UI" w:cs="Segoe UI"/>
      <w:sz w:val="18"/>
      <w:szCs w:val="18"/>
    </w:rPr>
  </w:style>
  <w:style w:type="character" w:styleId="Odwoaniedokomentarza">
    <w:name w:val="annotation reference"/>
    <w:basedOn w:val="Domylnaczcionkaakapitu"/>
    <w:uiPriority w:val="99"/>
    <w:semiHidden/>
    <w:unhideWhenUsed/>
    <w:rsid w:val="00A074C3"/>
    <w:rPr>
      <w:sz w:val="16"/>
      <w:szCs w:val="16"/>
    </w:rPr>
  </w:style>
  <w:style w:type="paragraph" w:styleId="Tekstkomentarza">
    <w:name w:val="annotation text"/>
    <w:basedOn w:val="Normalny"/>
    <w:link w:val="TekstkomentarzaZnak"/>
    <w:uiPriority w:val="99"/>
    <w:semiHidden/>
    <w:unhideWhenUsed/>
    <w:rsid w:val="00A074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74C3"/>
    <w:rPr>
      <w:sz w:val="20"/>
      <w:szCs w:val="20"/>
    </w:rPr>
  </w:style>
  <w:style w:type="paragraph" w:styleId="Tematkomentarza">
    <w:name w:val="annotation subject"/>
    <w:basedOn w:val="Tekstkomentarza"/>
    <w:next w:val="Tekstkomentarza"/>
    <w:link w:val="TematkomentarzaZnak"/>
    <w:uiPriority w:val="99"/>
    <w:semiHidden/>
    <w:unhideWhenUsed/>
    <w:rsid w:val="00A074C3"/>
    <w:rPr>
      <w:b/>
      <w:bCs/>
    </w:rPr>
  </w:style>
  <w:style w:type="character" w:customStyle="1" w:styleId="TematkomentarzaZnak">
    <w:name w:val="Temat komentarza Znak"/>
    <w:basedOn w:val="TekstkomentarzaZnak"/>
    <w:link w:val="Tematkomentarza"/>
    <w:uiPriority w:val="99"/>
    <w:semiHidden/>
    <w:rsid w:val="00A074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42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4619B-2801-4C40-8079-3C8E49E40590}">
  <ds:schemaRefs>
    <ds:schemaRef ds:uri="http://www.w3.org/2001/XMLSchema"/>
  </ds:schemaRefs>
</ds:datastoreItem>
</file>

<file path=customXml/itemProps2.xml><?xml version="1.0" encoding="utf-8"?>
<ds:datastoreItem xmlns:ds="http://schemas.openxmlformats.org/officeDocument/2006/customXml" ds:itemID="{393DF567-44F7-4D66-B85E-70425D05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11</Pages>
  <Words>2907</Words>
  <Characters>17442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20309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Kossobudzka Justyna</dc:creator>
  <cp:keywords/>
  <dc:description/>
  <cp:lastModifiedBy>Martyna Sawicka</cp:lastModifiedBy>
  <cp:revision>17</cp:revision>
  <dcterms:created xsi:type="dcterms:W3CDTF">2023-09-22T12:16:00Z</dcterms:created>
  <dcterms:modified xsi:type="dcterms:W3CDTF">2023-10-19T11:31:00Z</dcterms:modified>
</cp:coreProperties>
</file>