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BC58D" w14:textId="3BDDA758" w:rsidR="0078664B" w:rsidRDefault="0078664B" w:rsidP="00C72A7B">
      <w:pPr>
        <w:pStyle w:val="Nagwek1"/>
        <w:rPr>
          <w:b w:val="0"/>
        </w:rPr>
      </w:pPr>
      <w:bookmarkStart w:id="0" w:name="_Toc126832160"/>
      <w:r w:rsidRPr="00606D02">
        <w:t>Załącznik nr 2</w:t>
      </w:r>
      <w:r w:rsidR="00B97288" w:rsidRPr="00606D02">
        <w:t xml:space="preserve"> do Regulaminu naboru nr FESL.07.07-IZ.01-</w:t>
      </w:r>
      <w:r w:rsidR="00007138" w:rsidRPr="00606D02">
        <w:t>133/24</w:t>
      </w:r>
      <w:r w:rsidRPr="00606D02">
        <w:t xml:space="preserve"> – Wskaźniki</w:t>
      </w:r>
      <w:bookmarkEnd w:id="0"/>
    </w:p>
    <w:p w14:paraId="4169A23A" w14:textId="0C8171F3" w:rsidR="006D0FEF" w:rsidRDefault="006D0FEF" w:rsidP="00B97288">
      <w:pPr>
        <w:rPr>
          <w:b/>
          <w:sz w:val="32"/>
          <w:szCs w:val="32"/>
        </w:rPr>
      </w:pPr>
    </w:p>
    <w:p w14:paraId="117A5EA7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>Z listy rozwijanej we wniosku o dofinansowanie wybierz wskaźniki z poniższej tabeli, z uwzględnieniem następujących zasad:</w:t>
      </w:r>
      <w:r w:rsidRPr="00C72A7B">
        <w:rPr>
          <w:rStyle w:val="eop"/>
          <w:rFonts w:ascii="Arial" w:hAnsi="Arial" w:cs="Arial"/>
        </w:rPr>
        <w:t> </w:t>
      </w:r>
    </w:p>
    <w:p w14:paraId="1E8DF6A0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473B1651" w14:textId="77777777" w:rsidR="006D0FEF" w:rsidRPr="00C72A7B" w:rsidRDefault="006D0FEF" w:rsidP="006D0FEF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 xml:space="preserve">wskaźniki </w:t>
      </w:r>
      <w:r w:rsidRPr="00C72A7B">
        <w:rPr>
          <w:rStyle w:val="normaltextrun"/>
          <w:rFonts w:ascii="Arial" w:hAnsi="Arial" w:cs="Arial"/>
          <w:b/>
          <w:bCs/>
        </w:rPr>
        <w:t>produktu</w:t>
      </w:r>
      <w:r w:rsidRPr="00C72A7B">
        <w:rPr>
          <w:rStyle w:val="normaltextrun"/>
          <w:rFonts w:ascii="Arial" w:hAnsi="Arial" w:cs="Arial"/>
        </w:rPr>
        <w:t xml:space="preserve"> (tabela 1) oraz wskaźniki </w:t>
      </w:r>
      <w:r w:rsidRPr="00C72A7B">
        <w:rPr>
          <w:rStyle w:val="normaltextrun"/>
          <w:rFonts w:ascii="Arial" w:hAnsi="Arial" w:cs="Arial"/>
          <w:b/>
          <w:bCs/>
        </w:rPr>
        <w:t>rezultatu</w:t>
      </w:r>
      <w:r w:rsidRPr="00C72A7B">
        <w:rPr>
          <w:rStyle w:val="normaltextrun"/>
          <w:rFonts w:ascii="Arial" w:hAnsi="Arial" w:cs="Arial"/>
        </w:rPr>
        <w:t xml:space="preserve"> (tabela 2) – wybierz te, które odnoszą się do Twojego projektu, czyli są adekwatne do osób bądź podmiotów obejmowanych daną formą wsparcia; jeśli w tabeli wskazano, że dany wskaźnik ma charakter obligatoryjny – wybierz go bez względu na zakres Twojego projektu;</w:t>
      </w:r>
      <w:r w:rsidRPr="00C72A7B">
        <w:rPr>
          <w:rStyle w:val="eop"/>
          <w:rFonts w:ascii="Arial" w:hAnsi="Arial" w:cs="Arial"/>
        </w:rPr>
        <w:t> </w:t>
      </w:r>
    </w:p>
    <w:p w14:paraId="40D3F220" w14:textId="77777777" w:rsidR="006D0FEF" w:rsidRPr="00C72A7B" w:rsidRDefault="006D0FEF" w:rsidP="006D0FEF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Arial" w:hAnsi="Arial" w:cs="Arial"/>
          <w:sz w:val="18"/>
          <w:szCs w:val="18"/>
        </w:rPr>
      </w:pPr>
    </w:p>
    <w:p w14:paraId="1DFC8128" w14:textId="77777777" w:rsidR="006D0FEF" w:rsidRPr="00C72A7B" w:rsidRDefault="006D0FEF" w:rsidP="006D0FEF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 xml:space="preserve">wskaźniki </w:t>
      </w:r>
      <w:r w:rsidRPr="00C72A7B">
        <w:rPr>
          <w:rStyle w:val="normaltextrun"/>
          <w:rFonts w:ascii="Arial" w:hAnsi="Arial" w:cs="Arial"/>
          <w:b/>
          <w:bCs/>
        </w:rPr>
        <w:t>monitoringowe</w:t>
      </w:r>
      <w:r w:rsidRPr="00C72A7B">
        <w:rPr>
          <w:rStyle w:val="normaltextrun"/>
          <w:rFonts w:ascii="Arial" w:hAnsi="Arial" w:cs="Arial"/>
        </w:rPr>
        <w:t xml:space="preserve"> (tabele 3-5) – są obligatoryjne dla wszystkich projektów, dlatego wybierz wszystkie podane w tabelach, bez względu na to, jaką grupę odbiorców wspierasz w Twoim projekcie i jakiego rodzaju wsparcia im udzielasz;</w:t>
      </w:r>
      <w:r w:rsidRPr="00C72A7B">
        <w:rPr>
          <w:rStyle w:val="eop"/>
          <w:rFonts w:ascii="Arial" w:hAnsi="Arial" w:cs="Arial"/>
        </w:rPr>
        <w:t> </w:t>
      </w:r>
    </w:p>
    <w:p w14:paraId="7AF3929A" w14:textId="77777777" w:rsidR="006D0FEF" w:rsidRPr="00C72A7B" w:rsidRDefault="006D0FEF" w:rsidP="006D0FEF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Arial" w:hAnsi="Arial" w:cs="Arial"/>
          <w:sz w:val="18"/>
          <w:szCs w:val="18"/>
        </w:rPr>
      </w:pPr>
    </w:p>
    <w:p w14:paraId="19562A59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19A36031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  <w:r w:rsidRPr="00C72A7B">
        <w:rPr>
          <w:rStyle w:val="eop"/>
          <w:rFonts w:ascii="Arial" w:hAnsi="Arial" w:cs="Arial"/>
        </w:rPr>
        <w:t> </w:t>
      </w:r>
    </w:p>
    <w:p w14:paraId="2BADF2B2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4B4467A9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W odniesieniu do wskaźników monitoringowych – pamiętaj, że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płeć). </w:t>
      </w:r>
      <w:r w:rsidRPr="00C72A7B">
        <w:rPr>
          <w:rStyle w:val="eop"/>
          <w:rFonts w:ascii="Arial" w:hAnsi="Arial" w:cs="Arial"/>
        </w:rPr>
        <w:t> </w:t>
      </w:r>
    </w:p>
    <w:p w14:paraId="1A49A5CC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Zapoznaj się również z podstawowymi zasadami monitorowania wskaźników określonymi w Podrozdziale 3.3 „Wytycznych dotyczących monitorowania postępu rzeczowego realizacji programów na lata 2021-2027”.</w:t>
      </w:r>
      <w:r w:rsidRPr="00C72A7B">
        <w:rPr>
          <w:rStyle w:val="eop"/>
          <w:rFonts w:ascii="Arial" w:hAnsi="Arial" w:cs="Arial"/>
        </w:rPr>
        <w:t> </w:t>
      </w:r>
    </w:p>
    <w:p w14:paraId="5CFD39D0" w14:textId="799FC5CA" w:rsidR="006D0FEF" w:rsidRDefault="006D0FEF" w:rsidP="00B97288">
      <w:pPr>
        <w:rPr>
          <w:b/>
          <w:sz w:val="32"/>
          <w:szCs w:val="32"/>
        </w:rPr>
      </w:pPr>
    </w:p>
    <w:p w14:paraId="6767BAE9" w14:textId="77777777" w:rsidR="006D0FEF" w:rsidRPr="00606D02" w:rsidRDefault="006D0FEF" w:rsidP="00B97288">
      <w:pPr>
        <w:rPr>
          <w:b/>
          <w:sz w:val="32"/>
          <w:szCs w:val="32"/>
        </w:rPr>
      </w:pPr>
    </w:p>
    <w:p w14:paraId="2C168E29" w14:textId="77777777" w:rsidR="000465E2" w:rsidRPr="00606D02" w:rsidRDefault="00C95665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606D02">
        <w:lastRenderedPageBreak/>
        <w:t>Wskaźniki</w:t>
      </w:r>
      <w:r w:rsidR="000A3258" w:rsidRPr="00606D02">
        <w:t xml:space="preserve"> produktu</w:t>
      </w:r>
    </w:p>
    <w:tbl>
      <w:tblPr>
        <w:tblStyle w:val="Tabelasiatki1jasna"/>
        <w:tblW w:w="14499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223"/>
        <w:gridCol w:w="2710"/>
        <w:gridCol w:w="1300"/>
        <w:gridCol w:w="1227"/>
        <w:gridCol w:w="2866"/>
        <w:gridCol w:w="1654"/>
        <w:gridCol w:w="1821"/>
        <w:gridCol w:w="1698"/>
      </w:tblGrid>
      <w:tr w:rsidR="0065108E" w:rsidRPr="00606D02" w14:paraId="687F98DC" w14:textId="77777777" w:rsidTr="1A396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D9D9D9" w:themeFill="background1" w:themeFillShade="D9"/>
            <w:vAlign w:val="center"/>
          </w:tcPr>
          <w:p w14:paraId="78588FDC" w14:textId="77777777" w:rsidR="007F1F6D" w:rsidRPr="00606D02" w:rsidRDefault="007F1F6D" w:rsidP="00733F25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Kod wskaźnika</w:t>
            </w:r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14:paraId="7893EA5F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Nazwa wskaźnika</w:t>
            </w:r>
          </w:p>
        </w:tc>
        <w:tc>
          <w:tcPr>
            <w:tcW w:w="1425" w:type="dxa"/>
            <w:shd w:val="clear" w:color="auto" w:fill="D9D9D9" w:themeFill="background1" w:themeFillShade="D9"/>
            <w:vAlign w:val="center"/>
          </w:tcPr>
          <w:p w14:paraId="5D933DAA" w14:textId="77777777" w:rsidR="007F1F6D" w:rsidRPr="00606D02" w:rsidRDefault="00337843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J</w:t>
            </w:r>
            <w:r w:rsidR="007F1F6D" w:rsidRPr="00606D02">
              <w:rPr>
                <w:rFonts w:cstheme="minorHAnsi"/>
              </w:rPr>
              <w:t>ednostka miary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74B18609" w14:textId="77777777" w:rsidR="007F1F6D" w:rsidRPr="00606D02" w:rsidRDefault="00316060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W</w:t>
            </w:r>
            <w:r w:rsidR="007F1F6D" w:rsidRPr="00606D02">
              <w:rPr>
                <w:rFonts w:cstheme="minorHAnsi"/>
              </w:rPr>
              <w:t>artość</w:t>
            </w:r>
            <w:r w:rsidRPr="00606D02">
              <w:rPr>
                <w:rFonts w:cstheme="minorHAnsi"/>
              </w:rPr>
              <w:t xml:space="preserve"> docelowa</w:t>
            </w:r>
          </w:p>
        </w:tc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596FFAF5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Definicja</w:t>
            </w:r>
          </w:p>
        </w:tc>
        <w:tc>
          <w:tcPr>
            <w:tcW w:w="1839" w:type="dxa"/>
            <w:shd w:val="clear" w:color="auto" w:fill="D9D9D9" w:themeFill="background1" w:themeFillShade="D9"/>
            <w:vAlign w:val="center"/>
          </w:tcPr>
          <w:p w14:paraId="37FB743A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Sposób pomiaru</w:t>
            </w:r>
          </w:p>
        </w:tc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44A6AC23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t>Narzędzia Pomiaru</w:t>
            </w:r>
            <w:r w:rsidRPr="00606D02">
              <w:rPr>
                <w:rStyle w:val="Odwoanieprzypisudolnego"/>
              </w:rPr>
              <w:footnoteReference w:id="1"/>
            </w:r>
          </w:p>
        </w:tc>
        <w:tc>
          <w:tcPr>
            <w:tcW w:w="1598" w:type="dxa"/>
            <w:shd w:val="clear" w:color="auto" w:fill="D9D9D9" w:themeFill="background1" w:themeFillShade="D9"/>
          </w:tcPr>
          <w:p w14:paraId="4926971A" w14:textId="77777777" w:rsidR="007F1F6D" w:rsidRPr="00606D02" w:rsidRDefault="00890ADD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t xml:space="preserve">Charakter wskaźnika </w:t>
            </w:r>
          </w:p>
        </w:tc>
      </w:tr>
      <w:tr w:rsidR="00316060" w:rsidRPr="00606D02" w14:paraId="178F39D1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021816A7" w14:textId="77777777" w:rsidR="007F1F6D" w:rsidRPr="00606D02" w:rsidRDefault="007F1F6D" w:rsidP="0045454B">
            <w:pPr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WLWK-PLKLCO01</w:t>
            </w:r>
          </w:p>
        </w:tc>
        <w:tc>
          <w:tcPr>
            <w:tcW w:w="2191" w:type="dxa"/>
          </w:tcPr>
          <w:p w14:paraId="7129B94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highlight w:val="yellow"/>
              </w:rPr>
            </w:pPr>
            <w:r w:rsidRPr="000A077A">
              <w:rPr>
                <w:rFonts w:cstheme="minorHAnsi"/>
                <w:b/>
              </w:rPr>
              <w:t>Liczba osób objętych usługami w zakresie wspierania rodziny i pieczy zastępczej</w:t>
            </w:r>
          </w:p>
        </w:tc>
        <w:tc>
          <w:tcPr>
            <w:tcW w:w="1425" w:type="dxa"/>
          </w:tcPr>
          <w:p w14:paraId="68B5532C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0F44BE4A" w14:textId="0284D437" w:rsidR="007F1F6D" w:rsidRPr="00606D02" w:rsidRDefault="2A280CB3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 xml:space="preserve">2 </w:t>
            </w:r>
            <w:r w:rsidR="00E811D1">
              <w:t>506</w:t>
            </w:r>
          </w:p>
        </w:tc>
        <w:tc>
          <w:tcPr>
            <w:tcW w:w="3003" w:type="dxa"/>
          </w:tcPr>
          <w:p w14:paraId="5B44E7A9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obejmuje osoby, które otrzymały wsparcie w postaci usług wspierania rodziny i pieczy zastępczej w ramach projektu. </w:t>
            </w:r>
          </w:p>
          <w:p w14:paraId="7D7822DF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4DEB51C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Usługi wspierania rodziny i pieczy zastępczej należy rozumieć zgodnie z definicją usług  świadczonych</w:t>
            </w:r>
          </w:p>
          <w:p w14:paraId="6ED69C7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 xml:space="preserve">w społeczności lokalnej wskazaną w wytycznych ministra właściwego ds. rozwoju regionalnego (w tym m.in. usługi wspierania rodziny zgodnie z ustawą z dnia 9 czerwca 2011 r. o wspieraniu rodziny i systemie pieczy zastępczej; usługi dla dzieci i młodzieży w formach dziennych i środowiskowych; usługi </w:t>
            </w:r>
            <w:proofErr w:type="spellStart"/>
            <w:r w:rsidRPr="00606D02">
              <w:rPr>
                <w:rFonts w:cstheme="minorHAnsi"/>
              </w:rPr>
              <w:t>preadopcyjne</w:t>
            </w:r>
            <w:proofErr w:type="spellEnd"/>
            <w:r w:rsidRPr="00606D02">
              <w:rPr>
                <w:rFonts w:cstheme="minorHAnsi"/>
              </w:rPr>
              <w:t xml:space="preserve"> i </w:t>
            </w:r>
            <w:proofErr w:type="spellStart"/>
            <w:r w:rsidRPr="00606D02">
              <w:rPr>
                <w:rFonts w:cstheme="minorHAnsi"/>
              </w:rPr>
              <w:t>postadopcyjne</w:t>
            </w:r>
            <w:proofErr w:type="spellEnd"/>
            <w:r w:rsidRPr="00606D02">
              <w:rPr>
                <w:rFonts w:cstheme="minorHAnsi"/>
              </w:rPr>
              <w:t xml:space="preserve">; rodzinna piecza zastępcza, rodzinne </w:t>
            </w:r>
            <w:r w:rsidRPr="00606D02">
              <w:rPr>
                <w:rFonts w:cstheme="minorHAnsi"/>
              </w:rPr>
              <w:lastRenderedPageBreak/>
              <w:t>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</w:tc>
        <w:tc>
          <w:tcPr>
            <w:tcW w:w="1839" w:type="dxa"/>
          </w:tcPr>
          <w:p w14:paraId="3A3D1191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lastRenderedPageBreak/>
              <w:t>Wskaźnik mierzony w momencie objęcia danej osoby usługami w zakresie wspierania rodziny i pieczy zastępczej jakie zostały przewidziane w projekcie. Jedna osoba wykazywana jest raz w ramach wskaźnika w projekcie, niezależnie od liczby form wsparcia, z których skorzystała.</w:t>
            </w:r>
          </w:p>
        </w:tc>
        <w:tc>
          <w:tcPr>
            <w:tcW w:w="1845" w:type="dxa"/>
          </w:tcPr>
          <w:p w14:paraId="53D7B23B" w14:textId="35FD2160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Pomiar będzie się odbywał za pomocą następujących narzędzi pomiaru: Lista osób, które otrzymały wsparcie, z podziałem na form</w:t>
            </w:r>
            <w:r w:rsidR="01060F37" w:rsidRPr="1A39659F">
              <w:t>y</w:t>
            </w:r>
            <w:r w:rsidRPr="1A39659F">
              <w:t xml:space="preserve"> wsparcia</w:t>
            </w:r>
            <w:r w:rsidRPr="1A39659F">
              <w:rPr>
                <w:rStyle w:val="Odwoanieprzypisudolnego"/>
              </w:rPr>
              <w:footnoteReference w:id="2"/>
            </w:r>
            <w:r w:rsidRPr="1A39659F">
              <w:t>,</w:t>
            </w:r>
          </w:p>
          <w:p w14:paraId="14DD5103" w14:textId="77777777" w:rsidR="007F1F6D" w:rsidRPr="00606D02" w:rsidRDefault="007F1F6D" w:rsidP="00C3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deklaracje uczestnictwa w projekcie/umowy uczestnictwa.</w:t>
            </w:r>
          </w:p>
        </w:tc>
        <w:tc>
          <w:tcPr>
            <w:tcW w:w="1598" w:type="dxa"/>
          </w:tcPr>
          <w:p w14:paraId="4FB3D8E7" w14:textId="77777777" w:rsidR="007F1F6D" w:rsidRPr="00606D02" w:rsidRDefault="004C641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TYP 4,</w:t>
            </w:r>
            <w:r w:rsidR="002E77EA" w:rsidRPr="1A39659F">
              <w:t xml:space="preserve"> 5</w:t>
            </w:r>
            <w:r w:rsidR="006500D9" w:rsidRPr="1A39659F">
              <w:t xml:space="preserve"> </w:t>
            </w:r>
            <w:r w:rsidRPr="1A39659F">
              <w:t>obligatoryjny</w:t>
            </w:r>
            <w:r w:rsidR="005C10E2" w:rsidRPr="1A39659F">
              <w:rPr>
                <w:rStyle w:val="Odwoanieprzypisudolnego"/>
              </w:rPr>
              <w:footnoteReference w:id="3"/>
            </w:r>
          </w:p>
          <w:p w14:paraId="09798FD3" w14:textId="41069E8B" w:rsidR="007F1F6D" w:rsidRPr="00606D02" w:rsidRDefault="461365D6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rFonts w:ascii="Calibri" w:eastAsia="Calibri" w:hAnsi="Calibri" w:cs="Calibri"/>
              </w:rPr>
              <w:t xml:space="preserve">W typie 4 projektu dopóki wychowanek przebywa w placówce nie może zostać wliczony do wskaźnika, jednak sam wskaźnik jest obligatoryjny do wykazania we wniosku o dofinansowanie. Ewentualny przyrost tego wskaźnika może zostać odnotowany na etapie realizacji projektu w sytuacji jeśli </w:t>
            </w:r>
            <w:r w:rsidRPr="1A39659F">
              <w:rPr>
                <w:rFonts w:ascii="Calibri" w:eastAsia="Calibri" w:hAnsi="Calibri" w:cs="Calibri"/>
              </w:rPr>
              <w:lastRenderedPageBreak/>
              <w:t>wychowanek opuści placówkę całodobową, ale będzie nadal korzystał ze wsparcia</w:t>
            </w:r>
            <w:r w:rsidR="00C72A7B">
              <w:rPr>
                <w:rFonts w:ascii="Calibri" w:eastAsia="Calibri" w:hAnsi="Calibri" w:cs="Calibri"/>
              </w:rPr>
              <w:t>.</w:t>
            </w:r>
          </w:p>
        </w:tc>
      </w:tr>
      <w:tr w:rsidR="00316060" w:rsidRPr="00606D02" w14:paraId="35FA48CF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6CA9C830" w14:textId="77777777" w:rsidR="007F1F6D" w:rsidRPr="000A077A" w:rsidRDefault="007F1F6D" w:rsidP="0045454B">
            <w:pPr>
              <w:rPr>
                <w:rFonts w:cstheme="minorHAnsi"/>
              </w:rPr>
            </w:pPr>
            <w:r w:rsidRPr="000A077A">
              <w:rPr>
                <w:rFonts w:cstheme="minorHAnsi"/>
              </w:rPr>
              <w:lastRenderedPageBreak/>
              <w:t>WLWK-EECO01</w:t>
            </w:r>
          </w:p>
        </w:tc>
        <w:tc>
          <w:tcPr>
            <w:tcW w:w="2191" w:type="dxa"/>
          </w:tcPr>
          <w:p w14:paraId="4871BB4B" w14:textId="77777777" w:rsidR="007F1F6D" w:rsidRPr="000A077A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0A077A">
              <w:rPr>
                <w:rFonts w:cstheme="minorHAnsi"/>
                <w:b/>
              </w:rPr>
              <w:t>Całkowita liczba osób objętych wsparciem</w:t>
            </w:r>
          </w:p>
        </w:tc>
        <w:tc>
          <w:tcPr>
            <w:tcW w:w="1425" w:type="dxa"/>
          </w:tcPr>
          <w:p w14:paraId="4E2B0EC7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179B590B" w14:textId="3CCDF66E" w:rsidR="007F1F6D" w:rsidRPr="00606D02" w:rsidRDefault="58A5EA4E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 xml:space="preserve">2 </w:t>
            </w:r>
            <w:r w:rsidR="00E811D1">
              <w:t>506</w:t>
            </w:r>
          </w:p>
          <w:p w14:paraId="64E2BCA9" w14:textId="4CF7EE59" w:rsidR="007F1F6D" w:rsidRPr="00606D02" w:rsidRDefault="007F1F6D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03" w:type="dxa"/>
          </w:tcPr>
          <w:p w14:paraId="696C8D76" w14:textId="5B9F4E37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Wskaźnik mierzy liczbę uczestników, tj. osób bezpośrednio korzystających ze wsparcia EFS+. Inne osoby nie powinny być monitorowane w tym wskaźniku.</w:t>
            </w:r>
            <w:r w:rsidR="60969B94" w:rsidRPr="1A39659F">
              <w:t xml:space="preserve"> </w:t>
            </w:r>
          </w:p>
          <w:p w14:paraId="047BE18E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39" w:type="dxa"/>
          </w:tcPr>
          <w:p w14:paraId="1F88B777" w14:textId="77777777" w:rsidR="007F1F6D" w:rsidRPr="00606D02" w:rsidRDefault="007F1F6D" w:rsidP="0076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mierzony w momencie rozpoczęcia udziału danej osoby w pierwszej formie wsparcia w projekcie. Jedna osoba wykazywana jest raz w ramach wskaźnika w projekcie, niezależnie od liczby form wsparcia, z </w:t>
            </w:r>
            <w:r w:rsidRPr="00606D02">
              <w:rPr>
                <w:rFonts w:cstheme="minorHAnsi"/>
              </w:rPr>
              <w:lastRenderedPageBreak/>
              <w:t xml:space="preserve">których skorzystała. </w:t>
            </w:r>
            <w:r w:rsidRPr="00606D02">
              <w:rPr>
                <w:rStyle w:val="Odwoanieprzypisudolnego"/>
                <w:rFonts w:cstheme="minorHAnsi"/>
              </w:rPr>
              <w:footnoteReference w:id="4"/>
            </w:r>
          </w:p>
        </w:tc>
        <w:tc>
          <w:tcPr>
            <w:tcW w:w="1845" w:type="dxa"/>
          </w:tcPr>
          <w:p w14:paraId="5AF31085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lastRenderedPageBreak/>
              <w:t xml:space="preserve">Pomiar będzie się odbywał za pomocą następujących narzędzi pomiaru: </w:t>
            </w:r>
          </w:p>
          <w:p w14:paraId="39CD9250" w14:textId="23A98116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woanieprzypisudolnego"/>
              </w:rPr>
            </w:pPr>
            <w:r w:rsidRPr="00606D02">
              <w:t>Lista osób, które otrzymały wsparcie z podziałem na formy wsparcia</w:t>
            </w:r>
            <w:r w:rsidRPr="1A39659F">
              <w:rPr>
                <w:rStyle w:val="Odwoanieprzypisudolnego"/>
              </w:rPr>
              <w:footnoteReference w:id="5"/>
            </w:r>
            <w:r w:rsidR="7ABD51FF" w:rsidRPr="00606D02">
              <w:t>,</w:t>
            </w:r>
            <w:r w:rsidRPr="00606D02">
              <w:t xml:space="preserve"> deklaracje uczestnictwa w projekcie/umowy uczestnictwa;</w:t>
            </w:r>
          </w:p>
        </w:tc>
        <w:tc>
          <w:tcPr>
            <w:tcW w:w="1598" w:type="dxa"/>
          </w:tcPr>
          <w:p w14:paraId="1E72D24B" w14:textId="77777777" w:rsidR="007F1F6D" w:rsidRPr="00606D02" w:rsidRDefault="00301523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t xml:space="preserve">TYP </w:t>
            </w:r>
            <w:r w:rsidR="002E77EA" w:rsidRPr="00606D02">
              <w:t>4</w:t>
            </w:r>
            <w:r w:rsidRPr="00606D02">
              <w:t>,</w:t>
            </w:r>
            <w:r w:rsidR="00D658C9" w:rsidRPr="00606D02">
              <w:t xml:space="preserve"> </w:t>
            </w:r>
            <w:r w:rsidR="002E77EA" w:rsidRPr="00606D02">
              <w:t>5</w:t>
            </w:r>
            <w:r w:rsidRPr="00606D02">
              <w:t xml:space="preserve"> obligatoryjny</w:t>
            </w:r>
          </w:p>
        </w:tc>
      </w:tr>
      <w:tr w:rsidR="00316060" w:rsidRPr="00606D02" w14:paraId="3B136EE0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5DC80490" w14:textId="77777777" w:rsidR="007F1F6D" w:rsidRPr="000A077A" w:rsidRDefault="007F1F6D" w:rsidP="0045454B">
            <w:pPr>
              <w:rPr>
                <w:rFonts w:cstheme="minorHAnsi"/>
              </w:rPr>
            </w:pPr>
            <w:r w:rsidRPr="000A077A">
              <w:rPr>
                <w:rFonts w:cstheme="minorHAnsi"/>
              </w:rPr>
              <w:t>WLWK- PLKLCO03</w:t>
            </w:r>
          </w:p>
        </w:tc>
        <w:tc>
          <w:tcPr>
            <w:tcW w:w="2191" w:type="dxa"/>
          </w:tcPr>
          <w:p w14:paraId="5D640092" w14:textId="77777777" w:rsidR="007F1F6D" w:rsidRPr="000A077A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0A077A">
              <w:rPr>
                <w:rFonts w:cstheme="minorHAnsi"/>
                <w:b/>
              </w:rPr>
              <w:t>Liczba opiekunów faktycznych/nieformalnych objętych wsparciem w programie</w:t>
            </w:r>
          </w:p>
        </w:tc>
        <w:tc>
          <w:tcPr>
            <w:tcW w:w="1425" w:type="dxa"/>
          </w:tcPr>
          <w:p w14:paraId="6076CF55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48FCD81B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003" w:type="dxa"/>
          </w:tcPr>
          <w:p w14:paraId="26FB50B0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obejmuje osoby, które otrzymały wsparcie w sprawowaniu opieki nad osobami potrzebującymi wsparcia w codziennym funkcjonowaniu, np. w postaci poradnictwa, pomocy psychologicznej, grup wsparcia, szkoleń, opieki </w:t>
            </w:r>
            <w:proofErr w:type="spellStart"/>
            <w:r w:rsidRPr="00606D02">
              <w:rPr>
                <w:rFonts w:cstheme="minorHAnsi"/>
              </w:rPr>
              <w:t>wytchnieniowej</w:t>
            </w:r>
            <w:proofErr w:type="spellEnd"/>
            <w:r w:rsidRPr="00606D02">
              <w:rPr>
                <w:rFonts w:cstheme="minorHAnsi"/>
              </w:rPr>
              <w:t>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1253315A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Opiekuna faktycznego/nieformalnego </w:t>
            </w:r>
            <w:r w:rsidRPr="00606D02">
              <w:rPr>
                <w:rFonts w:cstheme="minorHAnsi"/>
              </w:rPr>
              <w:lastRenderedPageBreak/>
              <w:t>należy rozumieć  zgodnie z definicją wskazaną w wytycznych ministra właściwego ds. rozwoju regionalnego.</w:t>
            </w:r>
          </w:p>
        </w:tc>
        <w:tc>
          <w:tcPr>
            <w:tcW w:w="1839" w:type="dxa"/>
          </w:tcPr>
          <w:p w14:paraId="1C991321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>Pomiar wskaźnika odbywać się będzie w momencie przystąpienia uczestnika do projektu</w:t>
            </w:r>
          </w:p>
        </w:tc>
        <w:tc>
          <w:tcPr>
            <w:tcW w:w="1845" w:type="dxa"/>
          </w:tcPr>
          <w:p w14:paraId="377F8CC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Pomiar będzie się odbywał za pomocą następujących narzędzi pomiaru: </w:t>
            </w:r>
          </w:p>
          <w:p w14:paraId="33480263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Deklaracje uczestnictwa w projekcie/umowy uczestnictwa;</w:t>
            </w:r>
          </w:p>
          <w:p w14:paraId="6C9058DE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Lista osób, które otrzymały wsparcie z podziałem na formy wsparcia</w:t>
            </w:r>
            <w:r w:rsidRPr="00606D02">
              <w:rPr>
                <w:rFonts w:cstheme="minorHAnsi"/>
                <w:vertAlign w:val="superscript"/>
              </w:rPr>
              <w:footnoteReference w:id="6"/>
            </w:r>
            <w:r w:rsidRPr="00606D02">
              <w:rPr>
                <w:rFonts w:cstheme="minorHAnsi"/>
              </w:rPr>
              <w:t>.</w:t>
            </w:r>
          </w:p>
        </w:tc>
        <w:tc>
          <w:tcPr>
            <w:tcW w:w="1598" w:type="dxa"/>
          </w:tcPr>
          <w:p w14:paraId="78AE32BB" w14:textId="77777777" w:rsidR="007F1F6D" w:rsidRPr="00606D02" w:rsidRDefault="0012199A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TYP</w:t>
            </w:r>
            <w:r w:rsidR="00D658C9" w:rsidRPr="00606D02">
              <w:rPr>
                <w:rFonts w:cstheme="minorHAnsi"/>
              </w:rPr>
              <w:t xml:space="preserve"> </w:t>
            </w:r>
            <w:r w:rsidRPr="00606D02">
              <w:rPr>
                <w:rFonts w:cstheme="minorHAnsi"/>
              </w:rPr>
              <w:t>4,</w:t>
            </w:r>
            <w:r w:rsidR="00D658C9" w:rsidRPr="00606D02">
              <w:rPr>
                <w:rFonts w:cstheme="minorHAnsi"/>
              </w:rPr>
              <w:t xml:space="preserve"> 5</w:t>
            </w:r>
          </w:p>
          <w:p w14:paraId="4DDD3A53" w14:textId="77777777" w:rsidR="0012199A" w:rsidRPr="00606D02" w:rsidRDefault="00D47B1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f</w:t>
            </w:r>
            <w:r w:rsidR="00001294" w:rsidRPr="00606D02">
              <w:rPr>
                <w:rFonts w:cstheme="minorHAnsi"/>
              </w:rPr>
              <w:t>akultatywny</w:t>
            </w:r>
            <w:r w:rsidRPr="00606D02">
              <w:rPr>
                <w:rStyle w:val="Odwoanieprzypisudolnego"/>
                <w:rFonts w:cstheme="minorHAnsi"/>
              </w:rPr>
              <w:footnoteReference w:id="7"/>
            </w:r>
            <w:r w:rsidR="00001294" w:rsidRPr="00606D02">
              <w:rPr>
                <w:rFonts w:cstheme="minorHAnsi"/>
              </w:rPr>
              <w:t xml:space="preserve"> </w:t>
            </w:r>
          </w:p>
        </w:tc>
      </w:tr>
      <w:tr w:rsidR="00316060" w:rsidRPr="00606D02" w14:paraId="3F762516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7391505A" w14:textId="77777777" w:rsidR="007F1F6D" w:rsidRPr="00606D02" w:rsidRDefault="007F1F6D" w:rsidP="00522295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PROG-FESLO-06</w:t>
            </w:r>
          </w:p>
        </w:tc>
        <w:tc>
          <w:tcPr>
            <w:tcW w:w="2191" w:type="dxa"/>
          </w:tcPr>
          <w:p w14:paraId="28C489C1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>Liczba dzieci objętych usługami w zakresie wspierania rodziny i</w:t>
            </w:r>
          </w:p>
          <w:p w14:paraId="16E56ABC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>pieczy zastępczej</w:t>
            </w:r>
          </w:p>
        </w:tc>
        <w:tc>
          <w:tcPr>
            <w:tcW w:w="1425" w:type="dxa"/>
          </w:tcPr>
          <w:p w14:paraId="7A3C7BEB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7D6AED77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003" w:type="dxa"/>
          </w:tcPr>
          <w:p w14:paraId="0A24DB41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Wskaźnik obejmuje osoby w wieku poniżej 18 lat, tj. do dnia poprzedzającego dzień 18 urodzin, objęte wsparciem EFS+ w zakresie wspierania rodziny i pieczy zastępczej. Wiek uczestników określany jest na podstawie daty urodzenia (dzień, miesiąc, rok) i ustalany w dniu rozpoczęcia udziału w projekcie, tj. w momencie rozpoczęcia udziału w pierwszej formie wsparcia w projekcie.</w:t>
            </w:r>
          </w:p>
        </w:tc>
        <w:tc>
          <w:tcPr>
            <w:tcW w:w="1839" w:type="dxa"/>
          </w:tcPr>
          <w:p w14:paraId="42FC0B2E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Pomiar wskaźnika odbywać się będzie w momencie przystąpienia uczestnika do projektu.</w:t>
            </w:r>
          </w:p>
        </w:tc>
        <w:tc>
          <w:tcPr>
            <w:tcW w:w="1845" w:type="dxa"/>
          </w:tcPr>
          <w:p w14:paraId="5A45B0E3" w14:textId="35E64045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woanieprzypisudolnego"/>
              </w:rPr>
            </w:pPr>
            <w:r w:rsidRPr="1A39659F">
              <w:t>Pomiar będzie się odbywał za pomocą następujących narzędzi pomiaru: Deklaracje uczestnictwa w projekcie/umowy uczestnictwa.</w:t>
            </w:r>
          </w:p>
        </w:tc>
        <w:tc>
          <w:tcPr>
            <w:tcW w:w="1598" w:type="dxa"/>
          </w:tcPr>
          <w:p w14:paraId="3E9FD1C0" w14:textId="77777777" w:rsidR="00B2418A" w:rsidRPr="00606D02" w:rsidRDefault="00B2418A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TYP 4</w:t>
            </w:r>
            <w:r w:rsidR="00D658C9" w:rsidRPr="00606D02">
              <w:rPr>
                <w:rFonts w:cstheme="minorHAnsi"/>
              </w:rPr>
              <w:t>, 5</w:t>
            </w:r>
          </w:p>
          <w:p w14:paraId="143E9210" w14:textId="77777777" w:rsidR="00B2418A" w:rsidRPr="00606D02" w:rsidRDefault="00E549E4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</w:t>
            </w:r>
            <w:r w:rsidR="00B2418A" w:rsidRPr="00606D02">
              <w:rPr>
                <w:rFonts w:cstheme="minorHAnsi"/>
              </w:rPr>
              <w:t xml:space="preserve">bligatoryjny </w:t>
            </w:r>
          </w:p>
        </w:tc>
      </w:tr>
    </w:tbl>
    <w:p w14:paraId="32799C74" w14:textId="77777777" w:rsidR="000A3258" w:rsidRPr="00606D02" w:rsidRDefault="000A3258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606D02">
        <w:t>Wskaźniki rezultatu</w:t>
      </w:r>
    </w:p>
    <w:tbl>
      <w:tblPr>
        <w:tblStyle w:val="Tabelasiatki1jasna"/>
        <w:tblW w:w="14453" w:type="dxa"/>
        <w:tblLayout w:type="fixed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129"/>
        <w:gridCol w:w="2694"/>
        <w:gridCol w:w="1134"/>
        <w:gridCol w:w="1134"/>
        <w:gridCol w:w="3118"/>
        <w:gridCol w:w="1843"/>
        <w:gridCol w:w="1984"/>
        <w:gridCol w:w="1417"/>
      </w:tblGrid>
      <w:tr w:rsidR="00AD009B" w:rsidRPr="00606D02" w14:paraId="11A3AA8B" w14:textId="77777777" w:rsidTr="1A396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9D9D9" w:themeFill="background1" w:themeFillShade="D9"/>
            <w:vAlign w:val="center"/>
          </w:tcPr>
          <w:p w14:paraId="7E73D159" w14:textId="77777777" w:rsidR="00516314" w:rsidRPr="00606D02" w:rsidRDefault="00516314" w:rsidP="00316060">
            <w:pPr>
              <w:ind w:right="-102"/>
              <w:jc w:val="center"/>
              <w:rPr>
                <w:rFonts w:cstheme="minorHAnsi"/>
              </w:rPr>
            </w:pPr>
            <w:r w:rsidRPr="00606D02">
              <w:rPr>
                <w:rFonts w:cstheme="minorHAnsi"/>
              </w:rPr>
              <w:t>Kod wskaźnika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C3340EA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4E14F9" w14:textId="77777777" w:rsidR="00516314" w:rsidRPr="00606D02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J</w:t>
            </w:r>
            <w:r w:rsidR="00516314" w:rsidRPr="00606D02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873E44" w14:textId="77777777" w:rsidR="00516314" w:rsidRPr="00606D02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26C9E2E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BFD1EB6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8FD0FC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Narzędzia Pomiaru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051151D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Charakter wskaźnika </w:t>
            </w:r>
          </w:p>
        </w:tc>
      </w:tr>
      <w:tr w:rsidR="00516314" w:rsidRPr="00606D02" w14:paraId="2C7FAD4A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ED24207" w14:textId="77777777" w:rsidR="00516314" w:rsidRPr="00606D02" w:rsidRDefault="00516314" w:rsidP="00B22BC1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WLWK-PLKLCR01</w:t>
            </w:r>
          </w:p>
        </w:tc>
        <w:tc>
          <w:tcPr>
            <w:tcW w:w="2694" w:type="dxa"/>
          </w:tcPr>
          <w:p w14:paraId="733BF4D6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 xml:space="preserve">Liczba dzieci i młodzieży, </w:t>
            </w:r>
            <w:r w:rsidRPr="000A077A">
              <w:rPr>
                <w:rFonts w:cstheme="minorHAnsi"/>
                <w:b/>
              </w:rPr>
              <w:t>które opuściły opiekę instytucjonalną dzięki wsparciu w programie</w:t>
            </w:r>
          </w:p>
        </w:tc>
        <w:tc>
          <w:tcPr>
            <w:tcW w:w="1134" w:type="dxa"/>
          </w:tcPr>
          <w:p w14:paraId="5E2C9DF7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70B5000B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 xml:space="preserve">Wartość docelowa nie została określona </w:t>
            </w:r>
            <w:r w:rsidRPr="00606D02">
              <w:rPr>
                <w:rFonts w:cstheme="minorHAnsi"/>
              </w:rPr>
              <w:lastRenderedPageBreak/>
              <w:t>- wskaźnik mierzony na etapie realizacji projektu.</w:t>
            </w:r>
          </w:p>
        </w:tc>
        <w:tc>
          <w:tcPr>
            <w:tcW w:w="3118" w:type="dxa"/>
          </w:tcPr>
          <w:p w14:paraId="6ACF94BD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Wskaźnik obejmuje dzieci i młodzież, które przeszły z instytucjonalnej pieczy zastępczej (ewentualnie innych całodobowych instytucji jak np. </w:t>
            </w:r>
            <w:r w:rsidRPr="00606D02">
              <w:rPr>
                <w:rFonts w:cstheme="minorHAnsi"/>
              </w:rPr>
              <w:lastRenderedPageBreak/>
              <w:t xml:space="preserve">DPS, schroniska dla nieletnich lub zakłady poprawcze) do rodzinnych form opieki, powróciły do rodziny biologicznej lub zostały adoptowane, dzięki wsparciu w programie. </w:t>
            </w:r>
          </w:p>
          <w:p w14:paraId="388A027C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We wskaźniku nie są ujmowane osoby usamodzielnione. </w:t>
            </w:r>
          </w:p>
          <w:p w14:paraId="218E1136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Definicje opieki instytucjonalnej należy rozumieć zgodnie z definicją wskazaną w wytycznych ministra właściwego ds. rozwoju regionalnego.</w:t>
            </w:r>
          </w:p>
        </w:tc>
        <w:tc>
          <w:tcPr>
            <w:tcW w:w="1843" w:type="dxa"/>
          </w:tcPr>
          <w:p w14:paraId="62370700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Pomiar wskaźnika odbywać się będzie do 4 tygodni od zakończenia </w:t>
            </w:r>
            <w:r w:rsidRPr="00606D02">
              <w:rPr>
                <w:rFonts w:cstheme="minorHAnsi"/>
              </w:rPr>
              <w:lastRenderedPageBreak/>
              <w:t xml:space="preserve">udziału w projekcie danego uczestnika. </w:t>
            </w:r>
          </w:p>
          <w:p w14:paraId="741488A7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1984" w:type="dxa"/>
          </w:tcPr>
          <w:p w14:paraId="52CB5FF5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Pomiar wskaźnika będzie odbywał się za pomocą  za pomocą </w:t>
            </w:r>
            <w:r w:rsidRPr="00606D02">
              <w:rPr>
                <w:rFonts w:cstheme="minorHAnsi"/>
              </w:rPr>
              <w:lastRenderedPageBreak/>
              <w:t xml:space="preserve">następujących narzędzi pomiaru: </w:t>
            </w:r>
          </w:p>
          <w:p w14:paraId="5F2D2C6B" w14:textId="77777777" w:rsidR="00516314" w:rsidRPr="00606D02" w:rsidRDefault="00516314" w:rsidP="00CF3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Lista </w:t>
            </w:r>
            <w:r w:rsidR="00340DE9" w:rsidRPr="00606D02">
              <w:rPr>
                <w:rFonts w:cstheme="minorHAnsi"/>
              </w:rPr>
              <w:t>dzieci/młodzieży</w:t>
            </w:r>
            <w:r w:rsidRPr="00606D02">
              <w:rPr>
                <w:rFonts w:cstheme="minorHAnsi"/>
              </w:rPr>
              <w:t xml:space="preserve">, które </w:t>
            </w:r>
            <w:r w:rsidR="00340DE9" w:rsidRPr="00606D02">
              <w:rPr>
                <w:rFonts w:cstheme="minorHAnsi"/>
              </w:rPr>
              <w:t xml:space="preserve">opuściły opiekę instytucjonalną z podziałem na </w:t>
            </w:r>
            <w:r w:rsidRPr="00606D02">
              <w:rPr>
                <w:rFonts w:cstheme="minorHAnsi"/>
              </w:rPr>
              <w:t>otrzyma</w:t>
            </w:r>
            <w:r w:rsidR="00340DE9" w:rsidRPr="00606D02">
              <w:rPr>
                <w:rFonts w:cstheme="minorHAnsi"/>
              </w:rPr>
              <w:t>ne formy wsparcia</w:t>
            </w:r>
            <w:r w:rsidRPr="00606D02">
              <w:rPr>
                <w:rFonts w:cstheme="minorHAnsi"/>
              </w:rPr>
              <w:t>;</w:t>
            </w:r>
          </w:p>
          <w:p w14:paraId="630DECB8" w14:textId="77777777" w:rsidR="00516314" w:rsidRPr="00606D02" w:rsidRDefault="00516314" w:rsidP="00CF3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Zaświadczenie z dotychczasowej formy opieki instytucjonalnej o opuszczeniu przez uczestnika projektu instytucji całodobowej.</w:t>
            </w:r>
          </w:p>
          <w:p w14:paraId="283F459B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1417" w:type="dxa"/>
          </w:tcPr>
          <w:p w14:paraId="1E5E2154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>TYP 4</w:t>
            </w:r>
            <w:r w:rsidR="00D658C9" w:rsidRPr="00606D02">
              <w:rPr>
                <w:rFonts w:cstheme="minorHAnsi"/>
              </w:rPr>
              <w:t>, 5</w:t>
            </w:r>
            <w:r w:rsidRPr="00606D02">
              <w:rPr>
                <w:rFonts w:cstheme="minorHAnsi"/>
              </w:rPr>
              <w:t xml:space="preserve"> </w:t>
            </w:r>
          </w:p>
          <w:p w14:paraId="1C315B13" w14:textId="5CCF0714" w:rsidR="00516314" w:rsidRPr="00606D02" w:rsidRDefault="5F77E88B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rFonts w:ascii="Calibri" w:eastAsia="Calibri" w:hAnsi="Calibri" w:cs="Calibri"/>
              </w:rPr>
              <w:t>fakultatywny</w:t>
            </w:r>
            <w:r w:rsidR="7E873D4B" w:rsidRPr="1A39659F">
              <w:t xml:space="preserve"> </w:t>
            </w:r>
          </w:p>
        </w:tc>
      </w:tr>
      <w:tr w:rsidR="00516314" w:rsidRPr="00606D02" w14:paraId="34B655B2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B1BFB42" w14:textId="77777777" w:rsidR="00516314" w:rsidRPr="00606D02" w:rsidRDefault="00516314" w:rsidP="00B22BC1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WLWK-PLKLCR06</w:t>
            </w:r>
          </w:p>
        </w:tc>
        <w:tc>
          <w:tcPr>
            <w:tcW w:w="2694" w:type="dxa"/>
          </w:tcPr>
          <w:p w14:paraId="2B83167A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 xml:space="preserve">Liczba utworzonych w programie miejsc świadczenia usług wspierania rodziny i pieczy zastępczej istniejących po zakończeniu projektu </w:t>
            </w:r>
          </w:p>
        </w:tc>
        <w:tc>
          <w:tcPr>
            <w:tcW w:w="1134" w:type="dxa"/>
          </w:tcPr>
          <w:p w14:paraId="5F0217C4" w14:textId="77777777" w:rsidR="00516314" w:rsidRPr="000A077A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0A077A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6E56A50C" w14:textId="26A01E52" w:rsidR="00516314" w:rsidRPr="000A077A" w:rsidRDefault="00E811D1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982</w:t>
            </w:r>
            <w:bookmarkStart w:id="1" w:name="_GoBack"/>
            <w:bookmarkEnd w:id="1"/>
          </w:p>
        </w:tc>
        <w:tc>
          <w:tcPr>
            <w:tcW w:w="3118" w:type="dxa"/>
          </w:tcPr>
          <w:p w14:paraId="0D06BE50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606D02">
              <w:rPr>
                <w:rFonts w:eastAsia="Calibri" w:cstheme="minorHAnsi"/>
              </w:rPr>
              <w:t>Zakres świadczonych usług określony jest w wytycznych ministra właściwego ds. rozwoju regionalnego.</w:t>
            </w:r>
          </w:p>
          <w:p w14:paraId="56BFCDC4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606D02">
              <w:rPr>
                <w:rFonts w:eastAsia="Calibri" w:cstheme="minorHAnsi"/>
              </w:rPr>
              <w:t xml:space="preserve">Wskaźnik mierzy liczbę nowoutworzonych miejsc świadczenia usług wsparcia rodziny i pieczy zastępczej: </w:t>
            </w:r>
          </w:p>
          <w:p w14:paraId="1745B5B7" w14:textId="77777777" w:rsidR="00606D02" w:rsidRPr="00606D02" w:rsidRDefault="00606D0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6858FB54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 xml:space="preserve">liczbę asystentów rodziny, </w:t>
            </w:r>
          </w:p>
          <w:p w14:paraId="38AEBB2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 xml:space="preserve">odnośnie konsultacji i poradnictwa </w:t>
            </w:r>
            <w:r w:rsidRPr="00606D02">
              <w:rPr>
                <w:rFonts w:cs="Arial"/>
              </w:rPr>
              <w:lastRenderedPageBreak/>
              <w:t>specjalistycznego, interwencji kryzysowej, terapii i mediacji, usług dla rodzin z dziećmi, pomocy prawnej – liczbę specjalistów np. pedagogów, psychologów,</w:t>
            </w:r>
          </w:p>
          <w:p w14:paraId="224EA7C1" w14:textId="77777777" w:rsidR="00606D02" w:rsidRPr="00606D02" w:rsidRDefault="00606D02" w:rsidP="00606D02">
            <w:pPr>
              <w:pStyle w:val="Akapitzlist"/>
              <w:spacing w:after="12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E864FC2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grup samopomocowych i grup wsparcia,</w:t>
            </w:r>
          </w:p>
          <w:p w14:paraId="64FA22E3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 wspierających,</w:t>
            </w:r>
          </w:p>
          <w:p w14:paraId="6B19468A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 zastępczych (spokrewnionych, niezawodowych),</w:t>
            </w:r>
          </w:p>
          <w:p w14:paraId="43B40170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rodzin-kandydatów na rodziny zastępcze (spokrewnione, niezawodowe),</w:t>
            </w:r>
          </w:p>
          <w:p w14:paraId="6BA7EF5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miejsc w rodzinach zastępczych zawodowych,</w:t>
            </w:r>
          </w:p>
          <w:p w14:paraId="2495CBA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maksymalną liczbę miejsc możliwych do utworzenia w rodzinie-kandydacie na rodzinę zastępczą zawodową,</w:t>
            </w:r>
          </w:p>
          <w:p w14:paraId="21B280A4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lastRenderedPageBreak/>
              <w:t>liczbę koordynatorów rodzinnej pieczy zastępczej,</w:t>
            </w:r>
          </w:p>
          <w:p w14:paraId="57FDC52E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miejsc w rodzinnych domach dziecka i placówkach opiekuńczo-wychowawczych typu rodzinnego.</w:t>
            </w:r>
          </w:p>
          <w:p w14:paraId="3D8258FE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0000"/>
              </w:rPr>
            </w:pPr>
          </w:p>
        </w:tc>
        <w:tc>
          <w:tcPr>
            <w:tcW w:w="1843" w:type="dxa"/>
          </w:tcPr>
          <w:p w14:paraId="4C9CD599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lastRenderedPageBreak/>
              <w:t>Pomiar wskaźnika odbywać się będzie do 4 tygodni od zakończenia projektu.</w:t>
            </w:r>
          </w:p>
        </w:tc>
        <w:tc>
          <w:tcPr>
            <w:tcW w:w="1984" w:type="dxa"/>
          </w:tcPr>
          <w:p w14:paraId="37BB39CE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Pomiar będzie się odbywał za pomocą następującego narzędzia pomiaru: </w:t>
            </w:r>
          </w:p>
          <w:p w14:paraId="24A56AE8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u w:val="single"/>
              </w:rPr>
            </w:pPr>
            <w:r w:rsidRPr="00606D02">
              <w:rPr>
                <w:rFonts w:cstheme="minorHAnsi"/>
                <w:u w:val="single"/>
              </w:rPr>
              <w:t>W przypadku osób świadczących usługi</w:t>
            </w:r>
          </w:p>
          <w:p w14:paraId="7902FC4D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Umowy cywilno-prawne/umowy o pracę;</w:t>
            </w:r>
          </w:p>
          <w:p w14:paraId="029614C1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>Dokument potwierdzający gotowość do świadczenia usługi</w:t>
            </w:r>
          </w:p>
          <w:p w14:paraId="52A6F07A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9645349" w14:textId="77777777" w:rsidR="00516314" w:rsidRPr="00606D02" w:rsidRDefault="7E873D4B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1A39659F">
              <w:rPr>
                <w:u w:val="single"/>
              </w:rPr>
              <w:t>W przypadku grup samopomocowych i grup wsparcia</w:t>
            </w:r>
            <w:r w:rsidR="5FBC1921" w:rsidRPr="1A39659F">
              <w:rPr>
                <w:u w:val="single"/>
              </w:rPr>
              <w:t xml:space="preserve">: </w:t>
            </w:r>
            <w:r w:rsidR="5FBC1921" w:rsidRPr="1A39659F">
              <w:t>lista utworzonych grup samopomocowych/grup wsparcia w projekcie ze wskazaniem prowadzącego</w:t>
            </w:r>
            <w:r w:rsidR="007F7F61" w:rsidRPr="1A39659F">
              <w:rPr>
                <w:rStyle w:val="Odwoanieprzypisudolnego"/>
              </w:rPr>
              <w:footnoteReference w:id="8"/>
            </w:r>
          </w:p>
          <w:p w14:paraId="5D86DCD8" w14:textId="791B17EA" w:rsidR="00516314" w:rsidRPr="00606D02" w:rsidRDefault="7E873D4B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u w:val="single"/>
              </w:rPr>
            </w:pPr>
            <w:r w:rsidRPr="1A39659F">
              <w:t xml:space="preserve"> </w:t>
            </w:r>
            <w:r w:rsidR="00516314" w:rsidRPr="00606D02">
              <w:rPr>
                <w:rFonts w:cstheme="minorHAnsi"/>
                <w:u w:val="single"/>
              </w:rPr>
              <w:t>W przypadku rodzin wspierających:</w:t>
            </w:r>
          </w:p>
          <w:p w14:paraId="0801B0CE" w14:textId="2AF00CB2" w:rsidR="00516314" w:rsidRPr="00606D02" w:rsidRDefault="7E873D4B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Umowa z rodziną wspierającą</w:t>
            </w:r>
          </w:p>
          <w:p w14:paraId="1DF10993" w14:textId="412FEBD0" w:rsidR="00516314" w:rsidRPr="00606D02" w:rsidRDefault="04413D6C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u w:val="single"/>
              </w:rPr>
              <w:t>W przypadku rodzin zastępczych</w:t>
            </w:r>
            <w:r w:rsidR="3B400B1D" w:rsidRPr="1A39659F">
              <w:rPr>
                <w:u w:val="single"/>
              </w:rPr>
              <w:t>, rodzinnych domów dziecka, placówek opiekuńczo-wychowawczych typu rodzinnego:</w:t>
            </w:r>
          </w:p>
          <w:p w14:paraId="19D32309" w14:textId="2B184D51" w:rsidR="00516314" w:rsidRPr="00606D02" w:rsidRDefault="056D0AE9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1A39659F">
              <w:rPr>
                <w:u w:val="single"/>
              </w:rPr>
              <w:t xml:space="preserve">umowy z rodzinami sprawującymi pieczę, </w:t>
            </w:r>
            <w:r w:rsidRPr="1A39659F">
              <w:rPr>
                <w:u w:val="single"/>
              </w:rPr>
              <w:lastRenderedPageBreak/>
              <w:t>prowadzącymi rodzinny dom dziecka lub placówkę opiekuńczo-wychowawczą typu rodzinnego</w:t>
            </w:r>
            <w:r w:rsidR="34166842" w:rsidRPr="1A39659F">
              <w:rPr>
                <w:u w:val="single"/>
              </w:rPr>
              <w:t>; zaświadczenia o ukończeniu szkolenia dla kandydatów na rodzinę zastępczą</w:t>
            </w:r>
          </w:p>
        </w:tc>
        <w:tc>
          <w:tcPr>
            <w:tcW w:w="1417" w:type="dxa"/>
          </w:tcPr>
          <w:p w14:paraId="53F3DE92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TYP </w:t>
            </w:r>
            <w:r w:rsidR="00D658C9" w:rsidRPr="00606D02">
              <w:rPr>
                <w:rFonts w:cstheme="minorHAnsi"/>
              </w:rPr>
              <w:t>4,5</w:t>
            </w:r>
          </w:p>
          <w:p w14:paraId="4DAE59C2" w14:textId="2392C34D" w:rsidR="00516314" w:rsidRPr="00606D02" w:rsidRDefault="00E549E4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o</w:t>
            </w:r>
            <w:r w:rsidR="7E873D4B" w:rsidRPr="1A39659F">
              <w:t xml:space="preserve">bligatoryjny </w:t>
            </w:r>
            <w:r w:rsidR="07728A75" w:rsidRPr="1A39659F">
              <w:rPr>
                <w:rFonts w:ascii="Calibri" w:eastAsia="Calibri" w:hAnsi="Calibri" w:cs="Calibri"/>
              </w:rPr>
              <w:t xml:space="preserve">W typie 4 projektu </w:t>
            </w:r>
            <w:r w:rsidR="0B4B2AAA" w:rsidRPr="1A39659F">
              <w:rPr>
                <w:rFonts w:ascii="Calibri" w:eastAsia="Calibri" w:hAnsi="Calibri" w:cs="Calibri"/>
              </w:rPr>
              <w:t xml:space="preserve">specjalistów udzielających wsparcia osobom przebywającym w instytucjonalnej pieczy </w:t>
            </w:r>
            <w:r w:rsidR="0B4B2AAA" w:rsidRPr="1A39659F">
              <w:rPr>
                <w:rFonts w:ascii="Calibri" w:eastAsia="Calibri" w:hAnsi="Calibri" w:cs="Calibri"/>
              </w:rPr>
              <w:lastRenderedPageBreak/>
              <w:t>zastępczej nie należy wliczać do wskaźnika.</w:t>
            </w:r>
          </w:p>
        </w:tc>
      </w:tr>
      <w:tr w:rsidR="00516314" w:rsidRPr="00C95665" w14:paraId="5A4EBABC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2026EEC" w14:textId="77777777" w:rsidR="00516314" w:rsidRPr="0061416F" w:rsidRDefault="00516314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PROG-</w:t>
            </w:r>
          </w:p>
          <w:p w14:paraId="426624BB" w14:textId="77777777" w:rsidR="00516314" w:rsidRPr="00C95665" w:rsidRDefault="00516314" w:rsidP="00B22BC1">
            <w:pPr>
              <w:rPr>
                <w:rFonts w:cstheme="minorHAnsi"/>
                <w:highlight w:val="yellow"/>
              </w:rPr>
            </w:pPr>
            <w:r w:rsidRPr="0061416F">
              <w:rPr>
                <w:rFonts w:cstheme="minorHAnsi"/>
              </w:rPr>
              <w:t>FESLR-01</w:t>
            </w:r>
          </w:p>
        </w:tc>
        <w:tc>
          <w:tcPr>
            <w:tcW w:w="2694" w:type="dxa"/>
          </w:tcPr>
          <w:p w14:paraId="639C0155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95665">
              <w:rPr>
                <w:rFonts w:cstheme="minorHAnsi"/>
                <w:b/>
              </w:rPr>
              <w:t>Liczba utworzonych mieszkań w ramach programu</w:t>
            </w:r>
          </w:p>
        </w:tc>
        <w:tc>
          <w:tcPr>
            <w:tcW w:w="1134" w:type="dxa"/>
          </w:tcPr>
          <w:p w14:paraId="72EC0D31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64C2FF8B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C95665">
              <w:rPr>
                <w:rFonts w:cstheme="minorHAnsi"/>
              </w:rPr>
              <w:t>Wartość docelowa nie została określona - wskaźnik mierzony w ciągu 4 tygodni od zakończenia projektu.</w:t>
            </w:r>
          </w:p>
        </w:tc>
        <w:tc>
          <w:tcPr>
            <w:tcW w:w="3118" w:type="dxa"/>
          </w:tcPr>
          <w:p w14:paraId="27D26352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95665">
              <w:rPr>
                <w:rFonts w:eastAsia="Calibri" w:cstheme="minorHAnsi"/>
              </w:rPr>
              <w:t xml:space="preserve">Wskaźnik obejmuje nowo utworzone mieszkania wspomagane/chronione dzięki wsparciu EFS+ w społeczności lokalnej. </w:t>
            </w:r>
          </w:p>
          <w:p w14:paraId="4D3902E0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1F302D29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95665">
              <w:rPr>
                <w:rFonts w:eastAsia="Calibri" w:cstheme="minorHAnsi"/>
              </w:rPr>
              <w:t>We wskaźniku należy wskazać liczbę nowo utworzonych mieszkań (nie dotyczy istniejących wcześniej mieszkań, w tym również tych, w których zostały utworzone nowe miejsca).</w:t>
            </w:r>
          </w:p>
        </w:tc>
        <w:tc>
          <w:tcPr>
            <w:tcW w:w="1843" w:type="dxa"/>
          </w:tcPr>
          <w:p w14:paraId="164132F2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Pomiar wskaźnika odbywać się będzie do 4 tygodni od zakończenia projektu.</w:t>
            </w:r>
          </w:p>
        </w:tc>
        <w:tc>
          <w:tcPr>
            <w:tcW w:w="1984" w:type="dxa"/>
          </w:tcPr>
          <w:p w14:paraId="5E4C3877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Pomiar będzie się odbywał za pomocą następujących narzędzi pomiaru:</w:t>
            </w:r>
          </w:p>
          <w:p w14:paraId="2D1F232B" w14:textId="1F716398" w:rsidR="00516314" w:rsidRPr="00C95665" w:rsidRDefault="7E873D4B" w:rsidP="1A39659F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Dokument potwierdzający liczbę nowo utworzonych mieszkań wspomaganych/</w:t>
            </w:r>
            <w:r w:rsidR="0947590F" w:rsidRPr="1A39659F">
              <w:t>treningowych</w:t>
            </w:r>
            <w:r w:rsidRPr="1A39659F">
              <w:t>;</w:t>
            </w:r>
          </w:p>
          <w:p w14:paraId="1E94FEB7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Dokumenty potwierdzające zakup wyposażenia</w:t>
            </w:r>
            <w:r w:rsidR="006429A1">
              <w:rPr>
                <w:rFonts w:cstheme="minorHAnsi"/>
              </w:rPr>
              <w:t xml:space="preserve"> (w przypadku projektów rozliczanych kwotami ryczałtowymi)</w:t>
            </w:r>
            <w:r w:rsidRPr="00C95665">
              <w:rPr>
                <w:rFonts w:cstheme="minorHAnsi"/>
              </w:rPr>
              <w:t>;</w:t>
            </w:r>
          </w:p>
          <w:p w14:paraId="54FC8101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Dokumentacja zdjęciowa przed i po (przy adaptacjach).</w:t>
            </w:r>
          </w:p>
        </w:tc>
        <w:tc>
          <w:tcPr>
            <w:tcW w:w="1417" w:type="dxa"/>
          </w:tcPr>
          <w:p w14:paraId="75EDEAFC" w14:textId="77777777" w:rsidR="00516314" w:rsidRDefault="001F47FF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TYP </w:t>
            </w:r>
            <w:r w:rsidR="00D658C9">
              <w:rPr>
                <w:rFonts w:cstheme="minorHAnsi"/>
              </w:rPr>
              <w:t>4, 5</w:t>
            </w:r>
            <w:r>
              <w:rPr>
                <w:rFonts w:cstheme="minorHAnsi"/>
              </w:rPr>
              <w:t xml:space="preserve"> </w:t>
            </w:r>
          </w:p>
          <w:p w14:paraId="435CCDC4" w14:textId="77777777" w:rsidR="001F47FF" w:rsidRPr="00C95665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="005002F0">
              <w:rPr>
                <w:rFonts w:cstheme="minorHAnsi"/>
              </w:rPr>
              <w:t xml:space="preserve">akultatywny </w:t>
            </w:r>
            <w:r w:rsidR="001F47FF">
              <w:rPr>
                <w:rFonts w:cstheme="minorHAnsi"/>
              </w:rPr>
              <w:t xml:space="preserve"> </w:t>
            </w:r>
          </w:p>
        </w:tc>
      </w:tr>
    </w:tbl>
    <w:p w14:paraId="195E92AB" w14:textId="77777777" w:rsidR="00A96A2C" w:rsidRPr="00337843" w:rsidRDefault="00A96A2C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bookmarkStart w:id="2" w:name="_Toc1130774097"/>
      <w:bookmarkStart w:id="3" w:name="_Toc160474747"/>
      <w:bookmarkStart w:id="4" w:name="_Toc1047832607"/>
      <w:bookmarkStart w:id="5" w:name="_Toc1184757723"/>
      <w:bookmarkStart w:id="6" w:name="_Toc531604962"/>
      <w:bookmarkStart w:id="7" w:name="_Toc506610869"/>
      <w:bookmarkStart w:id="8" w:name="_Toc1911743628"/>
      <w:bookmarkStart w:id="9" w:name="_Toc725242045"/>
      <w:bookmarkStart w:id="10" w:name="_Toc844931052"/>
      <w:bookmarkStart w:id="11" w:name="_Toc116595432"/>
      <w:bookmarkStart w:id="12" w:name="_Toc94780246"/>
      <w:r w:rsidRPr="00337843">
        <w:t xml:space="preserve">Wskaźniki </w:t>
      </w:r>
      <w:r w:rsidR="0028304B" w:rsidRPr="00337843">
        <w:t xml:space="preserve">monitoringowe </w:t>
      </w:r>
      <w:r w:rsidRPr="00337843">
        <w:t>mierzone we wszystkich celach szczegółowych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122"/>
        <w:gridCol w:w="2701"/>
        <w:gridCol w:w="1134"/>
        <w:gridCol w:w="1134"/>
        <w:gridCol w:w="3118"/>
        <w:gridCol w:w="1843"/>
        <w:gridCol w:w="1984"/>
        <w:gridCol w:w="1418"/>
      </w:tblGrid>
      <w:tr w:rsidR="00926B36" w:rsidRPr="00C95665" w14:paraId="70B7170F" w14:textId="77777777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  <w:shd w:val="clear" w:color="auto" w:fill="D9D9D9" w:themeFill="background1" w:themeFillShade="D9"/>
            <w:vAlign w:val="center"/>
          </w:tcPr>
          <w:p w14:paraId="5C2D71D3" w14:textId="77777777" w:rsidR="00BE5BB8" w:rsidRPr="00C95665" w:rsidRDefault="00BE5BB8" w:rsidP="00337843">
            <w:pPr>
              <w:ind w:right="-115"/>
              <w:jc w:val="center"/>
              <w:rPr>
                <w:rFonts w:cstheme="minorHAnsi"/>
              </w:rPr>
            </w:pPr>
            <w:bookmarkStart w:id="13" w:name="_Hlk130813203"/>
            <w:bookmarkStart w:id="14" w:name="_Hlk130555740"/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1" w:type="dxa"/>
            <w:shd w:val="clear" w:color="auto" w:fill="D9D9D9" w:themeFill="background1" w:themeFillShade="D9"/>
            <w:vAlign w:val="center"/>
          </w:tcPr>
          <w:p w14:paraId="5674A556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F7AD7B" w14:textId="77777777" w:rsidR="00BE5BB8" w:rsidRPr="00C95665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E5BB8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C72E55" w14:textId="77777777" w:rsidR="00BE5BB8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7496D3C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F08863" w14:textId="77777777" w:rsidR="00BE5BB8" w:rsidRPr="00C95665" w:rsidRDefault="00BE5BB8" w:rsidP="001F63B5">
            <w:pPr>
              <w:ind w:left="-275" w:firstLine="2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4AD25E3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1937331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Charakter wskaźnika </w:t>
            </w:r>
          </w:p>
        </w:tc>
      </w:tr>
      <w:bookmarkEnd w:id="13"/>
      <w:tr w:rsidR="00BE5BB8" w:rsidRPr="00C95665" w14:paraId="7321F090" w14:textId="77777777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14:paraId="3AFC88BF" w14:textId="77777777" w:rsidR="00BE5BB8" w:rsidRPr="0061416F" w:rsidRDefault="00BE5BB8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t>WLWK-PL0CO01</w:t>
            </w:r>
          </w:p>
        </w:tc>
        <w:tc>
          <w:tcPr>
            <w:tcW w:w="2701" w:type="dxa"/>
          </w:tcPr>
          <w:p w14:paraId="0516C941" w14:textId="77777777" w:rsidR="00BE5BB8" w:rsidRPr="0061416F" w:rsidRDefault="00BE5BB8" w:rsidP="0033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1416F">
              <w:rPr>
                <w:rFonts w:cstheme="minorHAnsi"/>
                <w:b/>
              </w:rPr>
              <w:t>Liczba projektów, w których sfinansowano koszty racjonalnych usprawnień dla osób z niepełnosprawnościa</w:t>
            </w:r>
            <w:r w:rsidR="00337843">
              <w:rPr>
                <w:rFonts w:cstheme="minorHAnsi"/>
                <w:b/>
              </w:rPr>
              <w:t>m</w:t>
            </w:r>
            <w:r w:rsidRPr="0061416F">
              <w:rPr>
                <w:rFonts w:cstheme="minorHAnsi"/>
                <w:b/>
              </w:rPr>
              <w:t>i</w:t>
            </w:r>
          </w:p>
        </w:tc>
        <w:tc>
          <w:tcPr>
            <w:tcW w:w="1134" w:type="dxa"/>
          </w:tcPr>
          <w:p w14:paraId="56336920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0D54D867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0AFEB0DA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67D34EF8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mierzony w momencie rozliczenia wydatku związanego z racjonalnymi usprawnieniami w ramach danego projektu.</w:t>
            </w:r>
          </w:p>
          <w:p w14:paraId="30896DA4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Przykłady racjonalnych usprawnień: tłumacz języka </w:t>
            </w:r>
            <w:r w:rsidRPr="0061416F">
              <w:rPr>
                <w:rFonts w:cstheme="minorHAnsi"/>
              </w:rPr>
              <w:lastRenderedPageBreak/>
              <w:t>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233FF57C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7B965C5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4E821A98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04325DD" w14:textId="77777777" w:rsidR="00200972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Na poziomie projektu wskaźnik może przyjmować maksymalną wartość 1 - co oznacza jeden projekt, w którym sfinansowano koszty racjonalnych usprawnień dla osób z niepełnosprawnościami. </w:t>
            </w:r>
          </w:p>
          <w:p w14:paraId="5B1077A9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Liczba sfinansowanych racjonalnych usprawnień, w ramach projektu, nie ma znaczenia dla wartości wykazywanej we wskaźniku.</w:t>
            </w:r>
          </w:p>
          <w:p w14:paraId="21CB6949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92D5A9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843" w:type="dxa"/>
          </w:tcPr>
          <w:p w14:paraId="031B7A75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984" w:type="dxa"/>
          </w:tcPr>
          <w:p w14:paraId="5035879C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418" w:type="dxa"/>
          </w:tcPr>
          <w:p w14:paraId="30A052DA" w14:textId="77777777" w:rsidR="00BE5BB8" w:rsidRDefault="0010746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TYP </w:t>
            </w:r>
            <w:r w:rsidR="00200972">
              <w:rPr>
                <w:rFonts w:cstheme="minorHAnsi"/>
              </w:rPr>
              <w:t>4, 5</w:t>
            </w:r>
          </w:p>
          <w:p w14:paraId="1197443F" w14:textId="77777777" w:rsidR="00107460" w:rsidRPr="00C95665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E5BB8" w:rsidRPr="00C95665" w14:paraId="49DA5BC5" w14:textId="77777777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14:paraId="7816AFAF" w14:textId="77777777" w:rsidR="00BE5BB8" w:rsidRPr="0061416F" w:rsidRDefault="00BE5BB8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WLWK-PL0CO02</w:t>
            </w:r>
          </w:p>
        </w:tc>
        <w:tc>
          <w:tcPr>
            <w:tcW w:w="2701" w:type="dxa"/>
          </w:tcPr>
          <w:p w14:paraId="195EB1A8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1416F">
              <w:rPr>
                <w:rFonts w:cstheme="minorHAnsi"/>
                <w:b/>
              </w:rPr>
              <w:t>Liczba obiektów dostosowanych do potrzeb osób z niepełnosprawnościami</w:t>
            </w:r>
          </w:p>
        </w:tc>
        <w:tc>
          <w:tcPr>
            <w:tcW w:w="1134" w:type="dxa"/>
          </w:tcPr>
          <w:p w14:paraId="60D22EDB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7A5C6391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4564B3FA" w14:textId="77777777" w:rsidR="00200972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435952DD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br/>
              <w:t xml:space="preserve">Jako obiekty należy rozumieć konstrukcje połączone z gruntem w sposób trwały, wykonane z materiałów </w:t>
            </w:r>
            <w:r w:rsidRPr="0061416F">
              <w:rPr>
                <w:rFonts w:cstheme="minorHAnsi"/>
              </w:rPr>
              <w:lastRenderedPageBreak/>
              <w:t>budowlanych i elementów składowych, będące wynikiem prac budowlanych (wg. def. PKOB).</w:t>
            </w:r>
          </w:p>
          <w:p w14:paraId="54CCC858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F2EAC90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4C9EECEC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F4070F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843" w:type="dxa"/>
          </w:tcPr>
          <w:p w14:paraId="37BF7E73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4862DDDD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rozliczenia wydatku na podstawie dokumentów dostępnych na etapie realizacji.</w:t>
            </w:r>
          </w:p>
        </w:tc>
        <w:tc>
          <w:tcPr>
            <w:tcW w:w="1418" w:type="dxa"/>
          </w:tcPr>
          <w:p w14:paraId="13E64A32" w14:textId="77777777" w:rsidR="00CC7660" w:rsidRDefault="00CC7660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 4,</w:t>
            </w:r>
            <w:r w:rsidR="00200972">
              <w:rPr>
                <w:rFonts w:cstheme="minorHAnsi"/>
              </w:rPr>
              <w:t>5</w:t>
            </w:r>
          </w:p>
          <w:p w14:paraId="04B90AA7" w14:textId="77777777" w:rsidR="00BE5BB8" w:rsidRPr="00C95665" w:rsidRDefault="00E549E4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</w:tbl>
    <w:bookmarkEnd w:id="14"/>
    <w:p w14:paraId="58FF69C2" w14:textId="77777777" w:rsidR="00A96A2C" w:rsidRPr="00970BF5" w:rsidRDefault="007D1D70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970BF5">
        <w:t>W</w:t>
      </w:r>
      <w:r w:rsidR="00A96A2C" w:rsidRPr="00970BF5">
        <w:t xml:space="preserve">skaźniki </w:t>
      </w:r>
      <w:r w:rsidRPr="00970BF5">
        <w:t>monitoringowe</w:t>
      </w:r>
      <w:r w:rsidR="00A96A2C" w:rsidRPr="00970BF5">
        <w:t xml:space="preserve"> dotyczące uczestników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926B36" w:rsidRPr="00C95665" w14:paraId="626DFDCB" w14:textId="77777777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14:paraId="59892578" w14:textId="77777777" w:rsidR="00B0697D" w:rsidRPr="00C95665" w:rsidRDefault="00B0697D" w:rsidP="00970BF5">
            <w:pPr>
              <w:ind w:right="-115"/>
              <w:jc w:val="center"/>
              <w:rPr>
                <w:rFonts w:cstheme="minorHAnsi"/>
              </w:rPr>
            </w:pPr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7D6F5F4E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A83710" w14:textId="77777777" w:rsidR="00B0697D" w:rsidRPr="00C95665" w:rsidRDefault="00970BF5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0697D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5520E1" w14:textId="77777777" w:rsidR="00B0697D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0DB16D4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0079A9C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C3131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CC0FB1B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Charakter wskaźnika</w:t>
            </w:r>
          </w:p>
        </w:tc>
      </w:tr>
      <w:tr w:rsidR="00B0697D" w:rsidRPr="00C95665" w14:paraId="54667ED6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30AE3D6C" w14:textId="77777777" w:rsidR="00B0697D" w:rsidRPr="0061416F" w:rsidRDefault="00B0697D" w:rsidP="007F1F6D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t>WLWK-EECO12</w:t>
            </w:r>
          </w:p>
        </w:tc>
        <w:tc>
          <w:tcPr>
            <w:tcW w:w="2700" w:type="dxa"/>
          </w:tcPr>
          <w:p w14:paraId="2777288F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14:paraId="215BC500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58A15CA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804">
              <w:rPr>
                <w:rFonts w:cstheme="minorHAnsi"/>
              </w:rPr>
              <w:t xml:space="preserve">Wartość docelowa nie została określona </w:t>
            </w:r>
            <w:r w:rsidRPr="00DD0804">
              <w:rPr>
                <w:rFonts w:cstheme="minorHAnsi"/>
              </w:rPr>
              <w:lastRenderedPageBreak/>
              <w:t>- wskaźnik mierzony na etapie realizacji projektu.</w:t>
            </w:r>
          </w:p>
        </w:tc>
        <w:tc>
          <w:tcPr>
            <w:tcW w:w="3118" w:type="dxa"/>
          </w:tcPr>
          <w:p w14:paraId="416D4438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Za osoby z niepełnosprawnościami uznaje się osoby niepełnosprawne w świetle przepisów ustawy z dnia 27 sierpnia 1997 r. o </w:t>
            </w:r>
            <w:r w:rsidRPr="00C95665">
              <w:rPr>
                <w:rFonts w:cstheme="minorHAnsi"/>
              </w:rPr>
              <w:lastRenderedPageBreak/>
              <w:t>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17DEFD5A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0AA137A" w14:textId="77777777" w:rsidR="00200972" w:rsidRPr="00200972" w:rsidRDefault="00B0697D" w:rsidP="00200972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C95665">
              <w:rPr>
                <w:rFonts w:eastAsia="Times New Roman" w:cstheme="minorHAnsi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7BA087B" w14:textId="77777777" w:rsidR="00B0697D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41AD">
              <w:rPr>
                <w:sz w:val="22"/>
                <w:szCs w:val="22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</w:t>
            </w:r>
            <w:r w:rsidRPr="00B541AD">
              <w:rPr>
                <w:sz w:val="22"/>
                <w:szCs w:val="22"/>
              </w:rPr>
              <w:lastRenderedPageBreak/>
              <w:t xml:space="preserve">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36E45CBB" w14:textId="77777777" w:rsidR="00200972" w:rsidRPr="00B541AD" w:rsidRDefault="00200972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1C64A1F" w14:textId="77777777" w:rsidR="00B0697D" w:rsidRPr="00B541AD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41AD">
              <w:rPr>
                <w:sz w:val="22"/>
                <w:szCs w:val="22"/>
              </w:rPr>
              <w:t xml:space="preserve">Beneficjent jest zobowiązany do stosowania zasad dotyczących możliwości wykorzystania wiarygodnych szacunków ujętych </w:t>
            </w:r>
            <w:r w:rsidRPr="00200972">
              <w:rPr>
                <w:i/>
                <w:sz w:val="22"/>
                <w:szCs w:val="22"/>
              </w:rPr>
              <w:t>w Załączniku 3 do Wytycznych dotyczących monitorowania postępu rzeczowego realizacji programów na lata 2021-2027</w:t>
            </w:r>
            <w:r w:rsidRPr="00B541AD">
              <w:rPr>
                <w:sz w:val="22"/>
                <w:szCs w:val="22"/>
              </w:rPr>
              <w:t xml:space="preserve">. </w:t>
            </w:r>
            <w:hyperlink r:id="rId11" w:history="1">
              <w:r w:rsidRPr="00200972">
                <w:rPr>
                  <w:rStyle w:val="Hipercze"/>
                  <w:sz w:val="22"/>
                  <w:szCs w:val="22"/>
                </w:rPr>
                <w:t>Wiarygodne szacunki.</w:t>
              </w:r>
            </w:hyperlink>
          </w:p>
          <w:p w14:paraId="5F167F72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D241FBD" w14:textId="77777777" w:rsidR="00B0697D" w:rsidRPr="00C95665" w:rsidRDefault="00DD0471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471">
              <w:rPr>
                <w:rFonts w:cstheme="minorHAnsi"/>
              </w:rPr>
              <w:lastRenderedPageBreak/>
              <w:t>Pomiar wskaźnika odbywać się będzie na etapie realizacji projektu</w:t>
            </w:r>
          </w:p>
        </w:tc>
        <w:tc>
          <w:tcPr>
            <w:tcW w:w="1843" w:type="dxa"/>
          </w:tcPr>
          <w:p w14:paraId="6DE28201" w14:textId="77777777" w:rsidR="00B0697D" w:rsidRPr="00C95665" w:rsidRDefault="00DD0471" w:rsidP="00723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471">
              <w:rPr>
                <w:rFonts w:cstheme="minorHAnsi"/>
              </w:rPr>
              <w:t xml:space="preserve">Wskaźnik mierzony w momencie objęcia wsparciem  w </w:t>
            </w:r>
            <w:r w:rsidRPr="00DD0471">
              <w:rPr>
                <w:rFonts w:cstheme="minorHAnsi"/>
              </w:rPr>
              <w:lastRenderedPageBreak/>
              <w:t xml:space="preserve">projekcie osób z </w:t>
            </w:r>
            <w:r w:rsidR="00E23CBE">
              <w:rPr>
                <w:rFonts w:cstheme="minorHAnsi"/>
              </w:rPr>
              <w:t>niepełnosprawnościami</w:t>
            </w:r>
            <w:r w:rsidRPr="00DD0471">
              <w:rPr>
                <w:rFonts w:cstheme="minorHAnsi"/>
              </w:rPr>
              <w:t xml:space="preserve"> na podstawie dokumentów dostępnych na etapie realizacji.</w:t>
            </w:r>
          </w:p>
        </w:tc>
        <w:tc>
          <w:tcPr>
            <w:tcW w:w="1559" w:type="dxa"/>
          </w:tcPr>
          <w:p w14:paraId="25A25361" w14:textId="3E37FC17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>5</w:t>
            </w:r>
          </w:p>
          <w:p w14:paraId="5F65832F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926B36">
              <w:rPr>
                <w:rFonts w:cstheme="minorHAnsi"/>
              </w:rPr>
              <w:t xml:space="preserve"> </w:t>
            </w:r>
          </w:p>
        </w:tc>
      </w:tr>
      <w:tr w:rsidR="00B0697D" w:rsidRPr="00C95665" w14:paraId="69E94344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7B1CACA2" w14:textId="77777777" w:rsidR="00B0697D" w:rsidRPr="00C95665" w:rsidRDefault="00B0697D" w:rsidP="007F1F6D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WLWK-EECO13</w:t>
            </w:r>
          </w:p>
        </w:tc>
        <w:tc>
          <w:tcPr>
            <w:tcW w:w="2700" w:type="dxa"/>
          </w:tcPr>
          <w:p w14:paraId="1617BB57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14:paraId="277AAF1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289B6E21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6DDCB5FC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473E881F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4F8E59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B8D24B5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C5EC7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obywatelstwo państw trzecich jest kryterium umożliwiającym udział w danej interwencji (np. </w:t>
            </w:r>
            <w:r w:rsidRPr="00C95665">
              <w:rPr>
                <w:rFonts w:cstheme="minorHAnsi"/>
              </w:rPr>
              <w:lastRenderedPageBreak/>
              <w:t xml:space="preserve">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</w:t>
            </w:r>
            <w:r w:rsidRPr="00C95665">
              <w:rPr>
                <w:rFonts w:cstheme="minorHAnsi"/>
              </w:rPr>
              <w:lastRenderedPageBreak/>
              <w:t>może być stosowana wyłącznie jedna metoda monitorowania tego wskaźnika tj. szacowanie lub zbieranie danych osobowych dot. tego wskaźnika od uczestników.</w:t>
            </w:r>
          </w:p>
          <w:p w14:paraId="140DCB0E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0339D8B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072FC5F3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4EC9B6D8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559" w:type="dxa"/>
          </w:tcPr>
          <w:p w14:paraId="2B7865D2" w14:textId="7EC1BC68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44E6EB9A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64A0FC44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34C67D1E" w14:textId="77777777" w:rsidR="00B0697D" w:rsidRPr="00C95665" w:rsidRDefault="00B0697D" w:rsidP="007F1F6D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WLWK-EECO14</w:t>
            </w:r>
          </w:p>
        </w:tc>
        <w:tc>
          <w:tcPr>
            <w:tcW w:w="2700" w:type="dxa"/>
          </w:tcPr>
          <w:p w14:paraId="3DBAB394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3E87F9C6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018605F0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0D9E75F9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13208443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17EC329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nie obejmuje osób należących do mniejszości, których udział w projektach monitorowany jest wskaźnikiem </w:t>
            </w:r>
            <w:r w:rsidRPr="00C95665">
              <w:rPr>
                <w:rFonts w:cstheme="minorHAnsi"/>
                <w:i/>
              </w:rPr>
              <w:t xml:space="preserve">liczba osób należących do mniejszości, w tym społeczności </w:t>
            </w:r>
            <w:r w:rsidRPr="00C95665">
              <w:rPr>
                <w:rFonts w:cstheme="minorHAnsi"/>
                <w:i/>
              </w:rPr>
              <w:lastRenderedPageBreak/>
              <w:t>marginalizowanych takich jak Romowie, objętych wsparciem w programie</w:t>
            </w:r>
            <w:r w:rsidRPr="00C95665">
              <w:rPr>
                <w:rFonts w:cstheme="minorHAnsi"/>
              </w:rPr>
              <w:t>.</w:t>
            </w:r>
          </w:p>
          <w:p w14:paraId="5711E2A8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31389F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4F5613B0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43E1E4E" w14:textId="77777777" w:rsidR="00B0697D" w:rsidRPr="00C95665" w:rsidRDefault="00B0697D" w:rsidP="007F1F6D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C95665">
              <w:rPr>
                <w:rFonts w:cstheme="minorHAnsi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</w:t>
            </w:r>
            <w:r w:rsidRPr="00C95665">
              <w:rPr>
                <w:rFonts w:cstheme="minorHAnsi"/>
              </w:rPr>
              <w:lastRenderedPageBreak/>
              <w:t xml:space="preserve">stosuje wtedy szacunki. Najlepiej, by szacunki dotyczące uczestników obcego pochodzenia </w:t>
            </w:r>
            <w:r w:rsidRPr="00C95665">
              <w:rPr>
                <w:rFonts w:eastAsia="Times New Roman" w:cstheme="minorHAnsi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C95665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4E1D683B" w14:textId="77777777" w:rsidR="00B0697D" w:rsidRPr="00C95665" w:rsidRDefault="00B0697D" w:rsidP="007F1F6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95665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C95665">
              <w:rPr>
                <w:rFonts w:eastAsia="Calibri" w:cstheme="minorHAnsi"/>
              </w:rPr>
              <w:t xml:space="preserve">z krajów trzecich, zliczane we wskaźniku </w:t>
            </w:r>
            <w:r w:rsidRPr="00C95665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C95665">
              <w:rPr>
                <w:rFonts w:eastAsia="Calibri" w:cstheme="minorHAnsi"/>
              </w:rPr>
              <w:t>.</w:t>
            </w:r>
          </w:p>
          <w:p w14:paraId="59348DBA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502E00CB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0FE15EF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559" w:type="dxa"/>
          </w:tcPr>
          <w:p w14:paraId="5405D152" w14:textId="53360F97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7E3C2694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27A862C9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0EFAAA54" w14:textId="77777777" w:rsidR="00B0697D" w:rsidRPr="00C95665" w:rsidRDefault="00B0697D" w:rsidP="007F1F6D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WLWK-EECO15</w:t>
            </w:r>
          </w:p>
        </w:tc>
        <w:tc>
          <w:tcPr>
            <w:tcW w:w="2700" w:type="dxa"/>
          </w:tcPr>
          <w:p w14:paraId="41650207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5B0B922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65F279D8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22393C98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obejmuje osoby należące do mniejszości narodowych i etnicznych biorące udział w projektach EFS+.</w:t>
            </w:r>
          </w:p>
          <w:p w14:paraId="08D666FE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439D499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C95665">
              <w:rPr>
                <w:rFonts w:cstheme="minorHAnsi"/>
              </w:rPr>
              <w:br/>
              <w:t>Definicja opracowana na podstawie ustawy z dnia 6 stycznia 2005 r. o mniejszościach narodowych i etnicznych oraz o języku regionalnym.</w:t>
            </w:r>
          </w:p>
          <w:p w14:paraId="599DBF82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Przynależność do grupy osób należących do mniejszości określana jest w momencie </w:t>
            </w:r>
            <w:r w:rsidRPr="00C95665">
              <w:rPr>
                <w:rFonts w:cstheme="minorHAnsi"/>
              </w:rPr>
              <w:lastRenderedPageBreak/>
              <w:t>rozpoczęcia udziału w projekcie, tj. w chwili rozpoczęcia udziału w pierwszej formie wsparcia w projekcie.</w:t>
            </w:r>
          </w:p>
          <w:p w14:paraId="13C8B479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5C03C0F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</w:t>
            </w:r>
            <w:r w:rsidRPr="00C95665">
              <w:rPr>
                <w:rFonts w:cstheme="minorHAnsi"/>
              </w:rPr>
              <w:lastRenderedPageBreak/>
              <w:t>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0ACCC479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C9A1232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D54744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D54744">
              <w:t xml:space="preserve">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6DB909D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6EBC4D4E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559" w:type="dxa"/>
          </w:tcPr>
          <w:p w14:paraId="48EEAA70" w14:textId="7A39BAEC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 xml:space="preserve">TYP </w:t>
            </w:r>
            <w:r w:rsidR="006D0FEF">
              <w:rPr>
                <w:rFonts w:cstheme="minorHAnsi"/>
              </w:rPr>
              <w:t xml:space="preserve">4 </w:t>
            </w:r>
            <w:r w:rsidRPr="00B0697D">
              <w:rPr>
                <w:rFonts w:cstheme="minorHAnsi"/>
              </w:rPr>
              <w:t>,</w:t>
            </w:r>
            <w:r w:rsidR="006D0FEF">
              <w:rPr>
                <w:rFonts w:cstheme="minorHAnsi"/>
              </w:rPr>
              <w:t>5</w:t>
            </w:r>
          </w:p>
          <w:p w14:paraId="070D6355" w14:textId="77777777" w:rsidR="00B0697D" w:rsidRPr="00C95665" w:rsidRDefault="004F47B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585076D1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01E287A0" w14:textId="77777777" w:rsidR="00B0697D" w:rsidRPr="00C95665" w:rsidRDefault="00B0697D" w:rsidP="007F1F6D">
            <w:pPr>
              <w:rPr>
                <w:rFonts w:cstheme="minorHAnsi"/>
                <w:highlight w:val="lightGray"/>
              </w:rPr>
            </w:pPr>
            <w:r w:rsidRPr="00C95665">
              <w:rPr>
                <w:rFonts w:cstheme="minorHAnsi"/>
              </w:rPr>
              <w:lastRenderedPageBreak/>
              <w:t>WLWK-EECO16</w:t>
            </w:r>
          </w:p>
        </w:tc>
        <w:tc>
          <w:tcPr>
            <w:tcW w:w="2700" w:type="dxa"/>
          </w:tcPr>
          <w:p w14:paraId="6A79A6FE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 xml:space="preserve">Liczba osób w kryzysie bezdomności lub dotkniętych wykluczeniem z dostępu do mieszkań, </w:t>
            </w:r>
            <w:r w:rsidRPr="00123CB0">
              <w:rPr>
                <w:rFonts w:cstheme="minorHAnsi"/>
                <w:b/>
              </w:rPr>
              <w:lastRenderedPageBreak/>
              <w:t>objętych wsparciem w programie</w:t>
            </w:r>
          </w:p>
        </w:tc>
        <w:tc>
          <w:tcPr>
            <w:tcW w:w="1134" w:type="dxa"/>
          </w:tcPr>
          <w:p w14:paraId="58083C03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osoby</w:t>
            </w:r>
          </w:p>
        </w:tc>
        <w:tc>
          <w:tcPr>
            <w:tcW w:w="1134" w:type="dxa"/>
          </w:tcPr>
          <w:p w14:paraId="4EF3127C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Wartość docelowa nie została </w:t>
            </w:r>
            <w:r w:rsidRPr="00C95665">
              <w:rPr>
                <w:rFonts w:cstheme="minorHAnsi"/>
              </w:rPr>
              <w:lastRenderedPageBreak/>
              <w:t>określona - wskaźnik mierzony na etapie realizacji projektu.</w:t>
            </w:r>
          </w:p>
        </w:tc>
        <w:tc>
          <w:tcPr>
            <w:tcW w:w="3118" w:type="dxa"/>
          </w:tcPr>
          <w:p w14:paraId="5E18FF41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We wskaźniku wykazywane są osoby w kryzysie bezdomności lub dotknięte wykluczeniem z dostępu do mieszkań.</w:t>
            </w:r>
            <w:r w:rsidRPr="00C95665">
              <w:rPr>
                <w:rFonts w:cstheme="minorHAnsi"/>
              </w:rPr>
              <w:br w:type="page"/>
            </w:r>
          </w:p>
          <w:p w14:paraId="00054326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C95665">
              <w:rPr>
                <w:rFonts w:cstheme="minorHAnsi"/>
              </w:rPr>
              <w:br w:type="page"/>
              <w:t xml:space="preserve"> </w:t>
            </w:r>
          </w:p>
          <w:p w14:paraId="64EDB6CF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Bez dachu nad głową, w tym osoby żyjące w przestrzeni publicznej lub zakwaterowane interwencyjnie;</w:t>
            </w:r>
          </w:p>
          <w:p w14:paraId="0E8B1146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</w:t>
            </w:r>
            <w:r w:rsidRPr="00C95665">
              <w:rPr>
                <w:rFonts w:cstheme="minorHAnsi"/>
              </w:rPr>
              <w:lastRenderedPageBreak/>
              <w:t xml:space="preserve">zakwaterowanie </w:t>
            </w:r>
            <w:r w:rsidR="00D54744">
              <w:rPr>
                <w:rFonts w:cstheme="minorHAnsi"/>
              </w:rPr>
              <w:t>(</w:t>
            </w:r>
            <w:r w:rsidRPr="00C95665">
              <w:rPr>
                <w:rFonts w:cstheme="minorHAnsi"/>
              </w:rPr>
              <w:t xml:space="preserve">wspierane); </w:t>
            </w:r>
          </w:p>
          <w:p w14:paraId="08226541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2A931248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C95665">
              <w:rPr>
                <w:rFonts w:cstheme="minorHAnsi"/>
              </w:rPr>
              <w:t>substandardowe</w:t>
            </w:r>
            <w:proofErr w:type="spellEnd"/>
            <w:r w:rsidRPr="00C95665">
              <w:rPr>
                <w:rFonts w:cstheme="minorHAnsi"/>
              </w:rPr>
              <w:t xml:space="preserve"> - lokale nienadające się do zamieszkania wg standardu krajowego, w warunkach skrajnego przeludnienia;</w:t>
            </w:r>
          </w:p>
          <w:p w14:paraId="67311950" w14:textId="77777777" w:rsidR="00B0697D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61A50500" w14:textId="77777777" w:rsidR="00200972" w:rsidRPr="00C95665" w:rsidRDefault="00200972" w:rsidP="00200972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2BDC345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14F8E19F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AF4430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bezdomność / wykluczenie z dostępu do mieszkań jest kryterium umożliwiającym udział w danej interwencji (np. grupa docelowa wskazana została we wniosku o dofinansowanie, kryteriach </w:t>
            </w:r>
            <w:r w:rsidRPr="00C95665">
              <w:rPr>
                <w:rFonts w:cstheme="minorHAnsi"/>
              </w:rPr>
              <w:lastRenderedPageBreak/>
              <w:t xml:space="preserve">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</w:t>
            </w:r>
            <w:r w:rsidRPr="00C95665">
              <w:rPr>
                <w:rFonts w:cstheme="minorHAnsi"/>
              </w:rPr>
              <w:lastRenderedPageBreak/>
              <w:t>jedna metoda monitorowania tego wskaźnika tj. szacowanie lub zbieranie danych osobowych dot. tego wskaźnika od uczestników.</w:t>
            </w:r>
            <w:r w:rsidRPr="00C95665" w:rsidDel="001852A9">
              <w:rPr>
                <w:rFonts w:cstheme="minorHAnsi"/>
              </w:rPr>
              <w:t xml:space="preserve"> </w:t>
            </w:r>
          </w:p>
          <w:p w14:paraId="77BCABE6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C1B8B8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67C4359F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D54744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6D49F977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</w:t>
            </w:r>
            <w:r w:rsidRPr="00C95665">
              <w:rPr>
                <w:rFonts w:cstheme="minorHAnsi"/>
              </w:rPr>
              <w:lastRenderedPageBreak/>
              <w:t xml:space="preserve">realizacji projektu. </w:t>
            </w:r>
          </w:p>
        </w:tc>
        <w:tc>
          <w:tcPr>
            <w:tcW w:w="1843" w:type="dxa"/>
          </w:tcPr>
          <w:p w14:paraId="49F428D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Wskaźnik mierzony w momencie objęcia </w:t>
            </w:r>
            <w:r w:rsidRPr="00C95665">
              <w:rPr>
                <w:rFonts w:cstheme="minorHAnsi"/>
              </w:rPr>
              <w:lastRenderedPageBreak/>
              <w:t>wsparciem  w projekcie osób w kryzysie bezdomności lub dotkniętych wykluczeniem z dostępu do mieszkań na podstawie dokumentów dostępnych na etapie realizacji.</w:t>
            </w:r>
          </w:p>
        </w:tc>
        <w:tc>
          <w:tcPr>
            <w:tcW w:w="1559" w:type="dxa"/>
          </w:tcPr>
          <w:p w14:paraId="36D09003" w14:textId="682B95F5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7A3181E0" w14:textId="77777777" w:rsidR="00B0697D" w:rsidRPr="00C95665" w:rsidRDefault="004F47B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E17021">
              <w:rPr>
                <w:rFonts w:cstheme="minorHAnsi"/>
              </w:rPr>
              <w:t xml:space="preserve"> </w:t>
            </w:r>
          </w:p>
        </w:tc>
      </w:tr>
    </w:tbl>
    <w:p w14:paraId="21EB274A" w14:textId="77777777" w:rsidR="00A96A2C" w:rsidRPr="00D54744" w:rsidRDefault="00A96A2C" w:rsidP="001B1F39">
      <w:pPr>
        <w:pStyle w:val="Nagwek1"/>
        <w:numPr>
          <w:ilvl w:val="0"/>
          <w:numId w:val="13"/>
        </w:numPr>
        <w:spacing w:before="360" w:after="240"/>
        <w:ind w:left="714" w:hanging="357"/>
        <w:rPr>
          <w:b w:val="0"/>
        </w:rPr>
      </w:pPr>
      <w:r w:rsidRPr="00D54744">
        <w:lastRenderedPageBreak/>
        <w:t xml:space="preserve">Wskaźniki </w:t>
      </w:r>
      <w:r w:rsidR="007D1D70" w:rsidRPr="00D54744">
        <w:t>monitoringowe</w:t>
      </w:r>
      <w:r w:rsidRPr="00D54744">
        <w:t xml:space="preserve"> dotyczące podmiotów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D42BB7" w:rsidRPr="00C95665" w14:paraId="6504040F" w14:textId="77777777" w:rsidTr="00D54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14:paraId="554F02EB" w14:textId="77777777" w:rsidR="00B0697D" w:rsidRPr="00C95665" w:rsidRDefault="00B0697D" w:rsidP="00D54744">
            <w:pPr>
              <w:ind w:right="-115"/>
              <w:jc w:val="center"/>
              <w:rPr>
                <w:rFonts w:cstheme="minorHAnsi"/>
              </w:rPr>
            </w:pPr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532FE4AF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64FC51" w14:textId="77777777" w:rsidR="00B0697D" w:rsidRPr="00C95665" w:rsidRDefault="00D5474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0697D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0309B1A" w14:textId="77777777" w:rsidR="00B0697D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3BAE8AC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47CD91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A20413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683453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Charakter wsparcia</w:t>
            </w:r>
          </w:p>
        </w:tc>
      </w:tr>
      <w:tr w:rsidR="00B0697D" w:rsidRPr="00C95665" w14:paraId="5EE4FFBA" w14:textId="77777777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661C978D" w14:textId="77777777" w:rsidR="00B0697D" w:rsidRPr="00C95665" w:rsidRDefault="00B0697D" w:rsidP="00B22BC1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t>WLWK-EECO18</w:t>
            </w:r>
          </w:p>
        </w:tc>
        <w:tc>
          <w:tcPr>
            <w:tcW w:w="2700" w:type="dxa"/>
          </w:tcPr>
          <w:p w14:paraId="71EEEFD6" w14:textId="77777777" w:rsidR="00B0697D" w:rsidRPr="00123CB0" w:rsidRDefault="00B0697D" w:rsidP="006D48FE">
            <w:pPr>
              <w:ind w:lef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 xml:space="preserve">Liczba objętych wsparciem podmiotów administracji </w:t>
            </w:r>
            <w:r w:rsidRPr="00123CB0">
              <w:rPr>
                <w:rFonts w:cstheme="minorHAnsi"/>
                <w:b/>
              </w:rPr>
              <w:lastRenderedPageBreak/>
              <w:t>publicznej lub służb publicznych na szczeblu krajowym, regionalnym lub lokalnym</w:t>
            </w:r>
          </w:p>
        </w:tc>
        <w:tc>
          <w:tcPr>
            <w:tcW w:w="1134" w:type="dxa"/>
          </w:tcPr>
          <w:p w14:paraId="7673C8FE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podmioty</w:t>
            </w:r>
          </w:p>
        </w:tc>
        <w:tc>
          <w:tcPr>
            <w:tcW w:w="1134" w:type="dxa"/>
          </w:tcPr>
          <w:p w14:paraId="52F2B9F9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Wartość docelowa </w:t>
            </w:r>
            <w:r w:rsidRPr="00C95665">
              <w:rPr>
                <w:rFonts w:cstheme="minorHAnsi"/>
              </w:rPr>
              <w:lastRenderedPageBreak/>
              <w:t>nie została określona - wskaźnik mierzony na etapie realizacji projektu.</w:t>
            </w:r>
          </w:p>
        </w:tc>
        <w:tc>
          <w:tcPr>
            <w:tcW w:w="3118" w:type="dxa"/>
          </w:tcPr>
          <w:p w14:paraId="44D56F7B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Za służby publiczne uznaje się publiczne lub prywatne </w:t>
            </w:r>
            <w:r w:rsidRPr="00C95665">
              <w:rPr>
                <w:rFonts w:cstheme="minorHAnsi"/>
              </w:rPr>
              <w:lastRenderedPageBreak/>
              <w:t>podmioty, które świadczą usługi publiczne (w przypadku usług publicznych zlecanych przez państwo podmiotom prywatnym lub świadczonych w ramach partnerstwa publiczno-prywatnego).</w:t>
            </w:r>
          </w:p>
          <w:p w14:paraId="4B229C59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D4D3EF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</w:t>
            </w:r>
            <w:r w:rsidRPr="00C95665">
              <w:rPr>
                <w:rFonts w:cstheme="minorHAnsi"/>
              </w:rPr>
              <w:lastRenderedPageBreak/>
              <w:t>funduszami; administrację i realizację  ogólnego planowania gospodarczego i społecznego oraz usług statystycznych na różnych szczeblach rządzenia.</w:t>
            </w:r>
          </w:p>
          <w:p w14:paraId="44D323E2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3146772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Informacje dotyczące podmiotów objętych wsparciem powinny pochodzić z dokumentów administracyjnych np. z umów o dofinansowanie.</w:t>
            </w:r>
          </w:p>
          <w:p w14:paraId="70D17227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E15382E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 wskaźnika wliczane są tylko te podmioty, dla których można wyróżnić wydatki (nie dotyczy pomocy technicznej).</w:t>
            </w:r>
          </w:p>
          <w:p w14:paraId="7F1919D8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1016B3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14:paraId="2E7A8DEC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</w:t>
            </w:r>
            <w:r w:rsidRPr="00C95665">
              <w:rPr>
                <w:rFonts w:cstheme="minorHAnsi"/>
              </w:rPr>
              <w:lastRenderedPageBreak/>
              <w:t xml:space="preserve">będzie na etapie realizacji projektu. </w:t>
            </w:r>
          </w:p>
        </w:tc>
        <w:tc>
          <w:tcPr>
            <w:tcW w:w="1843" w:type="dxa"/>
          </w:tcPr>
          <w:p w14:paraId="2EA35D0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Wskaźnik mierzony w </w:t>
            </w:r>
            <w:r w:rsidRPr="00C95665">
              <w:rPr>
                <w:rFonts w:cstheme="minorHAnsi"/>
              </w:rPr>
              <w:lastRenderedPageBreak/>
              <w:t>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559" w:type="dxa"/>
          </w:tcPr>
          <w:p w14:paraId="4C345654" w14:textId="6DE4CD8E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0EE0BDFB" w14:textId="77777777" w:rsidR="00B0697D" w:rsidRPr="00C95665" w:rsidRDefault="00316060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2CA69066" w14:textId="77777777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12336F98" w14:textId="77777777" w:rsidR="00B0697D" w:rsidRPr="00C95665" w:rsidRDefault="00B0697D" w:rsidP="00B22BC1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WLWK-EECO19</w:t>
            </w:r>
          </w:p>
        </w:tc>
        <w:tc>
          <w:tcPr>
            <w:tcW w:w="2700" w:type="dxa"/>
          </w:tcPr>
          <w:p w14:paraId="5A4CD8B5" w14:textId="77777777" w:rsidR="00B0697D" w:rsidRPr="00123CB0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51228453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przedsiębiorstwa</w:t>
            </w:r>
          </w:p>
        </w:tc>
        <w:tc>
          <w:tcPr>
            <w:tcW w:w="1134" w:type="dxa"/>
          </w:tcPr>
          <w:p w14:paraId="343B458F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60E85DE2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4D668643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Na kategorię mikroprzedsiębiorstw oraz małych i średnich przedsiębiorstw (MMŚP) składają się przedsiębiorstwa, </w:t>
            </w:r>
            <w:r w:rsidRPr="00C95665">
              <w:rPr>
                <w:rFonts w:cstheme="minorHAnsi"/>
              </w:rPr>
              <w:lastRenderedPageBreak/>
              <w:t>które zatrudniają mniej niż 250 pracowników, których roczny obrót nie przekracza 50 milionów EUR lub roczna suma bilansowa nie przekracza 43 milionów EUR.</w:t>
            </w:r>
          </w:p>
          <w:p w14:paraId="7139860A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6D8155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Definicje na podstawie: Zalecenie Komisji z dnia 6 maja 2003 r. dotyczące definicji mikroprzedsiębiorstw oraz małych i średnich przedsiębiorstw (2003/361/WE).</w:t>
            </w:r>
          </w:p>
          <w:p w14:paraId="6AB746B4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42045A7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Dodatkowe informacje:</w:t>
            </w:r>
          </w:p>
          <w:p w14:paraId="351CDE7A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 kategorii mikroprzedsiębiorstwa należy uwzględnić również osoby prowadzące działalność na własny rachunek.</w:t>
            </w:r>
          </w:p>
          <w:p w14:paraId="2F8FBAC0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7FC15B7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</w:t>
            </w:r>
            <w:r w:rsidRPr="00C95665">
              <w:rPr>
                <w:rFonts w:cstheme="minorHAnsi"/>
              </w:rPr>
              <w:lastRenderedPageBreak/>
              <w:t>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5CD9EFA3" w14:textId="77777777" w:rsidR="000D6EA0" w:rsidRDefault="000D6EA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FCB181B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14:paraId="1D68A01F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51D396B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mierzony w momencie objęcia wsparciem  w projekcie mikro-, małych i średnich przedsiębiorstw (w tym spółdzielni i przedsiębiorstw społecznych) na </w:t>
            </w:r>
            <w:r w:rsidRPr="00C95665">
              <w:rPr>
                <w:rFonts w:cstheme="minorHAnsi"/>
              </w:rPr>
              <w:lastRenderedPageBreak/>
              <w:t>podstawie dokumentów dostępnych na etapie realizacji.</w:t>
            </w:r>
          </w:p>
        </w:tc>
        <w:tc>
          <w:tcPr>
            <w:tcW w:w="1559" w:type="dxa"/>
          </w:tcPr>
          <w:p w14:paraId="3D49889A" w14:textId="7995E718" w:rsidR="008C288A" w:rsidRPr="008C288A" w:rsidRDefault="008C288A" w:rsidP="008C2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C288A">
              <w:rPr>
                <w:rFonts w:cstheme="minorHAnsi"/>
              </w:rPr>
              <w:lastRenderedPageBreak/>
              <w:t xml:space="preserve">TYP </w:t>
            </w:r>
            <w:r w:rsidR="006D0FEF">
              <w:rPr>
                <w:rFonts w:cstheme="minorHAnsi"/>
              </w:rPr>
              <w:t xml:space="preserve">4 </w:t>
            </w:r>
            <w:r w:rsidRPr="008C288A">
              <w:rPr>
                <w:rFonts w:cstheme="minorHAnsi"/>
              </w:rPr>
              <w:t>,</w:t>
            </w:r>
            <w:r w:rsidR="006D0FEF">
              <w:rPr>
                <w:rFonts w:cstheme="minorHAnsi"/>
              </w:rPr>
              <w:t>5</w:t>
            </w:r>
          </w:p>
          <w:p w14:paraId="490A5689" w14:textId="77777777" w:rsidR="00B0697D" w:rsidRPr="00C95665" w:rsidRDefault="00316060" w:rsidP="008C2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D42BB7">
              <w:rPr>
                <w:rFonts w:cstheme="minorHAnsi"/>
              </w:rPr>
              <w:t xml:space="preserve"> </w:t>
            </w:r>
          </w:p>
        </w:tc>
      </w:tr>
    </w:tbl>
    <w:p w14:paraId="0CFE6F9A" w14:textId="77777777" w:rsidR="00A96A2C" w:rsidRPr="00C95665" w:rsidRDefault="00A96A2C" w:rsidP="00B22BC1">
      <w:pPr>
        <w:spacing w:line="240" w:lineRule="auto"/>
        <w:rPr>
          <w:rFonts w:cstheme="minorHAnsi"/>
          <w:b/>
        </w:rPr>
      </w:pPr>
    </w:p>
    <w:sectPr w:rsidR="00A96A2C" w:rsidRPr="00C95665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98BF2" w14:textId="77777777" w:rsidR="008149F3" w:rsidRDefault="008149F3" w:rsidP="00936E02">
      <w:pPr>
        <w:spacing w:after="0" w:line="240" w:lineRule="auto"/>
      </w:pPr>
      <w:r>
        <w:separator/>
      </w:r>
    </w:p>
  </w:endnote>
  <w:endnote w:type="continuationSeparator" w:id="0">
    <w:p w14:paraId="54C612B5" w14:textId="77777777" w:rsidR="008149F3" w:rsidRDefault="008149F3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A39659F" w14:paraId="2624E714" w14:textId="77777777" w:rsidTr="00C72A7B">
      <w:trPr>
        <w:trHeight w:val="300"/>
      </w:trPr>
      <w:tc>
        <w:tcPr>
          <w:tcW w:w="4665" w:type="dxa"/>
        </w:tcPr>
        <w:p w14:paraId="333E65D9" w14:textId="169ADA61" w:rsidR="1A39659F" w:rsidRDefault="1A39659F" w:rsidP="00C72A7B">
          <w:pPr>
            <w:pStyle w:val="Nagwek"/>
            <w:ind w:left="-115"/>
          </w:pPr>
        </w:p>
      </w:tc>
      <w:tc>
        <w:tcPr>
          <w:tcW w:w="4665" w:type="dxa"/>
        </w:tcPr>
        <w:p w14:paraId="6E18C096" w14:textId="2FF25A67" w:rsidR="1A39659F" w:rsidRDefault="1A39659F" w:rsidP="00C72A7B">
          <w:pPr>
            <w:pStyle w:val="Nagwek"/>
            <w:jc w:val="center"/>
          </w:pPr>
        </w:p>
      </w:tc>
      <w:tc>
        <w:tcPr>
          <w:tcW w:w="4665" w:type="dxa"/>
        </w:tcPr>
        <w:p w14:paraId="5A359625" w14:textId="4EF788D4" w:rsidR="1A39659F" w:rsidRDefault="1A39659F" w:rsidP="00C72A7B">
          <w:pPr>
            <w:pStyle w:val="Nagwek"/>
            <w:ind w:right="-115"/>
            <w:jc w:val="right"/>
          </w:pPr>
        </w:p>
      </w:tc>
    </w:tr>
  </w:tbl>
  <w:p w14:paraId="3293293A" w14:textId="10040AEF" w:rsidR="1A39659F" w:rsidRDefault="1A39659F" w:rsidP="00C72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96874" w14:textId="77777777" w:rsidR="008149F3" w:rsidRDefault="008149F3" w:rsidP="00936E02">
      <w:pPr>
        <w:spacing w:after="0" w:line="240" w:lineRule="auto"/>
      </w:pPr>
      <w:r>
        <w:separator/>
      </w:r>
    </w:p>
  </w:footnote>
  <w:footnote w:type="continuationSeparator" w:id="0">
    <w:p w14:paraId="2296AD3B" w14:textId="77777777" w:rsidR="008149F3" w:rsidRDefault="008149F3" w:rsidP="00936E02">
      <w:pPr>
        <w:spacing w:after="0" w:line="240" w:lineRule="auto"/>
      </w:pPr>
      <w:r>
        <w:continuationSeparator/>
      </w:r>
    </w:p>
  </w:footnote>
  <w:footnote w:id="1">
    <w:p w14:paraId="17ED0829" w14:textId="77777777" w:rsidR="007F1F6D" w:rsidRPr="00191492" w:rsidRDefault="007F1F6D" w:rsidP="008C3FB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  <w:r w:rsidR="005C10E2">
        <w:t>.</w:t>
      </w:r>
    </w:p>
  </w:footnote>
  <w:footnote w:id="2">
    <w:p w14:paraId="7B5EC9CF" w14:textId="77777777" w:rsidR="007F1F6D" w:rsidRDefault="007F1F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1492">
        <w:t>Na wezwanie IZ FE SL Beneficjent udostępnia listę wraz z dokumentami potwierdzającymi faktyczną realizację wsparcia</w:t>
      </w:r>
      <w:r w:rsidR="005C10E2">
        <w:t>.</w:t>
      </w:r>
    </w:p>
  </w:footnote>
  <w:footnote w:id="3">
    <w:p w14:paraId="7E70FDE3" w14:textId="77777777" w:rsidR="005C10E2" w:rsidRDefault="005C10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47B1D">
        <w:t>Każdorazowo w</w:t>
      </w:r>
      <w:r>
        <w:rPr>
          <w:rStyle w:val="ui-provider"/>
        </w:rPr>
        <w:t>skaźnik obligatoryjny to wskaźnik, który musisz wybrać we wniosku o dofinansowanie.</w:t>
      </w:r>
    </w:p>
  </w:footnote>
  <w:footnote w:id="4">
    <w:p w14:paraId="4FC8D8B0" w14:textId="77777777" w:rsidR="007F1F6D" w:rsidRDefault="007F1F6D" w:rsidP="00936E02">
      <w:pPr>
        <w:pStyle w:val="Tekstprzypisudolnego"/>
      </w:pPr>
      <w:r>
        <w:rPr>
          <w:rStyle w:val="Odwoanieprzypisudolnego"/>
        </w:rPr>
        <w:footnoteRef/>
      </w:r>
      <w: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5">
    <w:p w14:paraId="2EB63C5A" w14:textId="0AB29B1F" w:rsidR="1A39659F" w:rsidRDefault="1A39659F" w:rsidP="00C72A7B">
      <w:pPr>
        <w:pStyle w:val="Tekstprzypisudolnego"/>
      </w:pPr>
      <w:r w:rsidRPr="1A39659F">
        <w:rPr>
          <w:rStyle w:val="Odwoanieprzypisudolnego"/>
        </w:rPr>
        <w:footnoteRef/>
      </w:r>
      <w:r>
        <w:t xml:space="preserve"> Na wezwanie IZ FE SL Beneficjent udostępnia listę wraz z dokumentami potwierdzającymi faktyczną realizację wsparcia.</w:t>
      </w:r>
    </w:p>
  </w:footnote>
  <w:footnote w:id="6">
    <w:p w14:paraId="5EA2759E" w14:textId="77777777" w:rsidR="007F1F6D" w:rsidRDefault="007F1F6D" w:rsidP="00C9566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7">
    <w:p w14:paraId="1987290F" w14:textId="77777777" w:rsidR="00D47B1D" w:rsidRDefault="00D47B1D">
      <w:pPr>
        <w:pStyle w:val="Tekstprzypisudolnego"/>
      </w:pPr>
      <w:r>
        <w:rPr>
          <w:rStyle w:val="Odwoanieprzypisudolnego"/>
        </w:rPr>
        <w:footnoteRef/>
      </w:r>
      <w:r>
        <w:t xml:space="preserve"> Każdorazowo w</w:t>
      </w:r>
      <w:r>
        <w:rPr>
          <w:rStyle w:val="ui-provider"/>
        </w:rPr>
        <w:t>skaźnik fakultatywny to wskaźnik, który musisz wybrać we wniosku o dofinansowanie, gdy planujesz wsparcie osób/ podmiotów</w:t>
      </w:r>
      <w:r w:rsidR="00E549E4">
        <w:rPr>
          <w:rStyle w:val="ui-provider"/>
        </w:rPr>
        <w:t>/przedmiotów</w:t>
      </w:r>
      <w:r>
        <w:rPr>
          <w:rStyle w:val="ui-provider"/>
        </w:rPr>
        <w:t>, których wskaźnik dotyczy.</w:t>
      </w:r>
    </w:p>
  </w:footnote>
  <w:footnote w:id="8">
    <w:p w14:paraId="14EB39E2" w14:textId="77777777" w:rsidR="007F7F61" w:rsidRDefault="007F7F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7F61">
        <w:t>Na wezwanie IZ FE SL Beneficjent udostępnia listę wraz z dokumentami potwierdzającymi faktyczną realizację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A39659F" w14:paraId="615548BB" w14:textId="77777777" w:rsidTr="00C72A7B">
      <w:trPr>
        <w:trHeight w:val="300"/>
      </w:trPr>
      <w:tc>
        <w:tcPr>
          <w:tcW w:w="4665" w:type="dxa"/>
        </w:tcPr>
        <w:p w14:paraId="4F42C209" w14:textId="50782AE8" w:rsidR="1A39659F" w:rsidRDefault="1A39659F" w:rsidP="00C72A7B">
          <w:pPr>
            <w:pStyle w:val="Nagwek"/>
            <w:ind w:left="-115"/>
          </w:pPr>
        </w:p>
      </w:tc>
      <w:tc>
        <w:tcPr>
          <w:tcW w:w="4665" w:type="dxa"/>
        </w:tcPr>
        <w:p w14:paraId="40163598" w14:textId="739A8DAD" w:rsidR="1A39659F" w:rsidRDefault="1A39659F" w:rsidP="00C72A7B">
          <w:pPr>
            <w:pStyle w:val="Nagwek"/>
            <w:jc w:val="center"/>
          </w:pPr>
        </w:p>
      </w:tc>
      <w:tc>
        <w:tcPr>
          <w:tcW w:w="4665" w:type="dxa"/>
        </w:tcPr>
        <w:p w14:paraId="2D112B4A" w14:textId="0E51B17C" w:rsidR="1A39659F" w:rsidRDefault="1A39659F" w:rsidP="00C72A7B">
          <w:pPr>
            <w:pStyle w:val="Nagwek"/>
            <w:ind w:right="-115"/>
            <w:jc w:val="right"/>
          </w:pPr>
        </w:p>
      </w:tc>
    </w:tr>
  </w:tbl>
  <w:p w14:paraId="72754399" w14:textId="6FEF4EF6" w:rsidR="1A39659F" w:rsidRDefault="1A39659F" w:rsidP="00C72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D1C45"/>
    <w:multiLevelType w:val="hybridMultilevel"/>
    <w:tmpl w:val="699E4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37563"/>
    <w:multiLevelType w:val="hybridMultilevel"/>
    <w:tmpl w:val="2F60DB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12"/>
  </w:num>
  <w:num w:numId="6">
    <w:abstractNumId w:val="6"/>
  </w:num>
  <w:num w:numId="7">
    <w:abstractNumId w:val="13"/>
  </w:num>
  <w:num w:numId="8">
    <w:abstractNumId w:val="4"/>
  </w:num>
  <w:num w:numId="9">
    <w:abstractNumId w:val="14"/>
  </w:num>
  <w:num w:numId="10">
    <w:abstractNumId w:val="7"/>
  </w:num>
  <w:num w:numId="11">
    <w:abstractNumId w:val="1"/>
  </w:num>
  <w:num w:numId="12">
    <w:abstractNumId w:val="10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01294"/>
    <w:rsid w:val="00007138"/>
    <w:rsid w:val="00007DB3"/>
    <w:rsid w:val="00026253"/>
    <w:rsid w:val="000465E2"/>
    <w:rsid w:val="0004752C"/>
    <w:rsid w:val="00050AD9"/>
    <w:rsid w:val="00056EF9"/>
    <w:rsid w:val="00057F0F"/>
    <w:rsid w:val="00065F16"/>
    <w:rsid w:val="000809FB"/>
    <w:rsid w:val="000A077A"/>
    <w:rsid w:val="000A3258"/>
    <w:rsid w:val="000C372A"/>
    <w:rsid w:val="000D6EA0"/>
    <w:rsid w:val="000F33D8"/>
    <w:rsid w:val="00100DAD"/>
    <w:rsid w:val="00103A88"/>
    <w:rsid w:val="001057ED"/>
    <w:rsid w:val="00107460"/>
    <w:rsid w:val="00120D8B"/>
    <w:rsid w:val="0012199A"/>
    <w:rsid w:val="00123CB0"/>
    <w:rsid w:val="00137A8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EC9"/>
    <w:rsid w:val="001F47FF"/>
    <w:rsid w:val="001F63B5"/>
    <w:rsid w:val="00200972"/>
    <w:rsid w:val="00207D70"/>
    <w:rsid w:val="00234D61"/>
    <w:rsid w:val="00235A30"/>
    <w:rsid w:val="00244C03"/>
    <w:rsid w:val="00245CF8"/>
    <w:rsid w:val="002521D3"/>
    <w:rsid w:val="00262271"/>
    <w:rsid w:val="00262310"/>
    <w:rsid w:val="0028304B"/>
    <w:rsid w:val="002877D8"/>
    <w:rsid w:val="002902A0"/>
    <w:rsid w:val="00297896"/>
    <w:rsid w:val="002A105C"/>
    <w:rsid w:val="002D4652"/>
    <w:rsid w:val="002D473E"/>
    <w:rsid w:val="002E10DC"/>
    <w:rsid w:val="002E1A11"/>
    <w:rsid w:val="002E29E6"/>
    <w:rsid w:val="002E77EA"/>
    <w:rsid w:val="00301523"/>
    <w:rsid w:val="003069E6"/>
    <w:rsid w:val="003124CF"/>
    <w:rsid w:val="0031264D"/>
    <w:rsid w:val="00316060"/>
    <w:rsid w:val="00332A76"/>
    <w:rsid w:val="00337843"/>
    <w:rsid w:val="00340DE9"/>
    <w:rsid w:val="00351D6F"/>
    <w:rsid w:val="003E2D65"/>
    <w:rsid w:val="00400E77"/>
    <w:rsid w:val="00404DF4"/>
    <w:rsid w:val="00421CED"/>
    <w:rsid w:val="0042478C"/>
    <w:rsid w:val="00430501"/>
    <w:rsid w:val="0043147C"/>
    <w:rsid w:val="00436335"/>
    <w:rsid w:val="00450AAC"/>
    <w:rsid w:val="0045454B"/>
    <w:rsid w:val="00455BE1"/>
    <w:rsid w:val="004619C2"/>
    <w:rsid w:val="00463533"/>
    <w:rsid w:val="00463765"/>
    <w:rsid w:val="00471BF9"/>
    <w:rsid w:val="00473CE2"/>
    <w:rsid w:val="00482286"/>
    <w:rsid w:val="00495236"/>
    <w:rsid w:val="00496A3F"/>
    <w:rsid w:val="00497239"/>
    <w:rsid w:val="004C641D"/>
    <w:rsid w:val="004E65AB"/>
    <w:rsid w:val="004F47B9"/>
    <w:rsid w:val="005002F0"/>
    <w:rsid w:val="005057AB"/>
    <w:rsid w:val="00516314"/>
    <w:rsid w:val="00522295"/>
    <w:rsid w:val="00534D57"/>
    <w:rsid w:val="00536B2C"/>
    <w:rsid w:val="00537197"/>
    <w:rsid w:val="00541833"/>
    <w:rsid w:val="00543F08"/>
    <w:rsid w:val="00555E2D"/>
    <w:rsid w:val="005570F8"/>
    <w:rsid w:val="00575B2D"/>
    <w:rsid w:val="00590981"/>
    <w:rsid w:val="0059404A"/>
    <w:rsid w:val="00597753"/>
    <w:rsid w:val="005C10E2"/>
    <w:rsid w:val="005C28A1"/>
    <w:rsid w:val="005D3394"/>
    <w:rsid w:val="005D5CCF"/>
    <w:rsid w:val="005E25E0"/>
    <w:rsid w:val="005E3F3E"/>
    <w:rsid w:val="0060186F"/>
    <w:rsid w:val="00603033"/>
    <w:rsid w:val="00606D02"/>
    <w:rsid w:val="00612461"/>
    <w:rsid w:val="006134D0"/>
    <w:rsid w:val="0061416F"/>
    <w:rsid w:val="0062015C"/>
    <w:rsid w:val="00631321"/>
    <w:rsid w:val="006429A1"/>
    <w:rsid w:val="006500D9"/>
    <w:rsid w:val="006506BC"/>
    <w:rsid w:val="0065108E"/>
    <w:rsid w:val="00683D30"/>
    <w:rsid w:val="00695F88"/>
    <w:rsid w:val="006A16FF"/>
    <w:rsid w:val="006A5E89"/>
    <w:rsid w:val="006B1937"/>
    <w:rsid w:val="006B2C98"/>
    <w:rsid w:val="006D0E92"/>
    <w:rsid w:val="006D0FEF"/>
    <w:rsid w:val="006D48FE"/>
    <w:rsid w:val="006D68C9"/>
    <w:rsid w:val="006E48DF"/>
    <w:rsid w:val="00715EFB"/>
    <w:rsid w:val="0072388F"/>
    <w:rsid w:val="00733F25"/>
    <w:rsid w:val="0075428F"/>
    <w:rsid w:val="00762E03"/>
    <w:rsid w:val="0076507A"/>
    <w:rsid w:val="00765F6D"/>
    <w:rsid w:val="00766E2B"/>
    <w:rsid w:val="00772109"/>
    <w:rsid w:val="0078664B"/>
    <w:rsid w:val="007A449F"/>
    <w:rsid w:val="007B0E87"/>
    <w:rsid w:val="007B6EDD"/>
    <w:rsid w:val="007C11EE"/>
    <w:rsid w:val="007C26BC"/>
    <w:rsid w:val="007C315B"/>
    <w:rsid w:val="007C4640"/>
    <w:rsid w:val="007D1D70"/>
    <w:rsid w:val="007D5DF3"/>
    <w:rsid w:val="007D5E44"/>
    <w:rsid w:val="007E19A9"/>
    <w:rsid w:val="007E2631"/>
    <w:rsid w:val="007E4F07"/>
    <w:rsid w:val="007F1F6D"/>
    <w:rsid w:val="007F3890"/>
    <w:rsid w:val="007F7F61"/>
    <w:rsid w:val="00802708"/>
    <w:rsid w:val="008149F3"/>
    <w:rsid w:val="00816D76"/>
    <w:rsid w:val="00840B47"/>
    <w:rsid w:val="008535A0"/>
    <w:rsid w:val="008642D4"/>
    <w:rsid w:val="00867EBA"/>
    <w:rsid w:val="00890ADD"/>
    <w:rsid w:val="008A5980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E3DD9"/>
    <w:rsid w:val="008F4B97"/>
    <w:rsid w:val="00900266"/>
    <w:rsid w:val="00905271"/>
    <w:rsid w:val="0092284F"/>
    <w:rsid w:val="00926B36"/>
    <w:rsid w:val="00936E02"/>
    <w:rsid w:val="00944656"/>
    <w:rsid w:val="00944B36"/>
    <w:rsid w:val="009455EB"/>
    <w:rsid w:val="009610E5"/>
    <w:rsid w:val="009615E3"/>
    <w:rsid w:val="00970BF5"/>
    <w:rsid w:val="00970E9F"/>
    <w:rsid w:val="0097476C"/>
    <w:rsid w:val="00985E76"/>
    <w:rsid w:val="009D2DC6"/>
    <w:rsid w:val="009E279A"/>
    <w:rsid w:val="009F137B"/>
    <w:rsid w:val="00A0725A"/>
    <w:rsid w:val="00A0758A"/>
    <w:rsid w:val="00A108C4"/>
    <w:rsid w:val="00A117FD"/>
    <w:rsid w:val="00A1397E"/>
    <w:rsid w:val="00A23483"/>
    <w:rsid w:val="00A322F1"/>
    <w:rsid w:val="00A33AED"/>
    <w:rsid w:val="00A64DE2"/>
    <w:rsid w:val="00A650BA"/>
    <w:rsid w:val="00A725A7"/>
    <w:rsid w:val="00A76333"/>
    <w:rsid w:val="00A76FEA"/>
    <w:rsid w:val="00A93407"/>
    <w:rsid w:val="00A95B51"/>
    <w:rsid w:val="00A96A2C"/>
    <w:rsid w:val="00AA4320"/>
    <w:rsid w:val="00AA6E32"/>
    <w:rsid w:val="00AB01C2"/>
    <w:rsid w:val="00AC431E"/>
    <w:rsid w:val="00AC4BEE"/>
    <w:rsid w:val="00AD009B"/>
    <w:rsid w:val="00AF49E8"/>
    <w:rsid w:val="00B0697D"/>
    <w:rsid w:val="00B16638"/>
    <w:rsid w:val="00B22BC1"/>
    <w:rsid w:val="00B2418A"/>
    <w:rsid w:val="00B2762A"/>
    <w:rsid w:val="00B34C42"/>
    <w:rsid w:val="00B46C02"/>
    <w:rsid w:val="00B541AD"/>
    <w:rsid w:val="00B6642D"/>
    <w:rsid w:val="00B84780"/>
    <w:rsid w:val="00B90853"/>
    <w:rsid w:val="00B94B3B"/>
    <w:rsid w:val="00B97288"/>
    <w:rsid w:val="00BB6920"/>
    <w:rsid w:val="00BC3563"/>
    <w:rsid w:val="00BD2E0E"/>
    <w:rsid w:val="00BE5BB8"/>
    <w:rsid w:val="00BE7521"/>
    <w:rsid w:val="00BF5C86"/>
    <w:rsid w:val="00C02BDB"/>
    <w:rsid w:val="00C045B1"/>
    <w:rsid w:val="00C17D44"/>
    <w:rsid w:val="00C25612"/>
    <w:rsid w:val="00C33443"/>
    <w:rsid w:val="00C42290"/>
    <w:rsid w:val="00C51C21"/>
    <w:rsid w:val="00C675F8"/>
    <w:rsid w:val="00C72A7B"/>
    <w:rsid w:val="00C814A4"/>
    <w:rsid w:val="00C8517A"/>
    <w:rsid w:val="00C87341"/>
    <w:rsid w:val="00C95665"/>
    <w:rsid w:val="00CA49E0"/>
    <w:rsid w:val="00CB6848"/>
    <w:rsid w:val="00CC7660"/>
    <w:rsid w:val="00CD2355"/>
    <w:rsid w:val="00CE0C6F"/>
    <w:rsid w:val="00CE4067"/>
    <w:rsid w:val="00CF3450"/>
    <w:rsid w:val="00D02394"/>
    <w:rsid w:val="00D03B45"/>
    <w:rsid w:val="00D04A50"/>
    <w:rsid w:val="00D12EB6"/>
    <w:rsid w:val="00D3417F"/>
    <w:rsid w:val="00D42BB7"/>
    <w:rsid w:val="00D47B1D"/>
    <w:rsid w:val="00D54744"/>
    <w:rsid w:val="00D55A13"/>
    <w:rsid w:val="00D61453"/>
    <w:rsid w:val="00D658C9"/>
    <w:rsid w:val="00D83087"/>
    <w:rsid w:val="00D85D8C"/>
    <w:rsid w:val="00D9018B"/>
    <w:rsid w:val="00DA0FF4"/>
    <w:rsid w:val="00DC3AF6"/>
    <w:rsid w:val="00DD0471"/>
    <w:rsid w:val="00DD0804"/>
    <w:rsid w:val="00DD648F"/>
    <w:rsid w:val="00DE0041"/>
    <w:rsid w:val="00DE1546"/>
    <w:rsid w:val="00DF35DD"/>
    <w:rsid w:val="00E01955"/>
    <w:rsid w:val="00E03947"/>
    <w:rsid w:val="00E17021"/>
    <w:rsid w:val="00E23CBE"/>
    <w:rsid w:val="00E249E5"/>
    <w:rsid w:val="00E27158"/>
    <w:rsid w:val="00E339CA"/>
    <w:rsid w:val="00E42D80"/>
    <w:rsid w:val="00E4676D"/>
    <w:rsid w:val="00E5398F"/>
    <w:rsid w:val="00E54625"/>
    <w:rsid w:val="00E549E4"/>
    <w:rsid w:val="00E62938"/>
    <w:rsid w:val="00E77226"/>
    <w:rsid w:val="00E811D1"/>
    <w:rsid w:val="00E81B56"/>
    <w:rsid w:val="00EA7920"/>
    <w:rsid w:val="00ED175D"/>
    <w:rsid w:val="00ED2EAD"/>
    <w:rsid w:val="00ED63D0"/>
    <w:rsid w:val="00ED6983"/>
    <w:rsid w:val="00EE0659"/>
    <w:rsid w:val="00EE3BFF"/>
    <w:rsid w:val="00F076FD"/>
    <w:rsid w:val="00F114AA"/>
    <w:rsid w:val="00F12E2E"/>
    <w:rsid w:val="00F16C9B"/>
    <w:rsid w:val="00F30210"/>
    <w:rsid w:val="00F4247B"/>
    <w:rsid w:val="00F63015"/>
    <w:rsid w:val="00F74B25"/>
    <w:rsid w:val="00FA2969"/>
    <w:rsid w:val="00FA30FF"/>
    <w:rsid w:val="00FB34B2"/>
    <w:rsid w:val="00FB643A"/>
    <w:rsid w:val="00FB7C4C"/>
    <w:rsid w:val="00FD5D49"/>
    <w:rsid w:val="01060F37"/>
    <w:rsid w:val="01293176"/>
    <w:rsid w:val="01AE90A7"/>
    <w:rsid w:val="036BD257"/>
    <w:rsid w:val="04413D6C"/>
    <w:rsid w:val="056D0AE9"/>
    <w:rsid w:val="07728A75"/>
    <w:rsid w:val="07EF55E1"/>
    <w:rsid w:val="08BB0E4A"/>
    <w:rsid w:val="0947590F"/>
    <w:rsid w:val="0B4B2AAA"/>
    <w:rsid w:val="0C67EB3D"/>
    <w:rsid w:val="0F6826C5"/>
    <w:rsid w:val="161653A3"/>
    <w:rsid w:val="17C81BBD"/>
    <w:rsid w:val="182C65E3"/>
    <w:rsid w:val="1A39659F"/>
    <w:rsid w:val="1CB704A0"/>
    <w:rsid w:val="222231F0"/>
    <w:rsid w:val="29368B87"/>
    <w:rsid w:val="298696DE"/>
    <w:rsid w:val="2A280CB3"/>
    <w:rsid w:val="2F892110"/>
    <w:rsid w:val="300E8B0B"/>
    <w:rsid w:val="34166842"/>
    <w:rsid w:val="343928B2"/>
    <w:rsid w:val="3583C2D3"/>
    <w:rsid w:val="3B400B1D"/>
    <w:rsid w:val="4092368B"/>
    <w:rsid w:val="461365D6"/>
    <w:rsid w:val="46BC514F"/>
    <w:rsid w:val="5051987C"/>
    <w:rsid w:val="52DC168D"/>
    <w:rsid w:val="5621A84A"/>
    <w:rsid w:val="58A5EA4E"/>
    <w:rsid w:val="5AEF7A95"/>
    <w:rsid w:val="5F77E88B"/>
    <w:rsid w:val="5FBC1921"/>
    <w:rsid w:val="60969B94"/>
    <w:rsid w:val="64D10BA3"/>
    <w:rsid w:val="6685583C"/>
    <w:rsid w:val="746BACAA"/>
    <w:rsid w:val="79FFA297"/>
    <w:rsid w:val="7ABD51FF"/>
    <w:rsid w:val="7BC255AF"/>
    <w:rsid w:val="7E87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EC45"/>
  <w15:chartTrackingRefBased/>
  <w15:docId w15:val="{3913E9CE-57A3-4FB8-8EB6-E8B770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938"/>
  </w:style>
  <w:style w:type="paragraph" w:styleId="Nagwek1">
    <w:name w:val="heading 1"/>
    <w:basedOn w:val="Normalny"/>
    <w:next w:val="Normalny"/>
    <w:link w:val="Nagwek1Znak"/>
    <w:uiPriority w:val="9"/>
    <w:qFormat/>
    <w:rsid w:val="00C72A7B"/>
    <w:pPr>
      <w:keepNext/>
      <w:keepLines/>
      <w:spacing w:before="240" w:after="0"/>
      <w:outlineLvl w:val="0"/>
    </w:pPr>
    <w:rPr>
      <w:rFonts w:eastAsiaTheme="majorEastAsia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C72A7B"/>
    <w:rPr>
      <w:rFonts w:eastAsiaTheme="majorEastAsia" w:cstheme="majorBidi"/>
      <w:b/>
      <w:color w:val="0070C0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E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character" w:styleId="Nierozpoznanawzmianka">
    <w:name w:val="Unresolved Mention"/>
    <w:basedOn w:val="Domylnaczcionkaakapitu"/>
    <w:uiPriority w:val="99"/>
    <w:semiHidden/>
    <w:unhideWhenUsed/>
    <w:rsid w:val="00200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0972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6D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D0FEF"/>
  </w:style>
  <w:style w:type="character" w:customStyle="1" w:styleId="eop">
    <w:name w:val="eop"/>
    <w:basedOn w:val="Domylnaczcionkaakapitu"/>
    <w:rsid w:val="006D0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F35B9607-F96E-40A2-9B70-3D9575FF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4586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32040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Bożek Agnieszka (FS)</dc:creator>
  <cp:keywords/>
  <dc:description/>
  <cp:lastModifiedBy>Kamińska Justyna</cp:lastModifiedBy>
  <cp:revision>5</cp:revision>
  <cp:lastPrinted>2023-05-05T07:04:00Z</cp:lastPrinted>
  <dcterms:created xsi:type="dcterms:W3CDTF">2024-05-08T09:23:00Z</dcterms:created>
  <dcterms:modified xsi:type="dcterms:W3CDTF">2024-05-13T08:28:00Z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