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2521"/>
        <w:gridCol w:w="3901"/>
      </w:tblGrid>
      <w:tr w:rsidR="00E52373" w:rsidRPr="00BB5584" w14:paraId="4B960117" w14:textId="77777777" w:rsidTr="00396A93">
        <w:trPr>
          <w:trHeight w:val="709"/>
        </w:trPr>
        <w:tc>
          <w:tcPr>
            <w:tcW w:w="5738" w:type="dxa"/>
            <w:gridSpan w:val="2"/>
          </w:tcPr>
          <w:p w14:paraId="41C402CE" w14:textId="77777777" w:rsidR="00E52373" w:rsidRPr="00BB5584" w:rsidRDefault="00E52373" w:rsidP="009770A4">
            <w:pPr>
              <w:rPr>
                <w:rFonts w:ascii="Arial" w:hAnsi="Arial" w:cs="Arial"/>
                <w:sz w:val="21"/>
                <w:szCs w:val="21"/>
              </w:rPr>
            </w:pPr>
          </w:p>
        </w:tc>
        <w:tc>
          <w:tcPr>
            <w:tcW w:w="3901" w:type="dxa"/>
          </w:tcPr>
          <w:p w14:paraId="17AC6471" w14:textId="77777777" w:rsidR="00E52373" w:rsidRPr="00BB5584" w:rsidRDefault="00E52373" w:rsidP="009770A4">
            <w:pPr>
              <w:rPr>
                <w:rFonts w:ascii="Arial" w:hAnsi="Arial" w:cs="Arial"/>
                <w:sz w:val="21"/>
                <w:szCs w:val="21"/>
              </w:rPr>
            </w:pPr>
          </w:p>
        </w:tc>
      </w:tr>
      <w:tr w:rsidR="00E52373" w:rsidRPr="00BB5584" w14:paraId="5856A135" w14:textId="77777777" w:rsidTr="00396A93">
        <w:trPr>
          <w:trHeight w:val="839"/>
        </w:trPr>
        <w:tc>
          <w:tcPr>
            <w:tcW w:w="5738" w:type="dxa"/>
            <w:gridSpan w:val="2"/>
          </w:tcPr>
          <w:p w14:paraId="54B4B87B" w14:textId="77777777" w:rsidR="00A74817" w:rsidRPr="00BB5584" w:rsidRDefault="00A74817" w:rsidP="009770A4">
            <w:pPr>
              <w:rPr>
                <w:rFonts w:ascii="Arial" w:hAnsi="Arial" w:cs="Arial"/>
                <w:sz w:val="21"/>
                <w:szCs w:val="21"/>
              </w:rPr>
            </w:pPr>
          </w:p>
        </w:tc>
        <w:tc>
          <w:tcPr>
            <w:tcW w:w="3901" w:type="dxa"/>
          </w:tcPr>
          <w:p w14:paraId="34161A74" w14:textId="76D46F1A" w:rsidR="006264A2" w:rsidRPr="00BB5584" w:rsidRDefault="007B17FD" w:rsidP="009770A4">
            <w:pPr>
              <w:pStyle w:val="Arial10i50"/>
              <w:rPr>
                <w:rFonts w:cs="Arial"/>
                <w:color w:val="auto"/>
                <w:szCs w:val="21"/>
              </w:rPr>
            </w:pPr>
            <w:r w:rsidRPr="00BB5584">
              <w:rPr>
                <w:rFonts w:cs="Arial"/>
                <w:color w:val="auto"/>
                <w:szCs w:val="21"/>
              </w:rPr>
              <w:t>Ka</w:t>
            </w:r>
            <w:r w:rsidR="001157D1" w:rsidRPr="00BB5584">
              <w:rPr>
                <w:rFonts w:cs="Arial"/>
                <w:color w:val="auto"/>
                <w:szCs w:val="21"/>
              </w:rPr>
              <w:t>towice, dnia</w:t>
            </w:r>
            <w:r w:rsidR="00C73984">
              <w:rPr>
                <w:rFonts w:cs="Arial"/>
                <w:color w:val="auto"/>
                <w:szCs w:val="21"/>
              </w:rPr>
              <w:t xml:space="preserve"> 11 października </w:t>
            </w:r>
            <w:r w:rsidR="00396A93">
              <w:rPr>
                <w:rFonts w:cs="Arial"/>
                <w:color w:val="auto"/>
                <w:szCs w:val="21"/>
              </w:rPr>
              <w:t>2024</w:t>
            </w:r>
            <w:r w:rsidR="006264A2" w:rsidRPr="00BB5584">
              <w:rPr>
                <w:rFonts w:cs="Arial"/>
                <w:color w:val="auto"/>
                <w:szCs w:val="21"/>
              </w:rPr>
              <w:t xml:space="preserve"> r.</w:t>
            </w:r>
          </w:p>
          <w:p w14:paraId="332F77DA" w14:textId="3DF2EB29" w:rsidR="00396A93" w:rsidRDefault="007367F6" w:rsidP="009770A4">
            <w:pPr>
              <w:pStyle w:val="Arial10i50"/>
              <w:rPr>
                <w:rFonts w:cs="Arial"/>
                <w:color w:val="auto"/>
                <w:szCs w:val="21"/>
              </w:rPr>
            </w:pPr>
            <w:r w:rsidRPr="00BB5584">
              <w:rPr>
                <w:rFonts w:cs="Arial"/>
                <w:color w:val="auto"/>
                <w:szCs w:val="21"/>
              </w:rPr>
              <w:t xml:space="preserve">znak sprawy: </w:t>
            </w:r>
            <w:r w:rsidR="00396A93" w:rsidRPr="00396A93">
              <w:rPr>
                <w:rFonts w:cs="Arial"/>
                <w:color w:val="auto"/>
                <w:szCs w:val="21"/>
              </w:rPr>
              <w:t>OE-WS-PZ.7222.82.2024</w:t>
            </w:r>
          </w:p>
          <w:p w14:paraId="4F01B0D4" w14:textId="2B3447C8" w:rsidR="006264A2" w:rsidRPr="00BB5584" w:rsidRDefault="00396A93" w:rsidP="009770A4">
            <w:pPr>
              <w:pStyle w:val="Arial10i50"/>
              <w:rPr>
                <w:rFonts w:cs="Arial"/>
                <w:color w:val="auto"/>
                <w:szCs w:val="21"/>
              </w:rPr>
            </w:pPr>
            <w:r>
              <w:rPr>
                <w:rFonts w:cs="Arial"/>
                <w:color w:val="auto"/>
                <w:szCs w:val="21"/>
              </w:rPr>
              <w:t xml:space="preserve">(kontynuacja: </w:t>
            </w:r>
            <w:r w:rsidR="007367F6" w:rsidRPr="00BB5584">
              <w:rPr>
                <w:rFonts w:cs="Arial"/>
                <w:color w:val="auto"/>
                <w:szCs w:val="21"/>
              </w:rPr>
              <w:t>OE</w:t>
            </w:r>
            <w:r w:rsidR="0017653B" w:rsidRPr="00BB5584">
              <w:rPr>
                <w:rFonts w:cs="Arial"/>
                <w:color w:val="auto"/>
                <w:szCs w:val="21"/>
              </w:rPr>
              <w:t>-PZ.7222.</w:t>
            </w:r>
            <w:r w:rsidRPr="00396A93">
              <w:rPr>
                <w:rFonts w:cs="Arial"/>
                <w:color w:val="auto"/>
                <w:szCs w:val="21"/>
              </w:rPr>
              <w:t>105.2023</w:t>
            </w:r>
            <w:r>
              <w:rPr>
                <w:rFonts w:cs="Arial"/>
                <w:color w:val="auto"/>
                <w:szCs w:val="21"/>
              </w:rPr>
              <w:t>)</w:t>
            </w:r>
          </w:p>
          <w:p w14:paraId="0EE982F2" w14:textId="4ACBCC35" w:rsidR="006264A2" w:rsidRPr="00BB5584" w:rsidRDefault="007367F6" w:rsidP="009770A4">
            <w:pPr>
              <w:pStyle w:val="Arial10i50"/>
              <w:rPr>
                <w:rFonts w:cs="Arial"/>
                <w:color w:val="auto"/>
                <w:szCs w:val="21"/>
              </w:rPr>
            </w:pPr>
            <w:r w:rsidRPr="00BB5584">
              <w:rPr>
                <w:rFonts w:cs="Arial"/>
                <w:color w:val="auto"/>
                <w:szCs w:val="21"/>
              </w:rPr>
              <w:t xml:space="preserve">znak decyzji: </w:t>
            </w:r>
            <w:r w:rsidR="0055446A" w:rsidRPr="0055446A">
              <w:rPr>
                <w:rFonts w:cs="Arial"/>
                <w:color w:val="auto"/>
                <w:szCs w:val="21"/>
              </w:rPr>
              <w:t>OE-WS-PZ.KW-00258/24</w:t>
            </w:r>
          </w:p>
          <w:p w14:paraId="2F512DCB" w14:textId="3A1C3DFA" w:rsidR="007048AF" w:rsidRPr="00BB5584" w:rsidRDefault="00B46D69" w:rsidP="00B46D69">
            <w:pPr>
              <w:pStyle w:val="Tre0"/>
              <w:rPr>
                <w:rFonts w:cs="Arial"/>
                <w:i/>
                <w:noProof/>
                <w:color w:val="auto"/>
                <w:u w:val="single"/>
              </w:rPr>
            </w:pPr>
            <w:r w:rsidRPr="00BB5584">
              <w:rPr>
                <w:rFonts w:cs="Arial"/>
                <w:i/>
                <w:noProof/>
                <w:color w:val="auto"/>
                <w:u w:val="single"/>
              </w:rPr>
              <w:t>za dowodem doręczenia</w:t>
            </w:r>
          </w:p>
        </w:tc>
      </w:tr>
      <w:tr w:rsidR="00E52373" w:rsidRPr="00BB5584" w14:paraId="05D544A2" w14:textId="77777777" w:rsidTr="00396A93">
        <w:trPr>
          <w:trHeight w:val="3881"/>
        </w:trPr>
        <w:tc>
          <w:tcPr>
            <w:tcW w:w="5738" w:type="dxa"/>
            <w:gridSpan w:val="2"/>
          </w:tcPr>
          <w:p w14:paraId="0E734DA4" w14:textId="77777777" w:rsidR="00CE2F4D" w:rsidRPr="00BB5584" w:rsidRDefault="00CE2F4D" w:rsidP="009770A4">
            <w:pPr>
              <w:rPr>
                <w:rFonts w:ascii="Arial" w:hAnsi="Arial" w:cs="Arial"/>
                <w:sz w:val="21"/>
                <w:szCs w:val="21"/>
              </w:rPr>
            </w:pPr>
          </w:p>
          <w:p w14:paraId="6CD47BA0" w14:textId="01094FEA" w:rsidR="005A1271" w:rsidRPr="00BB5584" w:rsidRDefault="005A1271" w:rsidP="009770A4">
            <w:pPr>
              <w:rPr>
                <w:rFonts w:ascii="Arial" w:hAnsi="Arial" w:cs="Arial"/>
                <w:sz w:val="21"/>
                <w:szCs w:val="21"/>
              </w:rPr>
            </w:pPr>
          </w:p>
          <w:p w14:paraId="5D4B78D5" w14:textId="77777777" w:rsidR="0051462C" w:rsidRPr="00BB5584" w:rsidRDefault="0051462C" w:rsidP="009770A4">
            <w:pPr>
              <w:rPr>
                <w:rFonts w:ascii="Arial" w:hAnsi="Arial" w:cs="Arial"/>
                <w:sz w:val="21"/>
                <w:szCs w:val="21"/>
              </w:rPr>
            </w:pPr>
          </w:p>
          <w:p w14:paraId="07F4F38C" w14:textId="73B46208" w:rsidR="007048AF" w:rsidRPr="00BB5584" w:rsidRDefault="007048AF" w:rsidP="009770A4">
            <w:pPr>
              <w:rPr>
                <w:rFonts w:ascii="Arial" w:hAnsi="Arial" w:cs="Arial"/>
                <w:sz w:val="21"/>
                <w:szCs w:val="21"/>
              </w:rPr>
            </w:pPr>
          </w:p>
          <w:p w14:paraId="6A21BBB9" w14:textId="77777777" w:rsidR="00FE66A0" w:rsidRPr="00BB5584" w:rsidRDefault="00FE66A0" w:rsidP="009770A4">
            <w:pPr>
              <w:rPr>
                <w:rFonts w:ascii="Arial" w:hAnsi="Arial" w:cs="Arial"/>
                <w:sz w:val="21"/>
                <w:szCs w:val="21"/>
              </w:rPr>
            </w:pPr>
          </w:p>
          <w:p w14:paraId="5B2FF40F" w14:textId="77777777" w:rsidR="005A1271" w:rsidRPr="00BB5584" w:rsidRDefault="005A1271" w:rsidP="009770A4">
            <w:pPr>
              <w:rPr>
                <w:rFonts w:ascii="Arial" w:hAnsi="Arial" w:cs="Arial"/>
                <w:sz w:val="21"/>
                <w:szCs w:val="21"/>
              </w:rPr>
            </w:pPr>
          </w:p>
          <w:p w14:paraId="1B98E2D6" w14:textId="7BF43323" w:rsidR="0003343F" w:rsidRPr="00BB5584" w:rsidRDefault="0003343F" w:rsidP="009770A4">
            <w:pPr>
              <w:rPr>
                <w:rFonts w:ascii="Arial" w:hAnsi="Arial" w:cs="Arial"/>
                <w:sz w:val="21"/>
                <w:szCs w:val="21"/>
              </w:rPr>
            </w:pPr>
          </w:p>
          <w:p w14:paraId="625ABF19" w14:textId="07D924DF" w:rsidR="00905AAF" w:rsidRPr="00BB5584" w:rsidRDefault="00905AAF" w:rsidP="009770A4">
            <w:pPr>
              <w:rPr>
                <w:rFonts w:ascii="Arial" w:hAnsi="Arial" w:cs="Arial"/>
                <w:sz w:val="21"/>
                <w:szCs w:val="21"/>
              </w:rPr>
            </w:pPr>
          </w:p>
          <w:p w14:paraId="306829F3" w14:textId="77777777" w:rsidR="00905AAF" w:rsidRPr="00BB5584" w:rsidRDefault="00905AAF" w:rsidP="009770A4">
            <w:pPr>
              <w:rPr>
                <w:rFonts w:ascii="Arial" w:hAnsi="Arial" w:cs="Arial"/>
                <w:sz w:val="21"/>
                <w:szCs w:val="21"/>
              </w:rPr>
            </w:pPr>
          </w:p>
          <w:p w14:paraId="0046B02E" w14:textId="77777777" w:rsidR="00FE66A0" w:rsidRPr="00BB5584" w:rsidRDefault="00FE66A0" w:rsidP="009770A4">
            <w:pPr>
              <w:rPr>
                <w:rFonts w:ascii="Arial" w:hAnsi="Arial" w:cs="Arial"/>
                <w:sz w:val="21"/>
                <w:szCs w:val="21"/>
              </w:rPr>
            </w:pPr>
          </w:p>
          <w:p w14:paraId="2250E768" w14:textId="77777777" w:rsidR="00FE66A0" w:rsidRPr="00BB5584" w:rsidRDefault="00FE66A0" w:rsidP="009770A4">
            <w:pPr>
              <w:rPr>
                <w:rFonts w:ascii="Arial" w:hAnsi="Arial" w:cs="Arial"/>
                <w:sz w:val="21"/>
                <w:szCs w:val="21"/>
              </w:rPr>
            </w:pPr>
          </w:p>
          <w:p w14:paraId="4896CC36" w14:textId="14C8586E" w:rsidR="0053785D" w:rsidRPr="00BB5584" w:rsidRDefault="0053785D" w:rsidP="009770A4">
            <w:pPr>
              <w:rPr>
                <w:rFonts w:ascii="Arial" w:hAnsi="Arial" w:cs="Arial"/>
                <w:sz w:val="21"/>
                <w:szCs w:val="21"/>
              </w:rPr>
            </w:pPr>
          </w:p>
          <w:p w14:paraId="5C251B04" w14:textId="77777777" w:rsidR="00D17238" w:rsidRPr="00BB5584" w:rsidRDefault="00D17238" w:rsidP="009770A4">
            <w:pPr>
              <w:rPr>
                <w:rFonts w:ascii="Arial" w:hAnsi="Arial" w:cs="Arial"/>
                <w:sz w:val="21"/>
                <w:szCs w:val="21"/>
              </w:rPr>
            </w:pPr>
          </w:p>
          <w:p w14:paraId="168A5BC5" w14:textId="77777777" w:rsidR="00D17238" w:rsidRPr="00BB5584" w:rsidRDefault="00D17238" w:rsidP="009770A4">
            <w:pPr>
              <w:rPr>
                <w:rFonts w:ascii="Arial" w:hAnsi="Arial" w:cs="Arial"/>
                <w:sz w:val="21"/>
                <w:szCs w:val="21"/>
              </w:rPr>
            </w:pPr>
          </w:p>
          <w:p w14:paraId="7DCD9B95" w14:textId="370C0ED0" w:rsidR="00D17238" w:rsidRPr="00BB5584" w:rsidRDefault="00D17238" w:rsidP="009770A4">
            <w:pPr>
              <w:rPr>
                <w:rFonts w:ascii="Arial" w:hAnsi="Arial" w:cs="Arial"/>
                <w:sz w:val="21"/>
                <w:szCs w:val="21"/>
              </w:rPr>
            </w:pPr>
          </w:p>
          <w:p w14:paraId="334E4122" w14:textId="77777777" w:rsidR="0046758D" w:rsidRPr="00BB5584" w:rsidRDefault="0046758D" w:rsidP="00B46D69">
            <w:pPr>
              <w:rPr>
                <w:rFonts w:ascii="Arial" w:hAnsi="Arial" w:cs="Arial"/>
                <w:b/>
                <w:sz w:val="21"/>
                <w:szCs w:val="21"/>
              </w:rPr>
            </w:pPr>
          </w:p>
          <w:p w14:paraId="658973C4" w14:textId="77777777" w:rsidR="0046758D" w:rsidRPr="00BB5584" w:rsidRDefault="0046758D" w:rsidP="00B46D69">
            <w:pPr>
              <w:rPr>
                <w:rFonts w:ascii="Arial" w:hAnsi="Arial" w:cs="Arial"/>
                <w:b/>
                <w:sz w:val="21"/>
                <w:szCs w:val="21"/>
              </w:rPr>
            </w:pPr>
          </w:p>
          <w:p w14:paraId="53D6A401" w14:textId="6A43408A" w:rsidR="0053785D" w:rsidRPr="00BB5584" w:rsidRDefault="0053785D" w:rsidP="00B46D69">
            <w:pPr>
              <w:rPr>
                <w:rFonts w:ascii="Arial" w:hAnsi="Arial" w:cs="Arial"/>
                <w:sz w:val="21"/>
                <w:szCs w:val="21"/>
              </w:rPr>
            </w:pPr>
          </w:p>
        </w:tc>
        <w:tc>
          <w:tcPr>
            <w:tcW w:w="3901" w:type="dxa"/>
          </w:tcPr>
          <w:p w14:paraId="6C5EA462" w14:textId="77777777" w:rsidR="00E52373" w:rsidRPr="00BB5584" w:rsidRDefault="00E52373" w:rsidP="009770A4">
            <w:pPr>
              <w:rPr>
                <w:rFonts w:ascii="Arial" w:hAnsi="Arial" w:cs="Arial"/>
                <w:sz w:val="21"/>
                <w:szCs w:val="21"/>
              </w:rPr>
            </w:pPr>
          </w:p>
        </w:tc>
      </w:tr>
      <w:tr w:rsidR="00852ADC" w:rsidRPr="00BB5584" w14:paraId="1BEEC4A3" w14:textId="77777777" w:rsidTr="00396A93">
        <w:trPr>
          <w:trHeight w:val="385"/>
        </w:trPr>
        <w:tc>
          <w:tcPr>
            <w:tcW w:w="3217" w:type="dxa"/>
          </w:tcPr>
          <w:p w14:paraId="61B6A63C" w14:textId="42698FEF" w:rsidR="00E52373" w:rsidRPr="00BB5584" w:rsidRDefault="001143CC" w:rsidP="009770A4">
            <w:pPr>
              <w:pStyle w:val="Arial10i50"/>
              <w:rPr>
                <w:rFonts w:cs="Arial"/>
                <w:b/>
                <w:color w:val="auto"/>
                <w:szCs w:val="21"/>
              </w:rPr>
            </w:pPr>
            <w:r w:rsidRPr="00BB5584">
              <w:rPr>
                <w:rFonts w:cs="Arial"/>
                <w:b/>
                <w:color w:val="auto"/>
                <w:szCs w:val="21"/>
              </w:rPr>
              <w:t>Decyzja nr</w:t>
            </w:r>
          </w:p>
        </w:tc>
        <w:tc>
          <w:tcPr>
            <w:tcW w:w="6422" w:type="dxa"/>
            <w:gridSpan w:val="2"/>
          </w:tcPr>
          <w:p w14:paraId="37142C28" w14:textId="2AB9B391" w:rsidR="00E52373" w:rsidRPr="00BB5584" w:rsidRDefault="00907DA3" w:rsidP="003B6305">
            <w:pPr>
              <w:pStyle w:val="Arial10i50"/>
              <w:rPr>
                <w:rFonts w:cs="Arial"/>
                <w:color w:val="auto"/>
                <w:szCs w:val="21"/>
              </w:rPr>
            </w:pPr>
            <w:r w:rsidRPr="00907DA3">
              <w:rPr>
                <w:rFonts w:cs="Arial"/>
                <w:b/>
                <w:color w:val="auto"/>
                <w:szCs w:val="21"/>
              </w:rPr>
              <w:t>3611</w:t>
            </w:r>
            <w:r w:rsidR="007367F6" w:rsidRPr="00BB5584">
              <w:rPr>
                <w:rFonts w:cs="Arial"/>
                <w:b/>
                <w:color w:val="auto"/>
                <w:szCs w:val="21"/>
              </w:rPr>
              <w:t>/OE</w:t>
            </w:r>
            <w:r w:rsidR="00FD4FA1" w:rsidRPr="00BB5584">
              <w:rPr>
                <w:rFonts w:cs="Arial"/>
                <w:b/>
                <w:color w:val="auto"/>
                <w:szCs w:val="21"/>
              </w:rPr>
              <w:t>/20</w:t>
            </w:r>
            <w:r w:rsidR="0010641C" w:rsidRPr="00BB5584">
              <w:rPr>
                <w:rFonts w:cs="Arial"/>
                <w:b/>
                <w:color w:val="auto"/>
                <w:szCs w:val="21"/>
              </w:rPr>
              <w:t>2</w:t>
            </w:r>
            <w:r w:rsidR="009521AE">
              <w:rPr>
                <w:rFonts w:cs="Arial"/>
                <w:b/>
                <w:color w:val="auto"/>
                <w:szCs w:val="21"/>
              </w:rPr>
              <w:t>4</w:t>
            </w:r>
          </w:p>
        </w:tc>
      </w:tr>
      <w:tr w:rsidR="00852ADC" w:rsidRPr="00BB5584" w14:paraId="619528DE" w14:textId="77777777" w:rsidTr="00396A93">
        <w:trPr>
          <w:trHeight w:val="272"/>
        </w:trPr>
        <w:tc>
          <w:tcPr>
            <w:tcW w:w="3217" w:type="dxa"/>
            <w:tcBorders>
              <w:top w:val="single" w:sz="4" w:space="0" w:color="auto"/>
            </w:tcBorders>
          </w:tcPr>
          <w:p w14:paraId="39313DEB" w14:textId="77777777" w:rsidR="00E52373" w:rsidRPr="00BB5584" w:rsidRDefault="00E52373" w:rsidP="009770A4">
            <w:pPr>
              <w:pStyle w:val="Arial10i50"/>
              <w:rPr>
                <w:rFonts w:cs="Arial"/>
                <w:color w:val="auto"/>
                <w:szCs w:val="21"/>
              </w:rPr>
            </w:pPr>
          </w:p>
        </w:tc>
        <w:tc>
          <w:tcPr>
            <w:tcW w:w="6422" w:type="dxa"/>
            <w:gridSpan w:val="2"/>
            <w:tcBorders>
              <w:top w:val="single" w:sz="4" w:space="0" w:color="auto"/>
            </w:tcBorders>
          </w:tcPr>
          <w:p w14:paraId="31213258" w14:textId="77777777" w:rsidR="00E52373" w:rsidRPr="00BB5584" w:rsidRDefault="00E52373" w:rsidP="009770A4">
            <w:pPr>
              <w:pStyle w:val="Arial10i50"/>
              <w:rPr>
                <w:rFonts w:cs="Arial"/>
                <w:color w:val="auto"/>
                <w:szCs w:val="21"/>
              </w:rPr>
            </w:pPr>
          </w:p>
        </w:tc>
      </w:tr>
      <w:tr w:rsidR="00852ADC" w:rsidRPr="00BB5584" w14:paraId="54A8390A" w14:textId="77777777" w:rsidTr="00396A93">
        <w:trPr>
          <w:trHeight w:val="429"/>
        </w:trPr>
        <w:tc>
          <w:tcPr>
            <w:tcW w:w="3217" w:type="dxa"/>
          </w:tcPr>
          <w:p w14:paraId="324DB0C1" w14:textId="77777777" w:rsidR="00E52373" w:rsidRPr="00BB5584" w:rsidRDefault="00055D8B" w:rsidP="009770A4">
            <w:pPr>
              <w:pStyle w:val="Arial10i50"/>
              <w:rPr>
                <w:rFonts w:cs="Arial"/>
                <w:b/>
                <w:color w:val="auto"/>
                <w:szCs w:val="21"/>
              </w:rPr>
            </w:pPr>
            <w:r w:rsidRPr="00BB5584">
              <w:rPr>
                <w:rFonts w:cs="Arial"/>
                <w:b/>
                <w:color w:val="auto"/>
                <w:szCs w:val="21"/>
              </w:rPr>
              <w:t>Organ wydający:</w:t>
            </w:r>
          </w:p>
        </w:tc>
        <w:tc>
          <w:tcPr>
            <w:tcW w:w="6422" w:type="dxa"/>
            <w:gridSpan w:val="2"/>
          </w:tcPr>
          <w:p w14:paraId="6982A95D" w14:textId="77777777" w:rsidR="00E52373" w:rsidRPr="00BB5584" w:rsidRDefault="00985405" w:rsidP="009770A4">
            <w:pPr>
              <w:pStyle w:val="Arial10i50"/>
              <w:rPr>
                <w:rFonts w:cs="Arial"/>
                <w:b/>
                <w:color w:val="auto"/>
                <w:szCs w:val="21"/>
              </w:rPr>
            </w:pPr>
            <w:r w:rsidRPr="00BB5584">
              <w:rPr>
                <w:rFonts w:cs="Arial"/>
                <w:b/>
                <w:color w:val="auto"/>
                <w:szCs w:val="21"/>
              </w:rPr>
              <w:t>Marszałek Województwa Śląskiego</w:t>
            </w:r>
          </w:p>
        </w:tc>
      </w:tr>
      <w:tr w:rsidR="00852ADC" w:rsidRPr="00BB5584" w14:paraId="2385EB58" w14:textId="77777777" w:rsidTr="00396A93">
        <w:trPr>
          <w:trHeight w:val="70"/>
        </w:trPr>
        <w:tc>
          <w:tcPr>
            <w:tcW w:w="3217" w:type="dxa"/>
            <w:tcBorders>
              <w:top w:val="single" w:sz="4" w:space="0" w:color="auto"/>
            </w:tcBorders>
          </w:tcPr>
          <w:p w14:paraId="25B9AF9D" w14:textId="77777777" w:rsidR="00055D8B" w:rsidRPr="00BB5584" w:rsidRDefault="00055D8B" w:rsidP="009770A4">
            <w:pPr>
              <w:pStyle w:val="Arial10i50"/>
              <w:rPr>
                <w:rFonts w:cs="Arial"/>
                <w:color w:val="auto"/>
                <w:szCs w:val="21"/>
              </w:rPr>
            </w:pPr>
          </w:p>
        </w:tc>
        <w:tc>
          <w:tcPr>
            <w:tcW w:w="6422" w:type="dxa"/>
            <w:gridSpan w:val="2"/>
            <w:tcBorders>
              <w:top w:val="single" w:sz="4" w:space="0" w:color="auto"/>
            </w:tcBorders>
          </w:tcPr>
          <w:p w14:paraId="5F92F320" w14:textId="77777777" w:rsidR="00055D8B" w:rsidRPr="00BB5584" w:rsidRDefault="00055D8B" w:rsidP="009770A4">
            <w:pPr>
              <w:pStyle w:val="Arial10i50"/>
              <w:rPr>
                <w:rFonts w:cs="Arial"/>
                <w:color w:val="auto"/>
                <w:szCs w:val="21"/>
              </w:rPr>
            </w:pPr>
          </w:p>
        </w:tc>
      </w:tr>
      <w:tr w:rsidR="00852ADC" w:rsidRPr="00BB5584" w14:paraId="6BA38D8C" w14:textId="77777777" w:rsidTr="00396A93">
        <w:trPr>
          <w:trHeight w:val="425"/>
        </w:trPr>
        <w:tc>
          <w:tcPr>
            <w:tcW w:w="3217" w:type="dxa"/>
          </w:tcPr>
          <w:p w14:paraId="63A244D7" w14:textId="77777777" w:rsidR="00055D8B" w:rsidRPr="00BB5584" w:rsidRDefault="009B0DB8" w:rsidP="009770A4">
            <w:pPr>
              <w:pStyle w:val="1Rozwjregionalny"/>
              <w:spacing w:before="0" w:after="0"/>
              <w:jc w:val="left"/>
              <w:rPr>
                <w:b w:val="0"/>
                <w:sz w:val="21"/>
                <w:szCs w:val="21"/>
              </w:rPr>
            </w:pPr>
            <w:r w:rsidRPr="00BB5584">
              <w:rPr>
                <w:b w:val="0"/>
                <w:sz w:val="21"/>
                <w:szCs w:val="21"/>
              </w:rPr>
              <w:t>w</w:t>
            </w:r>
            <w:r w:rsidR="00842AB9" w:rsidRPr="00BB5584">
              <w:rPr>
                <w:b w:val="0"/>
                <w:sz w:val="21"/>
                <w:szCs w:val="21"/>
              </w:rPr>
              <w:t xml:space="preserve"> sprawie</w:t>
            </w:r>
          </w:p>
        </w:tc>
        <w:tc>
          <w:tcPr>
            <w:tcW w:w="6422" w:type="dxa"/>
            <w:gridSpan w:val="2"/>
            <w:shd w:val="clear" w:color="auto" w:fill="auto"/>
          </w:tcPr>
          <w:p w14:paraId="4BE35793" w14:textId="43D3E73C" w:rsidR="00F14C7A" w:rsidRPr="00BB5584" w:rsidRDefault="001B54D1" w:rsidP="0066072B">
            <w:pPr>
              <w:pStyle w:val="Arial10i50"/>
              <w:spacing w:line="268" w:lineRule="atLeast"/>
              <w:jc w:val="both"/>
              <w:rPr>
                <w:rFonts w:cs="Arial"/>
                <w:color w:val="auto"/>
                <w:szCs w:val="21"/>
              </w:rPr>
            </w:pPr>
            <w:r w:rsidRPr="00BB5584">
              <w:rPr>
                <w:rFonts w:cs="Arial"/>
                <w:color w:val="auto"/>
                <w:szCs w:val="21"/>
              </w:rPr>
              <w:t>wniosku o zmianę</w:t>
            </w:r>
            <w:r w:rsidR="00155524" w:rsidRPr="00BB5584">
              <w:rPr>
                <w:rFonts w:cs="Arial"/>
                <w:color w:val="auto"/>
                <w:szCs w:val="21"/>
              </w:rPr>
              <w:t xml:space="preserve"> </w:t>
            </w:r>
            <w:r w:rsidR="00261489" w:rsidRPr="00BB5584">
              <w:rPr>
                <w:rFonts w:cs="Arial"/>
                <w:color w:val="auto"/>
                <w:szCs w:val="21"/>
              </w:rPr>
              <w:t>pozwolenia</w:t>
            </w:r>
            <w:r w:rsidR="0066072B" w:rsidRPr="00BB5584">
              <w:rPr>
                <w:rFonts w:cs="Arial"/>
                <w:color w:val="auto"/>
                <w:szCs w:val="21"/>
              </w:rPr>
              <w:t xml:space="preserve"> zi</w:t>
            </w:r>
            <w:r w:rsidR="00261489" w:rsidRPr="00BB5584">
              <w:rPr>
                <w:rFonts w:cs="Arial"/>
                <w:color w:val="auto"/>
                <w:szCs w:val="21"/>
              </w:rPr>
              <w:t>ntegrowanego</w:t>
            </w:r>
            <w:r w:rsidR="00D12F06" w:rsidRPr="00BB5584">
              <w:rPr>
                <w:rFonts w:cs="Arial"/>
                <w:color w:val="auto"/>
                <w:szCs w:val="21"/>
              </w:rPr>
              <w:t xml:space="preserve"> </w:t>
            </w:r>
          </w:p>
        </w:tc>
      </w:tr>
      <w:tr w:rsidR="00F14C7A" w:rsidRPr="00BB5584" w14:paraId="1264B7FF" w14:textId="77777777" w:rsidTr="000247BF">
        <w:trPr>
          <w:trHeight w:val="2006"/>
        </w:trPr>
        <w:tc>
          <w:tcPr>
            <w:tcW w:w="3217" w:type="dxa"/>
            <w:tcBorders>
              <w:top w:val="single" w:sz="4" w:space="0" w:color="auto"/>
            </w:tcBorders>
          </w:tcPr>
          <w:p w14:paraId="5BB6A811" w14:textId="2DAAB03E" w:rsidR="00F14C7A" w:rsidRPr="00BB5584" w:rsidRDefault="00F14C7A" w:rsidP="00F14C7A">
            <w:pPr>
              <w:pStyle w:val="Arial10i50"/>
              <w:rPr>
                <w:rFonts w:cs="Arial"/>
                <w:color w:val="auto"/>
                <w:szCs w:val="21"/>
              </w:rPr>
            </w:pPr>
          </w:p>
          <w:p w14:paraId="2A6F5E19" w14:textId="3C2111DA" w:rsidR="00F14C7A" w:rsidRPr="00BB5584" w:rsidRDefault="00F14C7A" w:rsidP="00F14C7A">
            <w:pPr>
              <w:pStyle w:val="Arial10i50"/>
              <w:rPr>
                <w:rFonts w:cs="Arial"/>
                <w:color w:val="auto"/>
                <w:szCs w:val="21"/>
              </w:rPr>
            </w:pPr>
            <w:r w:rsidRPr="00BB5584">
              <w:rPr>
                <w:rFonts w:cs="Arial"/>
                <w:color w:val="auto"/>
                <w:szCs w:val="21"/>
              </w:rPr>
              <w:t>na podstawie</w:t>
            </w:r>
          </w:p>
          <w:p w14:paraId="0CE9B6CE" w14:textId="77777777" w:rsidR="00F14C7A" w:rsidRPr="00BB5584" w:rsidRDefault="00F14C7A" w:rsidP="00F14C7A">
            <w:pPr>
              <w:rPr>
                <w:rFonts w:ascii="Arial" w:hAnsi="Arial" w:cs="Arial"/>
              </w:rPr>
            </w:pPr>
          </w:p>
          <w:p w14:paraId="14DD7F16" w14:textId="082BCCAE" w:rsidR="00F14C7A" w:rsidRPr="00BB5584" w:rsidRDefault="00F14C7A" w:rsidP="00F14C7A">
            <w:pPr>
              <w:rPr>
                <w:rFonts w:ascii="Arial" w:hAnsi="Arial" w:cs="Arial"/>
              </w:rPr>
            </w:pPr>
          </w:p>
          <w:p w14:paraId="3B2A72EF" w14:textId="036DFDB5" w:rsidR="00F14C7A" w:rsidRPr="00BB5584" w:rsidRDefault="00F14C7A" w:rsidP="00F14C7A">
            <w:pPr>
              <w:rPr>
                <w:rFonts w:ascii="Arial" w:hAnsi="Arial" w:cs="Arial"/>
              </w:rPr>
            </w:pPr>
          </w:p>
        </w:tc>
        <w:tc>
          <w:tcPr>
            <w:tcW w:w="6422" w:type="dxa"/>
            <w:gridSpan w:val="2"/>
            <w:tcBorders>
              <w:top w:val="single" w:sz="4" w:space="0" w:color="auto"/>
            </w:tcBorders>
          </w:tcPr>
          <w:p w14:paraId="6F562820" w14:textId="77777777" w:rsidR="00F14C7A" w:rsidRPr="00BB5584" w:rsidRDefault="00F14C7A" w:rsidP="00F14C7A">
            <w:pPr>
              <w:pStyle w:val="Arial10i50"/>
              <w:jc w:val="both"/>
              <w:rPr>
                <w:rFonts w:cs="Arial"/>
                <w:color w:val="auto"/>
              </w:rPr>
            </w:pPr>
            <w:bookmarkStart w:id="0" w:name="_Hlk66969819"/>
          </w:p>
          <w:p w14:paraId="0D79BD6D" w14:textId="3BA6C53E" w:rsidR="00F14C7A" w:rsidRPr="00BB5584" w:rsidRDefault="00AA64DA" w:rsidP="005B76AF">
            <w:pPr>
              <w:pStyle w:val="Arial10i50"/>
              <w:jc w:val="both"/>
              <w:rPr>
                <w:rFonts w:cs="Arial"/>
                <w:color w:val="auto"/>
                <w:szCs w:val="21"/>
              </w:rPr>
            </w:pPr>
            <w:r w:rsidRPr="00BB5584">
              <w:rPr>
                <w:rFonts w:cs="Arial"/>
                <w:color w:val="auto"/>
              </w:rPr>
              <w:t>art. 163</w:t>
            </w:r>
            <w:r w:rsidR="00575947" w:rsidRPr="00BB5584">
              <w:rPr>
                <w:rFonts w:cs="Arial"/>
                <w:color w:val="auto"/>
              </w:rPr>
              <w:t xml:space="preserve"> </w:t>
            </w:r>
            <w:r w:rsidR="00F14C7A" w:rsidRPr="00BB5584">
              <w:rPr>
                <w:rFonts w:cs="Arial"/>
                <w:color w:val="auto"/>
              </w:rPr>
              <w:t>ustawy z</w:t>
            </w:r>
            <w:r w:rsidR="00575947" w:rsidRPr="00BB5584">
              <w:rPr>
                <w:rFonts w:cs="Arial"/>
                <w:color w:val="auto"/>
              </w:rPr>
              <w:t xml:space="preserve"> dnia 14 czerwca 1960 </w:t>
            </w:r>
            <w:r w:rsidR="0066072B" w:rsidRPr="00BB5584">
              <w:rPr>
                <w:rFonts w:cs="Arial"/>
                <w:color w:val="auto"/>
              </w:rPr>
              <w:t xml:space="preserve">r. </w:t>
            </w:r>
            <w:r w:rsidR="00575947" w:rsidRPr="00BB5584">
              <w:rPr>
                <w:rFonts w:cs="Arial"/>
                <w:i/>
                <w:color w:val="auto"/>
              </w:rPr>
              <w:t xml:space="preserve">Kodeks </w:t>
            </w:r>
            <w:r w:rsidR="0066072B" w:rsidRPr="00BB5584">
              <w:rPr>
                <w:rFonts w:cs="Arial"/>
                <w:i/>
                <w:color w:val="auto"/>
              </w:rPr>
              <w:t>Postępowania A</w:t>
            </w:r>
            <w:r w:rsidR="00F14C7A" w:rsidRPr="00BB5584">
              <w:rPr>
                <w:rFonts w:cs="Arial"/>
                <w:i/>
                <w:color w:val="auto"/>
              </w:rPr>
              <w:t>dministracyjnego</w:t>
            </w:r>
            <w:r w:rsidR="00F14C7A" w:rsidRPr="00BB5584">
              <w:rPr>
                <w:rFonts w:cs="Arial"/>
                <w:color w:val="auto"/>
              </w:rPr>
              <w:t xml:space="preserve"> </w:t>
            </w:r>
            <w:r w:rsidR="00B7432C" w:rsidRPr="00BB5584">
              <w:rPr>
                <w:rFonts w:cs="Arial"/>
              </w:rPr>
              <w:t>(</w:t>
            </w:r>
            <w:r w:rsidR="00D94639" w:rsidRPr="00FC45DB">
              <w:rPr>
                <w:rFonts w:cs="Arial"/>
              </w:rPr>
              <w:t>t.j. Dz.U. z 2024 r. poz. 572</w:t>
            </w:r>
            <w:r w:rsidR="00546A94" w:rsidRPr="00BB5584">
              <w:rPr>
                <w:rFonts w:cs="Arial"/>
                <w:color w:val="auto"/>
              </w:rPr>
              <w:t xml:space="preserve"> z późn. zm.</w:t>
            </w:r>
            <w:r w:rsidR="00B7432C" w:rsidRPr="00BB5584">
              <w:rPr>
                <w:rFonts w:cs="Arial"/>
              </w:rPr>
              <w:t>)</w:t>
            </w:r>
            <w:r w:rsidR="00383E72" w:rsidRPr="00BB5584">
              <w:rPr>
                <w:rFonts w:cs="Arial"/>
                <w:color w:val="auto"/>
              </w:rPr>
              <w:t xml:space="preserve"> </w:t>
            </w:r>
            <w:r w:rsidR="009018D5">
              <w:rPr>
                <w:rFonts w:cs="Arial"/>
                <w:color w:val="auto"/>
              </w:rPr>
              <w:br/>
            </w:r>
            <w:r w:rsidR="00F14C7A" w:rsidRPr="00BB5584">
              <w:rPr>
                <w:rFonts w:cs="Arial"/>
                <w:color w:val="auto"/>
              </w:rPr>
              <w:t xml:space="preserve">oraz na podstawie </w:t>
            </w:r>
            <w:r w:rsidR="00575947" w:rsidRPr="00BB5584">
              <w:rPr>
                <w:rFonts w:cs="Arial"/>
                <w:color w:val="auto"/>
              </w:rPr>
              <w:t>art.</w:t>
            </w:r>
            <w:r w:rsidR="00202407" w:rsidRPr="00BB5584">
              <w:rPr>
                <w:rFonts w:cs="Arial"/>
                <w:color w:val="auto"/>
              </w:rPr>
              <w:t xml:space="preserve"> </w:t>
            </w:r>
            <w:r w:rsidR="009018D5">
              <w:rPr>
                <w:rFonts w:cs="Arial"/>
                <w:color w:val="auto"/>
              </w:rPr>
              <w:t xml:space="preserve">146j  ust. 3 pkt 2), </w:t>
            </w:r>
            <w:r w:rsidR="00202407" w:rsidRPr="00BB5584">
              <w:rPr>
                <w:rFonts w:cs="Arial"/>
                <w:color w:val="auto"/>
              </w:rPr>
              <w:t>181 ust. 1 pkt. 1, 183 ust. 1</w:t>
            </w:r>
            <w:r w:rsidR="00F14C7A" w:rsidRPr="00BB5584">
              <w:rPr>
                <w:rFonts w:cs="Arial"/>
                <w:color w:val="auto"/>
              </w:rPr>
              <w:t>,</w:t>
            </w:r>
            <w:r w:rsidR="00575947" w:rsidRPr="00BB5584">
              <w:rPr>
                <w:rFonts w:cs="Arial"/>
                <w:color w:val="auto"/>
              </w:rPr>
              <w:t xml:space="preserve"> 184 ust. 1, </w:t>
            </w:r>
            <w:r w:rsidR="0066072B" w:rsidRPr="00BB5584">
              <w:rPr>
                <w:rFonts w:cs="Arial"/>
                <w:color w:val="auto"/>
              </w:rPr>
              <w:t xml:space="preserve">art. 192, </w:t>
            </w:r>
            <w:r w:rsidR="00077F0C" w:rsidRPr="00BB5584">
              <w:rPr>
                <w:rFonts w:cs="Arial"/>
                <w:color w:val="auto"/>
              </w:rPr>
              <w:t xml:space="preserve">art. 211, </w:t>
            </w:r>
            <w:r w:rsidR="0066072B" w:rsidRPr="00BB5584">
              <w:rPr>
                <w:rFonts w:cs="Arial"/>
                <w:color w:val="auto"/>
              </w:rPr>
              <w:t>art. 214 ust.</w:t>
            </w:r>
            <w:r w:rsidR="00575947" w:rsidRPr="00BB5584">
              <w:rPr>
                <w:rFonts w:cs="Arial"/>
                <w:color w:val="auto"/>
              </w:rPr>
              <w:t xml:space="preserve"> </w:t>
            </w:r>
            <w:r w:rsidR="0066072B" w:rsidRPr="00BB5584">
              <w:rPr>
                <w:rFonts w:cs="Arial"/>
                <w:color w:val="auto"/>
              </w:rPr>
              <w:t xml:space="preserve">5 </w:t>
            </w:r>
            <w:r w:rsidR="00F14C7A" w:rsidRPr="00BB5584">
              <w:rPr>
                <w:rFonts w:cs="Arial"/>
                <w:color w:val="auto"/>
              </w:rPr>
              <w:t xml:space="preserve">i 378 ust. 2a ustawy z dnia 27 kwietnia 2001 r. </w:t>
            </w:r>
            <w:r w:rsidR="00F14C7A" w:rsidRPr="00BB5584">
              <w:rPr>
                <w:rFonts w:cs="Arial"/>
                <w:i/>
                <w:iCs/>
                <w:color w:val="auto"/>
              </w:rPr>
              <w:t>Prawo ochrony środowiska</w:t>
            </w:r>
            <w:r w:rsidR="00F14C7A" w:rsidRPr="00BB5584">
              <w:rPr>
                <w:rFonts w:cs="Arial"/>
                <w:iCs/>
                <w:color w:val="auto"/>
              </w:rPr>
              <w:t xml:space="preserve"> </w:t>
            </w:r>
            <w:r w:rsidR="00160CCC" w:rsidRPr="00BB5584">
              <w:rPr>
                <w:rFonts w:cs="Arial"/>
                <w:color w:val="auto"/>
              </w:rPr>
              <w:t>(</w:t>
            </w:r>
            <w:r w:rsidR="00486F60" w:rsidRPr="00486F60">
              <w:rPr>
                <w:rFonts w:cs="Arial"/>
                <w:color w:val="auto"/>
              </w:rPr>
              <w:t xml:space="preserve">t.j. Dz.U. </w:t>
            </w:r>
            <w:r w:rsidR="009018D5">
              <w:rPr>
                <w:rFonts w:cs="Arial"/>
                <w:color w:val="auto"/>
              </w:rPr>
              <w:br/>
            </w:r>
            <w:r w:rsidR="00486F60" w:rsidRPr="00486F60">
              <w:rPr>
                <w:rFonts w:cs="Arial"/>
                <w:color w:val="auto"/>
              </w:rPr>
              <w:t>z 2024 r. poz. 54</w:t>
            </w:r>
            <w:r w:rsidR="009018D5">
              <w:rPr>
                <w:rFonts w:cs="Arial"/>
                <w:color w:val="auto"/>
              </w:rPr>
              <w:t xml:space="preserve"> </w:t>
            </w:r>
            <w:r w:rsidR="005B76AF" w:rsidRPr="00BB5584">
              <w:rPr>
                <w:rFonts w:cs="Arial"/>
                <w:color w:val="auto"/>
              </w:rPr>
              <w:t xml:space="preserve">z </w:t>
            </w:r>
            <w:proofErr w:type="spellStart"/>
            <w:r w:rsidR="005B76AF" w:rsidRPr="00BB5584">
              <w:rPr>
                <w:rFonts w:cs="Arial"/>
                <w:color w:val="auto"/>
              </w:rPr>
              <w:t>późn</w:t>
            </w:r>
            <w:proofErr w:type="spellEnd"/>
            <w:r w:rsidR="005B76AF" w:rsidRPr="00BB5584">
              <w:rPr>
                <w:rFonts w:cs="Arial"/>
                <w:color w:val="auto"/>
              </w:rPr>
              <w:t>. zm.)</w:t>
            </w:r>
            <w:bookmarkEnd w:id="0"/>
          </w:p>
        </w:tc>
      </w:tr>
      <w:tr w:rsidR="00F14C7A" w:rsidRPr="00BB5584" w14:paraId="6B9E284D" w14:textId="77777777" w:rsidTr="00396A93">
        <w:trPr>
          <w:cantSplit/>
          <w:trHeight w:val="2625"/>
        </w:trPr>
        <w:tc>
          <w:tcPr>
            <w:tcW w:w="9639" w:type="dxa"/>
            <w:gridSpan w:val="3"/>
            <w:tcBorders>
              <w:top w:val="single" w:sz="4" w:space="0" w:color="auto"/>
            </w:tcBorders>
          </w:tcPr>
          <w:p w14:paraId="2595542F" w14:textId="0053FC33" w:rsidR="00976B36" w:rsidRPr="00BB5584" w:rsidRDefault="00976B36" w:rsidP="000247BF">
            <w:pPr>
              <w:pStyle w:val="Arial10i50"/>
              <w:spacing w:before="240" w:after="200"/>
              <w:rPr>
                <w:rFonts w:cs="Arial"/>
                <w:color w:val="auto"/>
                <w:szCs w:val="21"/>
              </w:rPr>
            </w:pPr>
            <w:r w:rsidRPr="00BB5584">
              <w:rPr>
                <w:rFonts w:cs="Arial"/>
                <w:color w:val="auto"/>
                <w:szCs w:val="21"/>
              </w:rPr>
              <w:t xml:space="preserve">po rozpoznaniu wniosku Pełnomocnika Strony, z dnia </w:t>
            </w:r>
            <w:r w:rsidR="00C20793">
              <w:rPr>
                <w:rFonts w:cs="Arial"/>
                <w:color w:val="auto"/>
                <w:szCs w:val="21"/>
              </w:rPr>
              <w:t>25 października 2023 r.</w:t>
            </w:r>
          </w:p>
          <w:p w14:paraId="47B1CB5C" w14:textId="3AD47AF7" w:rsidR="00F14C7A" w:rsidRPr="00BB5584" w:rsidRDefault="00976B36" w:rsidP="00F14C7A">
            <w:pPr>
              <w:pStyle w:val="Arial10i50"/>
              <w:spacing w:after="200"/>
              <w:rPr>
                <w:rFonts w:cs="Arial"/>
                <w:b/>
                <w:color w:val="auto"/>
                <w:szCs w:val="21"/>
              </w:rPr>
            </w:pPr>
            <w:r w:rsidRPr="00BB5584">
              <w:rPr>
                <w:rFonts w:cs="Arial"/>
                <w:b/>
                <w:color w:val="auto"/>
                <w:szCs w:val="21"/>
              </w:rPr>
              <w:t>o</w:t>
            </w:r>
            <w:r w:rsidR="00F14C7A" w:rsidRPr="00BB5584">
              <w:rPr>
                <w:rFonts w:cs="Arial"/>
                <w:b/>
                <w:color w:val="auto"/>
                <w:szCs w:val="21"/>
              </w:rPr>
              <w:t>rzekam</w:t>
            </w:r>
          </w:p>
          <w:p w14:paraId="0AD36A35" w14:textId="5CBF7A3A" w:rsidR="00396417" w:rsidRPr="00BB5584" w:rsidRDefault="0066072B" w:rsidP="002760B9">
            <w:pPr>
              <w:pStyle w:val="Arial10i5"/>
              <w:spacing w:after="200"/>
              <w:jc w:val="both"/>
              <w:rPr>
                <w:rFonts w:cs="Arial"/>
                <w:color w:val="auto"/>
                <w:szCs w:val="21"/>
              </w:rPr>
            </w:pPr>
            <w:r w:rsidRPr="00BB5584">
              <w:rPr>
                <w:rFonts w:cs="Arial"/>
                <w:color w:val="auto"/>
              </w:rPr>
              <w:t>zmienić</w:t>
            </w:r>
            <w:r w:rsidR="00976B36" w:rsidRPr="00BB5584">
              <w:rPr>
                <w:rFonts w:cs="Arial"/>
                <w:color w:val="auto"/>
              </w:rPr>
              <w:t xml:space="preserve"> </w:t>
            </w:r>
            <w:r w:rsidR="00F14C7A" w:rsidRPr="00BB5584">
              <w:rPr>
                <w:rFonts w:cs="Arial"/>
                <w:color w:val="auto"/>
                <w:szCs w:val="21"/>
              </w:rPr>
              <w:t>warunki pozwolenia zintegrowanego</w:t>
            </w:r>
            <w:r w:rsidR="00976B36" w:rsidRPr="00BB5584">
              <w:rPr>
                <w:rFonts w:cs="Arial"/>
                <w:color w:val="auto"/>
                <w:szCs w:val="21"/>
              </w:rPr>
              <w:t>,</w:t>
            </w:r>
            <w:r w:rsidR="00F14C7A" w:rsidRPr="00BB5584">
              <w:rPr>
                <w:rFonts w:cs="Arial"/>
                <w:color w:val="auto"/>
                <w:szCs w:val="21"/>
              </w:rPr>
              <w:t xml:space="preserve"> udzielonego decyzją</w:t>
            </w:r>
            <w:r w:rsidR="00F14C7A" w:rsidRPr="00BB5584">
              <w:rPr>
                <w:rFonts w:cs="Arial"/>
                <w:color w:val="auto"/>
              </w:rPr>
              <w:t xml:space="preserve"> </w:t>
            </w:r>
            <w:r w:rsidR="00976B36" w:rsidRPr="001D067E">
              <w:rPr>
                <w:rFonts w:cs="Arial"/>
                <w:color w:val="auto"/>
              </w:rPr>
              <w:t xml:space="preserve">Marszałka Województwa </w:t>
            </w:r>
            <w:r w:rsidR="006804F1" w:rsidRPr="001D067E">
              <w:rPr>
                <w:rFonts w:cs="Arial"/>
                <w:color w:val="auto"/>
              </w:rPr>
              <w:t>Śląskiego</w:t>
            </w:r>
            <w:r w:rsidR="006804F1" w:rsidRPr="00BB5584">
              <w:rPr>
                <w:rFonts w:cs="Arial"/>
                <w:color w:val="auto"/>
              </w:rPr>
              <w:t xml:space="preserve"> </w:t>
            </w:r>
            <w:r w:rsidR="006804F1" w:rsidRPr="000F2AB7">
              <w:rPr>
                <w:rFonts w:cs="Arial"/>
                <w:color w:val="auto"/>
                <w:szCs w:val="21"/>
              </w:rPr>
              <w:t>nr</w:t>
            </w:r>
            <w:r w:rsidR="001D067E" w:rsidRPr="000F2AB7">
              <w:rPr>
                <w:rFonts w:cs="Arial"/>
                <w:color w:val="auto"/>
                <w:szCs w:val="21"/>
              </w:rPr>
              <w:t xml:space="preserve"> 3356/OS/2012 </w:t>
            </w:r>
            <w:r w:rsidR="004D55AD" w:rsidRPr="00BB5584">
              <w:rPr>
                <w:rFonts w:cs="Arial"/>
                <w:color w:val="auto"/>
                <w:szCs w:val="21"/>
                <w:lang w:bidi="pl-PL"/>
              </w:rPr>
              <w:t xml:space="preserve">z dnia </w:t>
            </w:r>
            <w:r w:rsidR="001D067E" w:rsidRPr="000F2AB7">
              <w:rPr>
                <w:rFonts w:cs="Arial"/>
                <w:color w:val="auto"/>
                <w:szCs w:val="21"/>
              </w:rPr>
              <w:t xml:space="preserve">6 grudnia 2012 r. </w:t>
            </w:r>
            <w:r w:rsidR="00F14C7A" w:rsidRPr="00BB5584">
              <w:rPr>
                <w:rFonts w:cs="Arial"/>
                <w:color w:val="auto"/>
              </w:rPr>
              <w:t>(</w:t>
            </w:r>
            <w:r w:rsidR="001D067E">
              <w:rPr>
                <w:rFonts w:cs="Arial"/>
                <w:color w:val="auto"/>
              </w:rPr>
              <w:t>ze zm.</w:t>
            </w:r>
            <w:r w:rsidR="00976B36" w:rsidRPr="00BB5584">
              <w:rPr>
                <w:rFonts w:cs="Arial"/>
                <w:color w:val="auto"/>
                <w:lang w:bidi="pl-PL"/>
              </w:rPr>
              <w:t>)</w:t>
            </w:r>
            <w:r w:rsidR="004D55AD" w:rsidRPr="00BB5584">
              <w:rPr>
                <w:rFonts w:cs="Arial"/>
                <w:color w:val="auto"/>
                <w:lang w:bidi="pl-PL"/>
              </w:rPr>
              <w:t xml:space="preserve"> </w:t>
            </w:r>
            <w:r w:rsidR="004D55AD" w:rsidRPr="00BB5584">
              <w:rPr>
                <w:rFonts w:cs="Arial"/>
                <w:bCs/>
                <w:color w:val="auto"/>
              </w:rPr>
              <w:t xml:space="preserve">dla </w:t>
            </w:r>
            <w:r w:rsidR="00976B36" w:rsidRPr="00BB5584">
              <w:rPr>
                <w:rFonts w:cs="Arial"/>
                <w:bCs/>
                <w:color w:val="auto"/>
              </w:rPr>
              <w:t xml:space="preserve">instalacji </w:t>
            </w:r>
            <w:r w:rsidR="004D55F1" w:rsidRPr="004D55F1">
              <w:rPr>
                <w:rFonts w:cs="Arial"/>
                <w:bCs/>
                <w:color w:val="auto"/>
              </w:rPr>
              <w:t>spalania paliw pn. Zakład Wytwarzania Tychy, zlokalizowanej w Tychach przy ul. Przemysłowej 47</w:t>
            </w:r>
            <w:r w:rsidR="00976B36" w:rsidRPr="00BB5584">
              <w:rPr>
                <w:rFonts w:cs="Arial"/>
                <w:color w:val="auto"/>
              </w:rPr>
              <w:t xml:space="preserve">, </w:t>
            </w:r>
            <w:r w:rsidR="00F14C7A" w:rsidRPr="00BB5584">
              <w:rPr>
                <w:rFonts w:cs="Arial"/>
                <w:color w:val="auto"/>
              </w:rPr>
              <w:t xml:space="preserve">eksploatowanej </w:t>
            </w:r>
            <w:r w:rsidR="00F14C7A" w:rsidRPr="00BB5584">
              <w:rPr>
                <w:rFonts w:cs="Arial"/>
                <w:bCs/>
                <w:color w:val="auto"/>
                <w:szCs w:val="21"/>
              </w:rPr>
              <w:t>obecnie</w:t>
            </w:r>
            <w:r w:rsidR="007D3458">
              <w:rPr>
                <w:rFonts w:cs="Arial"/>
                <w:bCs/>
                <w:color w:val="auto"/>
                <w:szCs w:val="21"/>
              </w:rPr>
              <w:t xml:space="preserve"> </w:t>
            </w:r>
            <w:r w:rsidR="00F14C7A" w:rsidRPr="00BB5584">
              <w:rPr>
                <w:rFonts w:cs="Arial"/>
                <w:bCs/>
                <w:color w:val="auto"/>
                <w:szCs w:val="21"/>
              </w:rPr>
              <w:t xml:space="preserve">przez </w:t>
            </w:r>
            <w:r w:rsidR="000247BF" w:rsidRPr="000247BF">
              <w:rPr>
                <w:rFonts w:cs="Arial"/>
                <w:bCs/>
                <w:color w:val="auto"/>
                <w:szCs w:val="21"/>
              </w:rPr>
              <w:t xml:space="preserve">Tauron Ciepło Sp. z o.o. z siedzibą w Katowicach </w:t>
            </w:r>
            <w:r w:rsidRPr="00BB5584">
              <w:rPr>
                <w:rFonts w:cs="Arial"/>
                <w:bCs/>
                <w:color w:val="auto"/>
                <w:szCs w:val="21"/>
              </w:rPr>
              <w:t xml:space="preserve">(NIP: </w:t>
            </w:r>
            <w:r w:rsidR="000247BF" w:rsidRPr="000247BF">
              <w:rPr>
                <w:rFonts w:cs="Arial"/>
                <w:bCs/>
                <w:color w:val="auto"/>
                <w:szCs w:val="21"/>
              </w:rPr>
              <w:t>9542732017</w:t>
            </w:r>
            <w:r w:rsidR="000247BF">
              <w:rPr>
                <w:rFonts w:cs="Arial"/>
                <w:bCs/>
                <w:color w:val="auto"/>
                <w:szCs w:val="21"/>
              </w:rPr>
              <w:t xml:space="preserve">, </w:t>
            </w:r>
            <w:r w:rsidR="002760B9" w:rsidRPr="00BB5584">
              <w:rPr>
                <w:rFonts w:cs="Arial"/>
                <w:bCs/>
                <w:color w:val="auto"/>
                <w:szCs w:val="21"/>
              </w:rPr>
              <w:t>REGON:</w:t>
            </w:r>
            <w:r w:rsidR="000247BF">
              <w:rPr>
                <w:rFonts w:cs="Arial"/>
                <w:bCs/>
                <w:color w:val="auto"/>
                <w:szCs w:val="21"/>
              </w:rPr>
              <w:t xml:space="preserve"> </w:t>
            </w:r>
            <w:r w:rsidR="000247BF" w:rsidRPr="000247BF">
              <w:rPr>
                <w:rFonts w:cs="Arial"/>
                <w:bCs/>
                <w:color w:val="auto"/>
                <w:szCs w:val="21"/>
              </w:rPr>
              <w:t>242734832</w:t>
            </w:r>
            <w:r w:rsidR="00F14C7A" w:rsidRPr="00BB5584">
              <w:rPr>
                <w:rFonts w:cs="Arial"/>
                <w:bCs/>
                <w:color w:val="auto"/>
                <w:szCs w:val="21"/>
              </w:rPr>
              <w:t>)</w:t>
            </w:r>
            <w:r w:rsidR="00F14C7A" w:rsidRPr="00BB5584">
              <w:rPr>
                <w:rFonts w:cs="Arial"/>
                <w:color w:val="auto"/>
                <w:szCs w:val="21"/>
              </w:rPr>
              <w:t>,</w:t>
            </w:r>
            <w:r w:rsidR="007D3458">
              <w:rPr>
                <w:rFonts w:cs="Arial"/>
                <w:color w:val="auto"/>
                <w:szCs w:val="21"/>
              </w:rPr>
              <w:t xml:space="preserve"> </w:t>
            </w:r>
            <w:r w:rsidR="00F14C7A" w:rsidRPr="00BB5584">
              <w:rPr>
                <w:rFonts w:cs="Arial"/>
                <w:color w:val="auto"/>
                <w:szCs w:val="21"/>
              </w:rPr>
              <w:t>w następujący sposób:</w:t>
            </w:r>
          </w:p>
        </w:tc>
      </w:tr>
    </w:tbl>
    <w:p w14:paraId="05329A25" w14:textId="77777777" w:rsidR="00852538" w:rsidRPr="00852538" w:rsidRDefault="00852538" w:rsidP="00991020">
      <w:pPr>
        <w:pStyle w:val="Akapitzlist"/>
        <w:numPr>
          <w:ilvl w:val="0"/>
          <w:numId w:val="59"/>
        </w:numPr>
        <w:ind w:left="567" w:hanging="283"/>
        <w:rPr>
          <w:rFonts w:ascii="Arial" w:eastAsia="Lucida Sans Unicode" w:hAnsi="Arial" w:cs="Arial"/>
          <w:b/>
          <w:iCs/>
          <w:kern w:val="1"/>
          <w:sz w:val="21"/>
          <w:szCs w:val="21"/>
        </w:rPr>
      </w:pPr>
      <w:r w:rsidRPr="00852538">
        <w:rPr>
          <w:rFonts w:ascii="Arial" w:eastAsia="Lucida Sans Unicode" w:hAnsi="Arial" w:cs="Arial"/>
          <w:b/>
          <w:iCs/>
          <w:kern w:val="1"/>
          <w:sz w:val="21"/>
          <w:szCs w:val="21"/>
        </w:rPr>
        <w:t>Komparycja decyzji otrzymuje brzmienie:</w:t>
      </w:r>
    </w:p>
    <w:p w14:paraId="6562219F" w14:textId="6AE2AE5B" w:rsidR="00852538" w:rsidRDefault="00991020" w:rsidP="00A26C47">
      <w:pPr>
        <w:pStyle w:val="Arial10i5"/>
        <w:spacing w:before="240"/>
        <w:ind w:right="-569"/>
        <w:jc w:val="both"/>
      </w:pPr>
      <w:r>
        <w:t>„</w:t>
      </w:r>
      <w:r w:rsidR="00682059">
        <w:t xml:space="preserve">Udzielam firmie </w:t>
      </w:r>
      <w:r w:rsidRPr="00991020">
        <w:t xml:space="preserve">TAURON Ciepło </w:t>
      </w:r>
      <w:r>
        <w:t>S</w:t>
      </w:r>
      <w:r w:rsidRPr="00991020">
        <w:t>p. z o.o.</w:t>
      </w:r>
      <w:r>
        <w:t xml:space="preserve"> w Katowicach</w:t>
      </w:r>
      <w:r w:rsidR="00D17B62">
        <w:t xml:space="preserve">, z siedzibą przy ul. Grażyńskiego 49 </w:t>
      </w:r>
      <w:r w:rsidR="00D17B62">
        <w:br/>
        <w:t>w Katowicach</w:t>
      </w:r>
      <w:r>
        <w:t xml:space="preserve"> (NIP 9542732017, REGON</w:t>
      </w:r>
      <w:r w:rsidR="00691C7D">
        <w:t xml:space="preserve"> </w:t>
      </w:r>
      <w:r>
        <w:t>242734832)</w:t>
      </w:r>
      <w:r w:rsidR="00D17B62">
        <w:t>,</w:t>
      </w:r>
      <w:r>
        <w:t xml:space="preserve"> pozwolenia zintegrowanego dla instalacji spalania paliw</w:t>
      </w:r>
      <w:r w:rsidR="00D17B62">
        <w:t>,</w:t>
      </w:r>
      <w:r>
        <w:t xml:space="preserve"> zlokalizowanej na terenie </w:t>
      </w:r>
      <w:r w:rsidRPr="00991020">
        <w:t>Elektrociepłowni Tychy</w:t>
      </w:r>
      <w:r>
        <w:t xml:space="preserve"> przy ul. Przemysłowej 47 w Tychach,</w:t>
      </w:r>
    </w:p>
    <w:p w14:paraId="17C6A281" w14:textId="298510FC" w:rsidR="00852538" w:rsidRDefault="00991020" w:rsidP="00CD67DE">
      <w:pPr>
        <w:pStyle w:val="Arial10i5"/>
        <w:jc w:val="both"/>
      </w:pPr>
      <w:r w:rsidRPr="00991020">
        <w:t>z zastrzeżeniem zachowania określonych poniżej warunków</w:t>
      </w:r>
      <w:r w:rsidR="00691C7D">
        <w:t>:</w:t>
      </w:r>
      <w:r w:rsidRPr="00991020">
        <w:t>”</w:t>
      </w:r>
    </w:p>
    <w:p w14:paraId="26A48934" w14:textId="60507609" w:rsidR="003530BC" w:rsidRDefault="003530BC" w:rsidP="003530BC">
      <w:pPr>
        <w:pStyle w:val="Akapitzlist"/>
        <w:numPr>
          <w:ilvl w:val="0"/>
          <w:numId w:val="59"/>
        </w:numPr>
        <w:spacing w:after="240"/>
        <w:ind w:left="567" w:right="-569" w:hanging="283"/>
        <w:rPr>
          <w:rFonts w:ascii="Arial" w:eastAsia="Lucida Sans Unicode" w:hAnsi="Arial" w:cs="Arial"/>
          <w:b/>
          <w:iCs/>
          <w:kern w:val="1"/>
          <w:sz w:val="21"/>
          <w:szCs w:val="21"/>
        </w:rPr>
      </w:pPr>
      <w:r>
        <w:rPr>
          <w:rFonts w:ascii="Arial" w:eastAsia="Lucida Sans Unicode" w:hAnsi="Arial" w:cs="Arial"/>
          <w:b/>
          <w:iCs/>
          <w:kern w:val="1"/>
          <w:sz w:val="21"/>
          <w:szCs w:val="21"/>
        </w:rPr>
        <w:t>W</w:t>
      </w:r>
      <w:r w:rsidR="00852538" w:rsidRPr="00852538">
        <w:t xml:space="preserve"> </w:t>
      </w:r>
      <w:r w:rsidR="00852538" w:rsidRPr="00852538">
        <w:rPr>
          <w:rFonts w:ascii="Arial" w:eastAsia="Lucida Sans Unicode" w:hAnsi="Arial" w:cs="Arial"/>
          <w:b/>
          <w:iCs/>
          <w:kern w:val="1"/>
          <w:sz w:val="21"/>
          <w:szCs w:val="21"/>
        </w:rPr>
        <w:t>całej treści decyzji wyrazy oznaczające nazwę instalacj</w:t>
      </w:r>
      <w:r w:rsidR="00991020">
        <w:rPr>
          <w:rFonts w:ascii="Arial" w:eastAsia="Lucida Sans Unicode" w:hAnsi="Arial" w:cs="Arial"/>
          <w:b/>
          <w:iCs/>
          <w:kern w:val="1"/>
          <w:sz w:val="21"/>
          <w:szCs w:val="21"/>
        </w:rPr>
        <w:t>i</w:t>
      </w:r>
      <w:r w:rsidR="00852538" w:rsidRPr="00852538">
        <w:rPr>
          <w:rFonts w:ascii="Arial" w:eastAsia="Lucida Sans Unicode" w:hAnsi="Arial" w:cs="Arial"/>
          <w:b/>
          <w:iCs/>
          <w:kern w:val="1"/>
          <w:sz w:val="21"/>
          <w:szCs w:val="21"/>
        </w:rPr>
        <w:t xml:space="preserve"> objętą ww. pozwoleniem zintegrowanym, użyte we wszystkich przypadkach</w:t>
      </w:r>
      <w:r w:rsidR="00551849">
        <w:rPr>
          <w:rFonts w:ascii="Arial" w:eastAsia="Lucida Sans Unicode" w:hAnsi="Arial" w:cs="Arial"/>
          <w:b/>
          <w:iCs/>
          <w:kern w:val="1"/>
          <w:sz w:val="21"/>
          <w:szCs w:val="21"/>
        </w:rPr>
        <w:t>,</w:t>
      </w:r>
      <w:r w:rsidR="00852538" w:rsidRPr="00852538">
        <w:rPr>
          <w:rFonts w:ascii="Arial" w:eastAsia="Lucida Sans Unicode" w:hAnsi="Arial" w:cs="Arial"/>
          <w:b/>
          <w:iCs/>
          <w:kern w:val="1"/>
          <w:sz w:val="21"/>
          <w:szCs w:val="21"/>
        </w:rPr>
        <w:t xml:space="preserve"> otrzymują brzmienie</w:t>
      </w:r>
      <w:r w:rsidR="00F168BE">
        <w:rPr>
          <w:rFonts w:ascii="Arial" w:eastAsia="Lucida Sans Unicode" w:hAnsi="Arial" w:cs="Arial"/>
          <w:b/>
          <w:iCs/>
          <w:kern w:val="1"/>
          <w:sz w:val="21"/>
          <w:szCs w:val="21"/>
        </w:rPr>
        <w:t>:</w:t>
      </w:r>
    </w:p>
    <w:p w14:paraId="7005835A" w14:textId="6D668E01" w:rsidR="003530BC" w:rsidRDefault="008016A2" w:rsidP="003530BC">
      <w:pPr>
        <w:pStyle w:val="Arial10i5"/>
      </w:pPr>
      <w:r>
        <w:lastRenderedPageBreak/>
        <w:t>„</w:t>
      </w:r>
      <w:r w:rsidRPr="008016A2">
        <w:t>Elektrociepłownia Tychy</w:t>
      </w:r>
      <w:r w:rsidR="00F56E77">
        <w:t xml:space="preserve"> / EC Tychy</w:t>
      </w:r>
      <w:r>
        <w:t>”</w:t>
      </w:r>
      <w:r w:rsidR="00691C7D">
        <w:t>.</w:t>
      </w:r>
    </w:p>
    <w:p w14:paraId="4F6518D7" w14:textId="2135C3C8" w:rsidR="00FA4A55" w:rsidRDefault="00FA4A55" w:rsidP="000A4A8D">
      <w:pPr>
        <w:pStyle w:val="Akapitzlist"/>
        <w:numPr>
          <w:ilvl w:val="0"/>
          <w:numId w:val="59"/>
        </w:numPr>
        <w:ind w:left="567" w:right="-2" w:hanging="283"/>
        <w:rPr>
          <w:rFonts w:ascii="Arial" w:eastAsia="Lucida Sans Unicode" w:hAnsi="Arial" w:cs="Arial"/>
          <w:b/>
          <w:iCs/>
          <w:kern w:val="1"/>
          <w:sz w:val="21"/>
          <w:szCs w:val="21"/>
        </w:rPr>
      </w:pPr>
      <w:r w:rsidRPr="00FA4A55">
        <w:rPr>
          <w:rFonts w:ascii="Arial" w:eastAsia="Lucida Sans Unicode" w:hAnsi="Arial" w:cs="Arial"/>
          <w:b/>
          <w:iCs/>
          <w:kern w:val="1"/>
          <w:sz w:val="21"/>
          <w:szCs w:val="21"/>
        </w:rPr>
        <w:t>W części I. decyzji „Rodzaj i parametry eksploatacyjne instalacji” w punkcie I.2. „Charakterystyka ogólna instalacji i stosowanej technologii”</w:t>
      </w:r>
      <w:r w:rsidR="00FF6820">
        <w:rPr>
          <w:rFonts w:ascii="Arial" w:eastAsia="Lucida Sans Unicode" w:hAnsi="Arial" w:cs="Arial"/>
          <w:b/>
          <w:iCs/>
          <w:kern w:val="1"/>
          <w:sz w:val="21"/>
          <w:szCs w:val="21"/>
        </w:rPr>
        <w:t xml:space="preserve"> p</w:t>
      </w:r>
      <w:r w:rsidRPr="00FA4A55">
        <w:rPr>
          <w:rFonts w:ascii="Arial" w:eastAsia="Lucida Sans Unicode" w:hAnsi="Arial" w:cs="Arial"/>
          <w:b/>
          <w:iCs/>
          <w:kern w:val="1"/>
          <w:sz w:val="21"/>
          <w:szCs w:val="21"/>
        </w:rPr>
        <w:t xml:space="preserve">odpunkt I.2.1. </w:t>
      </w:r>
      <w:r w:rsidR="00FF6820">
        <w:rPr>
          <w:rFonts w:ascii="Arial" w:eastAsia="Lucida Sans Unicode" w:hAnsi="Arial" w:cs="Arial"/>
          <w:b/>
          <w:iCs/>
          <w:kern w:val="1"/>
          <w:sz w:val="21"/>
          <w:szCs w:val="21"/>
        </w:rPr>
        <w:t>„</w:t>
      </w:r>
      <w:r w:rsidRPr="00FA4A55">
        <w:rPr>
          <w:rFonts w:ascii="Arial" w:eastAsia="Lucida Sans Unicode" w:hAnsi="Arial" w:cs="Arial"/>
          <w:b/>
          <w:iCs/>
          <w:kern w:val="1"/>
          <w:sz w:val="21"/>
          <w:szCs w:val="21"/>
        </w:rPr>
        <w:t>Dane ogólne i parametry produkcyjne</w:t>
      </w:r>
      <w:r w:rsidR="00FF6820">
        <w:rPr>
          <w:rFonts w:ascii="Arial" w:eastAsia="Lucida Sans Unicode" w:hAnsi="Arial" w:cs="Arial"/>
          <w:b/>
          <w:iCs/>
          <w:kern w:val="1"/>
          <w:sz w:val="21"/>
          <w:szCs w:val="21"/>
        </w:rPr>
        <w:t>” otrzymuje brzmienie:</w:t>
      </w:r>
    </w:p>
    <w:p w14:paraId="175E78AF" w14:textId="103C14F6" w:rsidR="00AC2A60" w:rsidRPr="00AC2A60" w:rsidRDefault="00FF6820" w:rsidP="00FF6820">
      <w:pPr>
        <w:pStyle w:val="Arial10i5"/>
        <w:spacing w:before="240" w:after="0"/>
        <w:rPr>
          <w:b/>
        </w:rPr>
      </w:pPr>
      <w:r w:rsidRPr="00AC2A60">
        <w:rPr>
          <w:b/>
        </w:rPr>
        <w:t>„</w:t>
      </w:r>
      <w:r w:rsidR="00AC2A60" w:rsidRPr="00AC2A60">
        <w:rPr>
          <w:b/>
        </w:rPr>
        <w:t>I.2.1. Dane ogólne i parametry produkcyjne</w:t>
      </w:r>
    </w:p>
    <w:p w14:paraId="54C81538" w14:textId="430FBA47" w:rsidR="00FF6820" w:rsidRDefault="00FF6820" w:rsidP="000A4A8D">
      <w:pPr>
        <w:pStyle w:val="Arial10i5"/>
        <w:spacing w:before="240" w:after="0"/>
        <w:jc w:val="both"/>
      </w:pPr>
      <w:r>
        <w:t>W skład przedmiotowej instalacji spalania paliw</w:t>
      </w:r>
      <w:r w:rsidR="00A35340">
        <w:t>,</w:t>
      </w:r>
      <w:r>
        <w:t xml:space="preserve"> zlokalizowanej na terenie </w:t>
      </w:r>
      <w:r w:rsidR="006D2F21">
        <w:t>Elektrociepłowni Tychy</w:t>
      </w:r>
      <w:r>
        <w:t xml:space="preserve"> wchodzą: </w:t>
      </w:r>
    </w:p>
    <w:p w14:paraId="1AE2E5A1" w14:textId="6CFF10F2" w:rsidR="00FF6820" w:rsidRDefault="00FF6820" w:rsidP="00E16D4E">
      <w:pPr>
        <w:pStyle w:val="Arial10i5"/>
        <w:numPr>
          <w:ilvl w:val="0"/>
          <w:numId w:val="89"/>
        </w:numPr>
        <w:spacing w:after="0"/>
        <w:jc w:val="both"/>
      </w:pPr>
      <w:r>
        <w:t>kocioł wodny WP-120 nr 5</w:t>
      </w:r>
      <w:r w:rsidR="00D42876">
        <w:t>,</w:t>
      </w:r>
      <w:r>
        <w:t xml:space="preserve"> o nominalnej mocy cieplnej brutto 163 MW</w:t>
      </w:r>
      <w:r w:rsidRPr="00365968">
        <w:rPr>
          <w:vertAlign w:val="subscript"/>
        </w:rPr>
        <w:t>t</w:t>
      </w:r>
      <w:r>
        <w:t xml:space="preserve"> (rok uruchomienia: 1977)</w:t>
      </w:r>
      <w:r w:rsidR="00FF1D83">
        <w:t>,</w:t>
      </w:r>
      <w:r>
        <w:t xml:space="preserve"> opalany węglem kamiennym,</w:t>
      </w:r>
    </w:p>
    <w:p w14:paraId="0D9014A1" w14:textId="1FCC2D18" w:rsidR="00FF6820" w:rsidRDefault="00FF6820" w:rsidP="00E16D4E">
      <w:pPr>
        <w:pStyle w:val="Arial10i5"/>
        <w:numPr>
          <w:ilvl w:val="0"/>
          <w:numId w:val="89"/>
        </w:numPr>
        <w:spacing w:after="0"/>
        <w:jc w:val="both"/>
      </w:pPr>
      <w:r>
        <w:t>kocioł fluidalny OF-135</w:t>
      </w:r>
      <w:r w:rsidR="00D42876">
        <w:t>,</w:t>
      </w:r>
      <w:r>
        <w:t xml:space="preserve"> o nominalnej mocy cieplnej brutto 120 MW</w:t>
      </w:r>
      <w:r w:rsidRPr="00365968">
        <w:rPr>
          <w:vertAlign w:val="subscript"/>
        </w:rPr>
        <w:t>t</w:t>
      </w:r>
      <w:r w:rsidR="00FF1D83">
        <w:t>,</w:t>
      </w:r>
      <w:r>
        <w:t xml:space="preserve"> wchodzący w skład bloku BC-35 (data wydania pozwolenia na budowę: 01.12.1997 r., rok uruchomienia </w:t>
      </w:r>
      <w:r w:rsidR="006804F1">
        <w:t>– 2000</w:t>
      </w:r>
      <w:r>
        <w:t>, data zakończenia modernizacji – listopad 2012 r.)</w:t>
      </w:r>
      <w:r w:rsidR="00FF1D83">
        <w:t>,</w:t>
      </w:r>
      <w:r>
        <w:t xml:space="preserve"> opalany biomasą, </w:t>
      </w:r>
    </w:p>
    <w:p w14:paraId="6B740E5F" w14:textId="2E411071" w:rsidR="00FF6820" w:rsidRDefault="00FF6820" w:rsidP="00E16D4E">
      <w:pPr>
        <w:pStyle w:val="Arial10i5"/>
        <w:numPr>
          <w:ilvl w:val="0"/>
          <w:numId w:val="89"/>
        </w:numPr>
        <w:spacing w:after="0"/>
        <w:jc w:val="both"/>
      </w:pPr>
      <w:r>
        <w:t>kocioł wodny WR-40</w:t>
      </w:r>
      <w:r w:rsidR="00D42876">
        <w:t>,</w:t>
      </w:r>
      <w:r>
        <w:t xml:space="preserve"> o nominalnej mocy cieplnej brutto 46 MW</w:t>
      </w:r>
      <w:r w:rsidRPr="00365968">
        <w:rPr>
          <w:vertAlign w:val="subscript"/>
        </w:rPr>
        <w:t>t</w:t>
      </w:r>
      <w:r>
        <w:t xml:space="preserve"> (rok uruchomienia 2013)</w:t>
      </w:r>
      <w:r w:rsidR="00FF1D83">
        <w:t>,</w:t>
      </w:r>
      <w:r>
        <w:t xml:space="preserve"> opalany węglem kamiennym, </w:t>
      </w:r>
    </w:p>
    <w:p w14:paraId="236BFA38" w14:textId="2A4897FE" w:rsidR="00FF6820" w:rsidRDefault="00FF6820" w:rsidP="00E16D4E">
      <w:pPr>
        <w:pStyle w:val="Arial10i5"/>
        <w:numPr>
          <w:ilvl w:val="0"/>
          <w:numId w:val="89"/>
        </w:numPr>
        <w:spacing w:after="0"/>
        <w:jc w:val="both"/>
      </w:pPr>
      <w:r>
        <w:t>kocioł fluidalny</w:t>
      </w:r>
      <w:r w:rsidR="00D42876">
        <w:t>,</w:t>
      </w:r>
      <w:r>
        <w:t xml:space="preserve"> o nominalnej mocy cieplnej brutto 168 MW</w:t>
      </w:r>
      <w:r w:rsidRPr="00365968">
        <w:rPr>
          <w:vertAlign w:val="subscript"/>
        </w:rPr>
        <w:t>t</w:t>
      </w:r>
      <w:r w:rsidR="00FF1D83">
        <w:t>,</w:t>
      </w:r>
      <w:r>
        <w:t xml:space="preserve"> wchodzący w skład bloku ciepłowniczego BC-50 (uruchomiony w IV kwartale 2015 r. i oddany do eksploatacji </w:t>
      </w:r>
      <w:r w:rsidR="000A4A8D">
        <w:br/>
      </w:r>
      <w:r>
        <w:t>20.06.2016 r.)</w:t>
      </w:r>
      <w:r w:rsidR="00FF1D83">
        <w:t>,</w:t>
      </w:r>
      <w:r>
        <w:t xml:space="preserve"> opalany węglem kamiennym</w:t>
      </w:r>
      <w:r w:rsidR="006F253D">
        <w:t>”</w:t>
      </w:r>
      <w:r>
        <w:t>.</w:t>
      </w:r>
    </w:p>
    <w:p w14:paraId="74EF9025" w14:textId="0A53F06B" w:rsidR="006E5EA0" w:rsidRDefault="006E5EA0" w:rsidP="000A4A8D">
      <w:pPr>
        <w:pStyle w:val="Akapitzlist"/>
        <w:numPr>
          <w:ilvl w:val="0"/>
          <w:numId w:val="59"/>
        </w:numPr>
        <w:spacing w:before="240"/>
        <w:ind w:left="567" w:right="-2" w:hanging="283"/>
        <w:rPr>
          <w:rFonts w:ascii="Arial" w:eastAsia="Lucida Sans Unicode" w:hAnsi="Arial" w:cs="Arial"/>
          <w:b/>
          <w:iCs/>
          <w:kern w:val="1"/>
          <w:sz w:val="21"/>
          <w:szCs w:val="21"/>
        </w:rPr>
      </w:pPr>
      <w:r w:rsidRPr="006E5EA0">
        <w:rPr>
          <w:rFonts w:ascii="Arial" w:eastAsia="Lucida Sans Unicode" w:hAnsi="Arial" w:cs="Arial"/>
          <w:b/>
          <w:iCs/>
          <w:kern w:val="1"/>
          <w:sz w:val="21"/>
          <w:szCs w:val="21"/>
        </w:rPr>
        <w:t xml:space="preserve">W części I. </w:t>
      </w:r>
      <w:r>
        <w:rPr>
          <w:rFonts w:ascii="Arial" w:eastAsia="Lucida Sans Unicode" w:hAnsi="Arial" w:cs="Arial"/>
          <w:b/>
          <w:iCs/>
          <w:kern w:val="1"/>
          <w:sz w:val="21"/>
          <w:szCs w:val="21"/>
        </w:rPr>
        <w:t xml:space="preserve">decyzji </w:t>
      </w:r>
      <w:r w:rsidRPr="006E5EA0">
        <w:rPr>
          <w:rFonts w:ascii="Arial" w:eastAsia="Lucida Sans Unicode" w:hAnsi="Arial" w:cs="Arial"/>
          <w:b/>
          <w:iCs/>
          <w:kern w:val="1"/>
          <w:sz w:val="21"/>
          <w:szCs w:val="21"/>
        </w:rPr>
        <w:t xml:space="preserve">„Rodzaj i parametry eksploatacyjne instalacji” w punkcie I.2. „Charakterystyka ogólna instalacji i stosowanej technologii” w punkcie I.2.2. „Instalacja energetycznego spalania paliw” </w:t>
      </w:r>
      <w:r w:rsidR="006804F1" w:rsidRPr="006E5EA0">
        <w:rPr>
          <w:rFonts w:ascii="Arial" w:eastAsia="Lucida Sans Unicode" w:hAnsi="Arial" w:cs="Arial"/>
          <w:b/>
          <w:iCs/>
          <w:kern w:val="1"/>
          <w:sz w:val="21"/>
          <w:szCs w:val="21"/>
        </w:rPr>
        <w:t>podpunkt I.</w:t>
      </w:r>
      <w:r w:rsidRPr="006E5EA0">
        <w:rPr>
          <w:rFonts w:ascii="Arial" w:eastAsia="Lucida Sans Unicode" w:hAnsi="Arial" w:cs="Arial"/>
          <w:b/>
          <w:iCs/>
          <w:kern w:val="1"/>
          <w:sz w:val="21"/>
          <w:szCs w:val="21"/>
        </w:rPr>
        <w:t>2.2.3. „Emitory” otrzymuje brzmienie:</w:t>
      </w:r>
    </w:p>
    <w:p w14:paraId="1FA11EEE" w14:textId="77777777" w:rsidR="006E5EA0" w:rsidRPr="006E5EA0" w:rsidRDefault="006E5EA0" w:rsidP="003E0428">
      <w:pPr>
        <w:pStyle w:val="Arial10i50"/>
        <w:spacing w:before="240" w:after="240"/>
        <w:rPr>
          <w:b/>
        </w:rPr>
      </w:pPr>
      <w:r w:rsidRPr="006E5EA0">
        <w:rPr>
          <w:b/>
        </w:rPr>
        <w:t>„I.2.2.3. Emitory</w:t>
      </w:r>
    </w:p>
    <w:p w14:paraId="032C4DAE" w14:textId="0B00E129" w:rsidR="006E5EA0" w:rsidRDefault="006E5EA0" w:rsidP="005D323F">
      <w:pPr>
        <w:pStyle w:val="Arial10i50"/>
        <w:numPr>
          <w:ilvl w:val="0"/>
          <w:numId w:val="87"/>
        </w:numPr>
      </w:pPr>
      <w:r>
        <w:t>emitorem E1 odprowadzane są spaliny z kotła bloku BC-50,</w:t>
      </w:r>
    </w:p>
    <w:p w14:paraId="55ACCF0C" w14:textId="2A004AF8" w:rsidR="006E5EA0" w:rsidRDefault="006E5EA0" w:rsidP="005D323F">
      <w:pPr>
        <w:pStyle w:val="Arial10i50"/>
        <w:numPr>
          <w:ilvl w:val="0"/>
          <w:numId w:val="87"/>
        </w:numPr>
      </w:pPr>
      <w:r>
        <w:t>emitorem E2 odprowadzane są spaliny z kotła bloku BC-35 oraz kotła WP-120 (K5),</w:t>
      </w:r>
    </w:p>
    <w:p w14:paraId="618FDA19" w14:textId="6848D8F8" w:rsidR="006E5EA0" w:rsidRDefault="006E5EA0" w:rsidP="005D323F">
      <w:pPr>
        <w:pStyle w:val="Arial10i50"/>
        <w:numPr>
          <w:ilvl w:val="0"/>
          <w:numId w:val="87"/>
        </w:numPr>
      </w:pPr>
      <w:r>
        <w:t>emitorem E3 odprowadzane są spaliny z kotła WR-40.</w:t>
      </w:r>
    </w:p>
    <w:p w14:paraId="7C91E596" w14:textId="13AE3224" w:rsidR="006E5EA0" w:rsidRPr="00343DF6" w:rsidRDefault="006E5EA0" w:rsidP="00343DF6">
      <w:pPr>
        <w:pStyle w:val="Arial10i50"/>
        <w:spacing w:before="240" w:after="240"/>
        <w:rPr>
          <w:u w:val="single"/>
        </w:rPr>
      </w:pPr>
      <w:r w:rsidRPr="00343DF6">
        <w:rPr>
          <w:u w:val="single"/>
        </w:rPr>
        <w:t>Parametry emitorów: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277"/>
        <w:gridCol w:w="2860"/>
        <w:gridCol w:w="1227"/>
        <w:gridCol w:w="1091"/>
        <w:gridCol w:w="1227"/>
        <w:gridCol w:w="839"/>
      </w:tblGrid>
      <w:tr w:rsidR="006E5EA0" w:rsidRPr="006F7C15" w14:paraId="755C295C" w14:textId="77777777" w:rsidTr="00887D3A">
        <w:trPr>
          <w:trHeight w:val="774"/>
        </w:trPr>
        <w:tc>
          <w:tcPr>
            <w:tcW w:w="300" w:type="pct"/>
            <w:shd w:val="clear" w:color="auto" w:fill="BFBFBF"/>
            <w:vAlign w:val="center"/>
          </w:tcPr>
          <w:p w14:paraId="43498AB6" w14:textId="77777777" w:rsidR="006E5EA0" w:rsidRPr="00C1621D" w:rsidRDefault="006E5EA0" w:rsidP="006E5EA0">
            <w:pPr>
              <w:spacing w:before="60" w:after="60" w:line="268" w:lineRule="exact"/>
              <w:jc w:val="center"/>
              <w:rPr>
                <w:rFonts w:ascii="Arial" w:eastAsia="Calibri" w:hAnsi="Arial" w:cs="Arial"/>
                <w:b/>
                <w:sz w:val="20"/>
                <w:szCs w:val="20"/>
              </w:rPr>
            </w:pPr>
            <w:r w:rsidRPr="00C1621D">
              <w:rPr>
                <w:rFonts w:ascii="Arial" w:eastAsia="Calibri" w:hAnsi="Arial" w:cs="Arial"/>
                <w:b/>
                <w:sz w:val="20"/>
                <w:szCs w:val="20"/>
              </w:rPr>
              <w:t>Lp.</w:t>
            </w:r>
          </w:p>
        </w:tc>
        <w:tc>
          <w:tcPr>
            <w:tcW w:w="687" w:type="pct"/>
            <w:shd w:val="clear" w:color="auto" w:fill="BFBFBF"/>
            <w:vAlign w:val="center"/>
          </w:tcPr>
          <w:p w14:paraId="775B49F8" w14:textId="77777777" w:rsidR="006E5EA0" w:rsidRPr="00C1621D" w:rsidRDefault="006E5EA0" w:rsidP="006E5EA0">
            <w:pPr>
              <w:spacing w:before="60" w:after="60" w:line="268" w:lineRule="exact"/>
              <w:jc w:val="center"/>
              <w:rPr>
                <w:rFonts w:ascii="Arial" w:eastAsia="Calibri" w:hAnsi="Arial" w:cs="Arial"/>
                <w:b/>
                <w:sz w:val="20"/>
                <w:szCs w:val="20"/>
              </w:rPr>
            </w:pPr>
            <w:r w:rsidRPr="00C1621D">
              <w:rPr>
                <w:rFonts w:ascii="Arial" w:eastAsia="Calibri" w:hAnsi="Arial" w:cs="Arial"/>
                <w:b/>
                <w:spacing w:val="-4"/>
                <w:sz w:val="20"/>
                <w:szCs w:val="20"/>
              </w:rPr>
              <w:t>Oznaczenie</w:t>
            </w:r>
            <w:r w:rsidRPr="00C1621D">
              <w:rPr>
                <w:rFonts w:ascii="Arial" w:eastAsia="Calibri" w:hAnsi="Arial" w:cs="Arial"/>
                <w:b/>
                <w:sz w:val="20"/>
                <w:szCs w:val="20"/>
              </w:rPr>
              <w:t xml:space="preserve"> emitora</w:t>
            </w:r>
          </w:p>
        </w:tc>
        <w:tc>
          <w:tcPr>
            <w:tcW w:w="1581" w:type="pct"/>
            <w:shd w:val="clear" w:color="auto" w:fill="BFBFBF"/>
            <w:vAlign w:val="center"/>
          </w:tcPr>
          <w:p w14:paraId="0431B7D8" w14:textId="77777777" w:rsidR="006E5EA0" w:rsidRPr="00C1621D" w:rsidRDefault="006E5EA0" w:rsidP="006E5EA0">
            <w:pPr>
              <w:spacing w:before="60" w:after="60" w:line="268" w:lineRule="exact"/>
              <w:jc w:val="center"/>
              <w:rPr>
                <w:rFonts w:ascii="Arial" w:eastAsia="Calibri" w:hAnsi="Arial" w:cs="Arial"/>
                <w:b/>
                <w:sz w:val="20"/>
                <w:szCs w:val="20"/>
              </w:rPr>
            </w:pPr>
            <w:r w:rsidRPr="00C1621D">
              <w:rPr>
                <w:rFonts w:ascii="Arial" w:eastAsia="Calibri" w:hAnsi="Arial" w:cs="Arial"/>
                <w:b/>
                <w:sz w:val="20"/>
                <w:szCs w:val="20"/>
              </w:rPr>
              <w:t>Źródło emisji</w:t>
            </w:r>
          </w:p>
        </w:tc>
        <w:tc>
          <w:tcPr>
            <w:tcW w:w="680" w:type="pct"/>
            <w:shd w:val="clear" w:color="auto" w:fill="BFBFBF"/>
            <w:vAlign w:val="center"/>
          </w:tcPr>
          <w:p w14:paraId="0266799E" w14:textId="77777777" w:rsidR="006E5EA0" w:rsidRPr="00C1621D" w:rsidRDefault="006E5EA0" w:rsidP="006E5EA0">
            <w:pPr>
              <w:spacing w:before="60" w:after="60" w:line="268" w:lineRule="exact"/>
              <w:jc w:val="center"/>
              <w:rPr>
                <w:rFonts w:ascii="Arial" w:eastAsia="Calibri" w:hAnsi="Arial" w:cs="Arial"/>
                <w:b/>
                <w:sz w:val="20"/>
                <w:szCs w:val="20"/>
              </w:rPr>
            </w:pPr>
            <w:r w:rsidRPr="00C1621D">
              <w:rPr>
                <w:rFonts w:ascii="Arial" w:eastAsia="Calibri" w:hAnsi="Arial" w:cs="Arial"/>
                <w:b/>
                <w:sz w:val="20"/>
                <w:szCs w:val="20"/>
              </w:rPr>
              <w:t>Wysokość [m]</w:t>
            </w:r>
          </w:p>
        </w:tc>
        <w:tc>
          <w:tcPr>
            <w:tcW w:w="605" w:type="pct"/>
            <w:shd w:val="clear" w:color="auto" w:fill="BFBFBF"/>
            <w:vAlign w:val="center"/>
          </w:tcPr>
          <w:p w14:paraId="305452F4" w14:textId="77777777" w:rsidR="006E5EA0" w:rsidRPr="00C1621D" w:rsidRDefault="006E5EA0" w:rsidP="006E5EA0">
            <w:pPr>
              <w:spacing w:before="60" w:after="60" w:line="268" w:lineRule="exact"/>
              <w:jc w:val="center"/>
              <w:rPr>
                <w:rFonts w:ascii="Arial" w:eastAsia="Calibri" w:hAnsi="Arial" w:cs="Arial"/>
                <w:b/>
                <w:sz w:val="20"/>
                <w:szCs w:val="20"/>
              </w:rPr>
            </w:pPr>
            <w:r w:rsidRPr="00C1621D">
              <w:rPr>
                <w:rFonts w:ascii="Arial" w:eastAsia="Calibri" w:hAnsi="Arial" w:cs="Arial"/>
                <w:b/>
                <w:sz w:val="20"/>
                <w:szCs w:val="20"/>
              </w:rPr>
              <w:t>Średnica wylotu [m]</w:t>
            </w:r>
          </w:p>
        </w:tc>
        <w:tc>
          <w:tcPr>
            <w:tcW w:w="680" w:type="pct"/>
            <w:shd w:val="clear" w:color="auto" w:fill="BFBFBF"/>
            <w:vAlign w:val="center"/>
          </w:tcPr>
          <w:p w14:paraId="2DFF2918" w14:textId="77777777" w:rsidR="006E5EA0" w:rsidRPr="00C1621D" w:rsidRDefault="006E5EA0" w:rsidP="006E5EA0">
            <w:pPr>
              <w:spacing w:before="60" w:after="60" w:line="268" w:lineRule="exact"/>
              <w:jc w:val="center"/>
              <w:rPr>
                <w:rFonts w:ascii="Arial" w:eastAsia="Calibri" w:hAnsi="Arial" w:cs="Arial"/>
                <w:b/>
                <w:sz w:val="20"/>
                <w:szCs w:val="20"/>
              </w:rPr>
            </w:pPr>
            <w:r w:rsidRPr="00C1621D">
              <w:rPr>
                <w:rFonts w:ascii="Arial" w:eastAsia="Calibri" w:hAnsi="Arial" w:cs="Arial"/>
                <w:b/>
                <w:sz w:val="20"/>
                <w:szCs w:val="20"/>
              </w:rPr>
              <w:t>Przepływ gazów [tys.</w:t>
            </w:r>
            <w:r>
              <w:rPr>
                <w:rFonts w:ascii="Arial" w:eastAsia="Calibri" w:hAnsi="Arial" w:cs="Arial"/>
                <w:b/>
                <w:sz w:val="20"/>
                <w:szCs w:val="20"/>
              </w:rPr>
              <w:t xml:space="preserve"> </w:t>
            </w:r>
            <w:r w:rsidRPr="00C1621D">
              <w:rPr>
                <w:rFonts w:ascii="Arial" w:eastAsia="Calibri" w:hAnsi="Arial" w:cs="Arial"/>
                <w:b/>
                <w:sz w:val="20"/>
                <w:szCs w:val="20"/>
              </w:rPr>
              <w:t>m</w:t>
            </w:r>
            <w:r w:rsidRPr="00C1621D">
              <w:rPr>
                <w:rFonts w:ascii="Arial" w:eastAsia="Calibri" w:hAnsi="Arial" w:cs="Arial"/>
                <w:b/>
                <w:sz w:val="20"/>
                <w:szCs w:val="20"/>
                <w:vertAlign w:val="superscript"/>
              </w:rPr>
              <w:t>3</w:t>
            </w:r>
            <w:r w:rsidRPr="00C1621D">
              <w:rPr>
                <w:rFonts w:ascii="Arial" w:eastAsia="Calibri" w:hAnsi="Arial" w:cs="Arial"/>
                <w:b/>
                <w:sz w:val="20"/>
                <w:szCs w:val="20"/>
              </w:rPr>
              <w:t>/h]</w:t>
            </w:r>
          </w:p>
        </w:tc>
        <w:tc>
          <w:tcPr>
            <w:tcW w:w="466" w:type="pct"/>
            <w:shd w:val="clear" w:color="auto" w:fill="BFBFBF"/>
            <w:vAlign w:val="center"/>
          </w:tcPr>
          <w:p w14:paraId="30D84F04" w14:textId="77777777" w:rsidR="006E5EA0" w:rsidRPr="00C1621D" w:rsidRDefault="006E5EA0" w:rsidP="006E5EA0">
            <w:pPr>
              <w:spacing w:before="60" w:after="60" w:line="268" w:lineRule="exact"/>
              <w:jc w:val="center"/>
              <w:rPr>
                <w:rFonts w:ascii="Arial" w:eastAsia="Calibri" w:hAnsi="Arial" w:cs="Arial"/>
                <w:b/>
                <w:sz w:val="20"/>
                <w:szCs w:val="20"/>
              </w:rPr>
            </w:pPr>
            <w:r w:rsidRPr="00C1621D">
              <w:rPr>
                <w:rFonts w:ascii="Arial" w:eastAsia="Calibri" w:hAnsi="Arial" w:cs="Arial"/>
                <w:b/>
                <w:sz w:val="20"/>
                <w:szCs w:val="20"/>
              </w:rPr>
              <w:t>Temp. gazów [K]</w:t>
            </w:r>
          </w:p>
        </w:tc>
      </w:tr>
      <w:tr w:rsidR="006E5EA0" w:rsidRPr="006F7C15" w14:paraId="7B035C40" w14:textId="77777777" w:rsidTr="00BC71E0">
        <w:trPr>
          <w:trHeight w:val="539"/>
        </w:trPr>
        <w:tc>
          <w:tcPr>
            <w:tcW w:w="300" w:type="pct"/>
            <w:shd w:val="clear" w:color="auto" w:fill="auto"/>
            <w:vAlign w:val="center"/>
          </w:tcPr>
          <w:p w14:paraId="6BABB79D"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1.</w:t>
            </w:r>
          </w:p>
        </w:tc>
        <w:tc>
          <w:tcPr>
            <w:tcW w:w="687" w:type="pct"/>
            <w:shd w:val="clear" w:color="auto" w:fill="auto"/>
            <w:vAlign w:val="center"/>
          </w:tcPr>
          <w:p w14:paraId="35AFF25B"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E1</w:t>
            </w:r>
          </w:p>
        </w:tc>
        <w:tc>
          <w:tcPr>
            <w:tcW w:w="1581" w:type="pct"/>
            <w:shd w:val="clear" w:color="auto" w:fill="auto"/>
            <w:vAlign w:val="center"/>
          </w:tcPr>
          <w:p w14:paraId="39F14B53"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Kocioł fluidalny bloku BC-50</w:t>
            </w:r>
          </w:p>
        </w:tc>
        <w:tc>
          <w:tcPr>
            <w:tcW w:w="680" w:type="pct"/>
            <w:shd w:val="clear" w:color="auto" w:fill="auto"/>
            <w:vAlign w:val="center"/>
          </w:tcPr>
          <w:p w14:paraId="78E386D1" w14:textId="77777777" w:rsidR="006E5EA0" w:rsidRPr="00EB3CEB" w:rsidRDefault="006E5EA0" w:rsidP="006E5EA0">
            <w:pPr>
              <w:spacing w:before="60" w:after="60" w:line="268" w:lineRule="exact"/>
              <w:jc w:val="center"/>
              <w:rPr>
                <w:rFonts w:ascii="Arial" w:eastAsia="Calibri" w:hAnsi="Arial" w:cs="Arial"/>
                <w:sz w:val="20"/>
                <w:szCs w:val="20"/>
              </w:rPr>
            </w:pPr>
            <w:r w:rsidRPr="00EB3CEB">
              <w:rPr>
                <w:rFonts w:ascii="Arial" w:eastAsia="Calibri" w:hAnsi="Arial" w:cs="Arial"/>
                <w:sz w:val="20"/>
                <w:szCs w:val="20"/>
              </w:rPr>
              <w:t>120</w:t>
            </w:r>
          </w:p>
        </w:tc>
        <w:tc>
          <w:tcPr>
            <w:tcW w:w="605" w:type="pct"/>
            <w:shd w:val="clear" w:color="auto" w:fill="auto"/>
            <w:vAlign w:val="center"/>
          </w:tcPr>
          <w:p w14:paraId="4BB7EDB2" w14:textId="77777777" w:rsidR="006E5EA0" w:rsidRPr="00EB3CEB" w:rsidRDefault="006E5EA0" w:rsidP="006E5EA0">
            <w:pPr>
              <w:spacing w:before="60" w:after="60" w:line="268" w:lineRule="exact"/>
              <w:jc w:val="center"/>
              <w:rPr>
                <w:rFonts w:ascii="Arial" w:eastAsia="Calibri" w:hAnsi="Arial" w:cs="Arial"/>
                <w:sz w:val="20"/>
                <w:szCs w:val="20"/>
              </w:rPr>
            </w:pPr>
            <w:r w:rsidRPr="00EB3CEB">
              <w:rPr>
                <w:rFonts w:ascii="Arial" w:eastAsia="Calibri" w:hAnsi="Arial" w:cs="Arial"/>
                <w:sz w:val="20"/>
                <w:szCs w:val="20"/>
              </w:rPr>
              <w:t>4,02</w:t>
            </w:r>
          </w:p>
        </w:tc>
        <w:tc>
          <w:tcPr>
            <w:tcW w:w="680" w:type="pct"/>
            <w:shd w:val="clear" w:color="auto" w:fill="auto"/>
            <w:vAlign w:val="center"/>
          </w:tcPr>
          <w:p w14:paraId="6A26A38C" w14:textId="77777777" w:rsidR="006E5EA0" w:rsidRPr="00EB3CEB" w:rsidRDefault="006E5EA0" w:rsidP="006E5EA0">
            <w:pPr>
              <w:spacing w:before="60" w:after="60" w:line="268" w:lineRule="exact"/>
              <w:jc w:val="center"/>
              <w:rPr>
                <w:rFonts w:ascii="Arial" w:eastAsia="Calibri" w:hAnsi="Arial" w:cs="Arial"/>
                <w:sz w:val="20"/>
                <w:szCs w:val="20"/>
              </w:rPr>
            </w:pPr>
            <w:r w:rsidRPr="00EB3CEB">
              <w:rPr>
                <w:rFonts w:ascii="Arial" w:eastAsia="Calibri" w:hAnsi="Arial" w:cs="Arial"/>
                <w:sz w:val="20"/>
                <w:szCs w:val="20"/>
              </w:rPr>
              <w:t>272</w:t>
            </w:r>
          </w:p>
        </w:tc>
        <w:tc>
          <w:tcPr>
            <w:tcW w:w="466" w:type="pct"/>
            <w:shd w:val="clear" w:color="auto" w:fill="auto"/>
            <w:vAlign w:val="center"/>
          </w:tcPr>
          <w:p w14:paraId="675D228D"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408</w:t>
            </w:r>
          </w:p>
        </w:tc>
      </w:tr>
      <w:tr w:rsidR="006E5EA0" w:rsidRPr="00C1621D" w14:paraId="2AFC9EA3" w14:textId="77777777" w:rsidTr="00BC71E0">
        <w:trPr>
          <w:trHeight w:val="409"/>
        </w:trPr>
        <w:tc>
          <w:tcPr>
            <w:tcW w:w="300" w:type="pct"/>
            <w:vMerge w:val="restart"/>
            <w:shd w:val="clear" w:color="auto" w:fill="auto"/>
            <w:vAlign w:val="center"/>
          </w:tcPr>
          <w:p w14:paraId="4AF70C12"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2.</w:t>
            </w:r>
          </w:p>
        </w:tc>
        <w:tc>
          <w:tcPr>
            <w:tcW w:w="687" w:type="pct"/>
            <w:vMerge w:val="restart"/>
            <w:shd w:val="clear" w:color="auto" w:fill="auto"/>
            <w:vAlign w:val="center"/>
          </w:tcPr>
          <w:p w14:paraId="0296DC18"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E2</w:t>
            </w:r>
          </w:p>
        </w:tc>
        <w:tc>
          <w:tcPr>
            <w:tcW w:w="1581" w:type="pct"/>
            <w:shd w:val="clear" w:color="auto" w:fill="auto"/>
            <w:vAlign w:val="center"/>
          </w:tcPr>
          <w:p w14:paraId="7086381E"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Kocioł fluidalny bloku BC-35</w:t>
            </w:r>
          </w:p>
        </w:tc>
        <w:tc>
          <w:tcPr>
            <w:tcW w:w="680" w:type="pct"/>
            <w:vMerge w:val="restart"/>
            <w:shd w:val="clear" w:color="auto" w:fill="auto"/>
            <w:vAlign w:val="center"/>
          </w:tcPr>
          <w:p w14:paraId="6823C7F7"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180</w:t>
            </w:r>
          </w:p>
        </w:tc>
        <w:tc>
          <w:tcPr>
            <w:tcW w:w="605" w:type="pct"/>
            <w:vMerge w:val="restart"/>
            <w:shd w:val="clear" w:color="auto" w:fill="auto"/>
            <w:vAlign w:val="center"/>
          </w:tcPr>
          <w:p w14:paraId="3FBB433F"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4,5</w:t>
            </w:r>
          </w:p>
        </w:tc>
        <w:tc>
          <w:tcPr>
            <w:tcW w:w="680" w:type="pct"/>
            <w:shd w:val="clear" w:color="auto" w:fill="auto"/>
            <w:vAlign w:val="center"/>
          </w:tcPr>
          <w:p w14:paraId="0E0F8CAD"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227</w:t>
            </w:r>
          </w:p>
        </w:tc>
        <w:tc>
          <w:tcPr>
            <w:tcW w:w="466" w:type="pct"/>
            <w:shd w:val="clear" w:color="auto" w:fill="auto"/>
            <w:vAlign w:val="center"/>
          </w:tcPr>
          <w:p w14:paraId="05947296"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403</w:t>
            </w:r>
          </w:p>
        </w:tc>
      </w:tr>
      <w:tr w:rsidR="006E5EA0" w:rsidRPr="00C1621D" w14:paraId="6CA37B79" w14:textId="77777777" w:rsidTr="00BC71E0">
        <w:trPr>
          <w:trHeight w:val="373"/>
        </w:trPr>
        <w:tc>
          <w:tcPr>
            <w:tcW w:w="300" w:type="pct"/>
            <w:vMerge/>
            <w:shd w:val="clear" w:color="auto" w:fill="auto"/>
            <w:vAlign w:val="center"/>
          </w:tcPr>
          <w:p w14:paraId="385EAB42" w14:textId="77777777" w:rsidR="006E5EA0" w:rsidRPr="00C1621D" w:rsidRDefault="006E5EA0" w:rsidP="006E5EA0">
            <w:pPr>
              <w:spacing w:before="60" w:after="60" w:line="268" w:lineRule="exact"/>
              <w:jc w:val="center"/>
              <w:rPr>
                <w:rFonts w:ascii="Arial" w:eastAsia="Calibri" w:hAnsi="Arial" w:cs="Arial"/>
                <w:sz w:val="20"/>
                <w:szCs w:val="20"/>
              </w:rPr>
            </w:pPr>
          </w:p>
        </w:tc>
        <w:tc>
          <w:tcPr>
            <w:tcW w:w="687" w:type="pct"/>
            <w:vMerge/>
            <w:shd w:val="clear" w:color="auto" w:fill="auto"/>
            <w:vAlign w:val="center"/>
          </w:tcPr>
          <w:p w14:paraId="22DCC6DD" w14:textId="77777777" w:rsidR="006E5EA0" w:rsidRPr="00C1621D" w:rsidRDefault="006E5EA0" w:rsidP="006E5EA0">
            <w:pPr>
              <w:spacing w:before="60" w:after="60" w:line="268" w:lineRule="exact"/>
              <w:jc w:val="center"/>
              <w:rPr>
                <w:rFonts w:ascii="Arial" w:eastAsia="Calibri" w:hAnsi="Arial" w:cs="Arial"/>
                <w:sz w:val="20"/>
                <w:szCs w:val="20"/>
              </w:rPr>
            </w:pPr>
          </w:p>
        </w:tc>
        <w:tc>
          <w:tcPr>
            <w:tcW w:w="1581" w:type="pct"/>
            <w:shd w:val="clear" w:color="auto" w:fill="auto"/>
            <w:vAlign w:val="center"/>
          </w:tcPr>
          <w:p w14:paraId="0AC5D57E"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Kocioł WP-120</w:t>
            </w:r>
          </w:p>
        </w:tc>
        <w:tc>
          <w:tcPr>
            <w:tcW w:w="680" w:type="pct"/>
            <w:vMerge/>
            <w:shd w:val="clear" w:color="auto" w:fill="auto"/>
            <w:vAlign w:val="center"/>
          </w:tcPr>
          <w:p w14:paraId="629C0801" w14:textId="77777777" w:rsidR="006E5EA0" w:rsidRPr="00C1621D" w:rsidRDefault="006E5EA0" w:rsidP="006E5EA0">
            <w:pPr>
              <w:spacing w:before="60" w:after="60" w:line="268" w:lineRule="exact"/>
              <w:jc w:val="center"/>
              <w:rPr>
                <w:rFonts w:ascii="Arial" w:eastAsia="Calibri" w:hAnsi="Arial" w:cs="Arial"/>
                <w:sz w:val="20"/>
                <w:szCs w:val="20"/>
              </w:rPr>
            </w:pPr>
          </w:p>
        </w:tc>
        <w:tc>
          <w:tcPr>
            <w:tcW w:w="605" w:type="pct"/>
            <w:vMerge/>
            <w:shd w:val="clear" w:color="auto" w:fill="auto"/>
            <w:vAlign w:val="center"/>
          </w:tcPr>
          <w:p w14:paraId="16EC0846" w14:textId="77777777" w:rsidR="006E5EA0" w:rsidRPr="00C1621D" w:rsidRDefault="006E5EA0" w:rsidP="006E5EA0">
            <w:pPr>
              <w:spacing w:before="60" w:after="60" w:line="268" w:lineRule="exact"/>
              <w:jc w:val="center"/>
              <w:rPr>
                <w:rFonts w:ascii="Arial" w:eastAsia="Calibri" w:hAnsi="Arial" w:cs="Arial"/>
                <w:sz w:val="20"/>
                <w:szCs w:val="20"/>
              </w:rPr>
            </w:pPr>
          </w:p>
        </w:tc>
        <w:tc>
          <w:tcPr>
            <w:tcW w:w="680" w:type="pct"/>
            <w:shd w:val="clear" w:color="auto" w:fill="auto"/>
            <w:vAlign w:val="center"/>
          </w:tcPr>
          <w:p w14:paraId="78062D35"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244</w:t>
            </w:r>
          </w:p>
        </w:tc>
        <w:tc>
          <w:tcPr>
            <w:tcW w:w="466" w:type="pct"/>
            <w:shd w:val="clear" w:color="auto" w:fill="auto"/>
            <w:vAlign w:val="center"/>
          </w:tcPr>
          <w:p w14:paraId="20014AE8"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433</w:t>
            </w:r>
          </w:p>
        </w:tc>
      </w:tr>
      <w:tr w:rsidR="006E5EA0" w:rsidRPr="00C1621D" w14:paraId="0BD5726C" w14:textId="77777777" w:rsidTr="00BC71E0">
        <w:trPr>
          <w:trHeight w:val="448"/>
        </w:trPr>
        <w:tc>
          <w:tcPr>
            <w:tcW w:w="300" w:type="pct"/>
            <w:shd w:val="clear" w:color="auto" w:fill="auto"/>
            <w:vAlign w:val="center"/>
          </w:tcPr>
          <w:p w14:paraId="56C4BEF3"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3.</w:t>
            </w:r>
          </w:p>
        </w:tc>
        <w:tc>
          <w:tcPr>
            <w:tcW w:w="687" w:type="pct"/>
            <w:shd w:val="clear" w:color="auto" w:fill="auto"/>
            <w:vAlign w:val="center"/>
          </w:tcPr>
          <w:p w14:paraId="54DE62FE"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E3</w:t>
            </w:r>
          </w:p>
        </w:tc>
        <w:tc>
          <w:tcPr>
            <w:tcW w:w="1581" w:type="pct"/>
            <w:shd w:val="clear" w:color="auto" w:fill="auto"/>
            <w:vAlign w:val="center"/>
          </w:tcPr>
          <w:p w14:paraId="728887A2"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Kocioł WR-40</w:t>
            </w:r>
          </w:p>
        </w:tc>
        <w:tc>
          <w:tcPr>
            <w:tcW w:w="680" w:type="pct"/>
            <w:shd w:val="clear" w:color="auto" w:fill="auto"/>
            <w:vAlign w:val="center"/>
          </w:tcPr>
          <w:p w14:paraId="7AC83820"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70</w:t>
            </w:r>
          </w:p>
        </w:tc>
        <w:tc>
          <w:tcPr>
            <w:tcW w:w="605" w:type="pct"/>
            <w:shd w:val="clear" w:color="auto" w:fill="auto"/>
            <w:vAlign w:val="center"/>
          </w:tcPr>
          <w:p w14:paraId="6E1E2194"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1,75</w:t>
            </w:r>
          </w:p>
        </w:tc>
        <w:tc>
          <w:tcPr>
            <w:tcW w:w="680" w:type="pct"/>
            <w:shd w:val="clear" w:color="auto" w:fill="auto"/>
            <w:vAlign w:val="center"/>
          </w:tcPr>
          <w:p w14:paraId="14FB11A5"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68</w:t>
            </w:r>
          </w:p>
        </w:tc>
        <w:tc>
          <w:tcPr>
            <w:tcW w:w="466" w:type="pct"/>
            <w:shd w:val="clear" w:color="auto" w:fill="auto"/>
            <w:vAlign w:val="center"/>
          </w:tcPr>
          <w:p w14:paraId="7EE0A98D" w14:textId="77777777" w:rsidR="006E5EA0" w:rsidRPr="00C1621D" w:rsidRDefault="006E5EA0" w:rsidP="006E5EA0">
            <w:pPr>
              <w:spacing w:before="60" w:after="60" w:line="268" w:lineRule="exact"/>
              <w:jc w:val="center"/>
              <w:rPr>
                <w:rFonts w:ascii="Arial" w:eastAsia="Calibri" w:hAnsi="Arial" w:cs="Arial"/>
                <w:sz w:val="20"/>
                <w:szCs w:val="20"/>
              </w:rPr>
            </w:pPr>
            <w:r w:rsidRPr="00C1621D">
              <w:rPr>
                <w:rFonts w:ascii="Arial" w:eastAsia="Calibri" w:hAnsi="Arial" w:cs="Arial"/>
                <w:sz w:val="20"/>
                <w:szCs w:val="20"/>
              </w:rPr>
              <w:t>437</w:t>
            </w:r>
          </w:p>
        </w:tc>
      </w:tr>
    </w:tbl>
    <w:p w14:paraId="38FC5D90" w14:textId="695452A3" w:rsidR="006E5EA0" w:rsidRPr="00343DF6" w:rsidRDefault="00343DF6" w:rsidP="00343DF6">
      <w:pPr>
        <w:pStyle w:val="Arial10i50"/>
        <w:jc w:val="right"/>
        <w:rPr>
          <w:b/>
        </w:rPr>
      </w:pPr>
      <w:r>
        <w:rPr>
          <w:b/>
        </w:rPr>
        <w:t>„</w:t>
      </w:r>
    </w:p>
    <w:p w14:paraId="6B686EC4" w14:textId="3165DF66" w:rsidR="00FA2677" w:rsidRPr="0095147B" w:rsidRDefault="006E5EA0" w:rsidP="00BC71E0">
      <w:pPr>
        <w:pStyle w:val="Tekstpodstawowywcity"/>
        <w:numPr>
          <w:ilvl w:val="0"/>
          <w:numId w:val="59"/>
        </w:numPr>
        <w:suppressAutoHyphens w:val="0"/>
        <w:spacing w:before="120" w:line="268" w:lineRule="exact"/>
        <w:ind w:left="567" w:right="-2" w:hanging="283"/>
        <w:rPr>
          <w:rFonts w:ascii="Arial" w:hAnsi="Arial" w:cs="Arial"/>
          <w:b/>
          <w:i w:val="0"/>
          <w:color w:val="auto"/>
          <w:sz w:val="21"/>
          <w:szCs w:val="21"/>
        </w:rPr>
      </w:pPr>
      <w:r w:rsidRPr="0095147B">
        <w:rPr>
          <w:rFonts w:ascii="Arial" w:hAnsi="Arial" w:cs="Arial"/>
          <w:b/>
          <w:i w:val="0"/>
          <w:color w:val="auto"/>
          <w:sz w:val="21"/>
          <w:szCs w:val="21"/>
        </w:rPr>
        <w:t xml:space="preserve">W części I. </w:t>
      </w:r>
      <w:r w:rsidR="0095147B">
        <w:rPr>
          <w:rFonts w:ascii="Arial" w:hAnsi="Arial" w:cs="Arial"/>
          <w:b/>
          <w:i w:val="0"/>
          <w:color w:val="auto"/>
          <w:sz w:val="21"/>
          <w:szCs w:val="21"/>
        </w:rPr>
        <w:t xml:space="preserve">decyzji </w:t>
      </w:r>
      <w:r w:rsidRPr="0095147B">
        <w:rPr>
          <w:rFonts w:ascii="Arial" w:hAnsi="Arial" w:cs="Arial"/>
          <w:b/>
          <w:i w:val="0"/>
          <w:color w:val="auto"/>
          <w:sz w:val="21"/>
          <w:szCs w:val="21"/>
        </w:rPr>
        <w:t>„Rodzaj i parametry eksploatacyjne instalacji” w punkcie I.2. „Charakterystyka ogólna instalacji i stosowanej technologii” w punkcie I.2.3. „Instalacje powiązane technologicznie z instalacją spalania paliw” tytuł i treść podpunkt I.2.3.7.2. otrzymuje brzmienie:</w:t>
      </w:r>
    </w:p>
    <w:p w14:paraId="0FFDD4D4" w14:textId="77777777" w:rsidR="0095147B" w:rsidRPr="0095147B" w:rsidRDefault="0095147B" w:rsidP="0095147B">
      <w:pPr>
        <w:pStyle w:val="Arial10i5"/>
        <w:spacing w:before="240"/>
        <w:rPr>
          <w:b/>
        </w:rPr>
      </w:pPr>
      <w:r w:rsidRPr="0095147B">
        <w:rPr>
          <w:b/>
        </w:rPr>
        <w:t>„I.2.3.7.2. Kocioł wodny WP-120</w:t>
      </w:r>
    </w:p>
    <w:p w14:paraId="3496178F" w14:textId="24D7F9D6" w:rsidR="0095147B" w:rsidRDefault="0095147B" w:rsidP="00CB4D36">
      <w:pPr>
        <w:pStyle w:val="Arial10i5"/>
        <w:numPr>
          <w:ilvl w:val="0"/>
          <w:numId w:val="69"/>
        </w:numPr>
      </w:pPr>
      <w:r>
        <w:t xml:space="preserve">Odpopielanie </w:t>
      </w:r>
    </w:p>
    <w:p w14:paraId="7D128D21" w14:textId="75DA74E7" w:rsidR="0095147B" w:rsidRDefault="0095147B" w:rsidP="000A4A8D">
      <w:pPr>
        <w:pStyle w:val="Arial10i5"/>
        <w:ind w:left="360"/>
        <w:jc w:val="both"/>
      </w:pPr>
      <w:r>
        <w:lastRenderedPageBreak/>
        <w:t>Popiół z elektrofiltra kotła WP-120 nr 5 transportowany jest pneumatycznie</w:t>
      </w:r>
      <w:r w:rsidR="00C2529E">
        <w:t>,</w:t>
      </w:r>
      <w:r>
        <w:t xml:space="preserve"> bezpośrednio </w:t>
      </w:r>
      <w:r w:rsidR="000A4A8D">
        <w:br/>
      </w:r>
      <w:r>
        <w:t>do zbiornika retencyjnego popiołu V=1800 m</w:t>
      </w:r>
      <w:r w:rsidRPr="0095147B">
        <w:rPr>
          <w:vertAlign w:val="superscript"/>
        </w:rPr>
        <w:t>3</w:t>
      </w:r>
      <w:r>
        <w:t xml:space="preserve">. Dla kotła wodnego WR-40 odbiór popiołu lotnego odbywa się w dwóch etapach: na odpylaczu wstępnym (wytrącanie popiołu o dużych frakcjach) oraz na drugim stopniu odpylania (filtrze workowym). Popiół lotny odebrany </w:t>
      </w:r>
      <w:r w:rsidR="000A4A8D">
        <w:br/>
      </w:r>
      <w:r>
        <w:t xml:space="preserve">na pierwszym i drugim stopniu odpylania transportowany jest pneumatycznie bezpośrednio </w:t>
      </w:r>
      <w:r w:rsidR="000A4A8D">
        <w:br/>
      </w:r>
      <w:r>
        <w:t>do zbiornika buforowego popiołu V=1800 m</w:t>
      </w:r>
      <w:r w:rsidRPr="0095147B">
        <w:rPr>
          <w:vertAlign w:val="superscript"/>
        </w:rPr>
        <w:t>3</w:t>
      </w:r>
      <w:r>
        <w:t>.</w:t>
      </w:r>
    </w:p>
    <w:p w14:paraId="4BBD366E" w14:textId="42E29703" w:rsidR="0095147B" w:rsidRDefault="0095147B" w:rsidP="000A4A8D">
      <w:pPr>
        <w:pStyle w:val="Arial10i5"/>
        <w:ind w:left="360"/>
        <w:jc w:val="both"/>
      </w:pPr>
      <w:r>
        <w:t>Popiół lotny ze zbiornika retencyjnego V=1800 m</w:t>
      </w:r>
      <w:r w:rsidRPr="0095147B">
        <w:rPr>
          <w:vertAlign w:val="superscript"/>
        </w:rPr>
        <w:t>3</w:t>
      </w:r>
      <w:r>
        <w:t xml:space="preserve">, za pomocą 5 rękawów załadowczych </w:t>
      </w:r>
      <w:r w:rsidR="000A4A8D">
        <w:br/>
      </w:r>
      <w:r>
        <w:t>do bezpylnego załadunku, przesypywany jest do cystern samochodowych i kolejowych. Zbiornik wyposażony jest w trzy filtry pulsacyjne workowe o łącznej powierzchni filtracyjnej 113,4 m</w:t>
      </w:r>
      <w:r w:rsidRPr="0095147B">
        <w:rPr>
          <w:vertAlign w:val="superscript"/>
        </w:rPr>
        <w:t>2</w:t>
      </w:r>
      <w:r>
        <w:t>.</w:t>
      </w:r>
    </w:p>
    <w:p w14:paraId="34DDF526" w14:textId="77777777" w:rsidR="0095147B" w:rsidRDefault="0095147B" w:rsidP="000A4A8D">
      <w:pPr>
        <w:pStyle w:val="Arial10i5"/>
        <w:ind w:left="360"/>
        <w:jc w:val="both"/>
      </w:pPr>
      <w:r>
        <w:t>Zanieczyszczone powietrze ze zbiornika buforowego popiołu lotnego o pojemności 1800 m</w:t>
      </w:r>
      <w:r w:rsidRPr="0095147B">
        <w:rPr>
          <w:vertAlign w:val="superscript"/>
        </w:rPr>
        <w:t>3</w:t>
      </w:r>
      <w:r>
        <w:t xml:space="preserve"> wprowadzane jest do powietrza trzema emitorami A-4, A-5 i A-6. </w:t>
      </w:r>
    </w:p>
    <w:p w14:paraId="59378859" w14:textId="5CFDC3DD" w:rsidR="006E5EA0" w:rsidRPr="00CB7E0D" w:rsidRDefault="0095147B" w:rsidP="00BC71E0">
      <w:pPr>
        <w:pStyle w:val="Arial10i5"/>
        <w:ind w:left="360"/>
        <w:rPr>
          <w:u w:val="single"/>
        </w:rPr>
      </w:pPr>
      <w:r w:rsidRPr="00CB7E0D">
        <w:rPr>
          <w:u w:val="single"/>
        </w:rPr>
        <w:t>Parametry emitorów:</w:t>
      </w:r>
    </w:p>
    <w:tbl>
      <w:tblPr>
        <w:tblW w:w="4783" w:type="pct"/>
        <w:tblInd w:w="360" w:type="dxa"/>
        <w:tblCellMar>
          <w:left w:w="0" w:type="dxa"/>
          <w:right w:w="0" w:type="dxa"/>
        </w:tblCellMar>
        <w:tblLook w:val="0000" w:firstRow="0" w:lastRow="0" w:firstColumn="0" w:lastColumn="0" w:noHBand="0" w:noVBand="0"/>
      </w:tblPr>
      <w:tblGrid>
        <w:gridCol w:w="545"/>
        <w:gridCol w:w="1587"/>
        <w:gridCol w:w="2345"/>
        <w:gridCol w:w="1119"/>
        <w:gridCol w:w="1155"/>
        <w:gridCol w:w="1920"/>
      </w:tblGrid>
      <w:tr w:rsidR="0095147B" w:rsidRPr="00522D3A" w14:paraId="14C90332" w14:textId="77777777" w:rsidTr="00D22A16">
        <w:trPr>
          <w:cantSplit/>
          <w:trHeight w:val="915"/>
          <w:tblHeader/>
        </w:trPr>
        <w:tc>
          <w:tcPr>
            <w:tcW w:w="315" w:type="pct"/>
            <w:tcBorders>
              <w:top w:val="single" w:sz="2" w:space="0" w:color="000000"/>
              <w:left w:val="single" w:sz="2" w:space="0" w:color="000000"/>
              <w:bottom w:val="single" w:sz="4" w:space="0" w:color="auto"/>
              <w:right w:val="single" w:sz="2" w:space="0" w:color="000000"/>
            </w:tcBorders>
            <w:shd w:val="clear" w:color="auto" w:fill="BFBFBF" w:themeFill="background1" w:themeFillShade="BF"/>
            <w:vAlign w:val="center"/>
          </w:tcPr>
          <w:p w14:paraId="37B36D70" w14:textId="77777777" w:rsidR="0095147B" w:rsidRPr="00522D3A" w:rsidRDefault="0095147B" w:rsidP="0095147B">
            <w:pPr>
              <w:snapToGrid w:val="0"/>
              <w:spacing w:before="40" w:after="40" w:line="268" w:lineRule="exact"/>
              <w:jc w:val="center"/>
              <w:rPr>
                <w:rFonts w:ascii="Arial" w:eastAsia="Times New Roman" w:hAnsi="Arial" w:cs="Arial"/>
                <w:b/>
                <w:bCs/>
                <w:sz w:val="20"/>
                <w:szCs w:val="20"/>
                <w:lang w:eastAsia="pl-PL"/>
              </w:rPr>
            </w:pPr>
            <w:r w:rsidRPr="00522D3A">
              <w:rPr>
                <w:rFonts w:ascii="Arial" w:eastAsia="Times New Roman" w:hAnsi="Arial" w:cs="Arial"/>
                <w:b/>
                <w:bCs/>
                <w:sz w:val="20"/>
                <w:szCs w:val="20"/>
                <w:lang w:eastAsia="pl-PL"/>
              </w:rPr>
              <w:t>Lp.</w:t>
            </w:r>
          </w:p>
        </w:tc>
        <w:tc>
          <w:tcPr>
            <w:tcW w:w="915" w:type="pct"/>
            <w:tcBorders>
              <w:top w:val="single" w:sz="2" w:space="0" w:color="000000"/>
              <w:left w:val="single" w:sz="2" w:space="0" w:color="000000"/>
              <w:bottom w:val="single" w:sz="4" w:space="0" w:color="auto"/>
              <w:right w:val="single" w:sz="2" w:space="0" w:color="000000"/>
            </w:tcBorders>
            <w:shd w:val="clear" w:color="auto" w:fill="BFBFBF" w:themeFill="background1" w:themeFillShade="BF"/>
            <w:vAlign w:val="center"/>
          </w:tcPr>
          <w:p w14:paraId="797A21D3" w14:textId="77777777" w:rsidR="0095147B" w:rsidRPr="00522D3A" w:rsidRDefault="0095147B" w:rsidP="0095147B">
            <w:pPr>
              <w:snapToGrid w:val="0"/>
              <w:spacing w:before="40" w:after="40" w:line="268" w:lineRule="exact"/>
              <w:jc w:val="center"/>
              <w:rPr>
                <w:rFonts w:ascii="Arial" w:eastAsia="Times New Roman" w:hAnsi="Arial" w:cs="Arial"/>
                <w:b/>
                <w:bCs/>
                <w:sz w:val="20"/>
                <w:szCs w:val="20"/>
                <w:lang w:eastAsia="pl-PL"/>
              </w:rPr>
            </w:pPr>
            <w:r w:rsidRPr="00522D3A">
              <w:rPr>
                <w:rFonts w:ascii="Arial" w:eastAsia="Times New Roman" w:hAnsi="Arial" w:cs="Arial"/>
                <w:b/>
                <w:bCs/>
                <w:sz w:val="20"/>
                <w:szCs w:val="20"/>
                <w:lang w:eastAsia="pl-PL"/>
              </w:rPr>
              <w:t>Oznaczenie</w:t>
            </w:r>
          </w:p>
          <w:p w14:paraId="5D708812" w14:textId="77777777" w:rsidR="0095147B" w:rsidRPr="00522D3A" w:rsidRDefault="0095147B" w:rsidP="0095147B">
            <w:pPr>
              <w:spacing w:before="40" w:after="40" w:line="268" w:lineRule="exact"/>
              <w:jc w:val="center"/>
              <w:rPr>
                <w:rFonts w:ascii="Arial" w:eastAsia="Times New Roman" w:hAnsi="Arial" w:cs="Arial"/>
                <w:b/>
                <w:bCs/>
                <w:sz w:val="20"/>
                <w:szCs w:val="20"/>
                <w:lang w:eastAsia="pl-PL"/>
              </w:rPr>
            </w:pPr>
            <w:r w:rsidRPr="00522D3A">
              <w:rPr>
                <w:rFonts w:ascii="Arial" w:eastAsia="Times New Roman" w:hAnsi="Arial" w:cs="Arial"/>
                <w:b/>
                <w:bCs/>
                <w:sz w:val="20"/>
                <w:szCs w:val="20"/>
                <w:lang w:eastAsia="pl-PL"/>
              </w:rPr>
              <w:t>Emitora</w:t>
            </w:r>
          </w:p>
        </w:tc>
        <w:tc>
          <w:tcPr>
            <w:tcW w:w="1352" w:type="pct"/>
            <w:tcBorders>
              <w:top w:val="single" w:sz="2" w:space="0" w:color="000000"/>
              <w:left w:val="single" w:sz="2" w:space="0" w:color="000000"/>
              <w:bottom w:val="single" w:sz="4" w:space="0" w:color="auto"/>
              <w:right w:val="single" w:sz="2" w:space="0" w:color="000000"/>
            </w:tcBorders>
            <w:shd w:val="clear" w:color="auto" w:fill="BFBFBF" w:themeFill="background1" w:themeFillShade="BF"/>
            <w:vAlign w:val="center"/>
          </w:tcPr>
          <w:p w14:paraId="41211473" w14:textId="77777777" w:rsidR="0095147B" w:rsidRPr="00522D3A" w:rsidRDefault="0095147B" w:rsidP="0095147B">
            <w:pPr>
              <w:snapToGrid w:val="0"/>
              <w:spacing w:before="40" w:after="40" w:line="268" w:lineRule="exact"/>
              <w:jc w:val="center"/>
              <w:rPr>
                <w:rFonts w:ascii="Arial" w:eastAsia="Times New Roman" w:hAnsi="Arial" w:cs="Arial"/>
                <w:b/>
                <w:bCs/>
                <w:sz w:val="20"/>
                <w:szCs w:val="20"/>
                <w:lang w:eastAsia="pl-PL"/>
              </w:rPr>
            </w:pPr>
            <w:r w:rsidRPr="00522D3A">
              <w:rPr>
                <w:rFonts w:ascii="Arial" w:eastAsia="Times New Roman" w:hAnsi="Arial" w:cs="Arial"/>
                <w:b/>
                <w:bCs/>
                <w:sz w:val="20"/>
                <w:szCs w:val="20"/>
                <w:lang w:eastAsia="pl-PL"/>
              </w:rPr>
              <w:t>Nazwa emitora</w:t>
            </w:r>
          </w:p>
        </w:tc>
        <w:tc>
          <w:tcPr>
            <w:tcW w:w="645" w:type="pct"/>
            <w:tcBorders>
              <w:top w:val="single" w:sz="2" w:space="0" w:color="000000"/>
              <w:left w:val="single" w:sz="2" w:space="0" w:color="000000"/>
              <w:bottom w:val="single" w:sz="4" w:space="0" w:color="auto"/>
              <w:right w:val="single" w:sz="2" w:space="0" w:color="000000"/>
            </w:tcBorders>
            <w:shd w:val="clear" w:color="auto" w:fill="BFBFBF" w:themeFill="background1" w:themeFillShade="BF"/>
            <w:vAlign w:val="center"/>
          </w:tcPr>
          <w:p w14:paraId="2D1A478F" w14:textId="77777777" w:rsidR="0095147B" w:rsidRPr="00522D3A" w:rsidRDefault="0095147B" w:rsidP="0095147B">
            <w:pPr>
              <w:snapToGrid w:val="0"/>
              <w:spacing w:before="40" w:after="40" w:line="268" w:lineRule="exact"/>
              <w:jc w:val="center"/>
              <w:rPr>
                <w:rFonts w:ascii="Arial" w:eastAsia="Times New Roman" w:hAnsi="Arial" w:cs="Arial"/>
                <w:b/>
                <w:bCs/>
                <w:sz w:val="20"/>
                <w:szCs w:val="20"/>
                <w:lang w:eastAsia="pl-PL"/>
              </w:rPr>
            </w:pPr>
            <w:r w:rsidRPr="00522D3A">
              <w:rPr>
                <w:rFonts w:ascii="Arial" w:eastAsia="Times New Roman" w:hAnsi="Arial" w:cs="Arial"/>
                <w:b/>
                <w:bCs/>
                <w:sz w:val="20"/>
                <w:szCs w:val="20"/>
                <w:lang w:eastAsia="pl-PL"/>
              </w:rPr>
              <w:t>Wysokość</w:t>
            </w:r>
          </w:p>
          <w:p w14:paraId="6438133C" w14:textId="77777777" w:rsidR="0095147B" w:rsidRPr="00522D3A" w:rsidRDefault="0095147B" w:rsidP="0095147B">
            <w:pPr>
              <w:snapToGrid w:val="0"/>
              <w:spacing w:before="40" w:after="40" w:line="268" w:lineRule="exact"/>
              <w:jc w:val="center"/>
              <w:rPr>
                <w:rFonts w:ascii="Arial" w:eastAsia="Times New Roman" w:hAnsi="Arial" w:cs="Arial"/>
                <w:b/>
                <w:bCs/>
                <w:sz w:val="20"/>
                <w:szCs w:val="20"/>
                <w:lang w:eastAsia="pl-PL"/>
              </w:rPr>
            </w:pPr>
            <w:r w:rsidRPr="00522D3A">
              <w:rPr>
                <w:rFonts w:ascii="Arial" w:eastAsia="Times New Roman" w:hAnsi="Arial" w:cs="Arial"/>
                <w:b/>
                <w:bCs/>
                <w:sz w:val="20"/>
                <w:szCs w:val="20"/>
                <w:lang w:eastAsia="pl-PL"/>
              </w:rPr>
              <w:t>[m]</w:t>
            </w:r>
          </w:p>
        </w:tc>
        <w:tc>
          <w:tcPr>
            <w:tcW w:w="666" w:type="pct"/>
            <w:tcBorders>
              <w:top w:val="single" w:sz="2" w:space="0" w:color="000000"/>
              <w:left w:val="single" w:sz="2" w:space="0" w:color="000000"/>
              <w:bottom w:val="single" w:sz="4" w:space="0" w:color="auto"/>
              <w:right w:val="single" w:sz="2" w:space="0" w:color="000000"/>
            </w:tcBorders>
            <w:shd w:val="clear" w:color="auto" w:fill="BFBFBF" w:themeFill="background1" w:themeFillShade="BF"/>
            <w:vAlign w:val="center"/>
          </w:tcPr>
          <w:p w14:paraId="5646E047" w14:textId="77777777" w:rsidR="0095147B" w:rsidRPr="00522D3A" w:rsidRDefault="0095147B" w:rsidP="0095147B">
            <w:pPr>
              <w:snapToGrid w:val="0"/>
              <w:spacing w:before="40" w:after="40" w:line="268" w:lineRule="exact"/>
              <w:jc w:val="center"/>
              <w:rPr>
                <w:rFonts w:ascii="Arial" w:eastAsia="Times New Roman" w:hAnsi="Arial" w:cs="Arial"/>
                <w:b/>
                <w:bCs/>
                <w:sz w:val="20"/>
                <w:szCs w:val="20"/>
                <w:lang w:eastAsia="pl-PL"/>
              </w:rPr>
            </w:pPr>
            <w:r w:rsidRPr="00522D3A">
              <w:rPr>
                <w:rFonts w:ascii="Arial" w:eastAsia="Times New Roman" w:hAnsi="Arial" w:cs="Arial"/>
                <w:b/>
                <w:bCs/>
                <w:sz w:val="20"/>
                <w:szCs w:val="20"/>
                <w:lang w:eastAsia="pl-PL"/>
              </w:rPr>
              <w:t>Wymiary wylotu</w:t>
            </w:r>
          </w:p>
          <w:p w14:paraId="7816EAD1" w14:textId="77777777" w:rsidR="0095147B" w:rsidRPr="00522D3A" w:rsidRDefault="0095147B" w:rsidP="0095147B">
            <w:pPr>
              <w:snapToGrid w:val="0"/>
              <w:spacing w:before="40" w:after="40" w:line="268" w:lineRule="exact"/>
              <w:jc w:val="center"/>
              <w:rPr>
                <w:rFonts w:ascii="Arial" w:eastAsia="Times New Roman" w:hAnsi="Arial" w:cs="Arial"/>
                <w:b/>
                <w:bCs/>
                <w:sz w:val="20"/>
                <w:szCs w:val="20"/>
                <w:lang w:eastAsia="pl-PL"/>
              </w:rPr>
            </w:pPr>
            <w:r w:rsidRPr="00522D3A">
              <w:rPr>
                <w:rFonts w:ascii="Arial" w:eastAsia="Times New Roman" w:hAnsi="Arial" w:cs="Arial"/>
                <w:b/>
                <w:bCs/>
                <w:sz w:val="20"/>
                <w:szCs w:val="20"/>
                <w:lang w:eastAsia="pl-PL"/>
              </w:rPr>
              <w:t>[m]</w:t>
            </w:r>
          </w:p>
        </w:tc>
        <w:tc>
          <w:tcPr>
            <w:tcW w:w="1107" w:type="pct"/>
            <w:tcBorders>
              <w:top w:val="single" w:sz="2" w:space="0" w:color="000000"/>
              <w:left w:val="single" w:sz="2" w:space="0" w:color="000000"/>
              <w:bottom w:val="single" w:sz="4" w:space="0" w:color="auto"/>
              <w:right w:val="single" w:sz="2" w:space="0" w:color="000000"/>
            </w:tcBorders>
            <w:shd w:val="clear" w:color="auto" w:fill="BFBFBF" w:themeFill="background1" w:themeFillShade="BF"/>
            <w:vAlign w:val="center"/>
          </w:tcPr>
          <w:p w14:paraId="223B4AC4" w14:textId="77777777" w:rsidR="0095147B" w:rsidRPr="00522D3A" w:rsidRDefault="0095147B" w:rsidP="0095147B">
            <w:pPr>
              <w:snapToGrid w:val="0"/>
              <w:spacing w:before="40" w:after="40" w:line="268" w:lineRule="exact"/>
              <w:jc w:val="center"/>
              <w:rPr>
                <w:rFonts w:ascii="Arial" w:eastAsia="Times New Roman" w:hAnsi="Arial" w:cs="Arial"/>
                <w:b/>
                <w:bCs/>
                <w:sz w:val="20"/>
                <w:szCs w:val="20"/>
                <w:lang w:eastAsia="pl-PL"/>
              </w:rPr>
            </w:pPr>
            <w:r w:rsidRPr="00522D3A">
              <w:rPr>
                <w:rFonts w:ascii="Arial" w:eastAsia="Times New Roman" w:hAnsi="Arial" w:cs="Arial"/>
                <w:b/>
                <w:bCs/>
                <w:sz w:val="20"/>
                <w:szCs w:val="20"/>
                <w:lang w:eastAsia="pl-PL"/>
              </w:rPr>
              <w:t>Temperatura gazów odlotowych</w:t>
            </w:r>
          </w:p>
          <w:p w14:paraId="57AFF7F9" w14:textId="77777777" w:rsidR="0095147B" w:rsidRPr="00522D3A" w:rsidRDefault="0095147B" w:rsidP="0095147B">
            <w:pPr>
              <w:snapToGrid w:val="0"/>
              <w:spacing w:before="40" w:after="40" w:line="268" w:lineRule="exact"/>
              <w:jc w:val="center"/>
              <w:rPr>
                <w:rFonts w:ascii="Arial" w:eastAsia="Times New Roman" w:hAnsi="Arial" w:cs="Arial"/>
                <w:b/>
                <w:bCs/>
                <w:sz w:val="20"/>
                <w:szCs w:val="20"/>
                <w:lang w:eastAsia="pl-PL"/>
              </w:rPr>
            </w:pPr>
            <w:r w:rsidRPr="00522D3A">
              <w:rPr>
                <w:rFonts w:ascii="Arial" w:eastAsia="Times New Roman" w:hAnsi="Arial" w:cs="Arial"/>
                <w:b/>
                <w:bCs/>
                <w:sz w:val="20"/>
                <w:szCs w:val="20"/>
                <w:lang w:eastAsia="pl-PL"/>
              </w:rPr>
              <w:t>[K]</w:t>
            </w:r>
          </w:p>
        </w:tc>
      </w:tr>
      <w:tr w:rsidR="004C5480" w14:paraId="42FAA298" w14:textId="77777777" w:rsidTr="00D22A16">
        <w:trPr>
          <w:cantSplit/>
          <w:trHeight w:hRule="exact" w:val="455"/>
        </w:trPr>
        <w:tc>
          <w:tcPr>
            <w:tcW w:w="315" w:type="pct"/>
            <w:tcBorders>
              <w:top w:val="single" w:sz="4" w:space="0" w:color="auto"/>
              <w:left w:val="single" w:sz="4" w:space="0" w:color="auto"/>
              <w:bottom w:val="single" w:sz="4" w:space="0" w:color="auto"/>
              <w:right w:val="single" w:sz="4" w:space="0" w:color="auto"/>
            </w:tcBorders>
            <w:vAlign w:val="center"/>
          </w:tcPr>
          <w:p w14:paraId="7E8C52AD" w14:textId="77777777" w:rsidR="0095147B" w:rsidRPr="00655993" w:rsidRDefault="0095147B" w:rsidP="0095147B">
            <w:pPr>
              <w:snapToGrid w:val="0"/>
              <w:spacing w:before="40" w:after="40" w:line="268" w:lineRule="exact"/>
              <w:jc w:val="center"/>
              <w:rPr>
                <w:rFonts w:ascii="Arial" w:eastAsia="Times New Roman" w:hAnsi="Arial" w:cs="Arial"/>
                <w:bCs/>
                <w:sz w:val="20"/>
                <w:szCs w:val="20"/>
                <w:lang w:eastAsia="pl-PL"/>
              </w:rPr>
            </w:pPr>
            <w:r w:rsidRPr="00655993">
              <w:rPr>
                <w:rFonts w:ascii="Arial" w:eastAsia="Times New Roman" w:hAnsi="Arial" w:cs="Arial"/>
                <w:bCs/>
                <w:sz w:val="20"/>
                <w:szCs w:val="20"/>
                <w:lang w:eastAsia="pl-PL"/>
              </w:rPr>
              <w:t>1</w:t>
            </w:r>
          </w:p>
        </w:tc>
        <w:tc>
          <w:tcPr>
            <w:tcW w:w="915" w:type="pct"/>
            <w:tcBorders>
              <w:top w:val="single" w:sz="4" w:space="0" w:color="auto"/>
              <w:left w:val="single" w:sz="4" w:space="0" w:color="auto"/>
              <w:bottom w:val="single" w:sz="4" w:space="0" w:color="auto"/>
              <w:right w:val="single" w:sz="4" w:space="0" w:color="auto"/>
            </w:tcBorders>
            <w:vAlign w:val="center"/>
          </w:tcPr>
          <w:p w14:paraId="684CBBEB" w14:textId="77777777" w:rsidR="0095147B" w:rsidRPr="00655993" w:rsidRDefault="0095147B" w:rsidP="0095147B">
            <w:pPr>
              <w:suppressAutoHyphens/>
              <w:snapToGrid w:val="0"/>
              <w:spacing w:before="40" w:after="40" w:line="268" w:lineRule="exact"/>
              <w:jc w:val="center"/>
              <w:rPr>
                <w:rFonts w:ascii="Arial" w:eastAsia="Times New Roman" w:hAnsi="Arial" w:cs="Arial"/>
                <w:bCs/>
                <w:sz w:val="20"/>
                <w:szCs w:val="20"/>
                <w:lang w:eastAsia="ar-SA"/>
              </w:rPr>
            </w:pPr>
            <w:r w:rsidRPr="00655993">
              <w:rPr>
                <w:rFonts w:ascii="Arial" w:eastAsia="Times New Roman" w:hAnsi="Arial" w:cs="Arial"/>
                <w:bCs/>
                <w:sz w:val="20"/>
                <w:szCs w:val="20"/>
                <w:lang w:eastAsia="ar-SA"/>
              </w:rPr>
              <w:t>Emitor A-4</w:t>
            </w:r>
          </w:p>
        </w:tc>
        <w:tc>
          <w:tcPr>
            <w:tcW w:w="1352" w:type="pct"/>
            <w:vMerge w:val="restart"/>
            <w:tcBorders>
              <w:top w:val="single" w:sz="4" w:space="0" w:color="auto"/>
              <w:left w:val="single" w:sz="4" w:space="0" w:color="auto"/>
              <w:bottom w:val="single" w:sz="4" w:space="0" w:color="auto"/>
              <w:right w:val="single" w:sz="4" w:space="0" w:color="auto"/>
            </w:tcBorders>
            <w:vAlign w:val="center"/>
          </w:tcPr>
          <w:p w14:paraId="62D216FD" w14:textId="77777777" w:rsidR="0095147B" w:rsidRPr="00655993" w:rsidRDefault="0095147B" w:rsidP="0095147B">
            <w:pPr>
              <w:snapToGrid w:val="0"/>
              <w:spacing w:before="40" w:after="40" w:line="268" w:lineRule="exact"/>
              <w:jc w:val="center"/>
              <w:rPr>
                <w:rFonts w:ascii="Arial" w:eastAsia="Times New Roman" w:hAnsi="Arial" w:cs="Arial"/>
                <w:bCs/>
                <w:sz w:val="20"/>
                <w:szCs w:val="20"/>
                <w:lang w:eastAsia="pl-PL"/>
              </w:rPr>
            </w:pPr>
            <w:r w:rsidRPr="00655993">
              <w:rPr>
                <w:rFonts w:ascii="Arial" w:eastAsia="Times New Roman" w:hAnsi="Arial" w:cs="Arial"/>
                <w:bCs/>
                <w:sz w:val="20"/>
                <w:szCs w:val="20"/>
                <w:lang w:eastAsia="pl-PL"/>
              </w:rPr>
              <w:t>Zbiornik popiołu lotnego</w:t>
            </w:r>
          </w:p>
          <w:p w14:paraId="30C8C1FA" w14:textId="77777777" w:rsidR="0095147B" w:rsidRPr="00655993" w:rsidRDefault="0095147B" w:rsidP="0095147B">
            <w:pPr>
              <w:spacing w:before="40" w:after="40" w:line="268" w:lineRule="exact"/>
              <w:ind w:left="108"/>
              <w:jc w:val="center"/>
              <w:rPr>
                <w:rFonts w:ascii="Arial" w:eastAsia="Times New Roman" w:hAnsi="Arial" w:cs="Arial"/>
                <w:bCs/>
                <w:sz w:val="20"/>
                <w:szCs w:val="20"/>
                <w:vertAlign w:val="superscript"/>
                <w:lang w:eastAsia="pl-PL"/>
              </w:rPr>
            </w:pPr>
            <w:r w:rsidRPr="00655993">
              <w:rPr>
                <w:rFonts w:ascii="Arial" w:eastAsia="Times New Roman" w:hAnsi="Arial" w:cs="Arial"/>
                <w:bCs/>
                <w:sz w:val="20"/>
                <w:szCs w:val="20"/>
                <w:lang w:eastAsia="pl-PL"/>
              </w:rPr>
              <w:t>V=1800 m</w:t>
            </w:r>
            <w:r w:rsidRPr="00655993">
              <w:rPr>
                <w:rFonts w:ascii="Arial" w:eastAsia="Times New Roman" w:hAnsi="Arial" w:cs="Arial"/>
                <w:bCs/>
                <w:sz w:val="20"/>
                <w:szCs w:val="20"/>
                <w:vertAlign w:val="superscript"/>
                <w:lang w:eastAsia="pl-PL"/>
              </w:rPr>
              <w:t>3</w:t>
            </w:r>
          </w:p>
        </w:tc>
        <w:tc>
          <w:tcPr>
            <w:tcW w:w="645" w:type="pct"/>
            <w:tcBorders>
              <w:top w:val="single" w:sz="4" w:space="0" w:color="auto"/>
              <w:left w:val="single" w:sz="4" w:space="0" w:color="auto"/>
              <w:bottom w:val="single" w:sz="4" w:space="0" w:color="auto"/>
              <w:right w:val="single" w:sz="4" w:space="0" w:color="auto"/>
            </w:tcBorders>
            <w:vAlign w:val="center"/>
          </w:tcPr>
          <w:p w14:paraId="20C65409" w14:textId="77777777" w:rsidR="0095147B" w:rsidRPr="00655993" w:rsidRDefault="0095147B" w:rsidP="0095147B">
            <w:pPr>
              <w:snapToGrid w:val="0"/>
              <w:spacing w:before="40" w:after="40" w:line="268" w:lineRule="exact"/>
              <w:jc w:val="center"/>
              <w:rPr>
                <w:rFonts w:ascii="Arial" w:eastAsia="Times New Roman" w:hAnsi="Arial" w:cs="Arial"/>
                <w:bCs/>
                <w:sz w:val="20"/>
                <w:szCs w:val="20"/>
                <w:lang w:eastAsia="pl-PL"/>
              </w:rPr>
            </w:pPr>
            <w:r w:rsidRPr="00655993">
              <w:rPr>
                <w:rFonts w:ascii="Arial" w:eastAsia="Times New Roman" w:hAnsi="Arial" w:cs="Arial"/>
                <w:bCs/>
                <w:sz w:val="20"/>
                <w:szCs w:val="20"/>
                <w:lang w:eastAsia="pl-PL"/>
              </w:rPr>
              <w:t>43,0</w:t>
            </w:r>
          </w:p>
        </w:tc>
        <w:tc>
          <w:tcPr>
            <w:tcW w:w="666" w:type="pct"/>
            <w:tcBorders>
              <w:top w:val="single" w:sz="4" w:space="0" w:color="auto"/>
              <w:left w:val="single" w:sz="4" w:space="0" w:color="auto"/>
              <w:bottom w:val="single" w:sz="4" w:space="0" w:color="auto"/>
              <w:right w:val="single" w:sz="4" w:space="0" w:color="auto"/>
            </w:tcBorders>
            <w:vAlign w:val="center"/>
          </w:tcPr>
          <w:p w14:paraId="7392AA4B" w14:textId="77777777" w:rsidR="0095147B" w:rsidRPr="00655993" w:rsidRDefault="0095147B" w:rsidP="0095147B">
            <w:pPr>
              <w:snapToGrid w:val="0"/>
              <w:spacing w:before="40" w:after="40" w:line="268" w:lineRule="exact"/>
              <w:jc w:val="center"/>
              <w:rPr>
                <w:rFonts w:ascii="Arial" w:eastAsia="Times New Roman" w:hAnsi="Arial" w:cs="Arial"/>
                <w:sz w:val="20"/>
                <w:szCs w:val="20"/>
                <w:lang w:eastAsia="pl-PL"/>
              </w:rPr>
            </w:pPr>
            <w:r w:rsidRPr="00655993">
              <w:rPr>
                <w:rFonts w:ascii="Arial" w:eastAsia="Times New Roman" w:hAnsi="Arial" w:cs="Arial"/>
                <w:sz w:val="20"/>
                <w:szCs w:val="20"/>
                <w:lang w:eastAsia="pl-PL"/>
              </w:rPr>
              <w:t>0,63 x 0,4</w:t>
            </w:r>
          </w:p>
        </w:tc>
        <w:tc>
          <w:tcPr>
            <w:tcW w:w="1107" w:type="pct"/>
            <w:tcBorders>
              <w:top w:val="single" w:sz="4" w:space="0" w:color="auto"/>
              <w:left w:val="single" w:sz="4" w:space="0" w:color="auto"/>
              <w:bottom w:val="single" w:sz="4" w:space="0" w:color="auto"/>
              <w:right w:val="single" w:sz="4" w:space="0" w:color="auto"/>
            </w:tcBorders>
            <w:vAlign w:val="center"/>
          </w:tcPr>
          <w:p w14:paraId="5C9BF4F5" w14:textId="77777777" w:rsidR="0095147B" w:rsidRPr="00655993" w:rsidRDefault="0095147B" w:rsidP="0095147B">
            <w:pPr>
              <w:snapToGrid w:val="0"/>
              <w:spacing w:before="40" w:after="40" w:line="268" w:lineRule="exact"/>
              <w:jc w:val="center"/>
              <w:rPr>
                <w:rFonts w:ascii="Arial" w:eastAsia="Times New Roman" w:hAnsi="Arial" w:cs="Arial"/>
                <w:bCs/>
                <w:sz w:val="20"/>
                <w:szCs w:val="20"/>
                <w:lang w:eastAsia="pl-PL"/>
              </w:rPr>
            </w:pPr>
            <w:r w:rsidRPr="00655993">
              <w:rPr>
                <w:rFonts w:ascii="Arial" w:eastAsia="Times New Roman" w:hAnsi="Arial" w:cs="Arial"/>
                <w:bCs/>
                <w:sz w:val="20"/>
                <w:szCs w:val="20"/>
                <w:lang w:eastAsia="pl-PL"/>
              </w:rPr>
              <w:t>291</w:t>
            </w:r>
          </w:p>
        </w:tc>
      </w:tr>
      <w:tr w:rsidR="004C5480" w14:paraId="646312C3" w14:textId="77777777" w:rsidTr="00D22A16">
        <w:trPr>
          <w:cantSplit/>
          <w:trHeight w:hRule="exact" w:val="377"/>
        </w:trPr>
        <w:tc>
          <w:tcPr>
            <w:tcW w:w="315" w:type="pct"/>
            <w:tcBorders>
              <w:top w:val="single" w:sz="4" w:space="0" w:color="auto"/>
              <w:left w:val="single" w:sz="4" w:space="0" w:color="auto"/>
              <w:bottom w:val="single" w:sz="4" w:space="0" w:color="auto"/>
              <w:right w:val="single" w:sz="4" w:space="0" w:color="auto"/>
            </w:tcBorders>
            <w:vAlign w:val="center"/>
          </w:tcPr>
          <w:p w14:paraId="3F35FC58" w14:textId="77777777" w:rsidR="0095147B" w:rsidRPr="00655993" w:rsidRDefault="0095147B" w:rsidP="0095147B">
            <w:pPr>
              <w:snapToGrid w:val="0"/>
              <w:spacing w:before="40" w:after="40" w:line="268" w:lineRule="exact"/>
              <w:jc w:val="center"/>
              <w:rPr>
                <w:rFonts w:ascii="Arial" w:eastAsia="Times New Roman" w:hAnsi="Arial" w:cs="Arial"/>
                <w:bCs/>
                <w:sz w:val="20"/>
                <w:szCs w:val="20"/>
                <w:lang w:eastAsia="pl-PL"/>
              </w:rPr>
            </w:pPr>
            <w:r w:rsidRPr="00655993">
              <w:rPr>
                <w:rFonts w:ascii="Arial" w:eastAsia="Times New Roman" w:hAnsi="Arial" w:cs="Arial"/>
                <w:bCs/>
                <w:sz w:val="20"/>
                <w:szCs w:val="20"/>
                <w:lang w:eastAsia="pl-PL"/>
              </w:rPr>
              <w:t>2</w:t>
            </w:r>
          </w:p>
        </w:tc>
        <w:tc>
          <w:tcPr>
            <w:tcW w:w="915" w:type="pct"/>
            <w:tcBorders>
              <w:top w:val="single" w:sz="4" w:space="0" w:color="auto"/>
              <w:left w:val="single" w:sz="4" w:space="0" w:color="auto"/>
              <w:bottom w:val="single" w:sz="4" w:space="0" w:color="auto"/>
              <w:right w:val="single" w:sz="4" w:space="0" w:color="auto"/>
            </w:tcBorders>
            <w:vAlign w:val="center"/>
          </w:tcPr>
          <w:p w14:paraId="151E9E5A" w14:textId="77777777" w:rsidR="0095147B" w:rsidRPr="00655993" w:rsidRDefault="0095147B" w:rsidP="0095147B">
            <w:pPr>
              <w:suppressAutoHyphens/>
              <w:snapToGrid w:val="0"/>
              <w:spacing w:before="40" w:after="40" w:line="268" w:lineRule="exact"/>
              <w:jc w:val="center"/>
              <w:rPr>
                <w:rFonts w:ascii="Arial" w:eastAsia="Times New Roman" w:hAnsi="Arial" w:cs="Arial"/>
                <w:bCs/>
                <w:sz w:val="20"/>
                <w:szCs w:val="20"/>
                <w:lang w:eastAsia="ar-SA"/>
              </w:rPr>
            </w:pPr>
            <w:r w:rsidRPr="00655993">
              <w:rPr>
                <w:rFonts w:ascii="Arial" w:eastAsia="Times New Roman" w:hAnsi="Arial" w:cs="Arial"/>
                <w:bCs/>
                <w:sz w:val="20"/>
                <w:szCs w:val="20"/>
                <w:lang w:eastAsia="ar-SA"/>
              </w:rPr>
              <w:t>Emitor A-5</w:t>
            </w:r>
          </w:p>
        </w:tc>
        <w:tc>
          <w:tcPr>
            <w:tcW w:w="1352" w:type="pct"/>
            <w:vMerge/>
            <w:tcBorders>
              <w:top w:val="single" w:sz="4" w:space="0" w:color="auto"/>
              <w:left w:val="single" w:sz="4" w:space="0" w:color="auto"/>
              <w:bottom w:val="single" w:sz="4" w:space="0" w:color="auto"/>
              <w:right w:val="single" w:sz="4" w:space="0" w:color="auto"/>
            </w:tcBorders>
            <w:vAlign w:val="center"/>
          </w:tcPr>
          <w:p w14:paraId="52ADA921" w14:textId="77777777" w:rsidR="0095147B" w:rsidRPr="00655993" w:rsidRDefault="0095147B" w:rsidP="0095147B">
            <w:pPr>
              <w:spacing w:before="40" w:after="40" w:line="268" w:lineRule="exact"/>
              <w:rPr>
                <w:rFonts w:ascii="Arial" w:eastAsia="Times New Roman" w:hAnsi="Arial" w:cs="Arial"/>
                <w:szCs w:val="24"/>
                <w:lang w:eastAsia="pl-PL"/>
              </w:rPr>
            </w:pPr>
          </w:p>
        </w:tc>
        <w:tc>
          <w:tcPr>
            <w:tcW w:w="645" w:type="pct"/>
            <w:tcBorders>
              <w:top w:val="single" w:sz="4" w:space="0" w:color="auto"/>
              <w:left w:val="single" w:sz="4" w:space="0" w:color="auto"/>
              <w:bottom w:val="single" w:sz="4" w:space="0" w:color="auto"/>
              <w:right w:val="single" w:sz="4" w:space="0" w:color="auto"/>
            </w:tcBorders>
            <w:vAlign w:val="center"/>
          </w:tcPr>
          <w:p w14:paraId="6B3E26EF" w14:textId="77777777" w:rsidR="0095147B" w:rsidRPr="00655993" w:rsidRDefault="0095147B" w:rsidP="0095147B">
            <w:pPr>
              <w:snapToGrid w:val="0"/>
              <w:spacing w:before="40" w:after="40" w:line="268" w:lineRule="exact"/>
              <w:jc w:val="center"/>
              <w:rPr>
                <w:rFonts w:ascii="Arial" w:eastAsia="Times New Roman" w:hAnsi="Arial" w:cs="Arial"/>
                <w:bCs/>
                <w:sz w:val="20"/>
                <w:szCs w:val="20"/>
                <w:lang w:eastAsia="pl-PL"/>
              </w:rPr>
            </w:pPr>
            <w:r w:rsidRPr="00655993">
              <w:rPr>
                <w:rFonts w:ascii="Arial" w:eastAsia="Times New Roman" w:hAnsi="Arial" w:cs="Arial"/>
                <w:bCs/>
                <w:sz w:val="20"/>
                <w:szCs w:val="20"/>
                <w:lang w:eastAsia="pl-PL"/>
              </w:rPr>
              <w:t>43,0</w:t>
            </w:r>
          </w:p>
        </w:tc>
        <w:tc>
          <w:tcPr>
            <w:tcW w:w="666" w:type="pct"/>
            <w:tcBorders>
              <w:top w:val="single" w:sz="4" w:space="0" w:color="auto"/>
              <w:left w:val="single" w:sz="4" w:space="0" w:color="auto"/>
              <w:bottom w:val="single" w:sz="4" w:space="0" w:color="auto"/>
              <w:right w:val="single" w:sz="4" w:space="0" w:color="auto"/>
            </w:tcBorders>
            <w:vAlign w:val="center"/>
          </w:tcPr>
          <w:p w14:paraId="4A6897C2" w14:textId="77777777" w:rsidR="0095147B" w:rsidRPr="00655993" w:rsidRDefault="0095147B" w:rsidP="0095147B">
            <w:pPr>
              <w:snapToGrid w:val="0"/>
              <w:spacing w:before="40" w:after="40" w:line="268" w:lineRule="exact"/>
              <w:jc w:val="center"/>
              <w:rPr>
                <w:rFonts w:ascii="Arial" w:eastAsia="Times New Roman" w:hAnsi="Arial" w:cs="Arial"/>
                <w:sz w:val="20"/>
                <w:szCs w:val="20"/>
                <w:lang w:eastAsia="pl-PL"/>
              </w:rPr>
            </w:pPr>
            <w:r w:rsidRPr="00655993">
              <w:rPr>
                <w:rFonts w:ascii="Arial" w:eastAsia="Times New Roman" w:hAnsi="Arial" w:cs="Arial"/>
                <w:sz w:val="20"/>
                <w:szCs w:val="20"/>
                <w:lang w:eastAsia="pl-PL"/>
              </w:rPr>
              <w:t>0,63 x 0,4</w:t>
            </w:r>
          </w:p>
        </w:tc>
        <w:tc>
          <w:tcPr>
            <w:tcW w:w="1107" w:type="pct"/>
            <w:tcBorders>
              <w:top w:val="single" w:sz="4" w:space="0" w:color="auto"/>
              <w:left w:val="single" w:sz="4" w:space="0" w:color="auto"/>
              <w:bottom w:val="single" w:sz="4" w:space="0" w:color="auto"/>
              <w:right w:val="single" w:sz="4" w:space="0" w:color="auto"/>
            </w:tcBorders>
            <w:vAlign w:val="center"/>
          </w:tcPr>
          <w:p w14:paraId="2992CDE9" w14:textId="77777777" w:rsidR="0095147B" w:rsidRPr="00655993" w:rsidRDefault="0095147B" w:rsidP="0095147B">
            <w:pPr>
              <w:snapToGrid w:val="0"/>
              <w:spacing w:before="40" w:after="40" w:line="268" w:lineRule="exact"/>
              <w:jc w:val="center"/>
              <w:rPr>
                <w:rFonts w:ascii="Arial" w:eastAsia="Times New Roman" w:hAnsi="Arial" w:cs="Arial"/>
                <w:bCs/>
                <w:sz w:val="20"/>
                <w:szCs w:val="20"/>
                <w:lang w:eastAsia="pl-PL"/>
              </w:rPr>
            </w:pPr>
            <w:r w:rsidRPr="00655993">
              <w:rPr>
                <w:rFonts w:ascii="Arial" w:eastAsia="Times New Roman" w:hAnsi="Arial" w:cs="Arial"/>
                <w:bCs/>
                <w:sz w:val="20"/>
                <w:szCs w:val="20"/>
                <w:lang w:eastAsia="pl-PL"/>
              </w:rPr>
              <w:t>291</w:t>
            </w:r>
          </w:p>
        </w:tc>
      </w:tr>
      <w:tr w:rsidR="004C5480" w14:paraId="071684CA" w14:textId="77777777" w:rsidTr="00D22A16">
        <w:trPr>
          <w:cantSplit/>
          <w:trHeight w:val="417"/>
        </w:trPr>
        <w:tc>
          <w:tcPr>
            <w:tcW w:w="315" w:type="pct"/>
            <w:tcBorders>
              <w:top w:val="single" w:sz="4" w:space="0" w:color="auto"/>
              <w:left w:val="single" w:sz="4" w:space="0" w:color="auto"/>
              <w:bottom w:val="single" w:sz="4" w:space="0" w:color="auto"/>
              <w:right w:val="single" w:sz="4" w:space="0" w:color="auto"/>
            </w:tcBorders>
            <w:vAlign w:val="center"/>
          </w:tcPr>
          <w:p w14:paraId="09DD3EDA" w14:textId="77777777" w:rsidR="0095147B" w:rsidRPr="00655993" w:rsidRDefault="0095147B" w:rsidP="0095147B">
            <w:pPr>
              <w:snapToGrid w:val="0"/>
              <w:spacing w:before="40" w:after="40" w:line="268" w:lineRule="exact"/>
              <w:jc w:val="center"/>
              <w:rPr>
                <w:rFonts w:ascii="Arial" w:eastAsia="Times New Roman" w:hAnsi="Arial" w:cs="Arial"/>
                <w:bCs/>
                <w:sz w:val="20"/>
                <w:szCs w:val="20"/>
                <w:lang w:eastAsia="pl-PL"/>
              </w:rPr>
            </w:pPr>
            <w:r w:rsidRPr="00655993">
              <w:rPr>
                <w:rFonts w:ascii="Arial" w:eastAsia="Times New Roman" w:hAnsi="Arial" w:cs="Arial"/>
                <w:bCs/>
                <w:sz w:val="20"/>
                <w:szCs w:val="20"/>
                <w:lang w:eastAsia="pl-PL"/>
              </w:rPr>
              <w:t>3</w:t>
            </w:r>
          </w:p>
        </w:tc>
        <w:tc>
          <w:tcPr>
            <w:tcW w:w="915" w:type="pct"/>
            <w:tcBorders>
              <w:top w:val="single" w:sz="4" w:space="0" w:color="auto"/>
              <w:left w:val="single" w:sz="4" w:space="0" w:color="auto"/>
              <w:bottom w:val="single" w:sz="4" w:space="0" w:color="auto"/>
              <w:right w:val="single" w:sz="4" w:space="0" w:color="auto"/>
            </w:tcBorders>
            <w:vAlign w:val="center"/>
          </w:tcPr>
          <w:p w14:paraId="07C0FA1B" w14:textId="77777777" w:rsidR="0095147B" w:rsidRPr="00655993" w:rsidRDefault="0095147B" w:rsidP="0095147B">
            <w:pPr>
              <w:suppressAutoHyphens/>
              <w:snapToGrid w:val="0"/>
              <w:spacing w:before="40" w:after="40" w:line="268" w:lineRule="exact"/>
              <w:jc w:val="center"/>
              <w:rPr>
                <w:rFonts w:ascii="Arial" w:eastAsia="Times New Roman" w:hAnsi="Arial" w:cs="Arial"/>
                <w:bCs/>
                <w:sz w:val="20"/>
                <w:szCs w:val="20"/>
                <w:lang w:eastAsia="ar-SA"/>
              </w:rPr>
            </w:pPr>
            <w:r w:rsidRPr="00655993">
              <w:rPr>
                <w:rFonts w:ascii="Arial" w:eastAsia="Times New Roman" w:hAnsi="Arial" w:cs="Arial"/>
                <w:bCs/>
                <w:sz w:val="20"/>
                <w:szCs w:val="20"/>
                <w:lang w:eastAsia="ar-SA"/>
              </w:rPr>
              <w:t>Emitor A-6</w:t>
            </w:r>
          </w:p>
        </w:tc>
        <w:tc>
          <w:tcPr>
            <w:tcW w:w="1352" w:type="pct"/>
            <w:vMerge/>
            <w:tcBorders>
              <w:top w:val="single" w:sz="4" w:space="0" w:color="auto"/>
              <w:left w:val="single" w:sz="4" w:space="0" w:color="auto"/>
              <w:bottom w:val="single" w:sz="4" w:space="0" w:color="auto"/>
              <w:right w:val="single" w:sz="4" w:space="0" w:color="auto"/>
            </w:tcBorders>
            <w:vAlign w:val="center"/>
          </w:tcPr>
          <w:p w14:paraId="1147872C" w14:textId="77777777" w:rsidR="0095147B" w:rsidRPr="00655993" w:rsidRDefault="0095147B" w:rsidP="0095147B">
            <w:pPr>
              <w:spacing w:before="40" w:after="40" w:line="268" w:lineRule="exact"/>
              <w:rPr>
                <w:rFonts w:ascii="Arial" w:eastAsia="Times New Roman" w:hAnsi="Arial" w:cs="Arial"/>
                <w:szCs w:val="24"/>
                <w:lang w:eastAsia="pl-PL"/>
              </w:rPr>
            </w:pPr>
          </w:p>
        </w:tc>
        <w:tc>
          <w:tcPr>
            <w:tcW w:w="645" w:type="pct"/>
            <w:tcBorders>
              <w:top w:val="single" w:sz="4" w:space="0" w:color="auto"/>
              <w:left w:val="single" w:sz="4" w:space="0" w:color="auto"/>
              <w:bottom w:val="single" w:sz="4" w:space="0" w:color="auto"/>
              <w:right w:val="single" w:sz="4" w:space="0" w:color="auto"/>
            </w:tcBorders>
            <w:vAlign w:val="center"/>
          </w:tcPr>
          <w:p w14:paraId="001960A8" w14:textId="77777777" w:rsidR="0095147B" w:rsidRPr="00655993" w:rsidRDefault="0095147B" w:rsidP="0095147B">
            <w:pPr>
              <w:snapToGrid w:val="0"/>
              <w:spacing w:before="40" w:after="40" w:line="268" w:lineRule="exact"/>
              <w:jc w:val="center"/>
              <w:rPr>
                <w:rFonts w:ascii="Arial" w:eastAsia="Times New Roman" w:hAnsi="Arial" w:cs="Arial"/>
                <w:bCs/>
                <w:sz w:val="20"/>
                <w:szCs w:val="20"/>
                <w:lang w:eastAsia="pl-PL"/>
              </w:rPr>
            </w:pPr>
            <w:r w:rsidRPr="00655993">
              <w:rPr>
                <w:rFonts w:ascii="Arial" w:eastAsia="Times New Roman" w:hAnsi="Arial" w:cs="Arial"/>
                <w:bCs/>
                <w:sz w:val="20"/>
                <w:szCs w:val="20"/>
                <w:lang w:eastAsia="pl-PL"/>
              </w:rPr>
              <w:t>43,0</w:t>
            </w:r>
          </w:p>
        </w:tc>
        <w:tc>
          <w:tcPr>
            <w:tcW w:w="666" w:type="pct"/>
            <w:tcBorders>
              <w:top w:val="single" w:sz="4" w:space="0" w:color="auto"/>
              <w:left w:val="single" w:sz="4" w:space="0" w:color="auto"/>
              <w:bottom w:val="single" w:sz="4" w:space="0" w:color="auto"/>
              <w:right w:val="single" w:sz="4" w:space="0" w:color="auto"/>
            </w:tcBorders>
            <w:vAlign w:val="center"/>
          </w:tcPr>
          <w:p w14:paraId="689DACF3" w14:textId="77777777" w:rsidR="0095147B" w:rsidRPr="00655993" w:rsidRDefault="0095147B" w:rsidP="0095147B">
            <w:pPr>
              <w:snapToGrid w:val="0"/>
              <w:spacing w:before="40" w:after="40" w:line="268" w:lineRule="exact"/>
              <w:jc w:val="center"/>
              <w:rPr>
                <w:rFonts w:ascii="Arial" w:eastAsia="Times New Roman" w:hAnsi="Arial" w:cs="Arial"/>
                <w:sz w:val="20"/>
                <w:szCs w:val="20"/>
                <w:lang w:eastAsia="pl-PL"/>
              </w:rPr>
            </w:pPr>
            <w:r w:rsidRPr="00655993">
              <w:rPr>
                <w:rFonts w:ascii="Arial" w:eastAsia="Times New Roman" w:hAnsi="Arial" w:cs="Arial"/>
                <w:sz w:val="20"/>
                <w:szCs w:val="20"/>
                <w:lang w:eastAsia="pl-PL"/>
              </w:rPr>
              <w:t>0,63 x 0,4</w:t>
            </w:r>
          </w:p>
        </w:tc>
        <w:tc>
          <w:tcPr>
            <w:tcW w:w="1107" w:type="pct"/>
            <w:tcBorders>
              <w:top w:val="single" w:sz="4" w:space="0" w:color="auto"/>
              <w:left w:val="single" w:sz="4" w:space="0" w:color="auto"/>
              <w:bottom w:val="single" w:sz="4" w:space="0" w:color="auto"/>
              <w:right w:val="single" w:sz="4" w:space="0" w:color="auto"/>
            </w:tcBorders>
            <w:vAlign w:val="center"/>
          </w:tcPr>
          <w:p w14:paraId="0400CEA8" w14:textId="77777777" w:rsidR="0095147B" w:rsidRPr="00655993" w:rsidRDefault="0095147B" w:rsidP="0095147B">
            <w:pPr>
              <w:snapToGrid w:val="0"/>
              <w:spacing w:before="40" w:after="40" w:line="268" w:lineRule="exact"/>
              <w:jc w:val="center"/>
              <w:rPr>
                <w:rFonts w:ascii="Arial" w:eastAsia="Times New Roman" w:hAnsi="Arial" w:cs="Arial"/>
                <w:bCs/>
                <w:sz w:val="20"/>
                <w:szCs w:val="20"/>
                <w:lang w:eastAsia="pl-PL"/>
              </w:rPr>
            </w:pPr>
            <w:r w:rsidRPr="00655993">
              <w:rPr>
                <w:rFonts w:ascii="Arial" w:eastAsia="Times New Roman" w:hAnsi="Arial" w:cs="Arial"/>
                <w:bCs/>
                <w:sz w:val="20"/>
                <w:szCs w:val="20"/>
                <w:lang w:eastAsia="pl-PL"/>
              </w:rPr>
              <w:t>291</w:t>
            </w:r>
          </w:p>
        </w:tc>
      </w:tr>
    </w:tbl>
    <w:p w14:paraId="6CD9B351" w14:textId="1BA94B2C" w:rsidR="0095147B" w:rsidRDefault="0095147B" w:rsidP="00CB4D36">
      <w:pPr>
        <w:pStyle w:val="Arial10i5"/>
        <w:numPr>
          <w:ilvl w:val="0"/>
          <w:numId w:val="69"/>
        </w:numPr>
        <w:spacing w:before="240"/>
      </w:pPr>
      <w:r>
        <w:t>Odżużlanie</w:t>
      </w:r>
    </w:p>
    <w:p w14:paraId="76C11C64" w14:textId="4EB552EF" w:rsidR="0095147B" w:rsidRDefault="0095147B" w:rsidP="000A4A8D">
      <w:pPr>
        <w:pStyle w:val="Arial10i5"/>
        <w:ind w:left="360"/>
        <w:jc w:val="both"/>
      </w:pPr>
      <w:r>
        <w:t xml:space="preserve">Rozdrobniony w kruszarkach żużel spod kotłów wodnych WP-120 transportowany jest rurociągami, jako pulpa do osadnika żużla. Osadnik filtracyjny żużla składa się z dwóch komór osadczych, do których doprowadzana jest mieszanka wodno-żużlowa. Żużel osadza się </w:t>
      </w:r>
      <w:r w:rsidR="000A4A8D">
        <w:br/>
      </w:r>
      <w:r>
        <w:t>na dnie komory, woda przepływa przelewem do zbiornika wody powrotnej, skąd pompowana jest z powrotem do ejektorów kruszarek. Po odsączeniu żużel zostaje wybrany z komory suwnicą czerpakową i przeniesiony na usytuowane obok</w:t>
      </w:r>
      <w:r w:rsidR="0083450D">
        <w:t>,</w:t>
      </w:r>
      <w:r>
        <w:t xml:space="preserve"> tymczasowe miejsce gromadzenia żużla. Suwnica obejmuje swym zasięgiem osadnik żużla i miejsce gromadzenia żużla, </w:t>
      </w:r>
      <w:r w:rsidR="000A4A8D">
        <w:br/>
      </w:r>
      <w:r>
        <w:t xml:space="preserve">co umożliwia wybieranie żużla z osadnika oraz załadunek zgromadzonego żużla </w:t>
      </w:r>
      <w:r w:rsidR="000A4A8D">
        <w:br/>
      </w:r>
      <w:r>
        <w:t xml:space="preserve">na samochody. Hydroodżużlanie funkcjonuje w układzie zamkniętym wody. </w:t>
      </w:r>
    </w:p>
    <w:p w14:paraId="696B0CCE" w14:textId="78093CFA" w:rsidR="0095147B" w:rsidRDefault="0095147B" w:rsidP="000A4A8D">
      <w:pPr>
        <w:pStyle w:val="Arial10i5"/>
        <w:ind w:left="360"/>
        <w:jc w:val="both"/>
      </w:pPr>
      <w:r>
        <w:t>Żużel z kotła rusztowego WR-40 (w ilości 0,2 t/h) odprowadza się za pomocą układu przenośnik/przyczepa transportowa na składowisko żużla”.</w:t>
      </w:r>
    </w:p>
    <w:p w14:paraId="77DC3C33" w14:textId="4C253D8F" w:rsidR="00034D2D" w:rsidRDefault="00034D2D" w:rsidP="0095147B">
      <w:pPr>
        <w:pStyle w:val="Akapitzlist"/>
        <w:numPr>
          <w:ilvl w:val="0"/>
          <w:numId w:val="59"/>
        </w:numPr>
        <w:ind w:left="567" w:hanging="283"/>
        <w:rPr>
          <w:rFonts w:ascii="Arial" w:eastAsia="Lucida Sans Unicode" w:hAnsi="Arial" w:cs="Arial"/>
          <w:b/>
          <w:iCs/>
          <w:kern w:val="1"/>
          <w:sz w:val="21"/>
          <w:szCs w:val="21"/>
        </w:rPr>
      </w:pPr>
      <w:r w:rsidRPr="00034D2D">
        <w:rPr>
          <w:rFonts w:ascii="Arial" w:eastAsia="Lucida Sans Unicode" w:hAnsi="Arial" w:cs="Arial"/>
          <w:b/>
          <w:iCs/>
          <w:kern w:val="1"/>
          <w:sz w:val="21"/>
          <w:szCs w:val="21"/>
        </w:rPr>
        <w:t>W części</w:t>
      </w:r>
      <w:r w:rsidR="000C0FF3" w:rsidRPr="000C0FF3">
        <w:t xml:space="preserve"> </w:t>
      </w:r>
      <w:r w:rsidR="000C0FF3" w:rsidRPr="000C0FF3">
        <w:rPr>
          <w:rFonts w:ascii="Arial" w:eastAsia="Lucida Sans Unicode" w:hAnsi="Arial" w:cs="Arial"/>
          <w:b/>
          <w:iCs/>
          <w:kern w:val="1"/>
          <w:sz w:val="21"/>
          <w:szCs w:val="21"/>
        </w:rPr>
        <w:t>I. decyzji</w:t>
      </w:r>
      <w:r w:rsidR="000C0FF3">
        <w:rPr>
          <w:rFonts w:ascii="Arial" w:eastAsia="Lucida Sans Unicode" w:hAnsi="Arial" w:cs="Arial"/>
          <w:b/>
          <w:iCs/>
          <w:kern w:val="1"/>
          <w:sz w:val="21"/>
          <w:szCs w:val="21"/>
        </w:rPr>
        <w:t xml:space="preserve"> „</w:t>
      </w:r>
      <w:r w:rsidR="000C0FF3" w:rsidRPr="000C0FF3">
        <w:rPr>
          <w:rFonts w:ascii="Arial" w:eastAsia="Lucida Sans Unicode" w:hAnsi="Arial" w:cs="Arial"/>
          <w:b/>
          <w:iCs/>
          <w:kern w:val="1"/>
          <w:sz w:val="21"/>
          <w:szCs w:val="21"/>
        </w:rPr>
        <w:t>Rodzaj i parametry eksploatacyjne instalacji”</w:t>
      </w:r>
      <w:r w:rsidR="000C0FF3">
        <w:rPr>
          <w:rFonts w:ascii="Arial" w:eastAsia="Lucida Sans Unicode" w:hAnsi="Arial" w:cs="Arial"/>
          <w:b/>
          <w:iCs/>
          <w:kern w:val="1"/>
          <w:sz w:val="21"/>
          <w:szCs w:val="21"/>
        </w:rPr>
        <w:t xml:space="preserve"> p</w:t>
      </w:r>
      <w:r w:rsidR="000C0FF3" w:rsidRPr="000C0FF3">
        <w:rPr>
          <w:rFonts w:ascii="Arial" w:eastAsia="Lucida Sans Unicode" w:hAnsi="Arial" w:cs="Arial"/>
          <w:b/>
          <w:iCs/>
          <w:kern w:val="1"/>
          <w:sz w:val="21"/>
          <w:szCs w:val="21"/>
        </w:rPr>
        <w:t xml:space="preserve">unkt I.3. </w:t>
      </w:r>
      <w:r w:rsidR="00D3137A">
        <w:rPr>
          <w:rFonts w:ascii="Arial" w:eastAsia="Lucida Sans Unicode" w:hAnsi="Arial" w:cs="Arial"/>
          <w:b/>
          <w:iCs/>
          <w:kern w:val="1"/>
          <w:sz w:val="21"/>
          <w:szCs w:val="21"/>
        </w:rPr>
        <w:t>„</w:t>
      </w:r>
      <w:r w:rsidR="000C0FF3" w:rsidRPr="000C0FF3">
        <w:rPr>
          <w:rFonts w:ascii="Arial" w:eastAsia="Lucida Sans Unicode" w:hAnsi="Arial" w:cs="Arial"/>
          <w:b/>
          <w:iCs/>
          <w:kern w:val="1"/>
          <w:sz w:val="21"/>
          <w:szCs w:val="21"/>
        </w:rPr>
        <w:t>Parametry produkcyjne instalacji</w:t>
      </w:r>
      <w:r w:rsidR="00D3137A">
        <w:rPr>
          <w:rFonts w:ascii="Arial" w:eastAsia="Lucida Sans Unicode" w:hAnsi="Arial" w:cs="Arial"/>
          <w:b/>
          <w:iCs/>
          <w:kern w:val="1"/>
          <w:sz w:val="21"/>
          <w:szCs w:val="21"/>
        </w:rPr>
        <w:t>”</w:t>
      </w:r>
      <w:r w:rsidR="000C0FF3" w:rsidRPr="000C0FF3">
        <w:t xml:space="preserve"> </w:t>
      </w:r>
      <w:r w:rsidR="000C0FF3" w:rsidRPr="000C0FF3">
        <w:rPr>
          <w:rFonts w:ascii="Arial" w:eastAsia="Lucida Sans Unicode" w:hAnsi="Arial" w:cs="Arial"/>
          <w:b/>
          <w:iCs/>
          <w:kern w:val="1"/>
          <w:sz w:val="21"/>
          <w:szCs w:val="21"/>
        </w:rPr>
        <w:t>otrzymuje brzmienie:</w:t>
      </w:r>
    </w:p>
    <w:p w14:paraId="12095C02" w14:textId="47D109EC" w:rsidR="00D3137A" w:rsidRPr="00D3137A" w:rsidRDefault="00D3137A" w:rsidP="00D3137A">
      <w:pPr>
        <w:pStyle w:val="Arial10i5"/>
        <w:spacing w:before="240"/>
        <w:rPr>
          <w:b/>
        </w:rPr>
      </w:pPr>
      <w:r w:rsidRPr="00D3137A">
        <w:rPr>
          <w:b/>
        </w:rPr>
        <w:t>„I.3. Parametry produkcyjne instalacji</w:t>
      </w:r>
    </w:p>
    <w:p w14:paraId="49EEF35A" w14:textId="321CB2EF" w:rsidR="00D3137A" w:rsidRPr="00E77363" w:rsidRDefault="00D3137A" w:rsidP="000A4A8D">
      <w:pPr>
        <w:pStyle w:val="Arial10i5"/>
        <w:spacing w:after="0"/>
        <w:jc w:val="both"/>
      </w:pPr>
      <w:r w:rsidRPr="00E77363">
        <w:t xml:space="preserve">Osiągalna maksymalna chwilowa moc cieplna instalacji (maksymalny strumień energii chemicznej zawartej w paliwie wprowadzanym do kotłów):  </w:t>
      </w:r>
    </w:p>
    <w:p w14:paraId="6EFA9B36" w14:textId="3F061CBF" w:rsidR="00D3137A" w:rsidRPr="00E77363" w:rsidRDefault="00D3137A" w:rsidP="00E16D4E">
      <w:pPr>
        <w:pStyle w:val="Arial10i5"/>
        <w:numPr>
          <w:ilvl w:val="0"/>
          <w:numId w:val="90"/>
        </w:numPr>
        <w:jc w:val="both"/>
      </w:pPr>
      <w:r w:rsidRPr="00E77363">
        <w:t>łączna nominalna moc cieplna brutto</w:t>
      </w:r>
      <w:r w:rsidR="00C12510">
        <w:t xml:space="preserve"> -</w:t>
      </w:r>
      <w:r w:rsidRPr="00E77363">
        <w:t xml:space="preserve"> 497 MW</w:t>
      </w:r>
      <w:r w:rsidRPr="0043198B">
        <w:rPr>
          <w:vertAlign w:val="subscript"/>
        </w:rPr>
        <w:t>t</w:t>
      </w:r>
      <w:r w:rsidRPr="00E77363">
        <w:t xml:space="preserve">, </w:t>
      </w:r>
    </w:p>
    <w:p w14:paraId="38C94476" w14:textId="77777777" w:rsidR="00E77363" w:rsidRPr="00E77363" w:rsidRDefault="00D3137A" w:rsidP="000A4A8D">
      <w:pPr>
        <w:pStyle w:val="Arial10i5"/>
        <w:spacing w:after="0"/>
        <w:jc w:val="both"/>
      </w:pPr>
      <w:r w:rsidRPr="00E77363">
        <w:t>Prognozowana produkcja ciepła – do 2800 tys. GJ/rok</w:t>
      </w:r>
      <w:r w:rsidR="00E77363" w:rsidRPr="00E77363">
        <w:t>.</w:t>
      </w:r>
    </w:p>
    <w:p w14:paraId="39124619" w14:textId="096D72A3" w:rsidR="00034D2D" w:rsidRDefault="00D3137A" w:rsidP="000A4A8D">
      <w:pPr>
        <w:pStyle w:val="Arial10i5"/>
        <w:jc w:val="both"/>
      </w:pPr>
      <w:r w:rsidRPr="00E77363">
        <w:t xml:space="preserve">Prognozowana wielkość produkcji energii elektrycznej </w:t>
      </w:r>
      <w:r w:rsidR="00C12510">
        <w:t xml:space="preserve">- </w:t>
      </w:r>
      <w:r w:rsidRPr="00E77363">
        <w:t>do 826 tys. MWh</w:t>
      </w:r>
      <w:r>
        <w:t>/rok</w:t>
      </w:r>
      <w:r w:rsidR="00E77363">
        <w:t>”.</w:t>
      </w:r>
    </w:p>
    <w:p w14:paraId="1627E506" w14:textId="074B893A" w:rsidR="0095147B" w:rsidRDefault="0095147B" w:rsidP="0095147B">
      <w:pPr>
        <w:pStyle w:val="Akapitzlist"/>
        <w:numPr>
          <w:ilvl w:val="0"/>
          <w:numId w:val="59"/>
        </w:numPr>
        <w:ind w:left="567" w:hanging="283"/>
        <w:rPr>
          <w:rFonts w:ascii="Arial" w:eastAsia="Lucida Sans Unicode" w:hAnsi="Arial" w:cs="Arial"/>
          <w:b/>
          <w:iCs/>
          <w:kern w:val="1"/>
          <w:sz w:val="21"/>
          <w:szCs w:val="21"/>
        </w:rPr>
      </w:pPr>
      <w:bookmarkStart w:id="1" w:name="_Hlk177116847"/>
      <w:r w:rsidRPr="0095147B">
        <w:rPr>
          <w:rFonts w:ascii="Arial" w:eastAsia="Lucida Sans Unicode" w:hAnsi="Arial" w:cs="Arial"/>
          <w:b/>
          <w:iCs/>
          <w:kern w:val="1"/>
          <w:sz w:val="21"/>
          <w:szCs w:val="21"/>
        </w:rPr>
        <w:lastRenderedPageBreak/>
        <w:t xml:space="preserve">W części </w:t>
      </w:r>
      <w:bookmarkEnd w:id="1"/>
      <w:r w:rsidRPr="0095147B">
        <w:rPr>
          <w:rFonts w:ascii="Arial" w:eastAsia="Lucida Sans Unicode" w:hAnsi="Arial" w:cs="Arial"/>
          <w:b/>
          <w:iCs/>
          <w:kern w:val="1"/>
          <w:sz w:val="21"/>
          <w:szCs w:val="21"/>
        </w:rPr>
        <w:t>II.</w:t>
      </w:r>
      <w:r>
        <w:rPr>
          <w:rFonts w:ascii="Arial" w:eastAsia="Lucida Sans Unicode" w:hAnsi="Arial" w:cs="Arial"/>
          <w:b/>
          <w:iCs/>
          <w:kern w:val="1"/>
          <w:sz w:val="21"/>
          <w:szCs w:val="21"/>
        </w:rPr>
        <w:t xml:space="preserve"> decyzji</w:t>
      </w:r>
      <w:r w:rsidRPr="0095147B">
        <w:rPr>
          <w:rFonts w:ascii="Arial" w:eastAsia="Lucida Sans Unicode" w:hAnsi="Arial" w:cs="Arial"/>
          <w:b/>
          <w:iCs/>
          <w:kern w:val="1"/>
          <w:sz w:val="21"/>
          <w:szCs w:val="21"/>
        </w:rPr>
        <w:t xml:space="preserve"> „Sposoby osiągania wysokiego stopnia ochrony środowiska jako całości i zapewnienia efektywnego wykorzystania energii” w punkcie II.1. „Techniczne metody ochrony środowiska jako całości” w podpunkcie II.1.2. „Ochrona powietrza” wiersz tabeli odnoszący się do wymagań BAT 20 otrzymuje nowe brzmienie:</w:t>
      </w:r>
    </w:p>
    <w:p w14:paraId="631D239E" w14:textId="7AAAA930" w:rsidR="0095147B" w:rsidRPr="00BC71E0" w:rsidRDefault="00957B9F" w:rsidP="0095147B">
      <w:pPr>
        <w:pStyle w:val="Arial10i5"/>
        <w:rPr>
          <w:b/>
        </w:rPr>
      </w:pPr>
      <w:r w:rsidRPr="00BC71E0">
        <w:rPr>
          <w:b/>
        </w:rPr>
        <w:t>„</w:t>
      </w:r>
    </w:p>
    <w:tbl>
      <w:tblPr>
        <w:tblStyle w:val="Tabela-Siatka"/>
        <w:tblW w:w="0" w:type="auto"/>
        <w:tblInd w:w="279" w:type="dxa"/>
        <w:tblLayout w:type="fixed"/>
        <w:tblLook w:val="04A0" w:firstRow="1" w:lastRow="0" w:firstColumn="1" w:lastColumn="0" w:noHBand="0" w:noVBand="1"/>
      </w:tblPr>
      <w:tblGrid>
        <w:gridCol w:w="1143"/>
        <w:gridCol w:w="7791"/>
      </w:tblGrid>
      <w:tr w:rsidR="00957B9F" w:rsidRPr="007D10FD" w14:paraId="6CFAF633" w14:textId="77777777" w:rsidTr="00887D3A">
        <w:tc>
          <w:tcPr>
            <w:tcW w:w="1143" w:type="dxa"/>
            <w:shd w:val="clear" w:color="auto" w:fill="D9D9D9" w:themeFill="background1" w:themeFillShade="D9"/>
          </w:tcPr>
          <w:p w14:paraId="3FE5DB25" w14:textId="77777777" w:rsidR="00957B9F" w:rsidRPr="00B07C63" w:rsidRDefault="00957B9F" w:rsidP="00957B9F">
            <w:pPr>
              <w:pStyle w:val="Akapitzlist"/>
              <w:spacing w:after="154" w:line="268" w:lineRule="exact"/>
              <w:ind w:left="0" w:right="-108"/>
              <w:rPr>
                <w:rFonts w:ascii="Arial" w:hAnsi="Arial" w:cs="Arial"/>
                <w:b/>
                <w:sz w:val="19"/>
                <w:szCs w:val="19"/>
              </w:rPr>
            </w:pPr>
            <w:r w:rsidRPr="00B07C63">
              <w:rPr>
                <w:rFonts w:ascii="Arial" w:hAnsi="Arial" w:cs="Arial"/>
                <w:b/>
                <w:sz w:val="19"/>
                <w:szCs w:val="19"/>
              </w:rPr>
              <w:t>Nr konkluzji BAT</w:t>
            </w:r>
          </w:p>
        </w:tc>
        <w:tc>
          <w:tcPr>
            <w:tcW w:w="7791" w:type="dxa"/>
            <w:shd w:val="clear" w:color="auto" w:fill="D9D9D9" w:themeFill="background1" w:themeFillShade="D9"/>
            <w:vAlign w:val="center"/>
          </w:tcPr>
          <w:p w14:paraId="7014E751" w14:textId="77777777" w:rsidR="00957B9F" w:rsidRPr="00B07C63" w:rsidRDefault="00957B9F" w:rsidP="003C11D2">
            <w:pPr>
              <w:pStyle w:val="Akapitzlist"/>
              <w:spacing w:line="268" w:lineRule="exact"/>
              <w:ind w:left="0" w:right="232"/>
              <w:contextualSpacing w:val="0"/>
              <w:jc w:val="center"/>
              <w:rPr>
                <w:rFonts w:ascii="Arial" w:hAnsi="Arial" w:cs="Arial"/>
                <w:b/>
                <w:sz w:val="19"/>
                <w:szCs w:val="19"/>
                <w:highlight w:val="cyan"/>
              </w:rPr>
            </w:pPr>
            <w:r w:rsidRPr="00B07C63">
              <w:rPr>
                <w:rFonts w:ascii="Arial" w:hAnsi="Arial" w:cs="Arial"/>
                <w:b/>
                <w:sz w:val="19"/>
                <w:szCs w:val="19"/>
              </w:rPr>
              <w:t>Sposób realizacji w instalacji LCP</w:t>
            </w:r>
          </w:p>
        </w:tc>
      </w:tr>
      <w:tr w:rsidR="00957B9F" w:rsidRPr="007D10FD" w14:paraId="31CEB6A5" w14:textId="77777777" w:rsidTr="00957B9F">
        <w:tc>
          <w:tcPr>
            <w:tcW w:w="1143" w:type="dxa"/>
          </w:tcPr>
          <w:p w14:paraId="72C3F264" w14:textId="77777777" w:rsidR="00957B9F" w:rsidRPr="00B07C63" w:rsidRDefault="00957B9F" w:rsidP="00957B9F">
            <w:pPr>
              <w:pStyle w:val="Akapitzlist"/>
              <w:spacing w:before="120" w:line="268" w:lineRule="exact"/>
              <w:ind w:left="0" w:right="-108"/>
              <w:contextualSpacing w:val="0"/>
              <w:rPr>
                <w:rFonts w:ascii="Arial" w:hAnsi="Arial" w:cs="Arial"/>
                <w:b/>
                <w:color w:val="365F91" w:themeColor="accent1" w:themeShade="BF"/>
                <w:sz w:val="19"/>
                <w:szCs w:val="19"/>
              </w:rPr>
            </w:pPr>
            <w:r w:rsidRPr="00B07C63">
              <w:rPr>
                <w:rFonts w:ascii="Arial" w:hAnsi="Arial" w:cs="Arial"/>
                <w:b/>
                <w:color w:val="000000" w:themeColor="text1"/>
                <w:sz w:val="19"/>
                <w:szCs w:val="19"/>
              </w:rPr>
              <w:t>BAT 20</w:t>
            </w:r>
          </w:p>
        </w:tc>
        <w:tc>
          <w:tcPr>
            <w:tcW w:w="7791" w:type="dxa"/>
          </w:tcPr>
          <w:p w14:paraId="6236EDDF" w14:textId="77777777" w:rsidR="00957B9F" w:rsidRPr="00B07C63" w:rsidRDefault="00957B9F" w:rsidP="00957B9F">
            <w:pPr>
              <w:pStyle w:val="Akapitzlist"/>
              <w:spacing w:before="120" w:line="268" w:lineRule="exact"/>
              <w:ind w:left="0" w:right="232"/>
              <w:contextualSpacing w:val="0"/>
              <w:rPr>
                <w:rFonts w:ascii="Arial" w:hAnsi="Arial" w:cs="Arial"/>
                <w:sz w:val="19"/>
                <w:szCs w:val="19"/>
              </w:rPr>
            </w:pPr>
            <w:r w:rsidRPr="00B07C63">
              <w:rPr>
                <w:rFonts w:ascii="Arial" w:hAnsi="Arial" w:cs="Arial"/>
                <w:sz w:val="19"/>
                <w:szCs w:val="19"/>
              </w:rPr>
              <w:t>Aby ograniczyć emisję NO</w:t>
            </w:r>
            <w:r w:rsidRPr="00B07C63">
              <w:rPr>
                <w:rFonts w:ascii="Arial" w:hAnsi="Arial" w:cs="Arial"/>
                <w:sz w:val="19"/>
                <w:szCs w:val="19"/>
                <w:vertAlign w:val="subscript"/>
              </w:rPr>
              <w:t>x</w:t>
            </w:r>
            <w:r w:rsidRPr="00B07C63">
              <w:rPr>
                <w:rFonts w:ascii="Arial" w:hAnsi="Arial" w:cs="Arial"/>
                <w:sz w:val="19"/>
                <w:szCs w:val="19"/>
              </w:rPr>
              <w:t xml:space="preserve"> przy jednoczesnym ograniczeniu emisji CO i N</w:t>
            </w:r>
            <w:r w:rsidRPr="00B07C63">
              <w:rPr>
                <w:rFonts w:ascii="Arial" w:hAnsi="Arial" w:cs="Arial"/>
                <w:sz w:val="19"/>
                <w:szCs w:val="19"/>
                <w:vertAlign w:val="subscript"/>
              </w:rPr>
              <w:t>2</w:t>
            </w:r>
            <w:r w:rsidRPr="00B07C63">
              <w:rPr>
                <w:rFonts w:ascii="Arial" w:hAnsi="Arial" w:cs="Arial"/>
                <w:sz w:val="19"/>
                <w:szCs w:val="19"/>
              </w:rPr>
              <w:t>O ze spalania węgla kamiennego w instalacji są stosowane następujące techniki:</w:t>
            </w:r>
          </w:p>
          <w:p w14:paraId="7050747A" w14:textId="46F0F9AA" w:rsidR="00957B9F" w:rsidRPr="00B07C63" w:rsidRDefault="00957B9F" w:rsidP="00CB4D36">
            <w:pPr>
              <w:pStyle w:val="Akapitzlist"/>
              <w:numPr>
                <w:ilvl w:val="0"/>
                <w:numId w:val="70"/>
              </w:numPr>
              <w:spacing w:before="60" w:after="60" w:line="268" w:lineRule="exact"/>
              <w:ind w:left="312" w:right="232" w:hanging="142"/>
              <w:contextualSpacing w:val="0"/>
              <w:rPr>
                <w:rFonts w:ascii="Arial" w:hAnsi="Arial" w:cs="Arial"/>
                <w:iCs/>
                <w:sz w:val="19"/>
                <w:szCs w:val="19"/>
                <w:u w:val="single"/>
              </w:rPr>
            </w:pPr>
            <w:r w:rsidRPr="00B07C63">
              <w:rPr>
                <w:rFonts w:ascii="Arial" w:hAnsi="Arial" w:cs="Arial"/>
                <w:iCs/>
                <w:sz w:val="19"/>
                <w:szCs w:val="19"/>
                <w:u w:val="single"/>
              </w:rPr>
              <w:t>Kocioł BC-50</w:t>
            </w:r>
            <w:r w:rsidR="00C12510">
              <w:rPr>
                <w:rFonts w:ascii="Arial" w:hAnsi="Arial" w:cs="Arial"/>
                <w:iCs/>
                <w:sz w:val="19"/>
                <w:szCs w:val="19"/>
                <w:u w:val="single"/>
              </w:rPr>
              <w:t>,</w:t>
            </w:r>
            <w:r w:rsidRPr="00B07C63">
              <w:rPr>
                <w:rFonts w:ascii="Arial" w:hAnsi="Arial" w:cs="Arial"/>
                <w:iCs/>
                <w:sz w:val="19"/>
                <w:szCs w:val="19"/>
                <w:u w:val="single"/>
              </w:rPr>
              <w:t xml:space="preserve"> o mocy 168 MW</w:t>
            </w:r>
            <w:r w:rsidRPr="00B07C63">
              <w:rPr>
                <w:rFonts w:ascii="Arial" w:hAnsi="Arial" w:cs="Arial"/>
                <w:iCs/>
                <w:sz w:val="19"/>
                <w:szCs w:val="19"/>
                <w:u w:val="single"/>
                <w:vertAlign w:val="subscript"/>
              </w:rPr>
              <w:t>t</w:t>
            </w:r>
          </w:p>
          <w:p w14:paraId="59915ECF" w14:textId="77777777" w:rsidR="00957B9F" w:rsidRPr="00B07C63" w:rsidRDefault="00957B9F" w:rsidP="00CB4D36">
            <w:pPr>
              <w:pStyle w:val="Akapitzlist"/>
              <w:numPr>
                <w:ilvl w:val="0"/>
                <w:numId w:val="71"/>
              </w:numPr>
              <w:spacing w:line="268" w:lineRule="exact"/>
              <w:ind w:left="598" w:right="232" w:hanging="284"/>
              <w:contextualSpacing w:val="0"/>
              <w:rPr>
                <w:rFonts w:ascii="Arial" w:hAnsi="Arial" w:cs="Arial"/>
                <w:sz w:val="19"/>
                <w:szCs w:val="19"/>
              </w:rPr>
            </w:pPr>
            <w:r w:rsidRPr="00B07C63">
              <w:rPr>
                <w:rFonts w:ascii="Arial" w:hAnsi="Arial" w:cs="Arial"/>
                <w:sz w:val="19"/>
                <w:szCs w:val="19"/>
              </w:rPr>
              <w:t>optymalizacja procesu spalania,</w:t>
            </w:r>
          </w:p>
          <w:p w14:paraId="38EF1A05" w14:textId="07CF65A9" w:rsidR="00957B9F" w:rsidRPr="00B07C63" w:rsidRDefault="00957B9F" w:rsidP="00CB4D36">
            <w:pPr>
              <w:pStyle w:val="Akapitzlist"/>
              <w:numPr>
                <w:ilvl w:val="0"/>
                <w:numId w:val="71"/>
              </w:numPr>
              <w:spacing w:line="268" w:lineRule="exact"/>
              <w:ind w:left="598" w:right="232" w:hanging="284"/>
              <w:contextualSpacing w:val="0"/>
              <w:jc w:val="left"/>
              <w:rPr>
                <w:rFonts w:ascii="Arial" w:hAnsi="Arial" w:cs="Arial"/>
                <w:sz w:val="19"/>
                <w:szCs w:val="19"/>
              </w:rPr>
            </w:pPr>
            <w:r w:rsidRPr="00B07C63">
              <w:rPr>
                <w:rFonts w:ascii="Arial" w:hAnsi="Arial" w:cs="Arial"/>
                <w:sz w:val="19"/>
                <w:szCs w:val="19"/>
              </w:rPr>
              <w:t>selektywna redukcja niekatalityczna (SNCR)</w:t>
            </w:r>
            <w:r w:rsidR="00F04219">
              <w:rPr>
                <w:rFonts w:ascii="Arial" w:hAnsi="Arial" w:cs="Arial"/>
                <w:sz w:val="19"/>
                <w:szCs w:val="19"/>
              </w:rPr>
              <w:t>,</w:t>
            </w:r>
            <w:r w:rsidRPr="00B07C63">
              <w:rPr>
                <w:rFonts w:ascii="Arial" w:hAnsi="Arial" w:cs="Arial"/>
                <w:sz w:val="19"/>
                <w:szCs w:val="19"/>
              </w:rPr>
              <w:t xml:space="preserve"> polegająca na wtrysku wodnego roztworu mocznika do kotła.</w:t>
            </w:r>
          </w:p>
          <w:p w14:paraId="47C5FE18" w14:textId="77777777" w:rsidR="00957B9F" w:rsidRPr="00B07C63" w:rsidRDefault="00957B9F" w:rsidP="00CB4D36">
            <w:pPr>
              <w:pStyle w:val="Akapitzlist"/>
              <w:numPr>
                <w:ilvl w:val="0"/>
                <w:numId w:val="70"/>
              </w:numPr>
              <w:spacing w:before="60" w:after="60" w:line="268" w:lineRule="exact"/>
              <w:ind w:left="312" w:right="232" w:hanging="142"/>
              <w:contextualSpacing w:val="0"/>
              <w:rPr>
                <w:rFonts w:ascii="Arial" w:hAnsi="Arial" w:cs="Arial"/>
                <w:iCs/>
                <w:sz w:val="19"/>
                <w:szCs w:val="19"/>
                <w:u w:val="single"/>
              </w:rPr>
            </w:pPr>
            <w:r w:rsidRPr="00B07C63">
              <w:rPr>
                <w:rFonts w:ascii="Arial" w:hAnsi="Arial" w:cs="Arial"/>
                <w:iCs/>
                <w:sz w:val="19"/>
                <w:szCs w:val="19"/>
                <w:u w:val="single"/>
              </w:rPr>
              <w:t>Kocioł WP-120 (K5)</w:t>
            </w:r>
          </w:p>
          <w:p w14:paraId="11B1B51D" w14:textId="37F3500E" w:rsidR="00957B9F" w:rsidRPr="00B07C63" w:rsidRDefault="00957B9F" w:rsidP="00CB4D36">
            <w:pPr>
              <w:pStyle w:val="Akapitzlist"/>
              <w:numPr>
                <w:ilvl w:val="0"/>
                <w:numId w:val="72"/>
              </w:numPr>
              <w:spacing w:line="268" w:lineRule="exact"/>
              <w:ind w:left="596" w:right="232" w:hanging="284"/>
              <w:contextualSpacing w:val="0"/>
              <w:jc w:val="left"/>
              <w:rPr>
                <w:rFonts w:ascii="Arial" w:hAnsi="Arial" w:cs="Arial"/>
                <w:i/>
                <w:iCs/>
                <w:sz w:val="19"/>
                <w:szCs w:val="19"/>
              </w:rPr>
            </w:pPr>
            <w:r w:rsidRPr="00B07C63">
              <w:rPr>
                <w:rFonts w:ascii="Arial" w:hAnsi="Arial" w:cs="Arial"/>
                <w:sz w:val="19"/>
                <w:szCs w:val="19"/>
              </w:rPr>
              <w:t>zastosowanie metody znanej pod nazwą „ROFA”</w:t>
            </w:r>
            <w:r w:rsidR="00F04219">
              <w:rPr>
                <w:rFonts w:ascii="Arial" w:hAnsi="Arial" w:cs="Arial"/>
                <w:sz w:val="19"/>
                <w:szCs w:val="19"/>
              </w:rPr>
              <w:t>,</w:t>
            </w:r>
            <w:r w:rsidRPr="00B07C63">
              <w:rPr>
                <w:rFonts w:ascii="Arial" w:hAnsi="Arial" w:cs="Arial"/>
                <w:sz w:val="19"/>
                <w:szCs w:val="19"/>
              </w:rPr>
              <w:t xml:space="preserve"> łączącej optymalizację procesu spalania oraz podstawowe techniki redukcji NO</w:t>
            </w:r>
            <w:r w:rsidRPr="00B07C63">
              <w:rPr>
                <w:rFonts w:ascii="Arial" w:hAnsi="Arial" w:cs="Arial"/>
                <w:sz w:val="19"/>
                <w:szCs w:val="19"/>
                <w:vertAlign w:val="subscript"/>
              </w:rPr>
              <w:t>x</w:t>
            </w:r>
            <w:r w:rsidR="00F04219">
              <w:rPr>
                <w:rFonts w:ascii="Arial" w:hAnsi="Arial" w:cs="Arial"/>
                <w:sz w:val="19"/>
                <w:szCs w:val="19"/>
              </w:rPr>
              <w:t>,</w:t>
            </w:r>
            <w:r w:rsidRPr="00B07C63">
              <w:rPr>
                <w:rFonts w:ascii="Arial" w:hAnsi="Arial" w:cs="Arial"/>
                <w:sz w:val="19"/>
                <w:szCs w:val="19"/>
              </w:rPr>
              <w:t xml:space="preserve"> tj. stopniowane podawanie powietrza.</w:t>
            </w:r>
          </w:p>
          <w:p w14:paraId="697DDD91" w14:textId="77777777" w:rsidR="00957B9F" w:rsidRPr="00B07C63" w:rsidRDefault="00957B9F" w:rsidP="00957B9F">
            <w:pPr>
              <w:pStyle w:val="Akapitzlist"/>
              <w:spacing w:line="268" w:lineRule="exact"/>
              <w:ind w:left="0" w:right="232"/>
              <w:rPr>
                <w:rFonts w:ascii="Arial" w:hAnsi="Arial" w:cs="Arial"/>
                <w:sz w:val="19"/>
                <w:szCs w:val="19"/>
                <w:highlight w:val="cyan"/>
              </w:rPr>
            </w:pPr>
          </w:p>
          <w:p w14:paraId="1CAA012F" w14:textId="77777777" w:rsidR="00957B9F" w:rsidRPr="00B07C63" w:rsidRDefault="00957B9F" w:rsidP="00957B9F">
            <w:pPr>
              <w:pStyle w:val="Akapitzlist"/>
              <w:spacing w:before="120" w:after="120" w:line="268" w:lineRule="exact"/>
              <w:ind w:left="0" w:right="232"/>
              <w:contextualSpacing w:val="0"/>
              <w:rPr>
                <w:rFonts w:ascii="Arial" w:hAnsi="Arial" w:cs="Arial"/>
                <w:sz w:val="19"/>
                <w:szCs w:val="19"/>
              </w:rPr>
            </w:pPr>
            <w:r w:rsidRPr="00B07C63">
              <w:rPr>
                <w:rFonts w:ascii="Arial" w:hAnsi="Arial" w:cs="Arial"/>
                <w:sz w:val="19"/>
                <w:szCs w:val="19"/>
              </w:rPr>
              <w:t>Poziomy emisji powiązane z BAT (BAT-AELs) dla NO</w:t>
            </w:r>
            <w:r w:rsidRPr="00B07C63">
              <w:rPr>
                <w:rFonts w:ascii="Arial" w:hAnsi="Arial" w:cs="Arial"/>
                <w:sz w:val="19"/>
                <w:szCs w:val="19"/>
                <w:vertAlign w:val="subscript"/>
              </w:rPr>
              <w:t>x</w:t>
            </w:r>
            <w:r w:rsidRPr="00B07C63">
              <w:rPr>
                <w:rFonts w:ascii="Arial" w:hAnsi="Arial" w:cs="Arial"/>
                <w:sz w:val="19"/>
                <w:szCs w:val="19"/>
              </w:rPr>
              <w:t xml:space="preserve"> dla spalania węgla kamiennego:</w:t>
            </w:r>
          </w:p>
          <w:p w14:paraId="40FC2511" w14:textId="7FF07622" w:rsidR="00957B9F" w:rsidRPr="00B07C63" w:rsidRDefault="00957B9F" w:rsidP="00CB4D36">
            <w:pPr>
              <w:pStyle w:val="Akapitzlist"/>
              <w:numPr>
                <w:ilvl w:val="0"/>
                <w:numId w:val="73"/>
              </w:numPr>
              <w:spacing w:after="60" w:line="268" w:lineRule="exact"/>
              <w:ind w:left="312" w:right="232" w:hanging="142"/>
              <w:contextualSpacing w:val="0"/>
              <w:rPr>
                <w:rFonts w:ascii="Arial" w:hAnsi="Arial" w:cs="Arial"/>
                <w:sz w:val="19"/>
                <w:szCs w:val="19"/>
                <w:u w:val="single"/>
              </w:rPr>
            </w:pPr>
            <w:r w:rsidRPr="00B07C63">
              <w:rPr>
                <w:rFonts w:ascii="Arial" w:hAnsi="Arial" w:cs="Arial"/>
                <w:iCs/>
                <w:sz w:val="19"/>
                <w:szCs w:val="19"/>
                <w:u w:val="single"/>
              </w:rPr>
              <w:t>dla kotła BC-50</w:t>
            </w:r>
            <w:r w:rsidR="00C12510">
              <w:rPr>
                <w:rFonts w:ascii="Arial" w:hAnsi="Arial" w:cs="Arial"/>
                <w:iCs/>
                <w:sz w:val="19"/>
                <w:szCs w:val="19"/>
                <w:u w:val="single"/>
              </w:rPr>
              <w:t>,</w:t>
            </w:r>
            <w:r w:rsidRPr="00B07C63">
              <w:rPr>
                <w:rFonts w:ascii="Arial" w:hAnsi="Arial" w:cs="Arial"/>
                <w:iCs/>
                <w:sz w:val="19"/>
                <w:szCs w:val="19"/>
                <w:u w:val="single"/>
              </w:rPr>
              <w:t xml:space="preserve"> o mocy 168 MW</w:t>
            </w:r>
            <w:r w:rsidRPr="00B07C63">
              <w:rPr>
                <w:rFonts w:ascii="Arial" w:hAnsi="Arial" w:cs="Arial"/>
                <w:iCs/>
                <w:sz w:val="19"/>
                <w:szCs w:val="19"/>
                <w:u w:val="single"/>
                <w:vertAlign w:val="subscript"/>
              </w:rPr>
              <w:t>t</w:t>
            </w:r>
          </w:p>
          <w:p w14:paraId="2426D179" w14:textId="77777777" w:rsidR="00957B9F" w:rsidRPr="00B07C63" w:rsidRDefault="00957B9F" w:rsidP="00CB4D36">
            <w:pPr>
              <w:pStyle w:val="Akapitzlist"/>
              <w:numPr>
                <w:ilvl w:val="0"/>
                <w:numId w:val="72"/>
              </w:numPr>
              <w:spacing w:line="268" w:lineRule="exact"/>
              <w:ind w:left="602" w:hanging="284"/>
              <w:contextualSpacing w:val="0"/>
              <w:rPr>
                <w:rFonts w:ascii="Arial" w:hAnsi="Arial" w:cs="Arial"/>
                <w:sz w:val="19"/>
                <w:szCs w:val="19"/>
              </w:rPr>
            </w:pPr>
            <w:r w:rsidRPr="00B07C63">
              <w:rPr>
                <w:rFonts w:ascii="Arial" w:hAnsi="Arial" w:cs="Arial"/>
                <w:sz w:val="19"/>
                <w:szCs w:val="19"/>
              </w:rPr>
              <w:t>średnia roczna – 180 mg/Nm</w:t>
            </w:r>
            <w:r w:rsidRPr="00B07C63">
              <w:rPr>
                <w:rFonts w:ascii="Arial" w:hAnsi="Arial" w:cs="Arial"/>
                <w:sz w:val="19"/>
                <w:szCs w:val="19"/>
                <w:vertAlign w:val="superscript"/>
              </w:rPr>
              <w:t>3</w:t>
            </w:r>
            <w:r w:rsidRPr="00B07C63">
              <w:rPr>
                <w:rFonts w:ascii="Arial" w:hAnsi="Arial" w:cs="Arial"/>
                <w:sz w:val="19"/>
                <w:szCs w:val="19"/>
              </w:rPr>
              <w:t>,</w:t>
            </w:r>
          </w:p>
          <w:p w14:paraId="003ECFB3" w14:textId="77777777" w:rsidR="00957B9F" w:rsidRPr="00B07C63" w:rsidRDefault="00957B9F" w:rsidP="00CB4D36">
            <w:pPr>
              <w:pStyle w:val="Akapitzlist"/>
              <w:numPr>
                <w:ilvl w:val="0"/>
                <w:numId w:val="72"/>
              </w:numPr>
              <w:spacing w:after="154" w:line="268" w:lineRule="exact"/>
              <w:ind w:left="602" w:hanging="284"/>
              <w:contextualSpacing w:val="0"/>
              <w:jc w:val="left"/>
              <w:rPr>
                <w:rFonts w:ascii="Arial" w:hAnsi="Arial" w:cs="Arial"/>
                <w:sz w:val="19"/>
                <w:szCs w:val="19"/>
              </w:rPr>
            </w:pPr>
            <w:r w:rsidRPr="00B07C63">
              <w:rPr>
                <w:rFonts w:ascii="Arial" w:hAnsi="Arial" w:cs="Arial"/>
                <w:sz w:val="19"/>
                <w:szCs w:val="19"/>
              </w:rPr>
              <w:t>średnia dobowa lub średnia z okresu pobierania próbek – 210 mg/Nm</w:t>
            </w:r>
            <w:r w:rsidRPr="00B07C63">
              <w:rPr>
                <w:rFonts w:ascii="Arial" w:hAnsi="Arial" w:cs="Arial"/>
                <w:sz w:val="19"/>
                <w:szCs w:val="19"/>
                <w:vertAlign w:val="superscript"/>
              </w:rPr>
              <w:t>3</w:t>
            </w:r>
            <w:r w:rsidRPr="00B07C63">
              <w:rPr>
                <w:rFonts w:ascii="Arial" w:hAnsi="Arial" w:cs="Arial"/>
                <w:sz w:val="19"/>
                <w:szCs w:val="19"/>
              </w:rPr>
              <w:t>.</w:t>
            </w:r>
          </w:p>
          <w:p w14:paraId="04B2B71C" w14:textId="77777777" w:rsidR="00957B9F" w:rsidRPr="00B07C63" w:rsidRDefault="00957B9F" w:rsidP="00957B9F">
            <w:pPr>
              <w:spacing w:line="268" w:lineRule="exact"/>
              <w:rPr>
                <w:rFonts w:ascii="Arial" w:hAnsi="Arial" w:cs="Arial"/>
                <w:sz w:val="19"/>
                <w:szCs w:val="19"/>
              </w:rPr>
            </w:pPr>
            <w:r w:rsidRPr="00B07C63">
              <w:rPr>
                <w:rFonts w:ascii="Arial" w:hAnsi="Arial" w:cs="Arial"/>
                <w:sz w:val="19"/>
                <w:szCs w:val="19"/>
              </w:rPr>
              <w:t xml:space="preserve">Średni roczny (wskaźnikowy) poziom emisji CO </w:t>
            </w:r>
            <w:r>
              <w:rPr>
                <w:rFonts w:ascii="Arial" w:hAnsi="Arial" w:cs="Arial"/>
                <w:sz w:val="19"/>
                <w:szCs w:val="19"/>
              </w:rPr>
              <w:t>–</w:t>
            </w:r>
            <w:r w:rsidRPr="00B07C63">
              <w:rPr>
                <w:rFonts w:ascii="Arial" w:hAnsi="Arial" w:cs="Arial"/>
                <w:sz w:val="19"/>
                <w:szCs w:val="19"/>
              </w:rPr>
              <w:t xml:space="preserve"> </w:t>
            </w:r>
            <w:r w:rsidRPr="00B07C63">
              <w:rPr>
                <w:rFonts w:ascii="Arial" w:hAnsi="Arial" w:cs="Arial"/>
                <w:bCs/>
                <w:sz w:val="19"/>
                <w:szCs w:val="19"/>
              </w:rPr>
              <w:t>800</w:t>
            </w:r>
            <w:r w:rsidRPr="00B07C63">
              <w:rPr>
                <w:rFonts w:ascii="Arial" w:hAnsi="Arial" w:cs="Arial"/>
                <w:sz w:val="19"/>
                <w:szCs w:val="19"/>
              </w:rPr>
              <w:t xml:space="preserve"> mg/Nm</w:t>
            </w:r>
            <w:r w:rsidRPr="00B07C63">
              <w:rPr>
                <w:rFonts w:ascii="Arial" w:hAnsi="Arial" w:cs="Arial"/>
                <w:sz w:val="19"/>
                <w:szCs w:val="19"/>
                <w:vertAlign w:val="superscript"/>
              </w:rPr>
              <w:t>3</w:t>
            </w:r>
            <w:r w:rsidRPr="00B07C63">
              <w:rPr>
                <w:rFonts w:ascii="Arial" w:hAnsi="Arial" w:cs="Arial"/>
                <w:sz w:val="19"/>
                <w:szCs w:val="19"/>
              </w:rPr>
              <w:t xml:space="preserve">. </w:t>
            </w:r>
          </w:p>
          <w:p w14:paraId="57275FAD" w14:textId="77777777" w:rsidR="00957B9F" w:rsidRPr="00B07C63" w:rsidRDefault="00957B9F" w:rsidP="00CB4D36">
            <w:pPr>
              <w:pStyle w:val="Akapitzlist"/>
              <w:numPr>
                <w:ilvl w:val="0"/>
                <w:numId w:val="73"/>
              </w:numPr>
              <w:spacing w:before="120" w:after="60" w:line="268" w:lineRule="exact"/>
              <w:ind w:left="312" w:right="232" w:hanging="142"/>
              <w:contextualSpacing w:val="0"/>
              <w:rPr>
                <w:rFonts w:ascii="Arial" w:hAnsi="Arial" w:cs="Arial"/>
                <w:sz w:val="19"/>
                <w:szCs w:val="19"/>
                <w:u w:val="single"/>
              </w:rPr>
            </w:pPr>
            <w:r w:rsidRPr="00B07C63">
              <w:rPr>
                <w:rFonts w:ascii="Arial" w:hAnsi="Arial" w:cs="Arial"/>
                <w:iCs/>
                <w:sz w:val="19"/>
                <w:szCs w:val="19"/>
                <w:u w:val="single"/>
              </w:rPr>
              <w:t>dla kotła WP-120 (K5)</w:t>
            </w:r>
          </w:p>
          <w:p w14:paraId="1C8E4208" w14:textId="77777777" w:rsidR="00957B9F" w:rsidRPr="00B07C63" w:rsidRDefault="00957B9F" w:rsidP="00CB4D36">
            <w:pPr>
              <w:pStyle w:val="Akapitzlist"/>
              <w:numPr>
                <w:ilvl w:val="0"/>
                <w:numId w:val="72"/>
              </w:numPr>
              <w:spacing w:line="268" w:lineRule="exact"/>
              <w:ind w:left="602" w:hanging="284"/>
              <w:contextualSpacing w:val="0"/>
              <w:rPr>
                <w:rFonts w:ascii="Arial" w:hAnsi="Arial" w:cs="Arial"/>
                <w:sz w:val="19"/>
                <w:szCs w:val="19"/>
              </w:rPr>
            </w:pPr>
            <w:r w:rsidRPr="00B07C63">
              <w:rPr>
                <w:rFonts w:ascii="Arial" w:hAnsi="Arial" w:cs="Arial"/>
                <w:sz w:val="19"/>
                <w:szCs w:val="19"/>
              </w:rPr>
              <w:t>średnia roczna – 180 mg/Nm</w:t>
            </w:r>
            <w:r w:rsidRPr="00B07C63">
              <w:rPr>
                <w:rFonts w:ascii="Arial" w:hAnsi="Arial" w:cs="Arial"/>
                <w:sz w:val="19"/>
                <w:szCs w:val="19"/>
                <w:vertAlign w:val="superscript"/>
              </w:rPr>
              <w:t>3</w:t>
            </w:r>
            <w:r w:rsidRPr="00B07C63">
              <w:rPr>
                <w:rFonts w:ascii="Arial" w:hAnsi="Arial" w:cs="Arial"/>
                <w:sz w:val="19"/>
                <w:szCs w:val="19"/>
              </w:rPr>
              <w:t>,</w:t>
            </w:r>
          </w:p>
          <w:p w14:paraId="1887F9DC" w14:textId="77777777" w:rsidR="00957B9F" w:rsidRPr="00B07C63" w:rsidRDefault="00957B9F" w:rsidP="00CB4D36">
            <w:pPr>
              <w:pStyle w:val="Akapitzlist"/>
              <w:numPr>
                <w:ilvl w:val="0"/>
                <w:numId w:val="72"/>
              </w:numPr>
              <w:spacing w:after="154" w:line="268" w:lineRule="exact"/>
              <w:ind w:left="602" w:hanging="284"/>
              <w:contextualSpacing w:val="0"/>
              <w:jc w:val="left"/>
              <w:rPr>
                <w:rFonts w:ascii="Arial" w:hAnsi="Arial" w:cs="Arial"/>
                <w:sz w:val="19"/>
                <w:szCs w:val="19"/>
              </w:rPr>
            </w:pPr>
            <w:r w:rsidRPr="00B07C63">
              <w:rPr>
                <w:rFonts w:ascii="Arial" w:hAnsi="Arial" w:cs="Arial"/>
                <w:sz w:val="19"/>
                <w:szCs w:val="19"/>
              </w:rPr>
              <w:t>średnia dobowa lub średnia z okresu pobierania próbek – 210 mg/Nm</w:t>
            </w:r>
            <w:r w:rsidRPr="00B07C63">
              <w:rPr>
                <w:rFonts w:ascii="Arial" w:hAnsi="Arial" w:cs="Arial"/>
                <w:sz w:val="19"/>
                <w:szCs w:val="19"/>
                <w:vertAlign w:val="superscript"/>
              </w:rPr>
              <w:t>3</w:t>
            </w:r>
            <w:r w:rsidRPr="00B07C63">
              <w:rPr>
                <w:rFonts w:ascii="Arial" w:hAnsi="Arial" w:cs="Arial"/>
                <w:sz w:val="19"/>
                <w:szCs w:val="19"/>
              </w:rPr>
              <w:t>.</w:t>
            </w:r>
          </w:p>
          <w:p w14:paraId="3389354E" w14:textId="77777777" w:rsidR="00957B9F" w:rsidRPr="00B07C63" w:rsidRDefault="00957B9F" w:rsidP="00957B9F">
            <w:pPr>
              <w:pStyle w:val="Akapitzlist"/>
              <w:spacing w:after="154" w:line="268" w:lineRule="exact"/>
              <w:ind w:left="177" w:right="233"/>
              <w:rPr>
                <w:rFonts w:ascii="Arial" w:hAnsi="Arial" w:cs="Arial"/>
                <w:color w:val="365F91" w:themeColor="accent1" w:themeShade="BF"/>
                <w:sz w:val="19"/>
                <w:szCs w:val="19"/>
                <w:highlight w:val="cyan"/>
              </w:rPr>
            </w:pPr>
            <w:r w:rsidRPr="00B07C63">
              <w:rPr>
                <w:rFonts w:ascii="Arial" w:hAnsi="Arial" w:cs="Arial"/>
                <w:sz w:val="19"/>
                <w:szCs w:val="19"/>
              </w:rPr>
              <w:t>Średni roczny (wskaźnikowy) poziom emisji CO – 140 mg/Nm</w:t>
            </w:r>
            <w:r w:rsidRPr="00B07C63">
              <w:rPr>
                <w:rFonts w:ascii="Arial" w:hAnsi="Arial" w:cs="Arial"/>
                <w:sz w:val="19"/>
                <w:szCs w:val="19"/>
                <w:vertAlign w:val="superscript"/>
              </w:rPr>
              <w:t>3</w:t>
            </w:r>
            <w:r w:rsidRPr="00B07C63">
              <w:rPr>
                <w:rFonts w:ascii="Arial" w:hAnsi="Arial" w:cs="Arial"/>
                <w:sz w:val="19"/>
                <w:szCs w:val="19"/>
              </w:rPr>
              <w:t>.</w:t>
            </w:r>
          </w:p>
        </w:tc>
      </w:tr>
    </w:tbl>
    <w:p w14:paraId="58299ACF" w14:textId="2507CC26" w:rsidR="0095147B" w:rsidRPr="00BC71E0" w:rsidRDefault="00957B9F" w:rsidP="00BC71E0">
      <w:pPr>
        <w:pStyle w:val="Arial10i5"/>
        <w:jc w:val="right"/>
        <w:rPr>
          <w:b/>
        </w:rPr>
      </w:pPr>
      <w:r w:rsidRPr="00BC71E0">
        <w:rPr>
          <w:b/>
        </w:rPr>
        <w:t>„</w:t>
      </w:r>
    </w:p>
    <w:p w14:paraId="059AA10D" w14:textId="4281B757" w:rsidR="0095147B" w:rsidRPr="00957B9F" w:rsidRDefault="00957B9F" w:rsidP="00BC71E0">
      <w:pPr>
        <w:pStyle w:val="Tekstpodstawowywcity"/>
        <w:numPr>
          <w:ilvl w:val="0"/>
          <w:numId w:val="59"/>
        </w:numPr>
        <w:suppressAutoHyphens w:val="0"/>
        <w:spacing w:before="120" w:line="268" w:lineRule="exact"/>
        <w:ind w:left="567" w:right="-2" w:hanging="283"/>
        <w:rPr>
          <w:rFonts w:ascii="Arial" w:hAnsi="Arial" w:cs="Arial"/>
          <w:b/>
          <w:i w:val="0"/>
          <w:color w:val="auto"/>
          <w:sz w:val="21"/>
          <w:szCs w:val="21"/>
        </w:rPr>
      </w:pPr>
      <w:r w:rsidRPr="00957B9F">
        <w:rPr>
          <w:rFonts w:ascii="Arial" w:hAnsi="Arial" w:cs="Arial"/>
          <w:b/>
          <w:i w:val="0"/>
          <w:color w:val="auto"/>
          <w:sz w:val="21"/>
          <w:szCs w:val="21"/>
        </w:rPr>
        <w:t xml:space="preserve">W części III. </w:t>
      </w:r>
      <w:r>
        <w:rPr>
          <w:rFonts w:ascii="Arial" w:hAnsi="Arial" w:cs="Arial"/>
          <w:b/>
          <w:i w:val="0"/>
          <w:color w:val="auto"/>
          <w:sz w:val="21"/>
          <w:szCs w:val="21"/>
        </w:rPr>
        <w:t xml:space="preserve">decyzji </w:t>
      </w:r>
      <w:r w:rsidRPr="00957B9F">
        <w:rPr>
          <w:rFonts w:ascii="Arial" w:hAnsi="Arial" w:cs="Arial"/>
          <w:b/>
          <w:i w:val="0"/>
          <w:color w:val="auto"/>
          <w:sz w:val="21"/>
          <w:szCs w:val="21"/>
        </w:rPr>
        <w:t xml:space="preserve">„Warunki wprowadzania do środowiska substancji i energii” </w:t>
      </w:r>
      <w:r w:rsidR="000A4A8D">
        <w:rPr>
          <w:rFonts w:ascii="Arial" w:hAnsi="Arial" w:cs="Arial"/>
          <w:b/>
          <w:i w:val="0"/>
          <w:color w:val="auto"/>
          <w:sz w:val="21"/>
          <w:szCs w:val="21"/>
        </w:rPr>
        <w:br/>
      </w:r>
      <w:r w:rsidRPr="00957B9F">
        <w:rPr>
          <w:rFonts w:ascii="Arial" w:hAnsi="Arial" w:cs="Arial"/>
          <w:b/>
          <w:i w:val="0"/>
          <w:color w:val="auto"/>
          <w:sz w:val="21"/>
          <w:szCs w:val="21"/>
        </w:rPr>
        <w:t>w punkcie III.1. „Wprowadzanie pyłów i gazów do powietrza” podpunkt III.1.1. Źródła emisji, urządzenia ochronne oraz miejsca wprowadzania pyłów i gazów do powierza” otrzymuje brzmienie:</w:t>
      </w:r>
    </w:p>
    <w:p w14:paraId="7B627C2C" w14:textId="18ECB178" w:rsidR="00CF759A" w:rsidRPr="00CF759A" w:rsidRDefault="00CF759A" w:rsidP="000A4A8D">
      <w:pPr>
        <w:pStyle w:val="Arial10i5"/>
        <w:spacing w:before="240"/>
        <w:jc w:val="both"/>
        <w:rPr>
          <w:b/>
        </w:rPr>
      </w:pPr>
      <w:r w:rsidRPr="00CF759A">
        <w:rPr>
          <w:b/>
        </w:rPr>
        <w:t xml:space="preserve">„III.1.1. Źródła emisji, urządzenia ochronne oraz miejsca wprowadzania pyłów i gazów </w:t>
      </w:r>
      <w:r w:rsidR="000A4A8D">
        <w:rPr>
          <w:b/>
        </w:rPr>
        <w:br/>
      </w:r>
      <w:r w:rsidRPr="00CF759A">
        <w:rPr>
          <w:b/>
        </w:rPr>
        <w:t>do powietrza</w:t>
      </w:r>
    </w:p>
    <w:p w14:paraId="73EF33C4" w14:textId="77777777" w:rsidR="00CF759A" w:rsidRPr="00CB4D36" w:rsidRDefault="00CF759A" w:rsidP="000A4A8D">
      <w:pPr>
        <w:pStyle w:val="Arial10i5"/>
        <w:jc w:val="both"/>
        <w:rPr>
          <w:u w:val="single"/>
        </w:rPr>
      </w:pPr>
      <w:r w:rsidRPr="00CB4D36">
        <w:rPr>
          <w:u w:val="single"/>
        </w:rPr>
        <w:t>Obecnie źródłem emisji substancji do powietrza są następujące kotły:</w:t>
      </w:r>
    </w:p>
    <w:p w14:paraId="3AA1D15A" w14:textId="245C0A1B" w:rsidR="00CF759A" w:rsidRDefault="00CF759A" w:rsidP="003E1BF3">
      <w:pPr>
        <w:pStyle w:val="Arial10i5"/>
        <w:numPr>
          <w:ilvl w:val="0"/>
          <w:numId w:val="74"/>
        </w:numPr>
        <w:spacing w:after="0"/>
        <w:jc w:val="both"/>
      </w:pPr>
      <w:r>
        <w:t>kocioł fluidalny</w:t>
      </w:r>
      <w:r w:rsidR="007368A1">
        <w:t>,</w:t>
      </w:r>
      <w:r>
        <w:t xml:space="preserve"> o nominalnej mocy cieplnej brutto 168 MW</w:t>
      </w:r>
      <w:r w:rsidRPr="00CB4D36">
        <w:rPr>
          <w:vertAlign w:val="subscript"/>
        </w:rPr>
        <w:t>t</w:t>
      </w:r>
      <w:r>
        <w:t xml:space="preserve"> bloku ciepłowniczego BC-50</w:t>
      </w:r>
      <w:r w:rsidR="007368A1">
        <w:t>,</w:t>
      </w:r>
      <w:r>
        <w:t xml:space="preserve"> opalany węglem kamiennym,</w:t>
      </w:r>
    </w:p>
    <w:p w14:paraId="6CE939F1" w14:textId="79FC77E9" w:rsidR="00CF759A" w:rsidRDefault="00CF759A" w:rsidP="003E1BF3">
      <w:pPr>
        <w:pStyle w:val="Arial10i5"/>
        <w:numPr>
          <w:ilvl w:val="0"/>
          <w:numId w:val="74"/>
        </w:numPr>
        <w:spacing w:after="0"/>
        <w:jc w:val="both"/>
      </w:pPr>
      <w:r>
        <w:t>kocioł fluidalny OF-135</w:t>
      </w:r>
      <w:r w:rsidR="007368A1">
        <w:t>,</w:t>
      </w:r>
      <w:r>
        <w:t xml:space="preserve"> o nominalnej mocy cieplnej brutto 120 MW</w:t>
      </w:r>
      <w:r w:rsidRPr="00CB4D36">
        <w:rPr>
          <w:vertAlign w:val="subscript"/>
        </w:rPr>
        <w:t>t</w:t>
      </w:r>
      <w:r w:rsidR="007368A1">
        <w:t>,</w:t>
      </w:r>
      <w:r>
        <w:t xml:space="preserve"> opalany biomasą,</w:t>
      </w:r>
    </w:p>
    <w:p w14:paraId="4A60C0FF" w14:textId="65911822" w:rsidR="00CF759A" w:rsidRDefault="00CF759A" w:rsidP="003E1BF3">
      <w:pPr>
        <w:pStyle w:val="Arial10i5"/>
        <w:numPr>
          <w:ilvl w:val="0"/>
          <w:numId w:val="74"/>
        </w:numPr>
        <w:spacing w:after="0"/>
        <w:jc w:val="both"/>
      </w:pPr>
      <w:r>
        <w:t>kocioł wodny WR-40</w:t>
      </w:r>
      <w:r w:rsidR="007368A1">
        <w:t>,</w:t>
      </w:r>
      <w:r>
        <w:t xml:space="preserve"> o nominalnej mocy cieplnej brutto 46 MW</w:t>
      </w:r>
      <w:r w:rsidRPr="00CB4D36">
        <w:rPr>
          <w:vertAlign w:val="subscript"/>
        </w:rPr>
        <w:t>t</w:t>
      </w:r>
      <w:r w:rsidR="007368A1">
        <w:t>,</w:t>
      </w:r>
      <w:r>
        <w:t xml:space="preserve"> opalany węglem kamiennym, </w:t>
      </w:r>
    </w:p>
    <w:p w14:paraId="7CD8C695" w14:textId="0A57BF2D" w:rsidR="00CF759A" w:rsidRDefault="00CF759A" w:rsidP="000A4A8D">
      <w:pPr>
        <w:pStyle w:val="Arial10i5"/>
        <w:numPr>
          <w:ilvl w:val="0"/>
          <w:numId w:val="74"/>
        </w:numPr>
        <w:jc w:val="both"/>
      </w:pPr>
      <w:r>
        <w:t>kocioł wodny WP-120 nr 5</w:t>
      </w:r>
      <w:r w:rsidR="007368A1">
        <w:t>,</w:t>
      </w:r>
      <w:r>
        <w:t xml:space="preserve"> o nominalnej mocy cieplnej brutto 163 MW</w:t>
      </w:r>
      <w:r w:rsidRPr="00CB4D36">
        <w:rPr>
          <w:vertAlign w:val="subscript"/>
        </w:rPr>
        <w:t>t</w:t>
      </w:r>
      <w:r w:rsidR="007368A1">
        <w:t>,</w:t>
      </w:r>
      <w:r>
        <w:t xml:space="preserve"> opalany węglem kamiennym.</w:t>
      </w:r>
    </w:p>
    <w:p w14:paraId="5BCC8EE5" w14:textId="7ED1A246" w:rsidR="00957B9F" w:rsidRDefault="00CF759A" w:rsidP="000A4A8D">
      <w:pPr>
        <w:pStyle w:val="Arial10i5"/>
        <w:jc w:val="both"/>
      </w:pPr>
      <w:r>
        <w:lastRenderedPageBreak/>
        <w:t>Dodatkowymi źródłami emisji zorganizowanej pyłów do powietrza są i będą</w:t>
      </w:r>
      <w:r w:rsidR="00B40DEB">
        <w:t>,</w:t>
      </w:r>
      <w:r>
        <w:t xml:space="preserve"> powiązane technologicznie z ww. kotłami</w:t>
      </w:r>
      <w:r w:rsidR="00B40DEB">
        <w:t>,</w:t>
      </w:r>
      <w:r>
        <w:t xml:space="preserve"> zbiorniki buforowe popiołów lotnych i popiołu dennego oraz zbiornik sorbentu”</w:t>
      </w:r>
      <w:r w:rsidR="00CB4D36">
        <w:t>.</w:t>
      </w:r>
    </w:p>
    <w:p w14:paraId="44C9B205" w14:textId="372F955D" w:rsidR="007A18E5" w:rsidRDefault="007A18E5" w:rsidP="000A4A8D">
      <w:pPr>
        <w:pStyle w:val="Tekstpodstawowywcity"/>
        <w:numPr>
          <w:ilvl w:val="0"/>
          <w:numId w:val="59"/>
        </w:numPr>
        <w:suppressAutoHyphens w:val="0"/>
        <w:spacing w:before="120" w:line="268" w:lineRule="exact"/>
        <w:ind w:left="567" w:right="-2" w:hanging="283"/>
        <w:rPr>
          <w:rFonts w:ascii="Arial" w:hAnsi="Arial" w:cs="Arial"/>
          <w:b/>
          <w:i w:val="0"/>
          <w:color w:val="auto"/>
          <w:sz w:val="21"/>
          <w:szCs w:val="21"/>
        </w:rPr>
      </w:pPr>
      <w:r w:rsidRPr="007A18E5">
        <w:rPr>
          <w:rFonts w:ascii="Arial" w:hAnsi="Arial" w:cs="Arial"/>
          <w:b/>
          <w:i w:val="0"/>
          <w:color w:val="auto"/>
          <w:sz w:val="21"/>
          <w:szCs w:val="21"/>
        </w:rPr>
        <w:t xml:space="preserve">W części III. </w:t>
      </w:r>
      <w:r>
        <w:rPr>
          <w:rFonts w:ascii="Arial" w:hAnsi="Arial" w:cs="Arial"/>
          <w:b/>
          <w:i w:val="0"/>
          <w:color w:val="auto"/>
          <w:sz w:val="21"/>
          <w:szCs w:val="21"/>
        </w:rPr>
        <w:t xml:space="preserve">decyzji </w:t>
      </w:r>
      <w:r w:rsidRPr="007A18E5">
        <w:rPr>
          <w:rFonts w:ascii="Arial" w:hAnsi="Arial" w:cs="Arial"/>
          <w:b/>
          <w:i w:val="0"/>
          <w:color w:val="auto"/>
          <w:sz w:val="21"/>
          <w:szCs w:val="21"/>
        </w:rPr>
        <w:t xml:space="preserve">„Warunki wprowadzania do środowiska substancji i energii” </w:t>
      </w:r>
      <w:r w:rsidR="00BC71E0">
        <w:rPr>
          <w:rFonts w:ascii="Arial" w:hAnsi="Arial" w:cs="Arial"/>
          <w:b/>
          <w:i w:val="0"/>
          <w:color w:val="auto"/>
          <w:sz w:val="21"/>
          <w:szCs w:val="21"/>
        </w:rPr>
        <w:br/>
      </w:r>
      <w:r w:rsidRPr="007A18E5">
        <w:rPr>
          <w:rFonts w:ascii="Arial" w:hAnsi="Arial" w:cs="Arial"/>
          <w:b/>
          <w:i w:val="0"/>
          <w:color w:val="auto"/>
          <w:sz w:val="21"/>
          <w:szCs w:val="21"/>
        </w:rPr>
        <w:t>w punkcie III.1. „Wprowadzanie pyłów i gazów do powietrza” w punkcie III.1.2. „Rodzaje i ilości substancji dopuszczone do wprowadzania do powietrza w warunkach normalnego funkcjonowania instalacji” podpunkt III.1.2.1. „Instalacja spalania paliw” otrzymuje brzmienie:</w:t>
      </w:r>
    </w:p>
    <w:p w14:paraId="1D6F66B4" w14:textId="77777777" w:rsidR="00B07291" w:rsidRPr="00B07291" w:rsidRDefault="00B07291" w:rsidP="000A4A8D">
      <w:pPr>
        <w:pStyle w:val="Arial10i5"/>
        <w:spacing w:before="240"/>
        <w:jc w:val="both"/>
        <w:rPr>
          <w:b/>
        </w:rPr>
      </w:pPr>
      <w:r w:rsidRPr="00B07291">
        <w:rPr>
          <w:b/>
        </w:rPr>
        <w:t>„III.1.2.1. Instalacja spalania paliw.</w:t>
      </w:r>
    </w:p>
    <w:p w14:paraId="5054EEC9" w14:textId="77777777" w:rsidR="00B07291" w:rsidRPr="00B07291" w:rsidRDefault="00B07291" w:rsidP="000A4A8D">
      <w:pPr>
        <w:pStyle w:val="Arial10i5"/>
        <w:jc w:val="both"/>
        <w:rPr>
          <w:b/>
        </w:rPr>
      </w:pPr>
      <w:r w:rsidRPr="00B07291">
        <w:rPr>
          <w:b/>
        </w:rPr>
        <w:t>III.1.2.1.1. Dopuszczalna wielkość emisji</w:t>
      </w:r>
    </w:p>
    <w:p w14:paraId="350FA7CC" w14:textId="7D95D980" w:rsidR="00B07291" w:rsidRPr="00EA7746" w:rsidRDefault="00B07291" w:rsidP="000A4A8D">
      <w:pPr>
        <w:pStyle w:val="Arial10i5"/>
        <w:numPr>
          <w:ilvl w:val="0"/>
          <w:numId w:val="75"/>
        </w:numPr>
        <w:jc w:val="both"/>
      </w:pPr>
      <w:r w:rsidRPr="00EA7746">
        <w:t>Emitor E1 - kocioł fluidalny bloku BC-50</w:t>
      </w:r>
    </w:p>
    <w:p w14:paraId="3DB5EB35" w14:textId="77777777" w:rsidR="00B07291" w:rsidRPr="00B07291" w:rsidRDefault="00B07291" w:rsidP="000A4A8D">
      <w:pPr>
        <w:pStyle w:val="Arial10i5"/>
        <w:spacing w:after="0"/>
        <w:ind w:left="360"/>
        <w:jc w:val="both"/>
        <w:rPr>
          <w:u w:val="single"/>
        </w:rPr>
      </w:pPr>
      <w:r w:rsidRPr="00B07291">
        <w:rPr>
          <w:u w:val="single"/>
        </w:rPr>
        <w:t>Standardy emisyjne dla kotła fluidalnego bloku BC-50 opalanego węglem kamiennym:</w:t>
      </w:r>
    </w:p>
    <w:p w14:paraId="070D2035" w14:textId="35F211CB" w:rsidR="00B07291" w:rsidRDefault="00B07291" w:rsidP="000A4A8D">
      <w:pPr>
        <w:pStyle w:val="Arial10i5"/>
        <w:numPr>
          <w:ilvl w:val="0"/>
          <w:numId w:val="76"/>
        </w:numPr>
        <w:spacing w:after="0"/>
        <w:ind w:left="720"/>
        <w:jc w:val="both"/>
      </w:pPr>
      <w:r>
        <w:t>tlenki azotu w przeliczeniu na dwutlenek azotu             200 mg/m</w:t>
      </w:r>
      <w:r w:rsidRPr="00B07291">
        <w:rPr>
          <w:vertAlign w:val="superscript"/>
        </w:rPr>
        <w:t>3</w:t>
      </w:r>
      <w:r w:rsidRPr="00B07291">
        <w:rPr>
          <w:vertAlign w:val="subscript"/>
        </w:rPr>
        <w:t>u</w:t>
      </w:r>
      <w:r>
        <w:t>*</w:t>
      </w:r>
    </w:p>
    <w:p w14:paraId="1D993D77" w14:textId="22A15B22" w:rsidR="00B07291" w:rsidRDefault="00B07291" w:rsidP="000A4A8D">
      <w:pPr>
        <w:pStyle w:val="Arial10i5"/>
        <w:numPr>
          <w:ilvl w:val="0"/>
          <w:numId w:val="76"/>
        </w:numPr>
        <w:spacing w:after="0"/>
        <w:ind w:left="720"/>
        <w:jc w:val="both"/>
      </w:pPr>
      <w:r>
        <w:t>dwutlenek siarki                                                             200 mg/m</w:t>
      </w:r>
      <w:r w:rsidRPr="00B07291">
        <w:rPr>
          <w:vertAlign w:val="superscript"/>
        </w:rPr>
        <w:t>3</w:t>
      </w:r>
      <w:r w:rsidRPr="00B07291">
        <w:rPr>
          <w:vertAlign w:val="subscript"/>
        </w:rPr>
        <w:t>u</w:t>
      </w:r>
      <w:r>
        <w:t>*</w:t>
      </w:r>
    </w:p>
    <w:p w14:paraId="1AD7B827" w14:textId="2331FEA5" w:rsidR="00B07291" w:rsidRDefault="00B07291" w:rsidP="000A4A8D">
      <w:pPr>
        <w:pStyle w:val="Arial10i5"/>
        <w:numPr>
          <w:ilvl w:val="0"/>
          <w:numId w:val="76"/>
        </w:numPr>
        <w:spacing w:after="0"/>
        <w:ind w:left="720"/>
        <w:jc w:val="both"/>
      </w:pPr>
      <w:r>
        <w:t>pył                                                                                    20 mg/m</w:t>
      </w:r>
      <w:r w:rsidRPr="00B07291">
        <w:rPr>
          <w:vertAlign w:val="superscript"/>
        </w:rPr>
        <w:t>3</w:t>
      </w:r>
      <w:r w:rsidRPr="00B07291">
        <w:rPr>
          <w:vertAlign w:val="subscript"/>
        </w:rPr>
        <w:t>u</w:t>
      </w:r>
      <w:r>
        <w:t>*</w:t>
      </w:r>
    </w:p>
    <w:p w14:paraId="60C0734D" w14:textId="77777777" w:rsidR="00B07291" w:rsidRPr="00B07291" w:rsidRDefault="00B07291" w:rsidP="000A4A8D">
      <w:pPr>
        <w:pStyle w:val="Arial10i5"/>
        <w:ind w:left="360"/>
        <w:jc w:val="both"/>
        <w:rPr>
          <w:i/>
        </w:rPr>
      </w:pPr>
      <w:r w:rsidRPr="00B07291">
        <w:rPr>
          <w:i/>
        </w:rPr>
        <w:t>* w mg/m</w:t>
      </w:r>
      <w:r w:rsidRPr="00B07291">
        <w:rPr>
          <w:i/>
          <w:vertAlign w:val="superscript"/>
        </w:rPr>
        <w:t>3</w:t>
      </w:r>
      <w:r w:rsidRPr="00B07291">
        <w:rPr>
          <w:i/>
          <w:vertAlign w:val="subscript"/>
        </w:rPr>
        <w:t>u</w:t>
      </w:r>
      <w:r w:rsidRPr="00B07291">
        <w:rPr>
          <w:i/>
        </w:rPr>
        <w:t xml:space="preserve"> suchych gazów odlotowych w warunkach normalnych przy zawartości 6% tlenu.</w:t>
      </w:r>
    </w:p>
    <w:p w14:paraId="6F0B0D92" w14:textId="4B61182B" w:rsidR="00B07291" w:rsidRPr="00B07291" w:rsidRDefault="00B07291" w:rsidP="000A4A8D">
      <w:pPr>
        <w:pStyle w:val="Arial10i5"/>
        <w:ind w:left="360"/>
        <w:jc w:val="both"/>
        <w:rPr>
          <w:i/>
        </w:rPr>
      </w:pPr>
      <w:r w:rsidRPr="00B07291">
        <w:rPr>
          <w:i/>
        </w:rPr>
        <w:t xml:space="preserve">Standardy emisyjne uznaje się za dotrzymane, jeżeli są spełnione warunki zawarte </w:t>
      </w:r>
      <w:r w:rsidR="000A4A8D">
        <w:rPr>
          <w:i/>
        </w:rPr>
        <w:br/>
      </w:r>
      <w:r w:rsidRPr="00B07291">
        <w:rPr>
          <w:i/>
        </w:rPr>
        <w:t>w przepisach prawa w zakresie standardów emisyjnych.</w:t>
      </w:r>
    </w:p>
    <w:p w14:paraId="4EA498CC" w14:textId="2DECDF9A" w:rsidR="007A18E5" w:rsidRPr="00B07291" w:rsidRDefault="00B07291" w:rsidP="000A4A8D">
      <w:pPr>
        <w:pStyle w:val="Arial10i5"/>
        <w:ind w:left="360"/>
        <w:jc w:val="both"/>
        <w:rPr>
          <w:u w:val="single"/>
        </w:rPr>
      </w:pPr>
      <w:r w:rsidRPr="00B07291">
        <w:rPr>
          <w:u w:val="single"/>
        </w:rPr>
        <w:t>Graniczne wielkości emisji (BAT-AEL) dla kotła fluidalnego bloku BC-50 opalanego węglem</w:t>
      </w:r>
    </w:p>
    <w:tbl>
      <w:tblPr>
        <w:tblW w:w="485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67"/>
        <w:gridCol w:w="1802"/>
        <w:gridCol w:w="2976"/>
      </w:tblGrid>
      <w:tr w:rsidR="00B07291" w:rsidRPr="006F7C15" w14:paraId="0109F778" w14:textId="77777777" w:rsidTr="000A4A8D">
        <w:trPr>
          <w:trHeight w:val="680"/>
        </w:trPr>
        <w:tc>
          <w:tcPr>
            <w:tcW w:w="1049" w:type="pct"/>
            <w:vMerge w:val="restart"/>
            <w:shd w:val="clear" w:color="auto" w:fill="D9D9D9" w:themeFill="background1" w:themeFillShade="D9"/>
            <w:vAlign w:val="center"/>
          </w:tcPr>
          <w:p w14:paraId="5A06AFF6" w14:textId="77777777" w:rsidR="00B07291" w:rsidRPr="006F7C15" w:rsidRDefault="00B07291" w:rsidP="00B07291">
            <w:pPr>
              <w:pStyle w:val="Arial10i50"/>
              <w:rPr>
                <w:rFonts w:cs="Arial"/>
                <w:b/>
                <w:color w:val="auto"/>
                <w:szCs w:val="21"/>
              </w:rPr>
            </w:pPr>
            <w:r w:rsidRPr="006F7C15">
              <w:rPr>
                <w:rFonts w:cs="Arial"/>
                <w:b/>
                <w:color w:val="auto"/>
                <w:szCs w:val="21"/>
              </w:rPr>
              <w:t xml:space="preserve">Emitowana substancja </w:t>
            </w:r>
          </w:p>
        </w:tc>
        <w:tc>
          <w:tcPr>
            <w:tcW w:w="2258" w:type="pct"/>
            <w:gridSpan w:val="2"/>
            <w:shd w:val="clear" w:color="auto" w:fill="D9D9D9" w:themeFill="background1" w:themeFillShade="D9"/>
            <w:vAlign w:val="center"/>
          </w:tcPr>
          <w:p w14:paraId="4D9965B4" w14:textId="77777777" w:rsidR="00B07291" w:rsidRPr="006F7C15" w:rsidRDefault="00B07291" w:rsidP="00B07291">
            <w:pPr>
              <w:pStyle w:val="Arial10i50"/>
              <w:jc w:val="center"/>
              <w:rPr>
                <w:rFonts w:cs="Arial"/>
                <w:b/>
                <w:color w:val="auto"/>
                <w:szCs w:val="21"/>
              </w:rPr>
            </w:pPr>
            <w:r w:rsidRPr="006F7C15">
              <w:rPr>
                <w:rFonts w:cs="Arial"/>
                <w:b/>
                <w:color w:val="auto"/>
                <w:szCs w:val="21"/>
              </w:rPr>
              <w:t>Średnia roczna graniczna wielkość emisji</w:t>
            </w:r>
          </w:p>
          <w:p w14:paraId="10DF9577" w14:textId="77777777" w:rsidR="00B07291" w:rsidRPr="006F7C15" w:rsidRDefault="00B07291" w:rsidP="00B07291">
            <w:pPr>
              <w:pStyle w:val="Arial10i50"/>
              <w:jc w:val="center"/>
              <w:rPr>
                <w:rFonts w:cs="Arial"/>
                <w:b/>
                <w:color w:val="auto"/>
                <w:szCs w:val="21"/>
              </w:rPr>
            </w:pPr>
            <w:r w:rsidRPr="006F7C15">
              <w:rPr>
                <w:rFonts w:cs="Arial"/>
                <w:b/>
                <w:color w:val="auto"/>
                <w:szCs w:val="21"/>
              </w:rPr>
              <w:t>[mg/ Nm</w:t>
            </w:r>
            <w:r w:rsidRPr="006F7C15">
              <w:rPr>
                <w:rFonts w:cs="Arial"/>
                <w:b/>
                <w:color w:val="auto"/>
                <w:szCs w:val="21"/>
                <w:vertAlign w:val="superscript"/>
              </w:rPr>
              <w:t>3</w:t>
            </w:r>
            <w:r w:rsidRPr="006F7C15">
              <w:rPr>
                <w:rFonts w:cs="Arial"/>
                <w:b/>
                <w:color w:val="auto"/>
                <w:szCs w:val="21"/>
              </w:rPr>
              <w:t>]</w:t>
            </w:r>
            <w:r w:rsidRPr="006F7C15">
              <w:rPr>
                <w:rFonts w:cs="Arial"/>
                <w:b/>
                <w:color w:val="auto"/>
                <w:szCs w:val="21"/>
                <w:vertAlign w:val="superscript"/>
              </w:rPr>
              <w:t>1)</w:t>
            </w:r>
          </w:p>
        </w:tc>
        <w:tc>
          <w:tcPr>
            <w:tcW w:w="1693" w:type="pct"/>
            <w:vMerge w:val="restart"/>
            <w:shd w:val="clear" w:color="auto" w:fill="D9D9D9" w:themeFill="background1" w:themeFillShade="D9"/>
            <w:vAlign w:val="center"/>
          </w:tcPr>
          <w:p w14:paraId="6C75BF5C" w14:textId="77777777" w:rsidR="00B07291" w:rsidRPr="006F7C15" w:rsidRDefault="00B07291" w:rsidP="00B07291">
            <w:pPr>
              <w:pStyle w:val="Arial10i50"/>
              <w:jc w:val="center"/>
              <w:rPr>
                <w:rFonts w:cs="Arial"/>
                <w:b/>
                <w:color w:val="auto"/>
                <w:szCs w:val="21"/>
              </w:rPr>
            </w:pPr>
            <w:r w:rsidRPr="006F7C15">
              <w:rPr>
                <w:rFonts w:cs="Arial"/>
                <w:b/>
                <w:color w:val="auto"/>
                <w:szCs w:val="21"/>
              </w:rPr>
              <w:t xml:space="preserve">Średnia dobowa graniczna </w:t>
            </w:r>
            <w:r w:rsidRPr="006F7C15">
              <w:rPr>
                <w:rFonts w:cs="Arial"/>
                <w:b/>
                <w:color w:val="auto"/>
                <w:szCs w:val="21"/>
              </w:rPr>
              <w:br/>
              <w:t xml:space="preserve">wielkość emisji lub średnia </w:t>
            </w:r>
            <w:r w:rsidRPr="006F7C15">
              <w:rPr>
                <w:rFonts w:cs="Arial"/>
                <w:b/>
                <w:color w:val="auto"/>
                <w:szCs w:val="21"/>
              </w:rPr>
              <w:br/>
              <w:t>z okresu pobierania próbek</w:t>
            </w:r>
          </w:p>
          <w:p w14:paraId="7C3B110C" w14:textId="77777777" w:rsidR="00B07291" w:rsidRPr="006F7C15" w:rsidRDefault="00B07291" w:rsidP="00B07291">
            <w:pPr>
              <w:pStyle w:val="Arial10i50"/>
              <w:jc w:val="center"/>
              <w:rPr>
                <w:rFonts w:cs="Arial"/>
                <w:b/>
                <w:color w:val="auto"/>
                <w:szCs w:val="21"/>
              </w:rPr>
            </w:pPr>
            <w:r w:rsidRPr="006F7C15">
              <w:rPr>
                <w:rFonts w:cs="Arial"/>
                <w:b/>
                <w:color w:val="auto"/>
                <w:szCs w:val="21"/>
              </w:rPr>
              <w:t>[mg/ Nm</w:t>
            </w:r>
            <w:r w:rsidRPr="006F7C15">
              <w:rPr>
                <w:rFonts w:cs="Arial"/>
                <w:b/>
                <w:color w:val="auto"/>
                <w:szCs w:val="21"/>
                <w:vertAlign w:val="superscript"/>
              </w:rPr>
              <w:t>3</w:t>
            </w:r>
            <w:r w:rsidRPr="006F7C15">
              <w:rPr>
                <w:rFonts w:cs="Arial"/>
                <w:b/>
                <w:color w:val="auto"/>
                <w:szCs w:val="21"/>
              </w:rPr>
              <w:t>]</w:t>
            </w:r>
            <w:r w:rsidRPr="006F7C15">
              <w:rPr>
                <w:rFonts w:cs="Arial"/>
                <w:b/>
                <w:color w:val="auto"/>
                <w:szCs w:val="21"/>
                <w:vertAlign w:val="superscript"/>
              </w:rPr>
              <w:t>1)</w:t>
            </w:r>
          </w:p>
        </w:tc>
      </w:tr>
      <w:tr w:rsidR="00B07291" w:rsidRPr="006F7C15" w14:paraId="488DD857" w14:textId="77777777" w:rsidTr="00887D3A">
        <w:trPr>
          <w:trHeight w:val="318"/>
        </w:trPr>
        <w:tc>
          <w:tcPr>
            <w:tcW w:w="1049" w:type="pct"/>
            <w:vMerge/>
            <w:shd w:val="clear" w:color="auto" w:fill="BFBFBF"/>
            <w:vAlign w:val="center"/>
          </w:tcPr>
          <w:p w14:paraId="76675EAD" w14:textId="77777777" w:rsidR="00B07291" w:rsidRPr="006F7C15" w:rsidRDefault="00B07291" w:rsidP="00B07291">
            <w:pPr>
              <w:pStyle w:val="Arial10i50"/>
              <w:rPr>
                <w:rFonts w:cs="Arial"/>
                <w:b/>
                <w:color w:val="auto"/>
                <w:szCs w:val="21"/>
              </w:rPr>
            </w:pPr>
          </w:p>
        </w:tc>
        <w:tc>
          <w:tcPr>
            <w:tcW w:w="1233" w:type="pct"/>
            <w:shd w:val="clear" w:color="auto" w:fill="D9D9D9" w:themeFill="background1" w:themeFillShade="D9"/>
            <w:vAlign w:val="center"/>
          </w:tcPr>
          <w:p w14:paraId="76A819DE" w14:textId="77777777" w:rsidR="00B07291" w:rsidRPr="006F7C15" w:rsidRDefault="00B07291" w:rsidP="00B07291">
            <w:pPr>
              <w:pStyle w:val="Arial10i50"/>
              <w:tabs>
                <w:tab w:val="left" w:pos="1452"/>
              </w:tabs>
              <w:rPr>
                <w:rFonts w:cs="Arial"/>
                <w:b/>
                <w:color w:val="auto"/>
                <w:szCs w:val="21"/>
              </w:rPr>
            </w:pPr>
            <w:r w:rsidRPr="006F7C15">
              <w:rPr>
                <w:rFonts w:cs="Arial"/>
                <w:b/>
                <w:color w:val="auto"/>
                <w:szCs w:val="21"/>
              </w:rPr>
              <w:t>do 17.08.2029 r.</w:t>
            </w:r>
          </w:p>
        </w:tc>
        <w:tc>
          <w:tcPr>
            <w:tcW w:w="1025" w:type="pct"/>
            <w:shd w:val="clear" w:color="auto" w:fill="D9D9D9" w:themeFill="background1" w:themeFillShade="D9"/>
            <w:vAlign w:val="center"/>
          </w:tcPr>
          <w:p w14:paraId="29F54B2B" w14:textId="77777777" w:rsidR="00B07291" w:rsidRPr="006F7C15" w:rsidRDefault="00B07291" w:rsidP="00B07291">
            <w:pPr>
              <w:pStyle w:val="Arial10i50"/>
              <w:rPr>
                <w:rFonts w:cs="Arial"/>
                <w:b/>
                <w:color w:val="auto"/>
                <w:szCs w:val="21"/>
              </w:rPr>
            </w:pPr>
            <w:r w:rsidRPr="006F7C15">
              <w:rPr>
                <w:rFonts w:cs="Arial"/>
                <w:b/>
                <w:color w:val="auto"/>
                <w:szCs w:val="21"/>
              </w:rPr>
              <w:t>od 18.08.2029 r.</w:t>
            </w:r>
          </w:p>
        </w:tc>
        <w:tc>
          <w:tcPr>
            <w:tcW w:w="1693" w:type="pct"/>
            <w:vMerge/>
            <w:shd w:val="clear" w:color="auto" w:fill="BFBFBF"/>
            <w:vAlign w:val="center"/>
          </w:tcPr>
          <w:p w14:paraId="42516B4A" w14:textId="77777777" w:rsidR="00B07291" w:rsidRPr="006F7C15" w:rsidRDefault="00B07291" w:rsidP="00B07291">
            <w:pPr>
              <w:pStyle w:val="Arial10i50"/>
              <w:rPr>
                <w:rFonts w:cs="Arial"/>
                <w:b/>
                <w:color w:val="auto"/>
                <w:szCs w:val="21"/>
              </w:rPr>
            </w:pPr>
          </w:p>
        </w:tc>
      </w:tr>
      <w:tr w:rsidR="00B07291" w:rsidRPr="006F7C15" w14:paraId="108F132C" w14:textId="77777777" w:rsidTr="000A4A8D">
        <w:trPr>
          <w:trHeight w:val="404"/>
        </w:trPr>
        <w:tc>
          <w:tcPr>
            <w:tcW w:w="1049" w:type="pct"/>
            <w:shd w:val="clear" w:color="auto" w:fill="auto"/>
            <w:vAlign w:val="center"/>
          </w:tcPr>
          <w:p w14:paraId="04B14F03" w14:textId="77777777" w:rsidR="00B07291" w:rsidRPr="006F7C15" w:rsidRDefault="00B07291" w:rsidP="00B07291">
            <w:pPr>
              <w:pStyle w:val="Arial10i50"/>
              <w:rPr>
                <w:rFonts w:cs="Arial"/>
                <w:color w:val="auto"/>
                <w:szCs w:val="21"/>
              </w:rPr>
            </w:pPr>
            <w:r w:rsidRPr="006F7C15">
              <w:rPr>
                <w:rFonts w:cs="Arial"/>
                <w:color w:val="auto"/>
                <w:szCs w:val="21"/>
              </w:rPr>
              <w:t>dwutlenek azotu</w:t>
            </w:r>
          </w:p>
        </w:tc>
        <w:tc>
          <w:tcPr>
            <w:tcW w:w="2258" w:type="pct"/>
            <w:gridSpan w:val="2"/>
            <w:shd w:val="clear" w:color="auto" w:fill="auto"/>
            <w:vAlign w:val="center"/>
          </w:tcPr>
          <w:p w14:paraId="2130CB8E" w14:textId="77777777" w:rsidR="00B07291" w:rsidRPr="006F7C15" w:rsidRDefault="00B07291" w:rsidP="00B07291">
            <w:pPr>
              <w:pStyle w:val="Arial10i50"/>
              <w:jc w:val="center"/>
              <w:rPr>
                <w:rFonts w:cs="Arial"/>
                <w:color w:val="auto"/>
                <w:szCs w:val="21"/>
              </w:rPr>
            </w:pPr>
            <w:r w:rsidRPr="006F7C15">
              <w:rPr>
                <w:rFonts w:cs="Arial"/>
                <w:color w:val="auto"/>
                <w:szCs w:val="21"/>
              </w:rPr>
              <w:t>180</w:t>
            </w:r>
          </w:p>
        </w:tc>
        <w:tc>
          <w:tcPr>
            <w:tcW w:w="1693" w:type="pct"/>
            <w:shd w:val="clear" w:color="auto" w:fill="auto"/>
            <w:vAlign w:val="center"/>
          </w:tcPr>
          <w:p w14:paraId="67FDD988" w14:textId="77777777" w:rsidR="00B07291" w:rsidRPr="006F7C15" w:rsidRDefault="00B07291" w:rsidP="00B07291">
            <w:pPr>
              <w:pStyle w:val="Arial10i50"/>
              <w:jc w:val="center"/>
              <w:rPr>
                <w:rFonts w:cs="Arial"/>
                <w:color w:val="auto"/>
                <w:szCs w:val="21"/>
              </w:rPr>
            </w:pPr>
            <w:r w:rsidRPr="006F7C15">
              <w:rPr>
                <w:rFonts w:cs="Arial"/>
                <w:color w:val="auto"/>
                <w:szCs w:val="21"/>
              </w:rPr>
              <w:t>210</w:t>
            </w:r>
          </w:p>
        </w:tc>
      </w:tr>
      <w:tr w:rsidR="00B07291" w:rsidRPr="006F7C15" w14:paraId="468ABA86" w14:textId="77777777" w:rsidTr="000A4A8D">
        <w:trPr>
          <w:trHeight w:val="410"/>
        </w:trPr>
        <w:tc>
          <w:tcPr>
            <w:tcW w:w="1049" w:type="pct"/>
            <w:shd w:val="clear" w:color="auto" w:fill="auto"/>
            <w:vAlign w:val="center"/>
          </w:tcPr>
          <w:p w14:paraId="5BDF2D83" w14:textId="77777777" w:rsidR="00B07291" w:rsidRPr="006F7C15" w:rsidRDefault="00B07291" w:rsidP="00B07291">
            <w:pPr>
              <w:pStyle w:val="Arial10i50"/>
              <w:rPr>
                <w:rFonts w:cs="Arial"/>
                <w:color w:val="auto"/>
                <w:szCs w:val="21"/>
              </w:rPr>
            </w:pPr>
            <w:r w:rsidRPr="006F7C15">
              <w:rPr>
                <w:rFonts w:cs="Arial"/>
                <w:color w:val="auto"/>
                <w:szCs w:val="21"/>
              </w:rPr>
              <w:t>dwutlenek siarki</w:t>
            </w:r>
          </w:p>
        </w:tc>
        <w:tc>
          <w:tcPr>
            <w:tcW w:w="2258" w:type="pct"/>
            <w:gridSpan w:val="2"/>
            <w:shd w:val="clear" w:color="auto" w:fill="auto"/>
            <w:vAlign w:val="center"/>
          </w:tcPr>
          <w:p w14:paraId="1BE1F314" w14:textId="77777777" w:rsidR="00B07291" w:rsidRPr="006F7C15" w:rsidRDefault="00B07291" w:rsidP="00B07291">
            <w:pPr>
              <w:pStyle w:val="Arial10i50"/>
              <w:jc w:val="center"/>
              <w:rPr>
                <w:rFonts w:cs="Arial"/>
                <w:color w:val="auto"/>
                <w:szCs w:val="21"/>
              </w:rPr>
            </w:pPr>
            <w:r w:rsidRPr="006F7C15">
              <w:rPr>
                <w:rFonts w:cs="Arial"/>
                <w:color w:val="auto"/>
                <w:szCs w:val="21"/>
              </w:rPr>
              <w:t>200</w:t>
            </w:r>
          </w:p>
        </w:tc>
        <w:tc>
          <w:tcPr>
            <w:tcW w:w="1693" w:type="pct"/>
            <w:shd w:val="clear" w:color="auto" w:fill="auto"/>
            <w:vAlign w:val="center"/>
          </w:tcPr>
          <w:p w14:paraId="4636FCBD" w14:textId="77777777" w:rsidR="00B07291" w:rsidRPr="006F7C15" w:rsidRDefault="00B07291" w:rsidP="00B07291">
            <w:pPr>
              <w:pStyle w:val="Arial10i50"/>
              <w:jc w:val="center"/>
              <w:rPr>
                <w:rFonts w:cs="Arial"/>
                <w:color w:val="auto"/>
                <w:szCs w:val="21"/>
              </w:rPr>
            </w:pPr>
            <w:r w:rsidRPr="006F7C15">
              <w:rPr>
                <w:rFonts w:cs="Arial"/>
                <w:color w:val="auto"/>
                <w:szCs w:val="21"/>
              </w:rPr>
              <w:t>220</w:t>
            </w:r>
          </w:p>
        </w:tc>
      </w:tr>
      <w:tr w:rsidR="00B07291" w:rsidRPr="006F7C15" w14:paraId="0AC7263D" w14:textId="77777777" w:rsidTr="000A4A8D">
        <w:trPr>
          <w:trHeight w:val="416"/>
        </w:trPr>
        <w:tc>
          <w:tcPr>
            <w:tcW w:w="1049" w:type="pct"/>
            <w:shd w:val="clear" w:color="auto" w:fill="auto"/>
            <w:vAlign w:val="center"/>
          </w:tcPr>
          <w:p w14:paraId="532274AE" w14:textId="77777777" w:rsidR="00B07291" w:rsidRPr="006F7C15" w:rsidRDefault="00B07291" w:rsidP="00B07291">
            <w:pPr>
              <w:pStyle w:val="Arial10i50"/>
              <w:rPr>
                <w:rFonts w:cs="Arial"/>
                <w:color w:val="auto"/>
                <w:szCs w:val="21"/>
              </w:rPr>
            </w:pPr>
            <w:r w:rsidRPr="006F7C15">
              <w:rPr>
                <w:rFonts w:cs="Arial"/>
                <w:color w:val="auto"/>
                <w:szCs w:val="21"/>
              </w:rPr>
              <w:t>pył</w:t>
            </w:r>
          </w:p>
        </w:tc>
        <w:tc>
          <w:tcPr>
            <w:tcW w:w="2258" w:type="pct"/>
            <w:gridSpan w:val="2"/>
            <w:shd w:val="clear" w:color="auto" w:fill="auto"/>
            <w:vAlign w:val="center"/>
          </w:tcPr>
          <w:p w14:paraId="6BE3146B" w14:textId="77777777" w:rsidR="00B07291" w:rsidRPr="00001A73" w:rsidRDefault="00B07291" w:rsidP="00B07291">
            <w:pPr>
              <w:pStyle w:val="Arial10i50"/>
              <w:jc w:val="center"/>
              <w:rPr>
                <w:rFonts w:cs="Arial"/>
                <w:color w:val="auto"/>
                <w:szCs w:val="21"/>
              </w:rPr>
            </w:pPr>
            <w:r w:rsidRPr="00001A73">
              <w:rPr>
                <w:rFonts w:cs="Arial"/>
                <w:color w:val="auto"/>
                <w:szCs w:val="21"/>
              </w:rPr>
              <w:t>14</w:t>
            </w:r>
          </w:p>
        </w:tc>
        <w:tc>
          <w:tcPr>
            <w:tcW w:w="1693" w:type="pct"/>
            <w:shd w:val="clear" w:color="auto" w:fill="auto"/>
            <w:vAlign w:val="center"/>
          </w:tcPr>
          <w:p w14:paraId="01934B94" w14:textId="77777777" w:rsidR="00B07291" w:rsidRPr="00001A73" w:rsidRDefault="00B07291" w:rsidP="00B07291">
            <w:pPr>
              <w:pStyle w:val="Arial10i50"/>
              <w:jc w:val="center"/>
              <w:rPr>
                <w:rFonts w:cs="Arial"/>
                <w:color w:val="auto"/>
                <w:szCs w:val="21"/>
              </w:rPr>
            </w:pPr>
            <w:r w:rsidRPr="00001A73">
              <w:rPr>
                <w:rFonts w:cs="Arial"/>
                <w:color w:val="auto"/>
                <w:szCs w:val="21"/>
              </w:rPr>
              <w:t>22</w:t>
            </w:r>
          </w:p>
        </w:tc>
      </w:tr>
      <w:tr w:rsidR="00B07291" w:rsidRPr="006F7C15" w14:paraId="15BD560C" w14:textId="77777777" w:rsidTr="000A4A8D">
        <w:trPr>
          <w:trHeight w:val="421"/>
        </w:trPr>
        <w:tc>
          <w:tcPr>
            <w:tcW w:w="1049" w:type="pct"/>
            <w:shd w:val="clear" w:color="auto" w:fill="auto"/>
            <w:vAlign w:val="center"/>
          </w:tcPr>
          <w:p w14:paraId="1512B1DA" w14:textId="77777777" w:rsidR="00B07291" w:rsidRPr="006F7C15" w:rsidRDefault="00B07291" w:rsidP="00B07291">
            <w:pPr>
              <w:pStyle w:val="Arial10i50"/>
              <w:rPr>
                <w:rFonts w:cs="Arial"/>
                <w:color w:val="auto"/>
                <w:szCs w:val="21"/>
              </w:rPr>
            </w:pPr>
            <w:r w:rsidRPr="006F7C15">
              <w:rPr>
                <w:rFonts w:cs="Arial"/>
                <w:color w:val="auto"/>
                <w:szCs w:val="21"/>
              </w:rPr>
              <w:t>chlorowodór</w:t>
            </w:r>
            <w:r w:rsidRPr="006F7C15">
              <w:rPr>
                <w:rFonts w:cs="Arial"/>
                <w:color w:val="auto"/>
                <w:szCs w:val="21"/>
                <w:vertAlign w:val="superscript"/>
              </w:rPr>
              <w:t>2)</w:t>
            </w:r>
          </w:p>
        </w:tc>
        <w:tc>
          <w:tcPr>
            <w:tcW w:w="1233" w:type="pct"/>
            <w:shd w:val="clear" w:color="auto" w:fill="auto"/>
            <w:vAlign w:val="center"/>
          </w:tcPr>
          <w:p w14:paraId="093DC650" w14:textId="77777777" w:rsidR="00B07291" w:rsidRPr="006F7C15" w:rsidRDefault="00B07291" w:rsidP="00B07291">
            <w:pPr>
              <w:pStyle w:val="Arial10i50"/>
              <w:jc w:val="center"/>
              <w:rPr>
                <w:rFonts w:cs="Arial"/>
                <w:color w:val="auto"/>
                <w:szCs w:val="21"/>
              </w:rPr>
            </w:pPr>
            <w:r w:rsidRPr="006F7C15">
              <w:rPr>
                <w:rFonts w:cs="Arial"/>
                <w:color w:val="auto"/>
                <w:szCs w:val="21"/>
              </w:rPr>
              <w:t>540</w:t>
            </w:r>
            <w:r w:rsidRPr="006F7C15">
              <w:rPr>
                <w:rFonts w:cs="Arial"/>
                <w:color w:val="auto"/>
                <w:szCs w:val="21"/>
                <w:vertAlign w:val="superscript"/>
              </w:rPr>
              <w:t>2)</w:t>
            </w:r>
          </w:p>
        </w:tc>
        <w:tc>
          <w:tcPr>
            <w:tcW w:w="1025" w:type="pct"/>
            <w:shd w:val="clear" w:color="auto" w:fill="auto"/>
            <w:vAlign w:val="center"/>
          </w:tcPr>
          <w:p w14:paraId="21ED992F" w14:textId="77777777" w:rsidR="00B07291" w:rsidRPr="006F7C15" w:rsidRDefault="00B07291" w:rsidP="00B07291">
            <w:pPr>
              <w:pStyle w:val="Arial10i50"/>
              <w:jc w:val="center"/>
              <w:rPr>
                <w:rFonts w:cs="Arial"/>
                <w:color w:val="auto"/>
                <w:szCs w:val="21"/>
              </w:rPr>
            </w:pPr>
            <w:r w:rsidRPr="006F7C15">
              <w:rPr>
                <w:rFonts w:cs="Arial"/>
                <w:color w:val="auto"/>
                <w:szCs w:val="21"/>
              </w:rPr>
              <w:t>20</w:t>
            </w:r>
          </w:p>
        </w:tc>
        <w:tc>
          <w:tcPr>
            <w:tcW w:w="1693" w:type="pct"/>
            <w:shd w:val="clear" w:color="auto" w:fill="auto"/>
            <w:vAlign w:val="center"/>
          </w:tcPr>
          <w:p w14:paraId="331A5F0D" w14:textId="77777777" w:rsidR="00B07291" w:rsidRPr="006F7C15" w:rsidRDefault="00B07291" w:rsidP="00B07291">
            <w:pPr>
              <w:pStyle w:val="Arial10i50"/>
              <w:jc w:val="center"/>
              <w:rPr>
                <w:rFonts w:cs="Arial"/>
                <w:color w:val="auto"/>
                <w:szCs w:val="21"/>
              </w:rPr>
            </w:pPr>
            <w:r w:rsidRPr="006F7C15">
              <w:rPr>
                <w:rFonts w:cs="Arial"/>
                <w:color w:val="auto"/>
                <w:szCs w:val="21"/>
              </w:rPr>
              <w:t>-</w:t>
            </w:r>
          </w:p>
        </w:tc>
      </w:tr>
      <w:tr w:rsidR="00B07291" w:rsidRPr="006F7C15" w14:paraId="023DF8AF" w14:textId="77777777" w:rsidTr="000A4A8D">
        <w:trPr>
          <w:trHeight w:val="414"/>
        </w:trPr>
        <w:tc>
          <w:tcPr>
            <w:tcW w:w="1049" w:type="pct"/>
            <w:shd w:val="clear" w:color="auto" w:fill="auto"/>
            <w:vAlign w:val="center"/>
          </w:tcPr>
          <w:p w14:paraId="1B9ABDCD" w14:textId="77777777" w:rsidR="00B07291" w:rsidRPr="006F7C15" w:rsidRDefault="00B07291" w:rsidP="00B07291">
            <w:pPr>
              <w:pStyle w:val="Arial10i50"/>
              <w:rPr>
                <w:rFonts w:cs="Arial"/>
                <w:color w:val="auto"/>
                <w:szCs w:val="21"/>
              </w:rPr>
            </w:pPr>
            <w:r w:rsidRPr="006F7C15">
              <w:rPr>
                <w:rFonts w:cs="Arial"/>
                <w:color w:val="auto"/>
                <w:szCs w:val="21"/>
              </w:rPr>
              <w:t>fluorowodór</w:t>
            </w:r>
          </w:p>
        </w:tc>
        <w:tc>
          <w:tcPr>
            <w:tcW w:w="2258" w:type="pct"/>
            <w:gridSpan w:val="2"/>
            <w:shd w:val="clear" w:color="auto" w:fill="auto"/>
            <w:vAlign w:val="center"/>
          </w:tcPr>
          <w:p w14:paraId="1A701C7B" w14:textId="77777777" w:rsidR="00B07291" w:rsidRPr="006F7C15" w:rsidRDefault="00B07291" w:rsidP="00B07291">
            <w:pPr>
              <w:pStyle w:val="Arial10i50"/>
              <w:jc w:val="center"/>
              <w:rPr>
                <w:rFonts w:cs="Arial"/>
                <w:color w:val="auto"/>
                <w:szCs w:val="21"/>
              </w:rPr>
            </w:pPr>
            <w:r w:rsidRPr="006F7C15">
              <w:rPr>
                <w:rFonts w:cs="Arial"/>
                <w:color w:val="auto"/>
                <w:szCs w:val="21"/>
              </w:rPr>
              <w:t>7</w:t>
            </w:r>
          </w:p>
        </w:tc>
        <w:tc>
          <w:tcPr>
            <w:tcW w:w="1693" w:type="pct"/>
            <w:shd w:val="clear" w:color="auto" w:fill="auto"/>
            <w:vAlign w:val="center"/>
          </w:tcPr>
          <w:p w14:paraId="5A0162F3" w14:textId="77777777" w:rsidR="00B07291" w:rsidRPr="006F7C15" w:rsidRDefault="00B07291" w:rsidP="00B07291">
            <w:pPr>
              <w:pStyle w:val="Arial10i50"/>
              <w:jc w:val="center"/>
              <w:rPr>
                <w:rFonts w:cs="Arial"/>
                <w:color w:val="auto"/>
                <w:szCs w:val="21"/>
              </w:rPr>
            </w:pPr>
            <w:r w:rsidRPr="006F7C15">
              <w:rPr>
                <w:rFonts w:cs="Arial"/>
                <w:color w:val="auto"/>
                <w:szCs w:val="21"/>
              </w:rPr>
              <w:t>-</w:t>
            </w:r>
          </w:p>
        </w:tc>
      </w:tr>
      <w:tr w:rsidR="00B07291" w:rsidRPr="006F7C15" w14:paraId="6B7B43B1" w14:textId="77777777" w:rsidTr="000A4A8D">
        <w:trPr>
          <w:trHeight w:val="420"/>
        </w:trPr>
        <w:tc>
          <w:tcPr>
            <w:tcW w:w="1049" w:type="pct"/>
            <w:shd w:val="clear" w:color="auto" w:fill="auto"/>
            <w:vAlign w:val="center"/>
          </w:tcPr>
          <w:p w14:paraId="1E79F8B0" w14:textId="77777777" w:rsidR="00B07291" w:rsidRPr="006F7C15" w:rsidRDefault="00B07291" w:rsidP="00B07291">
            <w:pPr>
              <w:pStyle w:val="Arial10i50"/>
              <w:rPr>
                <w:rFonts w:cs="Arial"/>
                <w:color w:val="auto"/>
                <w:szCs w:val="21"/>
              </w:rPr>
            </w:pPr>
            <w:r w:rsidRPr="006F7C15">
              <w:rPr>
                <w:rFonts w:cs="Arial"/>
                <w:color w:val="auto"/>
                <w:szCs w:val="21"/>
              </w:rPr>
              <w:t>amoniak</w:t>
            </w:r>
          </w:p>
        </w:tc>
        <w:tc>
          <w:tcPr>
            <w:tcW w:w="2258" w:type="pct"/>
            <w:gridSpan w:val="2"/>
            <w:shd w:val="clear" w:color="auto" w:fill="auto"/>
            <w:vAlign w:val="center"/>
          </w:tcPr>
          <w:p w14:paraId="48464ABC" w14:textId="77777777" w:rsidR="00B07291" w:rsidRPr="006F7C15" w:rsidRDefault="00B07291" w:rsidP="00B07291">
            <w:pPr>
              <w:pStyle w:val="Arial10i50"/>
              <w:jc w:val="center"/>
              <w:rPr>
                <w:rFonts w:cs="Arial"/>
                <w:color w:val="auto"/>
                <w:szCs w:val="21"/>
              </w:rPr>
            </w:pPr>
            <w:r w:rsidRPr="006F7C15">
              <w:rPr>
                <w:rFonts w:cs="Arial"/>
                <w:color w:val="auto"/>
                <w:szCs w:val="21"/>
              </w:rPr>
              <w:t>10</w:t>
            </w:r>
          </w:p>
        </w:tc>
        <w:tc>
          <w:tcPr>
            <w:tcW w:w="1693" w:type="pct"/>
            <w:shd w:val="clear" w:color="auto" w:fill="auto"/>
            <w:vAlign w:val="center"/>
          </w:tcPr>
          <w:p w14:paraId="4BADF420" w14:textId="77777777" w:rsidR="00B07291" w:rsidRPr="006F7C15" w:rsidRDefault="00B07291" w:rsidP="00B07291">
            <w:pPr>
              <w:pStyle w:val="Arial10i50"/>
              <w:jc w:val="center"/>
              <w:rPr>
                <w:rFonts w:cs="Arial"/>
                <w:color w:val="auto"/>
                <w:szCs w:val="21"/>
              </w:rPr>
            </w:pPr>
            <w:r w:rsidRPr="006F7C15">
              <w:rPr>
                <w:rFonts w:cs="Arial"/>
                <w:color w:val="auto"/>
                <w:szCs w:val="21"/>
              </w:rPr>
              <w:t>-</w:t>
            </w:r>
          </w:p>
        </w:tc>
      </w:tr>
      <w:tr w:rsidR="00B07291" w:rsidRPr="006F7C15" w14:paraId="7CD2AC32" w14:textId="77777777" w:rsidTr="000A4A8D">
        <w:trPr>
          <w:trHeight w:val="454"/>
        </w:trPr>
        <w:tc>
          <w:tcPr>
            <w:tcW w:w="1049" w:type="pct"/>
            <w:shd w:val="clear" w:color="auto" w:fill="auto"/>
            <w:vAlign w:val="center"/>
          </w:tcPr>
          <w:p w14:paraId="72E0D5DC" w14:textId="77777777" w:rsidR="00B07291" w:rsidRPr="006F7C15" w:rsidRDefault="00B07291" w:rsidP="00B07291">
            <w:pPr>
              <w:pStyle w:val="Arial10i50"/>
              <w:rPr>
                <w:rFonts w:cs="Arial"/>
                <w:color w:val="auto"/>
                <w:szCs w:val="21"/>
              </w:rPr>
            </w:pPr>
            <w:r w:rsidRPr="006F7C15">
              <w:rPr>
                <w:rFonts w:cs="Arial"/>
                <w:color w:val="auto"/>
                <w:szCs w:val="21"/>
              </w:rPr>
              <w:t>rtęć</w:t>
            </w:r>
          </w:p>
        </w:tc>
        <w:tc>
          <w:tcPr>
            <w:tcW w:w="2258" w:type="pct"/>
            <w:gridSpan w:val="2"/>
            <w:shd w:val="clear" w:color="auto" w:fill="auto"/>
            <w:vAlign w:val="center"/>
          </w:tcPr>
          <w:p w14:paraId="36793CCD" w14:textId="77777777" w:rsidR="00B07291" w:rsidRPr="006F7C15" w:rsidRDefault="00B07291" w:rsidP="00B07291">
            <w:pPr>
              <w:pStyle w:val="Arial10i50"/>
              <w:jc w:val="center"/>
              <w:rPr>
                <w:rFonts w:cs="Arial"/>
                <w:color w:val="auto"/>
                <w:szCs w:val="21"/>
              </w:rPr>
            </w:pPr>
            <w:r w:rsidRPr="006F7C15">
              <w:rPr>
                <w:rFonts w:cs="Arial"/>
                <w:color w:val="auto"/>
                <w:szCs w:val="21"/>
              </w:rPr>
              <w:t>0,009</w:t>
            </w:r>
          </w:p>
        </w:tc>
        <w:tc>
          <w:tcPr>
            <w:tcW w:w="1693" w:type="pct"/>
            <w:shd w:val="clear" w:color="auto" w:fill="auto"/>
            <w:vAlign w:val="center"/>
          </w:tcPr>
          <w:p w14:paraId="641E6341" w14:textId="77777777" w:rsidR="00B07291" w:rsidRPr="006F7C15" w:rsidRDefault="00B07291" w:rsidP="00B07291">
            <w:pPr>
              <w:pStyle w:val="Arial10i50"/>
              <w:jc w:val="center"/>
              <w:rPr>
                <w:rFonts w:cs="Arial"/>
                <w:color w:val="auto"/>
                <w:szCs w:val="21"/>
              </w:rPr>
            </w:pPr>
            <w:r w:rsidRPr="006F7C15">
              <w:rPr>
                <w:rFonts w:cs="Arial"/>
                <w:color w:val="auto"/>
                <w:szCs w:val="21"/>
              </w:rPr>
              <w:t>-</w:t>
            </w:r>
          </w:p>
        </w:tc>
      </w:tr>
    </w:tbl>
    <w:p w14:paraId="594A3CE5" w14:textId="7B4A6410" w:rsidR="00B07291" w:rsidRPr="00B07291" w:rsidRDefault="00B07291" w:rsidP="000A4A8D">
      <w:pPr>
        <w:pStyle w:val="Arial10i5"/>
        <w:spacing w:after="0"/>
        <w:ind w:left="502" w:hanging="142"/>
        <w:jc w:val="both"/>
        <w:rPr>
          <w:sz w:val="19"/>
          <w:szCs w:val="19"/>
        </w:rPr>
      </w:pPr>
      <w:r w:rsidRPr="00B07291">
        <w:rPr>
          <w:vertAlign w:val="superscript"/>
        </w:rPr>
        <w:t>1</w:t>
      </w:r>
      <w:r w:rsidRPr="00B07291">
        <w:rPr>
          <w:sz w:val="19"/>
          <w:szCs w:val="19"/>
          <w:vertAlign w:val="superscript"/>
        </w:rPr>
        <w:t>)</w:t>
      </w:r>
      <w:r w:rsidRPr="00B07291">
        <w:rPr>
          <w:sz w:val="19"/>
          <w:szCs w:val="19"/>
        </w:rPr>
        <w:t xml:space="preserve"> Graniczne wielkości emisji dla emisji do powietrza</w:t>
      </w:r>
      <w:r w:rsidR="009E270C">
        <w:rPr>
          <w:sz w:val="19"/>
          <w:szCs w:val="19"/>
        </w:rPr>
        <w:t>,</w:t>
      </w:r>
      <w:r w:rsidRPr="00B07291">
        <w:rPr>
          <w:sz w:val="19"/>
          <w:szCs w:val="19"/>
        </w:rPr>
        <w:t xml:space="preserve"> podane w w/w tabeli</w:t>
      </w:r>
      <w:r w:rsidR="009E270C">
        <w:rPr>
          <w:sz w:val="19"/>
          <w:szCs w:val="19"/>
        </w:rPr>
        <w:t>,</w:t>
      </w:r>
      <w:r w:rsidRPr="00B07291">
        <w:rPr>
          <w:sz w:val="19"/>
          <w:szCs w:val="19"/>
        </w:rPr>
        <w:t xml:space="preserve"> wyrażone </w:t>
      </w:r>
      <w:r w:rsidR="006804F1" w:rsidRPr="00B07291">
        <w:rPr>
          <w:sz w:val="19"/>
          <w:szCs w:val="19"/>
        </w:rPr>
        <w:t>są jako</w:t>
      </w:r>
      <w:r w:rsidRPr="00B07291">
        <w:rPr>
          <w:sz w:val="19"/>
          <w:szCs w:val="19"/>
        </w:rPr>
        <w:t xml:space="preserve"> masa wyemitowanej substancji w objętości spalin, w następujących znormalizowanych warunkach: suchy gaz w temperaturze 273,15 K i pod ciśnieniem 101,3 kPa przy referencyjnym poziomie tlenu (O</w:t>
      </w:r>
      <w:r w:rsidRPr="00BF7FE8">
        <w:rPr>
          <w:sz w:val="19"/>
          <w:szCs w:val="19"/>
          <w:vertAlign w:val="subscript"/>
        </w:rPr>
        <w:t>2</w:t>
      </w:r>
      <w:r w:rsidRPr="00B07291">
        <w:rPr>
          <w:sz w:val="19"/>
          <w:szCs w:val="19"/>
        </w:rPr>
        <w:t>) równym 6%, wyrażone w jednostce mg/Nm</w:t>
      </w:r>
      <w:r w:rsidRPr="00B07291">
        <w:rPr>
          <w:sz w:val="19"/>
          <w:szCs w:val="19"/>
          <w:vertAlign w:val="superscript"/>
        </w:rPr>
        <w:t>3</w:t>
      </w:r>
      <w:r w:rsidRPr="00B07291">
        <w:rPr>
          <w:sz w:val="19"/>
          <w:szCs w:val="19"/>
        </w:rPr>
        <w:t>.</w:t>
      </w:r>
    </w:p>
    <w:p w14:paraId="100EFA55" w14:textId="30027BD9" w:rsidR="00B07291" w:rsidRPr="00B07291" w:rsidRDefault="00B07291" w:rsidP="000A4A8D">
      <w:pPr>
        <w:pStyle w:val="Arial10i5"/>
        <w:spacing w:after="0"/>
        <w:ind w:left="502" w:hanging="142"/>
        <w:jc w:val="both"/>
        <w:rPr>
          <w:sz w:val="19"/>
          <w:szCs w:val="19"/>
        </w:rPr>
      </w:pPr>
      <w:r w:rsidRPr="00B07291">
        <w:rPr>
          <w:sz w:val="19"/>
          <w:szCs w:val="19"/>
          <w:vertAlign w:val="superscript"/>
        </w:rPr>
        <w:t>2)</w:t>
      </w:r>
      <w:r w:rsidRPr="00B07291">
        <w:rPr>
          <w:sz w:val="19"/>
          <w:szCs w:val="19"/>
        </w:rPr>
        <w:t xml:space="preserve"> Dla instalacji udzielono odstępstwa od granicznych wielkości emisji dla średnich rocznych emisji HCl, które obowiązują do dnia 17.08.2029 r.</w:t>
      </w:r>
    </w:p>
    <w:p w14:paraId="69079D58" w14:textId="77777777" w:rsidR="00B07291" w:rsidRPr="00BF7FE8" w:rsidRDefault="00B07291" w:rsidP="000A4A8D">
      <w:pPr>
        <w:pStyle w:val="Arial10i5"/>
        <w:spacing w:before="240"/>
        <w:ind w:left="360"/>
        <w:jc w:val="both"/>
        <w:rPr>
          <w:u w:val="single"/>
        </w:rPr>
      </w:pPr>
      <w:r w:rsidRPr="00BF7FE8">
        <w:rPr>
          <w:u w:val="single"/>
        </w:rPr>
        <w:t>Wskaźnikowe wielkości emisji dla kotła fluidalnego bloku BC-50:</w:t>
      </w:r>
    </w:p>
    <w:p w14:paraId="642C17AD" w14:textId="2CC52A02" w:rsidR="00B07291" w:rsidRDefault="00B07291" w:rsidP="000A4A8D">
      <w:pPr>
        <w:pStyle w:val="Arial10i5"/>
        <w:numPr>
          <w:ilvl w:val="0"/>
          <w:numId w:val="77"/>
        </w:numPr>
        <w:ind w:left="720"/>
        <w:jc w:val="both"/>
      </w:pPr>
      <w:r>
        <w:t>tlenek węgla - 800 [mg/Nm</w:t>
      </w:r>
      <w:r w:rsidRPr="00BF7FE8">
        <w:rPr>
          <w:vertAlign w:val="superscript"/>
        </w:rPr>
        <w:t>3</w:t>
      </w:r>
      <w:r>
        <w:t xml:space="preserve">]. </w:t>
      </w:r>
    </w:p>
    <w:p w14:paraId="19A4074C" w14:textId="6FEDC6AD" w:rsidR="00B07291" w:rsidRPr="00BF7FE8" w:rsidRDefault="00B07291" w:rsidP="000A4A8D">
      <w:pPr>
        <w:pStyle w:val="Arial10i5"/>
        <w:ind w:left="360"/>
        <w:jc w:val="both"/>
        <w:rPr>
          <w:i/>
        </w:rPr>
      </w:pPr>
      <w:r w:rsidRPr="00BF7FE8">
        <w:rPr>
          <w:i/>
        </w:rPr>
        <w:lastRenderedPageBreak/>
        <w:t>W związku z faktem, że do emitora E1 odprowadzane będą gazy wyłącznie z kotła fluidalnego bloku BC-50</w:t>
      </w:r>
      <w:r w:rsidR="009E270C">
        <w:rPr>
          <w:i/>
        </w:rPr>
        <w:t>,</w:t>
      </w:r>
      <w:r w:rsidRPr="00BF7FE8">
        <w:rPr>
          <w:i/>
        </w:rPr>
        <w:t xml:space="preserve"> dopuszczalna wielkość emisji z tego emitora jest równa dopuszczalnej emisji </w:t>
      </w:r>
      <w:r w:rsidR="000A4A8D">
        <w:rPr>
          <w:i/>
        </w:rPr>
        <w:br/>
      </w:r>
      <w:r w:rsidRPr="00BF7FE8">
        <w:rPr>
          <w:i/>
        </w:rPr>
        <w:t>z kotła BC-50 określonej powyżej.</w:t>
      </w:r>
    </w:p>
    <w:p w14:paraId="7C17A1AD" w14:textId="54A7F1DA" w:rsidR="00B07291" w:rsidRPr="00EA7746" w:rsidRDefault="00B07291" w:rsidP="00BF7FE8">
      <w:pPr>
        <w:pStyle w:val="Arial10i5"/>
        <w:numPr>
          <w:ilvl w:val="0"/>
          <w:numId w:val="75"/>
        </w:numPr>
      </w:pPr>
      <w:r w:rsidRPr="00EA7746">
        <w:t>Emitor E2 - kocioł fluidalny bloku BC-35 i kocioł WP-120 nr 5</w:t>
      </w:r>
    </w:p>
    <w:p w14:paraId="3D38D893" w14:textId="77777777" w:rsidR="00B07291" w:rsidRPr="00BF7FE8" w:rsidRDefault="00B07291" w:rsidP="000A4A8D">
      <w:pPr>
        <w:pStyle w:val="Arial10i5"/>
        <w:spacing w:after="0"/>
        <w:ind w:left="360"/>
        <w:jc w:val="both"/>
        <w:rPr>
          <w:u w:val="single"/>
        </w:rPr>
      </w:pPr>
      <w:r w:rsidRPr="00BF7FE8">
        <w:rPr>
          <w:u w:val="single"/>
        </w:rPr>
        <w:t>Standardy emisyjne dla kotła fluidalnego OF-135 bloku BC-35 opalanego biomasą.</w:t>
      </w:r>
    </w:p>
    <w:p w14:paraId="48D96142" w14:textId="4A0E2072" w:rsidR="00B07291" w:rsidRDefault="00B07291" w:rsidP="000A4A8D">
      <w:pPr>
        <w:pStyle w:val="Arial10i5"/>
        <w:numPr>
          <w:ilvl w:val="0"/>
          <w:numId w:val="77"/>
        </w:numPr>
        <w:spacing w:after="0"/>
        <w:ind w:left="720"/>
        <w:jc w:val="both"/>
      </w:pPr>
      <w:r>
        <w:t>tlenki azotu w przeliczeniu na dwutlenek azotu           250 mg/m</w:t>
      </w:r>
      <w:r w:rsidRPr="00BF7FE8">
        <w:rPr>
          <w:vertAlign w:val="superscript"/>
        </w:rPr>
        <w:t>3</w:t>
      </w:r>
      <w:r w:rsidRPr="00BF7FE8">
        <w:rPr>
          <w:vertAlign w:val="subscript"/>
        </w:rPr>
        <w:t>u</w:t>
      </w:r>
      <w:r>
        <w:t>*</w:t>
      </w:r>
    </w:p>
    <w:p w14:paraId="5675035B" w14:textId="1AFF8C69" w:rsidR="00B07291" w:rsidRDefault="00B07291" w:rsidP="000A4A8D">
      <w:pPr>
        <w:pStyle w:val="Arial10i5"/>
        <w:numPr>
          <w:ilvl w:val="0"/>
          <w:numId w:val="77"/>
        </w:numPr>
        <w:spacing w:after="0"/>
        <w:ind w:left="720"/>
        <w:jc w:val="both"/>
      </w:pPr>
      <w:r>
        <w:t>dwutlenek siarki                                                           200 mg/m</w:t>
      </w:r>
      <w:r w:rsidRPr="00BF7FE8">
        <w:rPr>
          <w:vertAlign w:val="superscript"/>
        </w:rPr>
        <w:t>3</w:t>
      </w:r>
      <w:r w:rsidRPr="00BF7FE8">
        <w:rPr>
          <w:vertAlign w:val="subscript"/>
        </w:rPr>
        <w:t>u</w:t>
      </w:r>
      <w:r>
        <w:t>*</w:t>
      </w:r>
    </w:p>
    <w:p w14:paraId="620EA6DA" w14:textId="58BA4733" w:rsidR="00B07291" w:rsidRDefault="00B07291" w:rsidP="000A4A8D">
      <w:pPr>
        <w:pStyle w:val="Arial10i5"/>
        <w:numPr>
          <w:ilvl w:val="0"/>
          <w:numId w:val="77"/>
        </w:numPr>
        <w:spacing w:after="0"/>
        <w:ind w:left="720"/>
        <w:jc w:val="both"/>
      </w:pPr>
      <w:r>
        <w:t>pył                                                                                  20 mg/m</w:t>
      </w:r>
      <w:r w:rsidRPr="00BF7FE8">
        <w:rPr>
          <w:vertAlign w:val="superscript"/>
        </w:rPr>
        <w:t>3</w:t>
      </w:r>
      <w:r w:rsidRPr="00BF7FE8">
        <w:rPr>
          <w:vertAlign w:val="subscript"/>
        </w:rPr>
        <w:t>u</w:t>
      </w:r>
      <w:r>
        <w:t>*</w:t>
      </w:r>
      <w:r>
        <w:tab/>
        <w:t xml:space="preserve">     </w:t>
      </w:r>
      <w:r>
        <w:tab/>
        <w:t xml:space="preserve">                             </w:t>
      </w:r>
    </w:p>
    <w:p w14:paraId="6723EF81" w14:textId="77777777" w:rsidR="00B07291" w:rsidRPr="00BF7FE8" w:rsidRDefault="00B07291" w:rsidP="000A4A8D">
      <w:pPr>
        <w:pStyle w:val="Arial10i5"/>
        <w:ind w:left="360"/>
        <w:jc w:val="both"/>
        <w:rPr>
          <w:i/>
          <w:sz w:val="19"/>
          <w:szCs w:val="19"/>
        </w:rPr>
      </w:pPr>
      <w:r w:rsidRPr="00BF7FE8">
        <w:rPr>
          <w:i/>
          <w:sz w:val="19"/>
          <w:szCs w:val="19"/>
        </w:rPr>
        <w:t>* w mg/m</w:t>
      </w:r>
      <w:r w:rsidRPr="00BF7FE8">
        <w:rPr>
          <w:i/>
          <w:sz w:val="19"/>
          <w:szCs w:val="19"/>
          <w:vertAlign w:val="superscript"/>
        </w:rPr>
        <w:t>3</w:t>
      </w:r>
      <w:r w:rsidRPr="00BF7FE8">
        <w:rPr>
          <w:i/>
          <w:sz w:val="19"/>
          <w:szCs w:val="19"/>
          <w:vertAlign w:val="subscript"/>
        </w:rPr>
        <w:t>u</w:t>
      </w:r>
      <w:r w:rsidRPr="00BF7FE8">
        <w:rPr>
          <w:i/>
          <w:sz w:val="19"/>
          <w:szCs w:val="19"/>
        </w:rPr>
        <w:t xml:space="preserve"> suchych gazów odlotowych w warunkach normalnych przy zawartości 6% tlenu</w:t>
      </w:r>
    </w:p>
    <w:p w14:paraId="14FF1265" w14:textId="77777777" w:rsidR="00B07291" w:rsidRPr="00BF7FE8" w:rsidRDefault="00B07291" w:rsidP="000A4A8D">
      <w:pPr>
        <w:pStyle w:val="Arial10i5"/>
        <w:spacing w:after="0"/>
        <w:ind w:left="360"/>
        <w:jc w:val="both"/>
        <w:rPr>
          <w:u w:val="single"/>
        </w:rPr>
      </w:pPr>
      <w:r w:rsidRPr="00BF7FE8">
        <w:rPr>
          <w:u w:val="single"/>
        </w:rPr>
        <w:t>Standardy emisyjne dla kotła wodnego WP-120 nr 5 opalanego węglem kamiennym.</w:t>
      </w:r>
    </w:p>
    <w:p w14:paraId="18716FD4" w14:textId="225B71E5" w:rsidR="00B07291" w:rsidRDefault="00B07291" w:rsidP="000A4A8D">
      <w:pPr>
        <w:pStyle w:val="Arial10i5"/>
        <w:numPr>
          <w:ilvl w:val="0"/>
          <w:numId w:val="78"/>
        </w:numPr>
        <w:spacing w:after="0"/>
        <w:ind w:left="720"/>
        <w:jc w:val="both"/>
      </w:pPr>
      <w:r>
        <w:t>tlenki azotu w przeliczeniu na dwutlenek azotu           200 mg/m</w:t>
      </w:r>
      <w:r w:rsidRPr="00BF7FE8">
        <w:rPr>
          <w:vertAlign w:val="superscript"/>
        </w:rPr>
        <w:t>3</w:t>
      </w:r>
      <w:r w:rsidRPr="00BF7FE8">
        <w:rPr>
          <w:vertAlign w:val="subscript"/>
        </w:rPr>
        <w:t>u</w:t>
      </w:r>
      <w:r>
        <w:t>*</w:t>
      </w:r>
    </w:p>
    <w:p w14:paraId="52DBE843" w14:textId="292D217B" w:rsidR="00B07291" w:rsidRDefault="00B07291" w:rsidP="000A4A8D">
      <w:pPr>
        <w:pStyle w:val="Arial10i5"/>
        <w:numPr>
          <w:ilvl w:val="0"/>
          <w:numId w:val="78"/>
        </w:numPr>
        <w:spacing w:after="0"/>
        <w:ind w:left="720"/>
        <w:jc w:val="both"/>
      </w:pPr>
      <w:r>
        <w:t>dwutlenek siarki                                                           250 mg/m</w:t>
      </w:r>
      <w:r w:rsidRPr="00BF7FE8">
        <w:rPr>
          <w:vertAlign w:val="superscript"/>
        </w:rPr>
        <w:t>3</w:t>
      </w:r>
      <w:r w:rsidRPr="00BF7FE8">
        <w:rPr>
          <w:vertAlign w:val="subscript"/>
        </w:rPr>
        <w:t>u</w:t>
      </w:r>
      <w:r>
        <w:t>*</w:t>
      </w:r>
    </w:p>
    <w:p w14:paraId="596A40C8" w14:textId="436A2381" w:rsidR="00B07291" w:rsidRDefault="00B07291" w:rsidP="000A4A8D">
      <w:pPr>
        <w:pStyle w:val="Arial10i5"/>
        <w:numPr>
          <w:ilvl w:val="0"/>
          <w:numId w:val="78"/>
        </w:numPr>
        <w:spacing w:after="0"/>
        <w:ind w:left="720"/>
        <w:jc w:val="both"/>
      </w:pPr>
      <w:r>
        <w:t>pył                                                                                  25 mg/m</w:t>
      </w:r>
      <w:r w:rsidRPr="00BF7FE8">
        <w:rPr>
          <w:vertAlign w:val="superscript"/>
        </w:rPr>
        <w:t>3</w:t>
      </w:r>
      <w:r w:rsidRPr="00BF7FE8">
        <w:rPr>
          <w:vertAlign w:val="subscript"/>
        </w:rPr>
        <w:t>u</w:t>
      </w:r>
      <w:r>
        <w:t>*.</w:t>
      </w:r>
      <w:r>
        <w:tab/>
        <w:t xml:space="preserve">                  </w:t>
      </w:r>
    </w:p>
    <w:p w14:paraId="5C442ED1" w14:textId="77777777" w:rsidR="00B07291" w:rsidRPr="00BF7FE8" w:rsidRDefault="00B07291" w:rsidP="000A4A8D">
      <w:pPr>
        <w:pStyle w:val="Arial10i5"/>
        <w:ind w:left="360"/>
        <w:jc w:val="both"/>
        <w:rPr>
          <w:i/>
          <w:sz w:val="19"/>
          <w:szCs w:val="19"/>
        </w:rPr>
      </w:pPr>
      <w:r w:rsidRPr="00BF7FE8">
        <w:rPr>
          <w:i/>
          <w:sz w:val="19"/>
          <w:szCs w:val="19"/>
        </w:rPr>
        <w:t>* w mg/m</w:t>
      </w:r>
      <w:r w:rsidRPr="00BF7FE8">
        <w:rPr>
          <w:i/>
          <w:sz w:val="19"/>
          <w:szCs w:val="19"/>
          <w:vertAlign w:val="superscript"/>
        </w:rPr>
        <w:t>3</w:t>
      </w:r>
      <w:r w:rsidRPr="00BF7FE8">
        <w:rPr>
          <w:i/>
          <w:sz w:val="19"/>
          <w:szCs w:val="19"/>
          <w:vertAlign w:val="subscript"/>
        </w:rPr>
        <w:t>u</w:t>
      </w:r>
      <w:r w:rsidRPr="00BF7FE8">
        <w:rPr>
          <w:i/>
          <w:sz w:val="19"/>
          <w:szCs w:val="19"/>
        </w:rPr>
        <w:t xml:space="preserve"> suchych gazów odlotowych w warunkach normalnych przy zawartości 6% tlenu</w:t>
      </w:r>
    </w:p>
    <w:p w14:paraId="24A83043" w14:textId="286BF583" w:rsidR="00B07291" w:rsidRPr="00BF7FE8" w:rsidRDefault="00B07291" w:rsidP="000A4A8D">
      <w:pPr>
        <w:pStyle w:val="Arial10i5"/>
        <w:ind w:left="360"/>
        <w:jc w:val="both"/>
        <w:rPr>
          <w:i/>
        </w:rPr>
      </w:pPr>
      <w:r w:rsidRPr="00BF7FE8">
        <w:rPr>
          <w:i/>
        </w:rPr>
        <w:t xml:space="preserve">Standardy emisyjne uznaje się za dotrzymane, jeżeli są spełnione warunki zawarte </w:t>
      </w:r>
      <w:r w:rsidR="000A4A8D">
        <w:rPr>
          <w:i/>
        </w:rPr>
        <w:br/>
      </w:r>
      <w:r w:rsidRPr="00BF7FE8">
        <w:rPr>
          <w:i/>
        </w:rPr>
        <w:t>w przepisach prawa w zakresie standardów emisyjnych.</w:t>
      </w:r>
    </w:p>
    <w:p w14:paraId="2E60CB30" w14:textId="183682DD" w:rsidR="007A18E5" w:rsidRPr="00BF7FE8" w:rsidRDefault="00B07291" w:rsidP="000A4A8D">
      <w:pPr>
        <w:pStyle w:val="Arial10i5"/>
        <w:ind w:left="360"/>
        <w:jc w:val="both"/>
        <w:rPr>
          <w:u w:val="single"/>
        </w:rPr>
      </w:pPr>
      <w:r w:rsidRPr="00BF7FE8">
        <w:rPr>
          <w:u w:val="single"/>
        </w:rPr>
        <w:t>Graniczne wielkości emisji (BAT-AEL) dla kotła fluidalnego OF-135 bloku BC-35 opalanego biomasą.</w:t>
      </w:r>
    </w:p>
    <w:tbl>
      <w:tblPr>
        <w:tblW w:w="4805"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75"/>
        <w:gridCol w:w="3969"/>
      </w:tblGrid>
      <w:tr w:rsidR="0041093D" w:rsidRPr="00D7767E" w14:paraId="5738575B" w14:textId="77777777" w:rsidTr="00887D3A">
        <w:trPr>
          <w:trHeight w:val="1134"/>
        </w:trPr>
        <w:tc>
          <w:tcPr>
            <w:tcW w:w="1012" w:type="pct"/>
            <w:shd w:val="clear" w:color="auto" w:fill="D9D9D9" w:themeFill="background1" w:themeFillShade="D9"/>
            <w:vAlign w:val="center"/>
          </w:tcPr>
          <w:p w14:paraId="49F643A3" w14:textId="77777777" w:rsidR="0041093D" w:rsidRPr="00E132E3" w:rsidRDefault="0041093D" w:rsidP="0041093D">
            <w:pPr>
              <w:pStyle w:val="Arial10i50"/>
              <w:rPr>
                <w:rFonts w:cs="Arial"/>
                <w:b/>
                <w:color w:val="auto"/>
                <w:szCs w:val="21"/>
              </w:rPr>
            </w:pPr>
            <w:r w:rsidRPr="00E132E3">
              <w:rPr>
                <w:rFonts w:cs="Arial"/>
                <w:b/>
                <w:color w:val="auto"/>
                <w:szCs w:val="21"/>
              </w:rPr>
              <w:t>Emitowana substancja</w:t>
            </w:r>
          </w:p>
        </w:tc>
        <w:tc>
          <w:tcPr>
            <w:tcW w:w="1708" w:type="pct"/>
            <w:shd w:val="clear" w:color="auto" w:fill="D9D9D9" w:themeFill="background1" w:themeFillShade="D9"/>
            <w:vAlign w:val="center"/>
          </w:tcPr>
          <w:p w14:paraId="078D99A3" w14:textId="77777777" w:rsidR="0041093D" w:rsidRPr="00E132E3" w:rsidRDefault="0041093D" w:rsidP="0041093D">
            <w:pPr>
              <w:pStyle w:val="Arial10i50"/>
              <w:jc w:val="center"/>
              <w:rPr>
                <w:rFonts w:cs="Arial"/>
                <w:b/>
                <w:color w:val="auto"/>
                <w:szCs w:val="21"/>
              </w:rPr>
            </w:pPr>
            <w:r w:rsidRPr="00E132E3">
              <w:rPr>
                <w:rFonts w:cs="Arial"/>
                <w:b/>
                <w:color w:val="auto"/>
                <w:szCs w:val="21"/>
              </w:rPr>
              <w:t>Średnia roczna graniczna wielkość emisji</w:t>
            </w:r>
          </w:p>
          <w:p w14:paraId="5E4BB863" w14:textId="77777777" w:rsidR="0041093D" w:rsidRPr="00E132E3" w:rsidRDefault="0041093D" w:rsidP="0041093D">
            <w:pPr>
              <w:pStyle w:val="Arial10i50"/>
              <w:jc w:val="center"/>
              <w:rPr>
                <w:rFonts w:cs="Arial"/>
                <w:b/>
                <w:color w:val="auto"/>
                <w:szCs w:val="21"/>
              </w:rPr>
            </w:pPr>
            <w:r w:rsidRPr="00E132E3">
              <w:rPr>
                <w:rFonts w:cs="Arial"/>
                <w:b/>
                <w:color w:val="auto"/>
                <w:szCs w:val="21"/>
              </w:rPr>
              <w:t>[mg/ Nm</w:t>
            </w:r>
            <w:r w:rsidRPr="00E132E3">
              <w:rPr>
                <w:rFonts w:cs="Arial"/>
                <w:b/>
                <w:color w:val="auto"/>
                <w:szCs w:val="21"/>
                <w:vertAlign w:val="superscript"/>
              </w:rPr>
              <w:t>3</w:t>
            </w:r>
            <w:r w:rsidRPr="00E132E3">
              <w:rPr>
                <w:rFonts w:cs="Arial"/>
                <w:b/>
                <w:color w:val="auto"/>
                <w:szCs w:val="21"/>
              </w:rPr>
              <w:t>]</w:t>
            </w:r>
            <w:r w:rsidRPr="00E132E3">
              <w:rPr>
                <w:rFonts w:cs="Arial"/>
                <w:b/>
                <w:color w:val="auto"/>
                <w:szCs w:val="21"/>
                <w:vertAlign w:val="superscript"/>
              </w:rPr>
              <w:t>1)</w:t>
            </w:r>
          </w:p>
        </w:tc>
        <w:tc>
          <w:tcPr>
            <w:tcW w:w="2279" w:type="pct"/>
            <w:shd w:val="clear" w:color="auto" w:fill="D9D9D9" w:themeFill="background1" w:themeFillShade="D9"/>
            <w:vAlign w:val="center"/>
          </w:tcPr>
          <w:p w14:paraId="19ED9452" w14:textId="77777777" w:rsidR="0041093D" w:rsidRPr="00E132E3" w:rsidRDefault="0041093D" w:rsidP="0041093D">
            <w:pPr>
              <w:pStyle w:val="Arial10i50"/>
              <w:jc w:val="center"/>
              <w:rPr>
                <w:rFonts w:cs="Arial"/>
                <w:b/>
                <w:color w:val="auto"/>
                <w:szCs w:val="21"/>
              </w:rPr>
            </w:pPr>
            <w:r w:rsidRPr="00E132E3">
              <w:rPr>
                <w:rFonts w:cs="Arial"/>
                <w:b/>
                <w:color w:val="auto"/>
                <w:szCs w:val="21"/>
              </w:rPr>
              <w:t>Średnia dobowa graniczna wielkość emisji lub średnia z okresu pobierania próbek</w:t>
            </w:r>
          </w:p>
          <w:p w14:paraId="4A5FC5E9" w14:textId="77777777" w:rsidR="0041093D" w:rsidRPr="00E132E3" w:rsidRDefault="0041093D" w:rsidP="0041093D">
            <w:pPr>
              <w:pStyle w:val="Arial10i50"/>
              <w:jc w:val="center"/>
              <w:rPr>
                <w:rFonts w:cs="Arial"/>
                <w:b/>
                <w:color w:val="auto"/>
                <w:szCs w:val="21"/>
              </w:rPr>
            </w:pPr>
            <w:r w:rsidRPr="00E132E3">
              <w:rPr>
                <w:rFonts w:cs="Arial"/>
                <w:b/>
                <w:color w:val="auto"/>
                <w:szCs w:val="21"/>
              </w:rPr>
              <w:t>[mg/ Nm</w:t>
            </w:r>
            <w:r w:rsidRPr="00E132E3">
              <w:rPr>
                <w:rFonts w:cs="Arial"/>
                <w:b/>
                <w:color w:val="auto"/>
                <w:szCs w:val="21"/>
                <w:vertAlign w:val="superscript"/>
              </w:rPr>
              <w:t>3</w:t>
            </w:r>
            <w:r w:rsidRPr="00E132E3">
              <w:rPr>
                <w:rFonts w:cs="Arial"/>
                <w:b/>
                <w:color w:val="auto"/>
                <w:szCs w:val="21"/>
              </w:rPr>
              <w:t>]</w:t>
            </w:r>
            <w:r w:rsidRPr="00E132E3">
              <w:rPr>
                <w:rFonts w:cs="Arial"/>
                <w:b/>
                <w:color w:val="auto"/>
                <w:szCs w:val="21"/>
                <w:vertAlign w:val="superscript"/>
              </w:rPr>
              <w:t>1)</w:t>
            </w:r>
          </w:p>
        </w:tc>
      </w:tr>
      <w:tr w:rsidR="0041093D" w:rsidRPr="00D7767E" w14:paraId="32EC0529" w14:textId="77777777" w:rsidTr="000A4A8D">
        <w:trPr>
          <w:trHeight w:val="408"/>
        </w:trPr>
        <w:tc>
          <w:tcPr>
            <w:tcW w:w="1012" w:type="pct"/>
            <w:shd w:val="clear" w:color="auto" w:fill="auto"/>
            <w:vAlign w:val="center"/>
          </w:tcPr>
          <w:p w14:paraId="277C247D" w14:textId="77777777" w:rsidR="0041093D" w:rsidRPr="00E132E3" w:rsidRDefault="0041093D" w:rsidP="0041093D">
            <w:pPr>
              <w:pStyle w:val="Arial10i50"/>
              <w:rPr>
                <w:rFonts w:cs="Arial"/>
                <w:color w:val="auto"/>
                <w:szCs w:val="21"/>
              </w:rPr>
            </w:pPr>
            <w:r w:rsidRPr="00E132E3">
              <w:rPr>
                <w:rFonts w:cs="Arial"/>
                <w:color w:val="auto"/>
                <w:szCs w:val="21"/>
              </w:rPr>
              <w:t>dwutlenek azotu</w:t>
            </w:r>
          </w:p>
        </w:tc>
        <w:tc>
          <w:tcPr>
            <w:tcW w:w="1708" w:type="pct"/>
            <w:shd w:val="clear" w:color="auto" w:fill="auto"/>
            <w:vAlign w:val="center"/>
          </w:tcPr>
          <w:p w14:paraId="60908E80" w14:textId="77777777" w:rsidR="0041093D" w:rsidRPr="00E132E3" w:rsidRDefault="0041093D" w:rsidP="0041093D">
            <w:pPr>
              <w:pStyle w:val="Arial10i50"/>
              <w:jc w:val="center"/>
              <w:rPr>
                <w:rFonts w:cs="Arial"/>
                <w:color w:val="auto"/>
                <w:szCs w:val="21"/>
              </w:rPr>
            </w:pPr>
            <w:r w:rsidRPr="00E132E3">
              <w:rPr>
                <w:rFonts w:cs="Arial"/>
                <w:color w:val="auto"/>
                <w:szCs w:val="21"/>
              </w:rPr>
              <w:t>180</w:t>
            </w:r>
          </w:p>
        </w:tc>
        <w:tc>
          <w:tcPr>
            <w:tcW w:w="2279" w:type="pct"/>
            <w:shd w:val="clear" w:color="auto" w:fill="auto"/>
            <w:vAlign w:val="center"/>
          </w:tcPr>
          <w:p w14:paraId="24B79C18" w14:textId="77777777" w:rsidR="0041093D" w:rsidRPr="00E132E3" w:rsidRDefault="0041093D" w:rsidP="0041093D">
            <w:pPr>
              <w:pStyle w:val="Arial10i50"/>
              <w:jc w:val="center"/>
              <w:rPr>
                <w:rFonts w:cs="Arial"/>
                <w:color w:val="auto"/>
                <w:szCs w:val="21"/>
              </w:rPr>
            </w:pPr>
            <w:r w:rsidRPr="00E132E3">
              <w:rPr>
                <w:rFonts w:cs="Arial"/>
                <w:color w:val="auto"/>
                <w:szCs w:val="21"/>
              </w:rPr>
              <w:t>220</w:t>
            </w:r>
          </w:p>
        </w:tc>
      </w:tr>
      <w:tr w:rsidR="0041093D" w:rsidRPr="00D7767E" w14:paraId="6DC7985A" w14:textId="77777777" w:rsidTr="000A4A8D">
        <w:trPr>
          <w:trHeight w:val="413"/>
        </w:trPr>
        <w:tc>
          <w:tcPr>
            <w:tcW w:w="1012" w:type="pct"/>
            <w:shd w:val="clear" w:color="auto" w:fill="auto"/>
            <w:vAlign w:val="center"/>
          </w:tcPr>
          <w:p w14:paraId="238EB177" w14:textId="77777777" w:rsidR="0041093D" w:rsidRPr="00E132E3" w:rsidRDefault="0041093D" w:rsidP="0041093D">
            <w:pPr>
              <w:pStyle w:val="Arial10i50"/>
              <w:rPr>
                <w:rFonts w:cs="Arial"/>
                <w:color w:val="auto"/>
                <w:szCs w:val="21"/>
              </w:rPr>
            </w:pPr>
            <w:r w:rsidRPr="00E132E3">
              <w:rPr>
                <w:rFonts w:cs="Arial"/>
                <w:color w:val="auto"/>
                <w:szCs w:val="21"/>
              </w:rPr>
              <w:t>dwutlenek siarki</w:t>
            </w:r>
          </w:p>
        </w:tc>
        <w:tc>
          <w:tcPr>
            <w:tcW w:w="1708" w:type="pct"/>
            <w:shd w:val="clear" w:color="auto" w:fill="auto"/>
            <w:vAlign w:val="center"/>
          </w:tcPr>
          <w:p w14:paraId="343AE538" w14:textId="77777777" w:rsidR="0041093D" w:rsidRPr="00E132E3" w:rsidRDefault="0041093D" w:rsidP="0041093D">
            <w:pPr>
              <w:pStyle w:val="Arial10i50"/>
              <w:jc w:val="center"/>
              <w:rPr>
                <w:rFonts w:cs="Arial"/>
                <w:color w:val="auto"/>
                <w:szCs w:val="21"/>
              </w:rPr>
            </w:pPr>
            <w:r w:rsidRPr="00E132E3">
              <w:rPr>
                <w:rFonts w:cs="Arial"/>
                <w:color w:val="auto"/>
                <w:szCs w:val="21"/>
              </w:rPr>
              <w:t>70</w:t>
            </w:r>
          </w:p>
        </w:tc>
        <w:tc>
          <w:tcPr>
            <w:tcW w:w="2279" w:type="pct"/>
            <w:shd w:val="clear" w:color="auto" w:fill="auto"/>
            <w:vAlign w:val="center"/>
          </w:tcPr>
          <w:p w14:paraId="527857A8" w14:textId="77777777" w:rsidR="0041093D" w:rsidRPr="00E132E3" w:rsidRDefault="0041093D" w:rsidP="0041093D">
            <w:pPr>
              <w:pStyle w:val="Arial10i50"/>
              <w:jc w:val="center"/>
              <w:rPr>
                <w:rFonts w:cs="Arial"/>
                <w:color w:val="auto"/>
                <w:szCs w:val="21"/>
              </w:rPr>
            </w:pPr>
            <w:r w:rsidRPr="00E132E3">
              <w:rPr>
                <w:rFonts w:cs="Arial"/>
                <w:color w:val="auto"/>
                <w:szCs w:val="21"/>
              </w:rPr>
              <w:t>175</w:t>
            </w:r>
          </w:p>
        </w:tc>
      </w:tr>
      <w:tr w:rsidR="0041093D" w:rsidRPr="00D7767E" w14:paraId="4A4BC0C9" w14:textId="77777777" w:rsidTr="000A4A8D">
        <w:trPr>
          <w:trHeight w:val="420"/>
        </w:trPr>
        <w:tc>
          <w:tcPr>
            <w:tcW w:w="1012" w:type="pct"/>
            <w:shd w:val="clear" w:color="auto" w:fill="auto"/>
            <w:vAlign w:val="center"/>
          </w:tcPr>
          <w:p w14:paraId="1D2CAA1C" w14:textId="77777777" w:rsidR="0041093D" w:rsidRPr="00001A73" w:rsidRDefault="0041093D" w:rsidP="0041093D">
            <w:pPr>
              <w:pStyle w:val="Arial10i50"/>
              <w:rPr>
                <w:rFonts w:cs="Arial"/>
                <w:color w:val="auto"/>
                <w:szCs w:val="21"/>
              </w:rPr>
            </w:pPr>
            <w:r w:rsidRPr="00001A73">
              <w:rPr>
                <w:rFonts w:cs="Arial"/>
                <w:color w:val="auto"/>
                <w:szCs w:val="21"/>
              </w:rPr>
              <w:t>pył</w:t>
            </w:r>
          </w:p>
        </w:tc>
        <w:tc>
          <w:tcPr>
            <w:tcW w:w="1708" w:type="pct"/>
            <w:shd w:val="clear" w:color="auto" w:fill="auto"/>
            <w:vAlign w:val="center"/>
          </w:tcPr>
          <w:p w14:paraId="5586BFEC" w14:textId="77777777" w:rsidR="0041093D" w:rsidRPr="00001A73" w:rsidRDefault="0041093D" w:rsidP="0041093D">
            <w:pPr>
              <w:pStyle w:val="Arial10i50"/>
              <w:jc w:val="center"/>
              <w:rPr>
                <w:rFonts w:cs="Arial"/>
                <w:color w:val="auto"/>
                <w:szCs w:val="21"/>
              </w:rPr>
            </w:pPr>
            <w:r w:rsidRPr="00001A73">
              <w:rPr>
                <w:rFonts w:cs="Arial"/>
                <w:color w:val="auto"/>
                <w:szCs w:val="21"/>
              </w:rPr>
              <w:t>12</w:t>
            </w:r>
          </w:p>
        </w:tc>
        <w:tc>
          <w:tcPr>
            <w:tcW w:w="2279" w:type="pct"/>
            <w:shd w:val="clear" w:color="auto" w:fill="auto"/>
            <w:vAlign w:val="center"/>
          </w:tcPr>
          <w:p w14:paraId="2D7DB314" w14:textId="77777777" w:rsidR="0041093D" w:rsidRPr="00001A73" w:rsidRDefault="0041093D" w:rsidP="0041093D">
            <w:pPr>
              <w:pStyle w:val="Arial10i50"/>
              <w:jc w:val="center"/>
              <w:rPr>
                <w:rFonts w:cs="Arial"/>
                <w:color w:val="auto"/>
                <w:szCs w:val="21"/>
              </w:rPr>
            </w:pPr>
            <w:r w:rsidRPr="00001A73">
              <w:rPr>
                <w:rFonts w:cs="Arial"/>
                <w:color w:val="auto"/>
                <w:szCs w:val="21"/>
              </w:rPr>
              <w:t>18</w:t>
            </w:r>
          </w:p>
        </w:tc>
      </w:tr>
      <w:tr w:rsidR="0041093D" w:rsidRPr="00D7767E" w14:paraId="15B17981" w14:textId="77777777" w:rsidTr="000A4A8D">
        <w:trPr>
          <w:trHeight w:val="454"/>
        </w:trPr>
        <w:tc>
          <w:tcPr>
            <w:tcW w:w="1012" w:type="pct"/>
            <w:shd w:val="clear" w:color="auto" w:fill="auto"/>
            <w:vAlign w:val="center"/>
          </w:tcPr>
          <w:p w14:paraId="572FB38A" w14:textId="77777777" w:rsidR="0041093D" w:rsidRPr="00001A73" w:rsidRDefault="0041093D" w:rsidP="0041093D">
            <w:pPr>
              <w:pStyle w:val="Arial10i50"/>
              <w:rPr>
                <w:rFonts w:cs="Arial"/>
                <w:color w:val="auto"/>
                <w:szCs w:val="21"/>
              </w:rPr>
            </w:pPr>
            <w:r w:rsidRPr="00001A73">
              <w:rPr>
                <w:rFonts w:cs="Arial"/>
                <w:color w:val="auto"/>
                <w:szCs w:val="21"/>
              </w:rPr>
              <w:t>chlorowodór</w:t>
            </w:r>
          </w:p>
        </w:tc>
        <w:tc>
          <w:tcPr>
            <w:tcW w:w="1708" w:type="pct"/>
            <w:shd w:val="clear" w:color="auto" w:fill="auto"/>
            <w:vAlign w:val="center"/>
          </w:tcPr>
          <w:p w14:paraId="5C078AC6" w14:textId="77777777" w:rsidR="0041093D" w:rsidRPr="00001A73" w:rsidRDefault="0041093D" w:rsidP="0041093D">
            <w:pPr>
              <w:pStyle w:val="Arial10i50"/>
              <w:jc w:val="center"/>
              <w:rPr>
                <w:rFonts w:cs="Arial"/>
                <w:color w:val="auto"/>
                <w:szCs w:val="21"/>
              </w:rPr>
            </w:pPr>
            <w:r w:rsidRPr="00001A73">
              <w:rPr>
                <w:rFonts w:cs="Arial"/>
                <w:color w:val="auto"/>
                <w:szCs w:val="21"/>
              </w:rPr>
              <w:t>25</w:t>
            </w:r>
          </w:p>
        </w:tc>
        <w:tc>
          <w:tcPr>
            <w:tcW w:w="2279" w:type="pct"/>
            <w:shd w:val="clear" w:color="auto" w:fill="auto"/>
            <w:vAlign w:val="center"/>
          </w:tcPr>
          <w:p w14:paraId="2863BF5F" w14:textId="77777777" w:rsidR="0041093D" w:rsidRPr="00001A73" w:rsidRDefault="0041093D" w:rsidP="0041093D">
            <w:pPr>
              <w:pStyle w:val="Arial10i50"/>
              <w:jc w:val="center"/>
              <w:rPr>
                <w:rFonts w:cs="Arial"/>
                <w:color w:val="auto"/>
                <w:szCs w:val="21"/>
              </w:rPr>
            </w:pPr>
            <w:r w:rsidRPr="00001A73">
              <w:rPr>
                <w:rFonts w:cs="Arial"/>
                <w:color w:val="auto"/>
                <w:szCs w:val="21"/>
              </w:rPr>
              <w:t>-</w:t>
            </w:r>
          </w:p>
        </w:tc>
      </w:tr>
      <w:tr w:rsidR="0041093D" w:rsidRPr="00D7767E" w14:paraId="138D45EA" w14:textId="77777777" w:rsidTr="000A4A8D">
        <w:trPr>
          <w:trHeight w:val="376"/>
        </w:trPr>
        <w:tc>
          <w:tcPr>
            <w:tcW w:w="1012" w:type="pct"/>
            <w:shd w:val="clear" w:color="auto" w:fill="auto"/>
            <w:vAlign w:val="center"/>
          </w:tcPr>
          <w:p w14:paraId="548F031C" w14:textId="77777777" w:rsidR="0041093D" w:rsidRPr="00E132E3" w:rsidRDefault="0041093D" w:rsidP="0041093D">
            <w:pPr>
              <w:pStyle w:val="Arial10i50"/>
              <w:rPr>
                <w:rFonts w:cs="Arial"/>
                <w:color w:val="auto"/>
                <w:szCs w:val="21"/>
              </w:rPr>
            </w:pPr>
            <w:r w:rsidRPr="00E132E3">
              <w:rPr>
                <w:rFonts w:cs="Arial"/>
                <w:color w:val="auto"/>
                <w:szCs w:val="21"/>
              </w:rPr>
              <w:t>fluorowodór</w:t>
            </w:r>
          </w:p>
        </w:tc>
        <w:tc>
          <w:tcPr>
            <w:tcW w:w="1708" w:type="pct"/>
            <w:shd w:val="clear" w:color="auto" w:fill="auto"/>
            <w:vAlign w:val="center"/>
          </w:tcPr>
          <w:p w14:paraId="0D771A53" w14:textId="77777777" w:rsidR="0041093D" w:rsidRPr="00E132E3" w:rsidRDefault="0041093D" w:rsidP="0041093D">
            <w:pPr>
              <w:pStyle w:val="Arial10i50"/>
              <w:jc w:val="center"/>
              <w:rPr>
                <w:rFonts w:cs="Arial"/>
                <w:color w:val="auto"/>
                <w:szCs w:val="21"/>
              </w:rPr>
            </w:pPr>
            <w:r w:rsidRPr="00E132E3">
              <w:rPr>
                <w:rFonts w:cs="Arial"/>
                <w:color w:val="auto"/>
                <w:szCs w:val="21"/>
              </w:rPr>
              <w:t>-</w:t>
            </w:r>
          </w:p>
        </w:tc>
        <w:tc>
          <w:tcPr>
            <w:tcW w:w="2279" w:type="pct"/>
            <w:shd w:val="clear" w:color="auto" w:fill="auto"/>
            <w:vAlign w:val="center"/>
          </w:tcPr>
          <w:p w14:paraId="2D398AC4" w14:textId="77777777" w:rsidR="0041093D" w:rsidRPr="00E132E3" w:rsidRDefault="0041093D" w:rsidP="0041093D">
            <w:pPr>
              <w:pStyle w:val="Arial10i50"/>
              <w:jc w:val="center"/>
              <w:rPr>
                <w:rFonts w:cs="Arial"/>
                <w:color w:val="auto"/>
                <w:szCs w:val="21"/>
              </w:rPr>
            </w:pPr>
            <w:r w:rsidRPr="00E132E3">
              <w:rPr>
                <w:rFonts w:cs="Arial"/>
                <w:color w:val="auto"/>
                <w:szCs w:val="21"/>
              </w:rPr>
              <w:t>1</w:t>
            </w:r>
          </w:p>
        </w:tc>
      </w:tr>
      <w:tr w:rsidR="0041093D" w:rsidRPr="00D7767E" w14:paraId="180FD1A0" w14:textId="77777777" w:rsidTr="000A4A8D">
        <w:trPr>
          <w:trHeight w:val="423"/>
        </w:trPr>
        <w:tc>
          <w:tcPr>
            <w:tcW w:w="1012" w:type="pct"/>
            <w:shd w:val="clear" w:color="auto" w:fill="auto"/>
            <w:vAlign w:val="center"/>
          </w:tcPr>
          <w:p w14:paraId="2DBFEB24" w14:textId="77777777" w:rsidR="0041093D" w:rsidRPr="00E132E3" w:rsidRDefault="0041093D" w:rsidP="0041093D">
            <w:pPr>
              <w:pStyle w:val="Arial10i50"/>
              <w:rPr>
                <w:rFonts w:cs="Arial"/>
                <w:color w:val="auto"/>
                <w:szCs w:val="21"/>
              </w:rPr>
            </w:pPr>
            <w:r w:rsidRPr="00E132E3">
              <w:rPr>
                <w:rFonts w:cs="Arial"/>
                <w:color w:val="auto"/>
                <w:szCs w:val="21"/>
              </w:rPr>
              <w:t>amoniak</w:t>
            </w:r>
          </w:p>
        </w:tc>
        <w:tc>
          <w:tcPr>
            <w:tcW w:w="1708" w:type="pct"/>
            <w:shd w:val="clear" w:color="auto" w:fill="auto"/>
            <w:vAlign w:val="center"/>
          </w:tcPr>
          <w:p w14:paraId="36AC8258" w14:textId="77777777" w:rsidR="0041093D" w:rsidRPr="00E132E3" w:rsidRDefault="0041093D" w:rsidP="0041093D">
            <w:pPr>
              <w:pStyle w:val="Arial10i50"/>
              <w:jc w:val="center"/>
              <w:rPr>
                <w:rFonts w:cs="Arial"/>
                <w:color w:val="auto"/>
                <w:szCs w:val="21"/>
              </w:rPr>
            </w:pPr>
            <w:r w:rsidRPr="00E132E3">
              <w:rPr>
                <w:rFonts w:cs="Arial"/>
                <w:color w:val="auto"/>
                <w:szCs w:val="21"/>
              </w:rPr>
              <w:t>10</w:t>
            </w:r>
          </w:p>
        </w:tc>
        <w:tc>
          <w:tcPr>
            <w:tcW w:w="2279" w:type="pct"/>
            <w:shd w:val="clear" w:color="auto" w:fill="auto"/>
            <w:vAlign w:val="center"/>
          </w:tcPr>
          <w:p w14:paraId="131141A3" w14:textId="77777777" w:rsidR="0041093D" w:rsidRPr="00E132E3" w:rsidRDefault="0041093D" w:rsidP="0041093D">
            <w:pPr>
              <w:pStyle w:val="Arial10i50"/>
              <w:jc w:val="center"/>
              <w:rPr>
                <w:rFonts w:cs="Arial"/>
                <w:color w:val="auto"/>
                <w:szCs w:val="21"/>
              </w:rPr>
            </w:pPr>
            <w:r w:rsidRPr="00E132E3">
              <w:rPr>
                <w:rFonts w:cs="Arial"/>
                <w:color w:val="auto"/>
                <w:szCs w:val="21"/>
              </w:rPr>
              <w:t>-</w:t>
            </w:r>
          </w:p>
        </w:tc>
      </w:tr>
      <w:tr w:rsidR="0041093D" w:rsidRPr="00D7767E" w14:paraId="24402B5B" w14:textId="77777777" w:rsidTr="000A4A8D">
        <w:trPr>
          <w:trHeight w:val="454"/>
        </w:trPr>
        <w:tc>
          <w:tcPr>
            <w:tcW w:w="1012" w:type="pct"/>
            <w:shd w:val="clear" w:color="auto" w:fill="auto"/>
            <w:vAlign w:val="center"/>
          </w:tcPr>
          <w:p w14:paraId="31E99E93" w14:textId="77777777" w:rsidR="0041093D" w:rsidRPr="00E132E3" w:rsidRDefault="0041093D" w:rsidP="0041093D">
            <w:pPr>
              <w:pStyle w:val="Arial10i50"/>
              <w:rPr>
                <w:rFonts w:cs="Arial"/>
                <w:color w:val="auto"/>
                <w:szCs w:val="21"/>
              </w:rPr>
            </w:pPr>
            <w:r w:rsidRPr="00E132E3">
              <w:rPr>
                <w:rFonts w:cs="Arial"/>
                <w:color w:val="auto"/>
                <w:szCs w:val="21"/>
              </w:rPr>
              <w:t>rtęć</w:t>
            </w:r>
          </w:p>
        </w:tc>
        <w:tc>
          <w:tcPr>
            <w:tcW w:w="1708" w:type="pct"/>
            <w:shd w:val="clear" w:color="auto" w:fill="auto"/>
            <w:vAlign w:val="center"/>
          </w:tcPr>
          <w:p w14:paraId="6A7530C3" w14:textId="77777777" w:rsidR="0041093D" w:rsidRPr="00E132E3" w:rsidRDefault="0041093D" w:rsidP="0041093D">
            <w:pPr>
              <w:pStyle w:val="Arial10i50"/>
              <w:jc w:val="center"/>
              <w:rPr>
                <w:rFonts w:cs="Arial"/>
                <w:color w:val="auto"/>
                <w:szCs w:val="21"/>
              </w:rPr>
            </w:pPr>
            <w:r w:rsidRPr="00E132E3">
              <w:rPr>
                <w:rFonts w:cs="Arial"/>
                <w:color w:val="auto"/>
                <w:szCs w:val="21"/>
              </w:rPr>
              <w:t>-</w:t>
            </w:r>
          </w:p>
        </w:tc>
        <w:tc>
          <w:tcPr>
            <w:tcW w:w="2279" w:type="pct"/>
            <w:shd w:val="clear" w:color="auto" w:fill="auto"/>
            <w:vAlign w:val="center"/>
          </w:tcPr>
          <w:p w14:paraId="2CDC8DFF" w14:textId="77777777" w:rsidR="0041093D" w:rsidRPr="00E132E3" w:rsidRDefault="0041093D" w:rsidP="0041093D">
            <w:pPr>
              <w:pStyle w:val="Arial10i50"/>
              <w:jc w:val="center"/>
              <w:rPr>
                <w:rFonts w:cs="Arial"/>
                <w:color w:val="auto"/>
                <w:szCs w:val="21"/>
              </w:rPr>
            </w:pPr>
            <w:r w:rsidRPr="00E132E3">
              <w:rPr>
                <w:rFonts w:cs="Arial"/>
                <w:color w:val="auto"/>
                <w:szCs w:val="21"/>
              </w:rPr>
              <w:t>0,005</w:t>
            </w:r>
          </w:p>
        </w:tc>
      </w:tr>
    </w:tbl>
    <w:p w14:paraId="50A576E9" w14:textId="6348759C" w:rsidR="00AB78BD" w:rsidRDefault="00AB78BD" w:rsidP="000A4A8D">
      <w:pPr>
        <w:pStyle w:val="Arial10i5"/>
        <w:ind w:left="502" w:hanging="142"/>
        <w:jc w:val="both"/>
      </w:pPr>
      <w:r w:rsidRPr="00AB78BD">
        <w:rPr>
          <w:vertAlign w:val="superscript"/>
        </w:rPr>
        <w:t>1)</w:t>
      </w:r>
      <w:r>
        <w:t xml:space="preserve"> </w:t>
      </w:r>
      <w:r w:rsidRPr="00AB78BD">
        <w:rPr>
          <w:sz w:val="19"/>
          <w:szCs w:val="19"/>
        </w:rPr>
        <w:t>Graniczne wielkości emisji dla emisji do powietrza</w:t>
      </w:r>
      <w:r w:rsidR="009E270C">
        <w:rPr>
          <w:sz w:val="19"/>
          <w:szCs w:val="19"/>
        </w:rPr>
        <w:t>,</w:t>
      </w:r>
      <w:r w:rsidRPr="00AB78BD">
        <w:rPr>
          <w:sz w:val="19"/>
          <w:szCs w:val="19"/>
        </w:rPr>
        <w:t xml:space="preserve"> podane w w/w tabeli</w:t>
      </w:r>
      <w:r w:rsidR="009E270C">
        <w:rPr>
          <w:sz w:val="19"/>
          <w:szCs w:val="19"/>
        </w:rPr>
        <w:t>,</w:t>
      </w:r>
      <w:r w:rsidRPr="00AB78BD">
        <w:rPr>
          <w:sz w:val="19"/>
          <w:szCs w:val="19"/>
        </w:rPr>
        <w:t xml:space="preserve"> wyrażone są jako masa wyemitowanej substancji w objętości spalin, w następujących znormalizowanych warunkach: suchy gaz w temperaturze 273,15 K i pod ciśnieniem 101,3 kPa, przy referencyjnym poziomie tlenu (O</w:t>
      </w:r>
      <w:r w:rsidRPr="00AB78BD">
        <w:rPr>
          <w:sz w:val="19"/>
          <w:szCs w:val="19"/>
          <w:vertAlign w:val="subscript"/>
        </w:rPr>
        <w:t>2</w:t>
      </w:r>
      <w:r w:rsidRPr="00AB78BD">
        <w:rPr>
          <w:sz w:val="19"/>
          <w:szCs w:val="19"/>
        </w:rPr>
        <w:t>) równym 6%, wyrażone w jednostce mg/Nm</w:t>
      </w:r>
      <w:r w:rsidRPr="00AB78BD">
        <w:rPr>
          <w:sz w:val="19"/>
          <w:szCs w:val="19"/>
          <w:vertAlign w:val="superscript"/>
        </w:rPr>
        <w:t>3</w:t>
      </w:r>
      <w:r w:rsidRPr="00AB78BD">
        <w:rPr>
          <w:sz w:val="19"/>
          <w:szCs w:val="19"/>
        </w:rPr>
        <w:t>.</w:t>
      </w:r>
    </w:p>
    <w:p w14:paraId="164BA437" w14:textId="77777777" w:rsidR="00AB78BD" w:rsidRPr="00AB78BD" w:rsidRDefault="00AB78BD" w:rsidP="000A4A8D">
      <w:pPr>
        <w:pStyle w:val="Arial10i5"/>
        <w:spacing w:after="0"/>
        <w:ind w:left="360"/>
        <w:jc w:val="both"/>
        <w:rPr>
          <w:u w:val="single"/>
        </w:rPr>
      </w:pPr>
      <w:r w:rsidRPr="00AB78BD">
        <w:rPr>
          <w:u w:val="single"/>
        </w:rPr>
        <w:t>Wskaźnikowe wielkości emisji dla kotła fluidalnego OF-135 bloku BC-35:</w:t>
      </w:r>
    </w:p>
    <w:p w14:paraId="6EE78142" w14:textId="1D33A8F0" w:rsidR="00AB78BD" w:rsidRDefault="00AB78BD" w:rsidP="000A4A8D">
      <w:pPr>
        <w:pStyle w:val="Arial10i5"/>
        <w:numPr>
          <w:ilvl w:val="0"/>
          <w:numId w:val="79"/>
        </w:numPr>
        <w:ind w:left="720"/>
        <w:jc w:val="both"/>
      </w:pPr>
      <w:r>
        <w:t>tlenek węgla - 160 [mg/Nm</w:t>
      </w:r>
      <w:r w:rsidRPr="00AB78BD">
        <w:rPr>
          <w:vertAlign w:val="superscript"/>
        </w:rPr>
        <w:t>3</w:t>
      </w:r>
      <w:r>
        <w:t>].</w:t>
      </w:r>
    </w:p>
    <w:p w14:paraId="114D4D62" w14:textId="77777777" w:rsidR="00FD4210" w:rsidRDefault="00FD4210" w:rsidP="000A4A8D">
      <w:pPr>
        <w:pStyle w:val="Arial10i5"/>
        <w:ind w:left="360"/>
        <w:jc w:val="both"/>
        <w:rPr>
          <w:u w:val="single"/>
        </w:rPr>
      </w:pPr>
    </w:p>
    <w:p w14:paraId="21A38165" w14:textId="77777777" w:rsidR="00FD4210" w:rsidRDefault="00FD4210" w:rsidP="000A4A8D">
      <w:pPr>
        <w:pStyle w:val="Arial10i5"/>
        <w:ind w:left="360"/>
        <w:jc w:val="both"/>
        <w:rPr>
          <w:u w:val="single"/>
        </w:rPr>
      </w:pPr>
    </w:p>
    <w:p w14:paraId="752F632D" w14:textId="77777777" w:rsidR="00FD4210" w:rsidRDefault="00FD4210" w:rsidP="000A4A8D">
      <w:pPr>
        <w:pStyle w:val="Arial10i5"/>
        <w:ind w:left="360"/>
        <w:jc w:val="both"/>
        <w:rPr>
          <w:u w:val="single"/>
        </w:rPr>
      </w:pPr>
    </w:p>
    <w:p w14:paraId="2027F2A7" w14:textId="18A7B74A" w:rsidR="00BF7FE8" w:rsidRPr="00AB78BD" w:rsidRDefault="00AB78BD" w:rsidP="000A4A8D">
      <w:pPr>
        <w:pStyle w:val="Arial10i5"/>
        <w:ind w:left="360"/>
        <w:jc w:val="both"/>
        <w:rPr>
          <w:u w:val="single"/>
        </w:rPr>
      </w:pPr>
      <w:r w:rsidRPr="00AB78BD">
        <w:rPr>
          <w:u w:val="single"/>
        </w:rPr>
        <w:lastRenderedPageBreak/>
        <w:t>Graniczne wielkości emisji (BAT-AEL) dla kotła wodnego WP-120 nr 5 opalanego węglem kamiennym.</w:t>
      </w: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318"/>
        <w:gridCol w:w="3367"/>
      </w:tblGrid>
      <w:tr w:rsidR="00AB78BD" w:rsidRPr="004032A7" w14:paraId="270BCFBA" w14:textId="77777777" w:rsidTr="00887D3A">
        <w:trPr>
          <w:trHeight w:val="1119"/>
        </w:trPr>
        <w:tc>
          <w:tcPr>
            <w:tcW w:w="1311" w:type="pct"/>
            <w:shd w:val="clear" w:color="auto" w:fill="D9D9D9" w:themeFill="background1" w:themeFillShade="D9"/>
            <w:vAlign w:val="center"/>
          </w:tcPr>
          <w:p w14:paraId="70734AEF" w14:textId="77777777" w:rsidR="00AB78BD" w:rsidRPr="004032A7" w:rsidRDefault="00AB78BD" w:rsidP="00AB78BD">
            <w:pPr>
              <w:pStyle w:val="Arial10i50"/>
              <w:rPr>
                <w:rFonts w:cs="Arial"/>
                <w:b/>
                <w:color w:val="auto"/>
                <w:szCs w:val="21"/>
              </w:rPr>
            </w:pPr>
            <w:r w:rsidRPr="004032A7">
              <w:rPr>
                <w:rFonts w:cs="Arial"/>
                <w:b/>
                <w:color w:val="auto"/>
                <w:szCs w:val="21"/>
              </w:rPr>
              <w:t>Emitowana substancja</w:t>
            </w:r>
          </w:p>
        </w:tc>
        <w:tc>
          <w:tcPr>
            <w:tcW w:w="1831" w:type="pct"/>
            <w:shd w:val="clear" w:color="auto" w:fill="D9D9D9" w:themeFill="background1" w:themeFillShade="D9"/>
            <w:vAlign w:val="center"/>
          </w:tcPr>
          <w:p w14:paraId="120EA3F8" w14:textId="77777777" w:rsidR="00AB78BD" w:rsidRPr="004032A7" w:rsidRDefault="00AB78BD" w:rsidP="00AB78BD">
            <w:pPr>
              <w:pStyle w:val="Arial10i50"/>
              <w:jc w:val="center"/>
              <w:rPr>
                <w:rFonts w:cs="Arial"/>
                <w:b/>
                <w:color w:val="auto"/>
                <w:szCs w:val="21"/>
              </w:rPr>
            </w:pPr>
            <w:r w:rsidRPr="004032A7">
              <w:rPr>
                <w:rFonts w:cs="Arial"/>
                <w:b/>
                <w:color w:val="auto"/>
                <w:szCs w:val="21"/>
              </w:rPr>
              <w:t>Średnia roczna graniczna wielkość emisji</w:t>
            </w:r>
          </w:p>
          <w:p w14:paraId="56B51F5C" w14:textId="77777777" w:rsidR="00AB78BD" w:rsidRPr="004032A7" w:rsidRDefault="00AB78BD" w:rsidP="00AB78BD">
            <w:pPr>
              <w:pStyle w:val="Arial10i50"/>
              <w:jc w:val="center"/>
              <w:rPr>
                <w:rFonts w:cs="Arial"/>
                <w:b/>
                <w:color w:val="auto"/>
                <w:szCs w:val="21"/>
              </w:rPr>
            </w:pPr>
            <w:r w:rsidRPr="004032A7">
              <w:rPr>
                <w:rFonts w:cs="Arial"/>
                <w:b/>
                <w:color w:val="auto"/>
                <w:szCs w:val="21"/>
              </w:rPr>
              <w:t>[mg/ Nm</w:t>
            </w:r>
            <w:r w:rsidRPr="004032A7">
              <w:rPr>
                <w:rFonts w:cs="Arial"/>
                <w:b/>
                <w:color w:val="auto"/>
                <w:szCs w:val="21"/>
                <w:vertAlign w:val="superscript"/>
              </w:rPr>
              <w:t>3</w:t>
            </w:r>
            <w:r w:rsidRPr="004032A7">
              <w:rPr>
                <w:rFonts w:cs="Arial"/>
                <w:b/>
                <w:color w:val="auto"/>
                <w:szCs w:val="21"/>
              </w:rPr>
              <w:t>]</w:t>
            </w:r>
            <w:r w:rsidRPr="004032A7">
              <w:rPr>
                <w:rFonts w:cs="Arial"/>
                <w:color w:val="auto"/>
                <w:szCs w:val="21"/>
                <w:vertAlign w:val="superscript"/>
              </w:rPr>
              <w:t>1)</w:t>
            </w:r>
          </w:p>
        </w:tc>
        <w:tc>
          <w:tcPr>
            <w:tcW w:w="1858" w:type="pct"/>
            <w:shd w:val="clear" w:color="auto" w:fill="D9D9D9" w:themeFill="background1" w:themeFillShade="D9"/>
            <w:vAlign w:val="center"/>
          </w:tcPr>
          <w:p w14:paraId="7D80E416" w14:textId="77777777" w:rsidR="00AB78BD" w:rsidRPr="004032A7" w:rsidRDefault="00AB78BD" w:rsidP="00AB78BD">
            <w:pPr>
              <w:pStyle w:val="Arial10i50"/>
              <w:jc w:val="center"/>
              <w:rPr>
                <w:rFonts w:cs="Arial"/>
                <w:b/>
                <w:color w:val="auto"/>
                <w:szCs w:val="21"/>
              </w:rPr>
            </w:pPr>
            <w:r w:rsidRPr="004032A7">
              <w:rPr>
                <w:rFonts w:cs="Arial"/>
                <w:b/>
                <w:color w:val="auto"/>
                <w:szCs w:val="21"/>
              </w:rPr>
              <w:t>Średnia dobowa graniczna wielkość emisji lub średnia z okresu pobierania próbek</w:t>
            </w:r>
          </w:p>
          <w:p w14:paraId="54BB0DC3" w14:textId="77777777" w:rsidR="00AB78BD" w:rsidRPr="004032A7" w:rsidRDefault="00AB78BD" w:rsidP="00AB78BD">
            <w:pPr>
              <w:pStyle w:val="Arial10i50"/>
              <w:jc w:val="center"/>
              <w:rPr>
                <w:rFonts w:cs="Arial"/>
                <w:b/>
                <w:color w:val="auto"/>
                <w:szCs w:val="21"/>
              </w:rPr>
            </w:pPr>
            <w:r w:rsidRPr="004032A7">
              <w:rPr>
                <w:rFonts w:cs="Arial"/>
                <w:b/>
                <w:color w:val="auto"/>
                <w:szCs w:val="21"/>
              </w:rPr>
              <w:t>[mg/ Nm</w:t>
            </w:r>
            <w:r w:rsidRPr="004032A7">
              <w:rPr>
                <w:rFonts w:cs="Arial"/>
                <w:b/>
                <w:color w:val="auto"/>
                <w:szCs w:val="21"/>
                <w:vertAlign w:val="superscript"/>
              </w:rPr>
              <w:t>3</w:t>
            </w:r>
            <w:r w:rsidRPr="004032A7">
              <w:rPr>
                <w:rFonts w:cs="Arial"/>
                <w:b/>
                <w:color w:val="auto"/>
                <w:szCs w:val="21"/>
              </w:rPr>
              <w:t>]</w:t>
            </w:r>
            <w:r w:rsidRPr="004032A7">
              <w:rPr>
                <w:rFonts w:cs="Arial"/>
                <w:color w:val="auto"/>
                <w:szCs w:val="21"/>
                <w:vertAlign w:val="superscript"/>
              </w:rPr>
              <w:t>1)</w:t>
            </w:r>
          </w:p>
        </w:tc>
      </w:tr>
      <w:tr w:rsidR="00AB78BD" w:rsidRPr="004032A7" w14:paraId="429607AE" w14:textId="77777777" w:rsidTr="00BC71E0">
        <w:trPr>
          <w:trHeight w:val="397"/>
        </w:trPr>
        <w:tc>
          <w:tcPr>
            <w:tcW w:w="1311" w:type="pct"/>
            <w:shd w:val="clear" w:color="auto" w:fill="auto"/>
            <w:vAlign w:val="center"/>
          </w:tcPr>
          <w:p w14:paraId="0B2CDCE7" w14:textId="77777777" w:rsidR="00AB78BD" w:rsidRPr="004032A7" w:rsidRDefault="00AB78BD" w:rsidP="00AB78BD">
            <w:pPr>
              <w:pStyle w:val="Arial10i50"/>
              <w:rPr>
                <w:rFonts w:cs="Arial"/>
                <w:color w:val="auto"/>
                <w:szCs w:val="21"/>
              </w:rPr>
            </w:pPr>
            <w:r w:rsidRPr="004032A7">
              <w:rPr>
                <w:rFonts w:cs="Arial"/>
                <w:color w:val="auto"/>
                <w:szCs w:val="21"/>
              </w:rPr>
              <w:t>dwutlenek azotu</w:t>
            </w:r>
          </w:p>
        </w:tc>
        <w:tc>
          <w:tcPr>
            <w:tcW w:w="1831" w:type="pct"/>
            <w:shd w:val="clear" w:color="auto" w:fill="auto"/>
            <w:vAlign w:val="center"/>
          </w:tcPr>
          <w:p w14:paraId="53234496" w14:textId="77777777" w:rsidR="00AB78BD" w:rsidRPr="004032A7" w:rsidRDefault="00AB78BD" w:rsidP="00AB78BD">
            <w:pPr>
              <w:pStyle w:val="Arial10i50"/>
              <w:jc w:val="center"/>
              <w:rPr>
                <w:rFonts w:cs="Arial"/>
                <w:color w:val="auto"/>
                <w:szCs w:val="21"/>
              </w:rPr>
            </w:pPr>
            <w:r w:rsidRPr="004032A7">
              <w:rPr>
                <w:rFonts w:cs="Arial"/>
                <w:color w:val="auto"/>
                <w:szCs w:val="21"/>
              </w:rPr>
              <w:t>180</w:t>
            </w:r>
          </w:p>
        </w:tc>
        <w:tc>
          <w:tcPr>
            <w:tcW w:w="1858" w:type="pct"/>
            <w:shd w:val="clear" w:color="auto" w:fill="auto"/>
            <w:vAlign w:val="center"/>
          </w:tcPr>
          <w:p w14:paraId="0B0B10F4" w14:textId="77777777" w:rsidR="00AB78BD" w:rsidRPr="004032A7" w:rsidRDefault="00AB78BD" w:rsidP="00AB78BD">
            <w:pPr>
              <w:pStyle w:val="Arial10i50"/>
              <w:jc w:val="center"/>
              <w:rPr>
                <w:rFonts w:cs="Arial"/>
                <w:color w:val="auto"/>
                <w:szCs w:val="21"/>
              </w:rPr>
            </w:pPr>
            <w:r w:rsidRPr="004032A7">
              <w:rPr>
                <w:rFonts w:cs="Arial"/>
                <w:color w:val="auto"/>
                <w:szCs w:val="21"/>
              </w:rPr>
              <w:t>210</w:t>
            </w:r>
          </w:p>
        </w:tc>
      </w:tr>
      <w:tr w:rsidR="00AB78BD" w:rsidRPr="004032A7" w14:paraId="756725EF" w14:textId="77777777" w:rsidTr="00BC71E0">
        <w:trPr>
          <w:trHeight w:val="397"/>
        </w:trPr>
        <w:tc>
          <w:tcPr>
            <w:tcW w:w="1311" w:type="pct"/>
            <w:shd w:val="clear" w:color="auto" w:fill="auto"/>
            <w:vAlign w:val="center"/>
          </w:tcPr>
          <w:p w14:paraId="10B16A0B" w14:textId="77777777" w:rsidR="00AB78BD" w:rsidRPr="004032A7" w:rsidRDefault="00AB78BD" w:rsidP="00AB78BD">
            <w:pPr>
              <w:pStyle w:val="Arial10i50"/>
              <w:rPr>
                <w:rFonts w:cs="Arial"/>
                <w:color w:val="auto"/>
                <w:szCs w:val="21"/>
              </w:rPr>
            </w:pPr>
            <w:r w:rsidRPr="004032A7">
              <w:rPr>
                <w:rFonts w:cs="Arial"/>
                <w:color w:val="auto"/>
                <w:szCs w:val="21"/>
              </w:rPr>
              <w:t>dwutlenek siarki</w:t>
            </w:r>
          </w:p>
        </w:tc>
        <w:tc>
          <w:tcPr>
            <w:tcW w:w="1831" w:type="pct"/>
            <w:shd w:val="clear" w:color="auto" w:fill="auto"/>
            <w:vAlign w:val="center"/>
          </w:tcPr>
          <w:p w14:paraId="013DD495" w14:textId="77777777" w:rsidR="00AB78BD" w:rsidRPr="004032A7" w:rsidRDefault="00AB78BD" w:rsidP="00AB78BD">
            <w:pPr>
              <w:pStyle w:val="Arial10i50"/>
              <w:jc w:val="center"/>
              <w:rPr>
                <w:rFonts w:cs="Arial"/>
                <w:color w:val="auto"/>
                <w:szCs w:val="21"/>
              </w:rPr>
            </w:pPr>
            <w:r w:rsidRPr="004032A7">
              <w:rPr>
                <w:rFonts w:cs="Arial"/>
                <w:color w:val="auto"/>
                <w:szCs w:val="21"/>
              </w:rPr>
              <w:t>200</w:t>
            </w:r>
          </w:p>
        </w:tc>
        <w:tc>
          <w:tcPr>
            <w:tcW w:w="1858" w:type="pct"/>
            <w:shd w:val="clear" w:color="auto" w:fill="auto"/>
            <w:vAlign w:val="center"/>
          </w:tcPr>
          <w:p w14:paraId="3C110E87" w14:textId="77777777" w:rsidR="00AB78BD" w:rsidRPr="004032A7" w:rsidRDefault="00AB78BD" w:rsidP="00AB78BD">
            <w:pPr>
              <w:pStyle w:val="Arial10i50"/>
              <w:jc w:val="center"/>
              <w:rPr>
                <w:rFonts w:cs="Arial"/>
                <w:color w:val="auto"/>
                <w:szCs w:val="21"/>
              </w:rPr>
            </w:pPr>
            <w:r w:rsidRPr="004032A7">
              <w:rPr>
                <w:rFonts w:cs="Arial"/>
                <w:color w:val="auto"/>
                <w:szCs w:val="21"/>
              </w:rPr>
              <w:t>250</w:t>
            </w:r>
          </w:p>
        </w:tc>
      </w:tr>
      <w:tr w:rsidR="00AB78BD" w:rsidRPr="004032A7" w14:paraId="2A7A11C4" w14:textId="77777777" w:rsidTr="00BC71E0">
        <w:trPr>
          <w:trHeight w:val="397"/>
        </w:trPr>
        <w:tc>
          <w:tcPr>
            <w:tcW w:w="1311" w:type="pct"/>
            <w:shd w:val="clear" w:color="auto" w:fill="auto"/>
            <w:vAlign w:val="center"/>
          </w:tcPr>
          <w:p w14:paraId="112745C7" w14:textId="77777777" w:rsidR="00AB78BD" w:rsidRPr="004032A7" w:rsidRDefault="00AB78BD" w:rsidP="00AB78BD">
            <w:pPr>
              <w:pStyle w:val="Arial10i50"/>
              <w:rPr>
                <w:rFonts w:cs="Arial"/>
                <w:color w:val="auto"/>
                <w:szCs w:val="21"/>
              </w:rPr>
            </w:pPr>
            <w:r>
              <w:rPr>
                <w:rFonts w:cs="Arial"/>
                <w:color w:val="auto"/>
                <w:szCs w:val="21"/>
              </w:rPr>
              <w:t>p</w:t>
            </w:r>
            <w:r w:rsidRPr="004032A7">
              <w:rPr>
                <w:rFonts w:cs="Arial"/>
                <w:color w:val="auto"/>
                <w:szCs w:val="21"/>
              </w:rPr>
              <w:t>ył</w:t>
            </w:r>
          </w:p>
        </w:tc>
        <w:tc>
          <w:tcPr>
            <w:tcW w:w="1831" w:type="pct"/>
            <w:shd w:val="clear" w:color="auto" w:fill="auto"/>
            <w:vAlign w:val="center"/>
          </w:tcPr>
          <w:p w14:paraId="2AAC91D3" w14:textId="77777777" w:rsidR="00AB78BD" w:rsidRPr="00001A73" w:rsidRDefault="00AB78BD" w:rsidP="00AB78BD">
            <w:pPr>
              <w:pStyle w:val="Arial10i50"/>
              <w:jc w:val="center"/>
              <w:rPr>
                <w:rFonts w:cs="Arial"/>
                <w:color w:val="auto"/>
                <w:szCs w:val="21"/>
              </w:rPr>
            </w:pPr>
            <w:r w:rsidRPr="00001A73">
              <w:rPr>
                <w:rFonts w:cs="Arial"/>
                <w:color w:val="auto"/>
                <w:szCs w:val="21"/>
              </w:rPr>
              <w:t>14</w:t>
            </w:r>
          </w:p>
        </w:tc>
        <w:tc>
          <w:tcPr>
            <w:tcW w:w="1858" w:type="pct"/>
            <w:shd w:val="clear" w:color="auto" w:fill="auto"/>
            <w:vAlign w:val="center"/>
          </w:tcPr>
          <w:p w14:paraId="39631DC6" w14:textId="77777777" w:rsidR="00AB78BD" w:rsidRPr="00001A73" w:rsidRDefault="00AB78BD" w:rsidP="00AB78BD">
            <w:pPr>
              <w:pStyle w:val="Arial10i50"/>
              <w:jc w:val="center"/>
              <w:rPr>
                <w:rFonts w:cs="Arial"/>
                <w:color w:val="auto"/>
                <w:szCs w:val="21"/>
              </w:rPr>
            </w:pPr>
            <w:r w:rsidRPr="00001A73">
              <w:rPr>
                <w:rFonts w:cs="Arial"/>
                <w:color w:val="auto"/>
                <w:szCs w:val="21"/>
              </w:rPr>
              <w:t>25</w:t>
            </w:r>
          </w:p>
        </w:tc>
      </w:tr>
      <w:tr w:rsidR="00AB78BD" w:rsidRPr="004032A7" w14:paraId="262D474B" w14:textId="77777777" w:rsidTr="00BC71E0">
        <w:trPr>
          <w:trHeight w:val="397"/>
        </w:trPr>
        <w:tc>
          <w:tcPr>
            <w:tcW w:w="1311" w:type="pct"/>
            <w:shd w:val="clear" w:color="auto" w:fill="auto"/>
            <w:vAlign w:val="center"/>
          </w:tcPr>
          <w:p w14:paraId="28086811" w14:textId="77777777" w:rsidR="00AB78BD" w:rsidRPr="004032A7" w:rsidRDefault="00AB78BD" w:rsidP="00AB78BD">
            <w:pPr>
              <w:pStyle w:val="Arial10i50"/>
              <w:rPr>
                <w:rFonts w:cs="Arial"/>
                <w:color w:val="auto"/>
                <w:szCs w:val="21"/>
              </w:rPr>
            </w:pPr>
            <w:r>
              <w:rPr>
                <w:rFonts w:cs="Arial"/>
                <w:color w:val="auto"/>
                <w:szCs w:val="21"/>
              </w:rPr>
              <w:t>c</w:t>
            </w:r>
            <w:r w:rsidRPr="004032A7">
              <w:rPr>
                <w:rFonts w:cs="Arial"/>
                <w:color w:val="auto"/>
                <w:szCs w:val="21"/>
              </w:rPr>
              <w:t>hlorowodór</w:t>
            </w:r>
          </w:p>
        </w:tc>
        <w:tc>
          <w:tcPr>
            <w:tcW w:w="1831" w:type="pct"/>
            <w:shd w:val="clear" w:color="auto" w:fill="auto"/>
            <w:vAlign w:val="center"/>
          </w:tcPr>
          <w:p w14:paraId="658D222D" w14:textId="77777777" w:rsidR="00AB78BD" w:rsidRPr="004032A7" w:rsidRDefault="00AB78BD" w:rsidP="00AB78BD">
            <w:pPr>
              <w:pStyle w:val="Arial10i50"/>
              <w:jc w:val="center"/>
              <w:rPr>
                <w:rFonts w:cs="Arial"/>
                <w:color w:val="auto"/>
                <w:szCs w:val="21"/>
              </w:rPr>
            </w:pPr>
            <w:r w:rsidRPr="004032A7">
              <w:rPr>
                <w:rFonts w:cs="Arial"/>
                <w:color w:val="auto"/>
                <w:szCs w:val="21"/>
              </w:rPr>
              <w:t>5</w:t>
            </w:r>
          </w:p>
        </w:tc>
        <w:tc>
          <w:tcPr>
            <w:tcW w:w="1858" w:type="pct"/>
            <w:shd w:val="clear" w:color="auto" w:fill="auto"/>
            <w:vAlign w:val="center"/>
          </w:tcPr>
          <w:p w14:paraId="7264F58E" w14:textId="77777777" w:rsidR="00AB78BD" w:rsidRPr="004032A7" w:rsidRDefault="00AB78BD" w:rsidP="00AB78BD">
            <w:pPr>
              <w:pStyle w:val="Arial10i50"/>
              <w:jc w:val="center"/>
              <w:rPr>
                <w:rFonts w:cs="Arial"/>
                <w:color w:val="auto"/>
                <w:szCs w:val="21"/>
              </w:rPr>
            </w:pPr>
            <w:r w:rsidRPr="004032A7">
              <w:rPr>
                <w:rFonts w:cs="Arial"/>
                <w:color w:val="auto"/>
                <w:szCs w:val="21"/>
              </w:rPr>
              <w:t>-</w:t>
            </w:r>
          </w:p>
        </w:tc>
      </w:tr>
      <w:tr w:rsidR="00AB78BD" w:rsidRPr="004032A7" w14:paraId="70917E6F" w14:textId="77777777" w:rsidTr="00BC71E0">
        <w:trPr>
          <w:trHeight w:val="397"/>
        </w:trPr>
        <w:tc>
          <w:tcPr>
            <w:tcW w:w="1311" w:type="pct"/>
            <w:shd w:val="clear" w:color="auto" w:fill="auto"/>
            <w:vAlign w:val="center"/>
          </w:tcPr>
          <w:p w14:paraId="3214C1B8" w14:textId="77777777" w:rsidR="00AB78BD" w:rsidRPr="004032A7" w:rsidRDefault="00AB78BD" w:rsidP="00AB78BD">
            <w:pPr>
              <w:pStyle w:val="Arial10i50"/>
              <w:rPr>
                <w:rFonts w:cs="Arial"/>
                <w:color w:val="auto"/>
                <w:szCs w:val="21"/>
              </w:rPr>
            </w:pPr>
            <w:r>
              <w:rPr>
                <w:rFonts w:cs="Arial"/>
                <w:color w:val="auto"/>
                <w:szCs w:val="21"/>
              </w:rPr>
              <w:t>f</w:t>
            </w:r>
            <w:r w:rsidRPr="004032A7">
              <w:rPr>
                <w:rFonts w:cs="Arial"/>
                <w:color w:val="auto"/>
                <w:szCs w:val="21"/>
              </w:rPr>
              <w:t>luorowodór</w:t>
            </w:r>
          </w:p>
        </w:tc>
        <w:tc>
          <w:tcPr>
            <w:tcW w:w="1831" w:type="pct"/>
            <w:shd w:val="clear" w:color="auto" w:fill="auto"/>
            <w:vAlign w:val="center"/>
          </w:tcPr>
          <w:p w14:paraId="61586F88" w14:textId="77777777" w:rsidR="00AB78BD" w:rsidRPr="004032A7" w:rsidRDefault="00AB78BD" w:rsidP="00AB78BD">
            <w:pPr>
              <w:pStyle w:val="Arial10i50"/>
              <w:jc w:val="center"/>
              <w:rPr>
                <w:rFonts w:cs="Arial"/>
                <w:color w:val="auto"/>
                <w:szCs w:val="21"/>
              </w:rPr>
            </w:pPr>
            <w:r w:rsidRPr="004032A7">
              <w:rPr>
                <w:rFonts w:cs="Arial"/>
                <w:color w:val="auto"/>
                <w:szCs w:val="21"/>
              </w:rPr>
              <w:t>3</w:t>
            </w:r>
          </w:p>
        </w:tc>
        <w:tc>
          <w:tcPr>
            <w:tcW w:w="1858" w:type="pct"/>
            <w:shd w:val="clear" w:color="auto" w:fill="auto"/>
            <w:vAlign w:val="center"/>
          </w:tcPr>
          <w:p w14:paraId="18BB9D62" w14:textId="77777777" w:rsidR="00AB78BD" w:rsidRPr="004032A7" w:rsidRDefault="00AB78BD" w:rsidP="00AB78BD">
            <w:pPr>
              <w:pStyle w:val="Arial10i50"/>
              <w:jc w:val="center"/>
              <w:rPr>
                <w:rFonts w:cs="Arial"/>
                <w:color w:val="auto"/>
                <w:szCs w:val="21"/>
              </w:rPr>
            </w:pPr>
            <w:r w:rsidRPr="004032A7">
              <w:rPr>
                <w:rFonts w:cs="Arial"/>
                <w:color w:val="auto"/>
                <w:szCs w:val="21"/>
              </w:rPr>
              <w:t>-</w:t>
            </w:r>
          </w:p>
        </w:tc>
      </w:tr>
      <w:tr w:rsidR="00AB78BD" w:rsidRPr="004032A7" w14:paraId="3C3E1E52" w14:textId="77777777" w:rsidTr="00BC71E0">
        <w:trPr>
          <w:trHeight w:val="397"/>
        </w:trPr>
        <w:tc>
          <w:tcPr>
            <w:tcW w:w="1311" w:type="pct"/>
            <w:shd w:val="clear" w:color="auto" w:fill="auto"/>
            <w:vAlign w:val="center"/>
          </w:tcPr>
          <w:p w14:paraId="18AC4D41" w14:textId="77777777" w:rsidR="00AB78BD" w:rsidRPr="004032A7" w:rsidRDefault="00AB78BD" w:rsidP="00AB78BD">
            <w:pPr>
              <w:pStyle w:val="Arial10i50"/>
              <w:rPr>
                <w:rFonts w:cs="Arial"/>
                <w:color w:val="auto"/>
                <w:szCs w:val="21"/>
              </w:rPr>
            </w:pPr>
            <w:r>
              <w:rPr>
                <w:rFonts w:cs="Arial"/>
                <w:color w:val="auto"/>
                <w:szCs w:val="21"/>
              </w:rPr>
              <w:t>r</w:t>
            </w:r>
            <w:r w:rsidRPr="004032A7">
              <w:rPr>
                <w:rFonts w:cs="Arial"/>
                <w:color w:val="auto"/>
                <w:szCs w:val="21"/>
              </w:rPr>
              <w:t>tęć</w:t>
            </w:r>
          </w:p>
        </w:tc>
        <w:tc>
          <w:tcPr>
            <w:tcW w:w="1831" w:type="pct"/>
            <w:shd w:val="clear" w:color="auto" w:fill="auto"/>
            <w:vAlign w:val="center"/>
          </w:tcPr>
          <w:p w14:paraId="251C83DE" w14:textId="77777777" w:rsidR="00AB78BD" w:rsidRPr="004032A7" w:rsidRDefault="00AB78BD" w:rsidP="00AB78BD">
            <w:pPr>
              <w:pStyle w:val="Arial10i50"/>
              <w:jc w:val="center"/>
              <w:rPr>
                <w:rFonts w:cs="Arial"/>
                <w:color w:val="auto"/>
                <w:szCs w:val="21"/>
              </w:rPr>
            </w:pPr>
            <w:r w:rsidRPr="004032A7">
              <w:rPr>
                <w:rFonts w:cs="Arial"/>
                <w:color w:val="auto"/>
                <w:szCs w:val="21"/>
              </w:rPr>
              <w:t>0,009</w:t>
            </w:r>
          </w:p>
        </w:tc>
        <w:tc>
          <w:tcPr>
            <w:tcW w:w="1858" w:type="pct"/>
            <w:shd w:val="clear" w:color="auto" w:fill="auto"/>
            <w:vAlign w:val="center"/>
          </w:tcPr>
          <w:p w14:paraId="51FB998A" w14:textId="77777777" w:rsidR="00AB78BD" w:rsidRPr="004032A7" w:rsidRDefault="00AB78BD" w:rsidP="00AB78BD">
            <w:pPr>
              <w:pStyle w:val="Arial10i50"/>
              <w:jc w:val="center"/>
              <w:rPr>
                <w:rFonts w:cs="Arial"/>
                <w:color w:val="auto"/>
                <w:szCs w:val="21"/>
              </w:rPr>
            </w:pPr>
            <w:r w:rsidRPr="004032A7">
              <w:rPr>
                <w:rFonts w:cs="Arial"/>
                <w:color w:val="auto"/>
                <w:szCs w:val="21"/>
              </w:rPr>
              <w:t>-</w:t>
            </w:r>
          </w:p>
        </w:tc>
      </w:tr>
    </w:tbl>
    <w:p w14:paraId="232B344E" w14:textId="77777777" w:rsidR="00AB78BD" w:rsidRPr="009D572B" w:rsidRDefault="00AB78BD" w:rsidP="000A4A8D">
      <w:pPr>
        <w:pStyle w:val="Arial10i5"/>
        <w:ind w:left="502" w:hanging="142"/>
        <w:jc w:val="both"/>
        <w:rPr>
          <w:sz w:val="19"/>
          <w:szCs w:val="19"/>
        </w:rPr>
      </w:pPr>
      <w:r w:rsidRPr="009D572B">
        <w:rPr>
          <w:sz w:val="19"/>
          <w:szCs w:val="19"/>
          <w:vertAlign w:val="superscript"/>
        </w:rPr>
        <w:t>1)</w:t>
      </w:r>
      <w:r w:rsidRPr="009D572B">
        <w:rPr>
          <w:sz w:val="19"/>
          <w:szCs w:val="19"/>
        </w:rPr>
        <w:t xml:space="preserve"> Graniczne wielkości emisji dla emisji do powietrza podane w w/w tabeli wyrażone są jako masa wyemitowanej substancji w objętości spalin, w następujących znormalizowanych warunkach: suchy gaz w temperaturze 273,15 K i pod ciśnieniem 101,3 kPa, przy referencyjnym poziomie tlenu (O</w:t>
      </w:r>
      <w:r w:rsidRPr="009D572B">
        <w:rPr>
          <w:sz w:val="19"/>
          <w:szCs w:val="19"/>
          <w:vertAlign w:val="subscript"/>
        </w:rPr>
        <w:t>2</w:t>
      </w:r>
      <w:r w:rsidRPr="009D572B">
        <w:rPr>
          <w:sz w:val="19"/>
          <w:szCs w:val="19"/>
        </w:rPr>
        <w:t>) równym 6%, wyrażone w jednostce mg/Nm</w:t>
      </w:r>
      <w:r w:rsidRPr="009D572B">
        <w:rPr>
          <w:sz w:val="19"/>
          <w:szCs w:val="19"/>
          <w:vertAlign w:val="superscript"/>
        </w:rPr>
        <w:t>3</w:t>
      </w:r>
      <w:r w:rsidRPr="009D572B">
        <w:rPr>
          <w:sz w:val="19"/>
          <w:szCs w:val="19"/>
        </w:rPr>
        <w:t>.</w:t>
      </w:r>
    </w:p>
    <w:p w14:paraId="64879481" w14:textId="77777777" w:rsidR="00AB78BD" w:rsidRPr="009D572B" w:rsidRDefault="00AB78BD" w:rsidP="000A4A8D">
      <w:pPr>
        <w:pStyle w:val="Arial10i5"/>
        <w:spacing w:after="0"/>
        <w:ind w:left="360"/>
        <w:jc w:val="both"/>
        <w:rPr>
          <w:u w:val="single"/>
        </w:rPr>
      </w:pPr>
      <w:r w:rsidRPr="009D572B">
        <w:rPr>
          <w:u w:val="single"/>
        </w:rPr>
        <w:t>Wskaźnikowe wielkości emisji dla kotła wodnego WP-120 nr 5:</w:t>
      </w:r>
    </w:p>
    <w:p w14:paraId="4058F374" w14:textId="1AF93B73" w:rsidR="00AB78BD" w:rsidRDefault="00AB78BD" w:rsidP="000A4A8D">
      <w:pPr>
        <w:pStyle w:val="Arial10i5"/>
        <w:numPr>
          <w:ilvl w:val="0"/>
          <w:numId w:val="79"/>
        </w:numPr>
        <w:ind w:left="720"/>
        <w:jc w:val="both"/>
      </w:pPr>
      <w:r>
        <w:t>tlenek węgla - 140 [mg/Nm</w:t>
      </w:r>
      <w:r w:rsidRPr="009D572B">
        <w:rPr>
          <w:vertAlign w:val="superscript"/>
        </w:rPr>
        <w:t>3</w:t>
      </w:r>
      <w:r>
        <w:t>].</w:t>
      </w:r>
    </w:p>
    <w:p w14:paraId="6DE6231B" w14:textId="77777777" w:rsidR="00AB78BD" w:rsidRPr="009D572B" w:rsidRDefault="00AB78BD" w:rsidP="000A4A8D">
      <w:pPr>
        <w:pStyle w:val="Arial10i5"/>
        <w:ind w:left="360"/>
        <w:jc w:val="both"/>
        <w:rPr>
          <w:b/>
        </w:rPr>
      </w:pPr>
      <w:r w:rsidRPr="009D572B">
        <w:rPr>
          <w:b/>
        </w:rPr>
        <w:t>Dopuszczalna wielkość emisji dla emitora E-2 odprowadzającego spaliny z kotła fluidalnego OF-135 i kotła wodnego WP-120 nr 5:</w:t>
      </w:r>
    </w:p>
    <w:p w14:paraId="4561497E" w14:textId="08492FBC" w:rsidR="00AB78BD" w:rsidRPr="009D572B" w:rsidRDefault="00AB78BD" w:rsidP="000A4A8D">
      <w:pPr>
        <w:pStyle w:val="Arial10i5"/>
        <w:ind w:left="360"/>
        <w:jc w:val="both"/>
        <w:rPr>
          <w:u w:val="single"/>
        </w:rPr>
      </w:pPr>
      <w:r w:rsidRPr="009D572B">
        <w:rPr>
          <w:u w:val="single"/>
        </w:rPr>
        <w:t xml:space="preserve">Standardy emisyjne dla emitora E-2 odprowadzającego spaliny z kotła fluidalnego OF-135 </w:t>
      </w:r>
      <w:r w:rsidR="000A4A8D">
        <w:rPr>
          <w:u w:val="single"/>
        </w:rPr>
        <w:br/>
      </w:r>
      <w:r w:rsidRPr="009D572B">
        <w:rPr>
          <w:u w:val="single"/>
        </w:rPr>
        <w:t>i kotła wodnego WP-120 nr 5:</w:t>
      </w:r>
    </w:p>
    <w:tbl>
      <w:tblPr>
        <w:tblStyle w:val="Tabela-Siatka"/>
        <w:tblW w:w="90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94"/>
      </w:tblGrid>
      <w:tr w:rsidR="009D572B" w14:paraId="3672497D" w14:textId="77777777" w:rsidTr="00BC71E0">
        <w:tc>
          <w:tcPr>
            <w:tcW w:w="7366" w:type="dxa"/>
          </w:tcPr>
          <w:p w14:paraId="45BA6087" w14:textId="06F06227" w:rsidR="009D572B" w:rsidRDefault="009D572B" w:rsidP="000A4A8D">
            <w:pPr>
              <w:pStyle w:val="Arial10i5"/>
              <w:numPr>
                <w:ilvl w:val="0"/>
                <w:numId w:val="80"/>
              </w:numPr>
              <w:spacing w:after="0"/>
              <w:jc w:val="both"/>
            </w:pPr>
            <w:r>
              <w:t xml:space="preserve">tlenki azotu w przeliczeniu na dwutlenek azotu (standard wypadkowy)            </w:t>
            </w:r>
          </w:p>
          <w:p w14:paraId="1A15F050" w14:textId="7361BD8E" w:rsidR="009D572B" w:rsidRDefault="009D572B" w:rsidP="000A4A8D">
            <w:pPr>
              <w:pStyle w:val="Arial10i5"/>
              <w:numPr>
                <w:ilvl w:val="0"/>
                <w:numId w:val="80"/>
              </w:numPr>
              <w:spacing w:after="0"/>
              <w:jc w:val="both"/>
            </w:pPr>
            <w:r>
              <w:t xml:space="preserve">dwutlenek siarki                                                                                                 </w:t>
            </w:r>
          </w:p>
          <w:p w14:paraId="396FC323" w14:textId="56B0FBA9" w:rsidR="009D572B" w:rsidRDefault="009D572B" w:rsidP="000A4A8D">
            <w:pPr>
              <w:pStyle w:val="Arial10i5"/>
              <w:numPr>
                <w:ilvl w:val="0"/>
                <w:numId w:val="80"/>
              </w:numPr>
              <w:spacing w:after="0"/>
              <w:jc w:val="both"/>
            </w:pPr>
            <w:r>
              <w:t>pył (standard wypadkowy)</w:t>
            </w:r>
          </w:p>
        </w:tc>
        <w:tc>
          <w:tcPr>
            <w:tcW w:w="1694" w:type="dxa"/>
          </w:tcPr>
          <w:p w14:paraId="014CB2FF" w14:textId="77777777" w:rsidR="009D572B" w:rsidRDefault="009D572B" w:rsidP="000A4A8D">
            <w:pPr>
              <w:pStyle w:val="Arial10i5"/>
              <w:spacing w:after="0"/>
              <w:jc w:val="both"/>
            </w:pPr>
            <w:r>
              <w:t>221 mg/m</w:t>
            </w:r>
            <w:r w:rsidRPr="009D572B">
              <w:rPr>
                <w:vertAlign w:val="superscript"/>
              </w:rPr>
              <w:t>3</w:t>
            </w:r>
            <w:r w:rsidRPr="009D572B">
              <w:rPr>
                <w:vertAlign w:val="subscript"/>
              </w:rPr>
              <w:t>u</w:t>
            </w:r>
            <w:r>
              <w:t>*</w:t>
            </w:r>
          </w:p>
          <w:p w14:paraId="7E7DA7BD" w14:textId="77777777" w:rsidR="009D572B" w:rsidRDefault="009D572B" w:rsidP="000A4A8D">
            <w:pPr>
              <w:pStyle w:val="Arial10i5"/>
              <w:spacing w:after="0"/>
              <w:jc w:val="both"/>
            </w:pPr>
            <w:r>
              <w:t>229 mg/m</w:t>
            </w:r>
            <w:r w:rsidRPr="009D572B">
              <w:rPr>
                <w:vertAlign w:val="superscript"/>
              </w:rPr>
              <w:t>3</w:t>
            </w:r>
            <w:r w:rsidRPr="009D572B">
              <w:rPr>
                <w:vertAlign w:val="subscript"/>
              </w:rPr>
              <w:t>u</w:t>
            </w:r>
            <w:r>
              <w:t>*</w:t>
            </w:r>
          </w:p>
          <w:p w14:paraId="0F9DDEA0" w14:textId="3F6AB3C9" w:rsidR="009D572B" w:rsidRDefault="009D572B" w:rsidP="000A4A8D">
            <w:pPr>
              <w:pStyle w:val="Arial10i5"/>
              <w:spacing w:after="0"/>
              <w:jc w:val="both"/>
            </w:pPr>
            <w:r>
              <w:t>23 mg/m</w:t>
            </w:r>
            <w:r w:rsidRPr="009D572B">
              <w:rPr>
                <w:vertAlign w:val="superscript"/>
              </w:rPr>
              <w:t>3</w:t>
            </w:r>
            <w:r w:rsidRPr="009D572B">
              <w:rPr>
                <w:vertAlign w:val="subscript"/>
              </w:rPr>
              <w:t>u</w:t>
            </w:r>
            <w:r>
              <w:t>*</w:t>
            </w:r>
          </w:p>
        </w:tc>
      </w:tr>
    </w:tbl>
    <w:p w14:paraId="0B410EB0" w14:textId="69C63922" w:rsidR="00BF7FE8" w:rsidRPr="00BC71E0" w:rsidRDefault="00AB78BD" w:rsidP="000A4A8D">
      <w:pPr>
        <w:pStyle w:val="Arial10i5"/>
        <w:ind w:left="502"/>
        <w:jc w:val="both"/>
        <w:rPr>
          <w:i/>
          <w:sz w:val="19"/>
          <w:szCs w:val="19"/>
        </w:rPr>
      </w:pPr>
      <w:r w:rsidRPr="00BC71E0">
        <w:rPr>
          <w:i/>
          <w:sz w:val="19"/>
          <w:szCs w:val="19"/>
        </w:rPr>
        <w:t>* w mg/m</w:t>
      </w:r>
      <w:r w:rsidRPr="00BC71E0">
        <w:rPr>
          <w:i/>
          <w:sz w:val="19"/>
          <w:szCs w:val="19"/>
          <w:vertAlign w:val="superscript"/>
        </w:rPr>
        <w:t>3</w:t>
      </w:r>
      <w:r w:rsidRPr="00BC71E0">
        <w:rPr>
          <w:i/>
          <w:sz w:val="19"/>
          <w:szCs w:val="19"/>
          <w:vertAlign w:val="subscript"/>
        </w:rPr>
        <w:t>u</w:t>
      </w:r>
      <w:r w:rsidRPr="00BC71E0">
        <w:rPr>
          <w:i/>
          <w:sz w:val="19"/>
          <w:szCs w:val="19"/>
        </w:rPr>
        <w:t xml:space="preserve"> suchych gazów odlotowych w warunkach normalnych przy zawartości 6% tlenu</w:t>
      </w:r>
    </w:p>
    <w:p w14:paraId="73464E90" w14:textId="13C50478" w:rsidR="00AB78BD" w:rsidRPr="00BC71E0" w:rsidRDefault="00AB78BD" w:rsidP="000A4A8D">
      <w:pPr>
        <w:pStyle w:val="Arial10i5"/>
        <w:ind w:left="360"/>
        <w:jc w:val="both"/>
        <w:rPr>
          <w:i/>
        </w:rPr>
      </w:pPr>
      <w:r w:rsidRPr="00BC71E0">
        <w:rPr>
          <w:i/>
        </w:rPr>
        <w:t xml:space="preserve">Dotrzymywanie dopuszczalnej wielkości emisji dla emitora E-2, ustala się na podstawie obowiązujących przepisów określających warunki pod jakimi standardy emisyjne uznaje się </w:t>
      </w:r>
      <w:r w:rsidR="000A4A8D">
        <w:rPr>
          <w:i/>
        </w:rPr>
        <w:br/>
      </w:r>
      <w:r w:rsidRPr="00BC71E0">
        <w:rPr>
          <w:i/>
        </w:rPr>
        <w:t>za dotrzymane.</w:t>
      </w:r>
    </w:p>
    <w:p w14:paraId="748AAD08" w14:textId="7AB9055A" w:rsidR="00AB78BD" w:rsidRPr="00BC71E0" w:rsidRDefault="00AB78BD" w:rsidP="000A4A8D">
      <w:pPr>
        <w:pStyle w:val="Arial10i5"/>
        <w:ind w:left="360"/>
        <w:jc w:val="both"/>
        <w:rPr>
          <w:u w:val="single"/>
        </w:rPr>
      </w:pPr>
      <w:r w:rsidRPr="00BC71E0">
        <w:rPr>
          <w:u w:val="single"/>
        </w:rPr>
        <w:t xml:space="preserve">Graniczne wielkości emisji dla emitora E-2 odprowadzającego spaliny z kotła fluidalnego </w:t>
      </w:r>
      <w:r w:rsidR="000A4A8D">
        <w:rPr>
          <w:u w:val="single"/>
        </w:rPr>
        <w:br/>
      </w:r>
      <w:r w:rsidRPr="00BC71E0">
        <w:rPr>
          <w:u w:val="single"/>
        </w:rPr>
        <w:t>OF-135 i kotła wodnego WP-120 nr 5:</w:t>
      </w:r>
    </w:p>
    <w:tbl>
      <w:tblPr>
        <w:tblW w:w="4805"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837"/>
        <w:gridCol w:w="3967"/>
      </w:tblGrid>
      <w:tr w:rsidR="00AB78BD" w:rsidRPr="00D7767E" w14:paraId="2D79F4CF" w14:textId="77777777" w:rsidTr="00887D3A">
        <w:trPr>
          <w:trHeight w:val="1193"/>
        </w:trPr>
        <w:tc>
          <w:tcPr>
            <w:tcW w:w="1093" w:type="pct"/>
            <w:shd w:val="clear" w:color="auto" w:fill="D9D9D9" w:themeFill="background1" w:themeFillShade="D9"/>
            <w:vAlign w:val="center"/>
          </w:tcPr>
          <w:p w14:paraId="5F7C8B3A" w14:textId="77777777" w:rsidR="00AB78BD" w:rsidRPr="007A2605" w:rsidRDefault="00AB78BD" w:rsidP="00AB78BD">
            <w:pPr>
              <w:pStyle w:val="Arial10i50"/>
              <w:rPr>
                <w:rFonts w:cs="Arial"/>
                <w:b/>
                <w:color w:val="auto"/>
                <w:szCs w:val="21"/>
              </w:rPr>
            </w:pPr>
            <w:r w:rsidRPr="007A2605">
              <w:rPr>
                <w:rFonts w:cs="Arial"/>
                <w:b/>
                <w:color w:val="auto"/>
                <w:szCs w:val="21"/>
              </w:rPr>
              <w:t>Emitowana substancja</w:t>
            </w:r>
          </w:p>
        </w:tc>
        <w:tc>
          <w:tcPr>
            <w:tcW w:w="1629" w:type="pct"/>
            <w:shd w:val="clear" w:color="auto" w:fill="D9D9D9" w:themeFill="background1" w:themeFillShade="D9"/>
            <w:vAlign w:val="center"/>
          </w:tcPr>
          <w:p w14:paraId="47F61646" w14:textId="77777777" w:rsidR="00AB78BD" w:rsidRPr="007A2605" w:rsidRDefault="00AB78BD" w:rsidP="00AB78BD">
            <w:pPr>
              <w:pStyle w:val="Arial10i50"/>
              <w:jc w:val="center"/>
              <w:rPr>
                <w:rFonts w:cs="Arial"/>
                <w:b/>
                <w:color w:val="auto"/>
                <w:szCs w:val="21"/>
              </w:rPr>
            </w:pPr>
            <w:r w:rsidRPr="007A2605">
              <w:rPr>
                <w:rFonts w:cs="Arial"/>
                <w:b/>
                <w:color w:val="auto"/>
                <w:szCs w:val="21"/>
              </w:rPr>
              <w:t>Średnia roczna graniczna wielkość emisji</w:t>
            </w:r>
          </w:p>
          <w:p w14:paraId="46C14BFA" w14:textId="77777777" w:rsidR="00AB78BD" w:rsidRPr="007A2605" w:rsidRDefault="00AB78BD" w:rsidP="00AB78BD">
            <w:pPr>
              <w:pStyle w:val="Arial10i50"/>
              <w:jc w:val="center"/>
              <w:rPr>
                <w:rFonts w:cs="Arial"/>
                <w:b/>
                <w:color w:val="auto"/>
                <w:szCs w:val="21"/>
              </w:rPr>
            </w:pPr>
            <w:r w:rsidRPr="007A2605">
              <w:rPr>
                <w:rFonts w:cs="Arial"/>
                <w:b/>
                <w:color w:val="auto"/>
                <w:szCs w:val="21"/>
              </w:rPr>
              <w:t>[mg/ Nm</w:t>
            </w:r>
            <w:r w:rsidRPr="007A2605">
              <w:rPr>
                <w:rFonts w:cs="Arial"/>
                <w:b/>
                <w:color w:val="auto"/>
                <w:szCs w:val="21"/>
                <w:vertAlign w:val="superscript"/>
              </w:rPr>
              <w:t>3</w:t>
            </w:r>
            <w:r w:rsidRPr="007A2605">
              <w:rPr>
                <w:rFonts w:cs="Arial"/>
                <w:b/>
                <w:color w:val="auto"/>
                <w:szCs w:val="21"/>
              </w:rPr>
              <w:t>]</w:t>
            </w:r>
            <w:r w:rsidRPr="007A2605">
              <w:rPr>
                <w:rFonts w:cs="Arial"/>
                <w:color w:val="auto"/>
                <w:szCs w:val="21"/>
                <w:vertAlign w:val="superscript"/>
              </w:rPr>
              <w:t>1)</w:t>
            </w:r>
          </w:p>
        </w:tc>
        <w:tc>
          <w:tcPr>
            <w:tcW w:w="2279" w:type="pct"/>
            <w:shd w:val="clear" w:color="auto" w:fill="D9D9D9" w:themeFill="background1" w:themeFillShade="D9"/>
            <w:vAlign w:val="center"/>
          </w:tcPr>
          <w:p w14:paraId="008C99C7" w14:textId="77777777" w:rsidR="00AB78BD" w:rsidRPr="007A2605" w:rsidRDefault="00AB78BD" w:rsidP="00AB78BD">
            <w:pPr>
              <w:pStyle w:val="Arial10i50"/>
              <w:jc w:val="center"/>
              <w:rPr>
                <w:rFonts w:cs="Arial"/>
                <w:b/>
                <w:color w:val="auto"/>
                <w:szCs w:val="21"/>
              </w:rPr>
            </w:pPr>
            <w:r w:rsidRPr="007A2605">
              <w:rPr>
                <w:rFonts w:cs="Arial"/>
                <w:b/>
                <w:color w:val="auto"/>
                <w:szCs w:val="21"/>
              </w:rPr>
              <w:t>Średnia dobowa graniczna wielkość emisji lub średnia z okresu pobierania próbek</w:t>
            </w:r>
          </w:p>
          <w:p w14:paraId="2CF4269C" w14:textId="77777777" w:rsidR="00AB78BD" w:rsidRPr="007A2605" w:rsidRDefault="00AB78BD" w:rsidP="00AB78BD">
            <w:pPr>
              <w:pStyle w:val="Arial10i50"/>
              <w:jc w:val="center"/>
              <w:rPr>
                <w:rFonts w:cs="Arial"/>
                <w:b/>
                <w:color w:val="auto"/>
                <w:szCs w:val="21"/>
              </w:rPr>
            </w:pPr>
            <w:r w:rsidRPr="007A2605">
              <w:rPr>
                <w:rFonts w:cs="Arial"/>
                <w:b/>
                <w:color w:val="auto"/>
                <w:szCs w:val="21"/>
              </w:rPr>
              <w:t>[mg/ Nm</w:t>
            </w:r>
            <w:r w:rsidRPr="007A2605">
              <w:rPr>
                <w:rFonts w:cs="Arial"/>
                <w:b/>
                <w:color w:val="auto"/>
                <w:szCs w:val="21"/>
                <w:vertAlign w:val="superscript"/>
              </w:rPr>
              <w:t>3</w:t>
            </w:r>
            <w:r w:rsidRPr="007A2605">
              <w:rPr>
                <w:rFonts w:cs="Arial"/>
                <w:b/>
                <w:color w:val="auto"/>
                <w:szCs w:val="21"/>
              </w:rPr>
              <w:t>]</w:t>
            </w:r>
            <w:r w:rsidRPr="007A2605">
              <w:rPr>
                <w:rFonts w:cs="Arial"/>
                <w:color w:val="auto"/>
                <w:szCs w:val="21"/>
                <w:vertAlign w:val="superscript"/>
              </w:rPr>
              <w:t>1)</w:t>
            </w:r>
          </w:p>
        </w:tc>
      </w:tr>
      <w:tr w:rsidR="00AB78BD" w:rsidRPr="00D7767E" w14:paraId="5F455BCA" w14:textId="77777777" w:rsidTr="00887D3A">
        <w:trPr>
          <w:trHeight w:val="414"/>
        </w:trPr>
        <w:tc>
          <w:tcPr>
            <w:tcW w:w="1093" w:type="pct"/>
            <w:shd w:val="clear" w:color="auto" w:fill="auto"/>
            <w:vAlign w:val="center"/>
          </w:tcPr>
          <w:p w14:paraId="3AB168C7" w14:textId="77777777" w:rsidR="00AB78BD" w:rsidRPr="007A2605" w:rsidRDefault="00AB78BD" w:rsidP="00AB78BD">
            <w:pPr>
              <w:pStyle w:val="Arial10i50"/>
              <w:rPr>
                <w:rFonts w:cs="Arial"/>
                <w:color w:val="auto"/>
                <w:szCs w:val="21"/>
              </w:rPr>
            </w:pPr>
            <w:r w:rsidRPr="007A2605">
              <w:rPr>
                <w:rFonts w:cs="Arial"/>
                <w:color w:val="auto"/>
                <w:szCs w:val="21"/>
              </w:rPr>
              <w:t>dwutlenek azotu</w:t>
            </w:r>
          </w:p>
        </w:tc>
        <w:tc>
          <w:tcPr>
            <w:tcW w:w="1629" w:type="pct"/>
            <w:shd w:val="clear" w:color="auto" w:fill="auto"/>
            <w:vAlign w:val="center"/>
          </w:tcPr>
          <w:p w14:paraId="430D65A2" w14:textId="77777777" w:rsidR="00AB78BD" w:rsidRPr="007A2605" w:rsidRDefault="00AB78BD" w:rsidP="00AB78BD">
            <w:pPr>
              <w:pStyle w:val="Arial10i50"/>
              <w:jc w:val="center"/>
              <w:rPr>
                <w:rFonts w:cs="Arial"/>
                <w:color w:val="auto"/>
                <w:szCs w:val="21"/>
              </w:rPr>
            </w:pPr>
            <w:r w:rsidRPr="007A2605">
              <w:rPr>
                <w:rFonts w:cs="Arial"/>
                <w:color w:val="auto"/>
                <w:szCs w:val="21"/>
              </w:rPr>
              <w:t>180</w:t>
            </w:r>
          </w:p>
        </w:tc>
        <w:tc>
          <w:tcPr>
            <w:tcW w:w="2279" w:type="pct"/>
            <w:shd w:val="clear" w:color="auto" w:fill="auto"/>
            <w:vAlign w:val="center"/>
          </w:tcPr>
          <w:p w14:paraId="7400D702" w14:textId="77777777" w:rsidR="00AB78BD" w:rsidRPr="007A2605" w:rsidRDefault="00AB78BD" w:rsidP="00AB78BD">
            <w:pPr>
              <w:pStyle w:val="Arial10i50"/>
              <w:jc w:val="center"/>
              <w:rPr>
                <w:rFonts w:cs="Arial"/>
                <w:color w:val="auto"/>
                <w:szCs w:val="21"/>
              </w:rPr>
            </w:pPr>
            <w:r w:rsidRPr="007A2605">
              <w:rPr>
                <w:rFonts w:cs="Arial"/>
                <w:color w:val="auto"/>
                <w:szCs w:val="21"/>
              </w:rPr>
              <w:t>220</w:t>
            </w:r>
          </w:p>
        </w:tc>
      </w:tr>
      <w:tr w:rsidR="00AB78BD" w:rsidRPr="00D7767E" w14:paraId="6B13076E" w14:textId="77777777" w:rsidTr="00887D3A">
        <w:trPr>
          <w:trHeight w:val="420"/>
        </w:trPr>
        <w:tc>
          <w:tcPr>
            <w:tcW w:w="1093" w:type="pct"/>
            <w:shd w:val="clear" w:color="auto" w:fill="auto"/>
            <w:vAlign w:val="center"/>
          </w:tcPr>
          <w:p w14:paraId="02DF3C2A" w14:textId="77777777" w:rsidR="00AB78BD" w:rsidRPr="007A2605" w:rsidRDefault="00AB78BD" w:rsidP="00AB78BD">
            <w:pPr>
              <w:pStyle w:val="Arial10i50"/>
              <w:rPr>
                <w:rFonts w:cs="Arial"/>
                <w:color w:val="auto"/>
                <w:szCs w:val="21"/>
              </w:rPr>
            </w:pPr>
            <w:r w:rsidRPr="007A2605">
              <w:rPr>
                <w:rFonts w:cs="Arial"/>
                <w:color w:val="auto"/>
                <w:szCs w:val="21"/>
              </w:rPr>
              <w:t>dwutlenek siarki</w:t>
            </w:r>
          </w:p>
        </w:tc>
        <w:tc>
          <w:tcPr>
            <w:tcW w:w="1629" w:type="pct"/>
            <w:shd w:val="clear" w:color="auto" w:fill="auto"/>
            <w:vAlign w:val="center"/>
          </w:tcPr>
          <w:p w14:paraId="4913BA53" w14:textId="77777777" w:rsidR="00AB78BD" w:rsidRPr="007A2605" w:rsidRDefault="00AB78BD" w:rsidP="00AB78BD">
            <w:pPr>
              <w:pStyle w:val="Arial10i50"/>
              <w:jc w:val="center"/>
              <w:rPr>
                <w:rFonts w:cs="Arial"/>
                <w:color w:val="auto"/>
                <w:szCs w:val="21"/>
              </w:rPr>
            </w:pPr>
            <w:r w:rsidRPr="007A2605">
              <w:rPr>
                <w:rFonts w:cs="Arial"/>
                <w:color w:val="auto"/>
                <w:szCs w:val="21"/>
              </w:rPr>
              <w:t>145</w:t>
            </w:r>
          </w:p>
        </w:tc>
        <w:tc>
          <w:tcPr>
            <w:tcW w:w="2279" w:type="pct"/>
            <w:shd w:val="clear" w:color="auto" w:fill="auto"/>
            <w:vAlign w:val="center"/>
          </w:tcPr>
          <w:p w14:paraId="14DFDC4C" w14:textId="77777777" w:rsidR="00AB78BD" w:rsidRPr="007A2605" w:rsidRDefault="00AB78BD" w:rsidP="00AB78BD">
            <w:pPr>
              <w:pStyle w:val="Arial10i50"/>
              <w:jc w:val="center"/>
              <w:rPr>
                <w:rFonts w:cs="Arial"/>
                <w:color w:val="auto"/>
                <w:szCs w:val="21"/>
              </w:rPr>
            </w:pPr>
            <w:r w:rsidRPr="007A2605">
              <w:rPr>
                <w:rFonts w:cs="Arial"/>
                <w:color w:val="auto"/>
                <w:szCs w:val="21"/>
              </w:rPr>
              <w:t>218</w:t>
            </w:r>
          </w:p>
        </w:tc>
      </w:tr>
      <w:tr w:rsidR="00AB78BD" w:rsidRPr="00D7767E" w14:paraId="2F487910" w14:textId="77777777" w:rsidTr="00887D3A">
        <w:trPr>
          <w:trHeight w:val="412"/>
        </w:trPr>
        <w:tc>
          <w:tcPr>
            <w:tcW w:w="1093" w:type="pct"/>
            <w:shd w:val="clear" w:color="auto" w:fill="auto"/>
            <w:vAlign w:val="center"/>
          </w:tcPr>
          <w:p w14:paraId="5410ED2A" w14:textId="77777777" w:rsidR="00AB78BD" w:rsidRPr="007A2605" w:rsidRDefault="00AB78BD" w:rsidP="00AB78BD">
            <w:pPr>
              <w:pStyle w:val="Arial10i50"/>
              <w:rPr>
                <w:rFonts w:cs="Arial"/>
                <w:color w:val="auto"/>
                <w:szCs w:val="21"/>
              </w:rPr>
            </w:pPr>
            <w:r>
              <w:rPr>
                <w:rFonts w:cs="Arial"/>
                <w:color w:val="auto"/>
                <w:szCs w:val="21"/>
              </w:rPr>
              <w:t>p</w:t>
            </w:r>
            <w:r w:rsidRPr="007A2605">
              <w:rPr>
                <w:rFonts w:cs="Arial"/>
                <w:color w:val="auto"/>
                <w:szCs w:val="21"/>
              </w:rPr>
              <w:t>ył</w:t>
            </w:r>
          </w:p>
        </w:tc>
        <w:tc>
          <w:tcPr>
            <w:tcW w:w="1629" w:type="pct"/>
            <w:shd w:val="clear" w:color="auto" w:fill="auto"/>
            <w:vAlign w:val="center"/>
          </w:tcPr>
          <w:p w14:paraId="286734CF" w14:textId="77777777" w:rsidR="00AB78BD" w:rsidRPr="00F65F87" w:rsidRDefault="00AB78BD" w:rsidP="00AB78BD">
            <w:pPr>
              <w:pStyle w:val="Arial10i50"/>
              <w:jc w:val="center"/>
              <w:rPr>
                <w:rFonts w:cs="Arial"/>
                <w:color w:val="auto"/>
                <w:szCs w:val="21"/>
              </w:rPr>
            </w:pPr>
            <w:r w:rsidRPr="00F65F87">
              <w:rPr>
                <w:rFonts w:cs="Arial"/>
                <w:color w:val="auto"/>
                <w:szCs w:val="21"/>
              </w:rPr>
              <w:t>13</w:t>
            </w:r>
          </w:p>
        </w:tc>
        <w:tc>
          <w:tcPr>
            <w:tcW w:w="2279" w:type="pct"/>
            <w:shd w:val="clear" w:color="auto" w:fill="auto"/>
            <w:vAlign w:val="center"/>
          </w:tcPr>
          <w:p w14:paraId="1A61A6CB" w14:textId="77777777" w:rsidR="00AB78BD" w:rsidRPr="00F65F87" w:rsidRDefault="00AB78BD" w:rsidP="00AB78BD">
            <w:pPr>
              <w:pStyle w:val="Arial10i50"/>
              <w:jc w:val="center"/>
              <w:rPr>
                <w:rFonts w:cs="Arial"/>
                <w:color w:val="auto"/>
                <w:szCs w:val="21"/>
              </w:rPr>
            </w:pPr>
            <w:r w:rsidRPr="00F65F87">
              <w:rPr>
                <w:rFonts w:cs="Arial"/>
                <w:color w:val="auto"/>
                <w:szCs w:val="21"/>
              </w:rPr>
              <w:t>22</w:t>
            </w:r>
          </w:p>
        </w:tc>
      </w:tr>
      <w:tr w:rsidR="00AB78BD" w:rsidRPr="00D7767E" w14:paraId="114C558A" w14:textId="77777777" w:rsidTr="00887D3A">
        <w:trPr>
          <w:trHeight w:val="417"/>
        </w:trPr>
        <w:tc>
          <w:tcPr>
            <w:tcW w:w="1093" w:type="pct"/>
            <w:shd w:val="clear" w:color="auto" w:fill="auto"/>
            <w:vAlign w:val="center"/>
          </w:tcPr>
          <w:p w14:paraId="0A5920F3" w14:textId="77777777" w:rsidR="00AB78BD" w:rsidRPr="007A2605" w:rsidRDefault="00AB78BD" w:rsidP="00AB78BD">
            <w:pPr>
              <w:pStyle w:val="Arial10i50"/>
              <w:rPr>
                <w:rFonts w:cs="Arial"/>
                <w:color w:val="auto"/>
                <w:szCs w:val="21"/>
              </w:rPr>
            </w:pPr>
            <w:r>
              <w:rPr>
                <w:rFonts w:cs="Arial"/>
                <w:color w:val="auto"/>
                <w:szCs w:val="21"/>
              </w:rPr>
              <w:t>c</w:t>
            </w:r>
            <w:r w:rsidRPr="007A2605">
              <w:rPr>
                <w:rFonts w:cs="Arial"/>
                <w:color w:val="auto"/>
                <w:szCs w:val="21"/>
              </w:rPr>
              <w:t>hlorowodór</w:t>
            </w:r>
          </w:p>
        </w:tc>
        <w:tc>
          <w:tcPr>
            <w:tcW w:w="1629" w:type="pct"/>
            <w:shd w:val="clear" w:color="auto" w:fill="auto"/>
            <w:vAlign w:val="center"/>
          </w:tcPr>
          <w:p w14:paraId="1851BE5B" w14:textId="77777777" w:rsidR="00AB78BD" w:rsidRPr="007A2605" w:rsidRDefault="00AB78BD" w:rsidP="00AB78BD">
            <w:pPr>
              <w:pStyle w:val="Arial10i50"/>
              <w:jc w:val="center"/>
              <w:rPr>
                <w:rFonts w:cs="Arial"/>
                <w:color w:val="auto"/>
                <w:szCs w:val="21"/>
              </w:rPr>
            </w:pPr>
            <w:r w:rsidRPr="007A2605">
              <w:rPr>
                <w:rFonts w:cs="Arial"/>
                <w:color w:val="auto"/>
                <w:szCs w:val="21"/>
              </w:rPr>
              <w:t>13</w:t>
            </w:r>
          </w:p>
        </w:tc>
        <w:tc>
          <w:tcPr>
            <w:tcW w:w="2279" w:type="pct"/>
            <w:shd w:val="clear" w:color="auto" w:fill="auto"/>
            <w:vAlign w:val="center"/>
          </w:tcPr>
          <w:p w14:paraId="130065C1" w14:textId="77777777" w:rsidR="00AB78BD" w:rsidRPr="007A2605" w:rsidRDefault="00AB78BD" w:rsidP="00AB78BD">
            <w:pPr>
              <w:pStyle w:val="Arial10i50"/>
              <w:jc w:val="center"/>
              <w:rPr>
                <w:rFonts w:cs="Arial"/>
                <w:color w:val="auto"/>
                <w:szCs w:val="21"/>
              </w:rPr>
            </w:pPr>
            <w:r w:rsidRPr="007A2605">
              <w:rPr>
                <w:rFonts w:cs="Arial"/>
                <w:color w:val="auto"/>
                <w:szCs w:val="21"/>
              </w:rPr>
              <w:t>-</w:t>
            </w:r>
          </w:p>
        </w:tc>
      </w:tr>
      <w:tr w:rsidR="00AB78BD" w:rsidRPr="00D7767E" w14:paraId="2FE66155" w14:textId="77777777" w:rsidTr="00887D3A">
        <w:trPr>
          <w:trHeight w:val="410"/>
        </w:trPr>
        <w:tc>
          <w:tcPr>
            <w:tcW w:w="1093" w:type="pct"/>
            <w:shd w:val="clear" w:color="auto" w:fill="auto"/>
            <w:vAlign w:val="center"/>
          </w:tcPr>
          <w:p w14:paraId="387A39FE" w14:textId="77777777" w:rsidR="00AB78BD" w:rsidRPr="007A2605" w:rsidRDefault="00AB78BD" w:rsidP="00AB78BD">
            <w:pPr>
              <w:pStyle w:val="Arial10i50"/>
              <w:rPr>
                <w:rFonts w:cs="Arial"/>
                <w:color w:val="auto"/>
                <w:szCs w:val="21"/>
              </w:rPr>
            </w:pPr>
            <w:r>
              <w:rPr>
                <w:rFonts w:cs="Arial"/>
                <w:color w:val="auto"/>
                <w:szCs w:val="21"/>
              </w:rPr>
              <w:lastRenderedPageBreak/>
              <w:t>f</w:t>
            </w:r>
            <w:r w:rsidRPr="007A2605">
              <w:rPr>
                <w:rFonts w:cs="Arial"/>
                <w:color w:val="auto"/>
                <w:szCs w:val="21"/>
              </w:rPr>
              <w:t>luorowodór</w:t>
            </w:r>
          </w:p>
        </w:tc>
        <w:tc>
          <w:tcPr>
            <w:tcW w:w="1629" w:type="pct"/>
            <w:shd w:val="clear" w:color="auto" w:fill="auto"/>
            <w:vAlign w:val="center"/>
          </w:tcPr>
          <w:p w14:paraId="440F9B37" w14:textId="77777777" w:rsidR="00AB78BD" w:rsidRPr="007A2605" w:rsidRDefault="00AB78BD" w:rsidP="00AB78BD">
            <w:pPr>
              <w:pStyle w:val="Arial10i50"/>
              <w:jc w:val="center"/>
              <w:rPr>
                <w:rFonts w:cs="Arial"/>
                <w:color w:val="auto"/>
                <w:szCs w:val="21"/>
              </w:rPr>
            </w:pPr>
            <w:r w:rsidRPr="007A2605">
              <w:rPr>
                <w:rFonts w:cs="Arial"/>
                <w:color w:val="auto"/>
                <w:szCs w:val="21"/>
              </w:rPr>
              <w:t>2</w:t>
            </w:r>
          </w:p>
        </w:tc>
        <w:tc>
          <w:tcPr>
            <w:tcW w:w="2279" w:type="pct"/>
            <w:shd w:val="clear" w:color="auto" w:fill="auto"/>
            <w:vAlign w:val="center"/>
          </w:tcPr>
          <w:p w14:paraId="25C273EF" w14:textId="77777777" w:rsidR="00AB78BD" w:rsidRPr="007A2605" w:rsidRDefault="00AB78BD" w:rsidP="00AB78BD">
            <w:pPr>
              <w:pStyle w:val="Arial10i50"/>
              <w:jc w:val="center"/>
              <w:rPr>
                <w:rFonts w:cs="Arial"/>
                <w:color w:val="auto"/>
                <w:szCs w:val="21"/>
              </w:rPr>
            </w:pPr>
            <w:r w:rsidRPr="007A2605">
              <w:rPr>
                <w:rFonts w:cs="Arial"/>
                <w:color w:val="auto"/>
                <w:szCs w:val="21"/>
              </w:rPr>
              <w:t>-</w:t>
            </w:r>
          </w:p>
        </w:tc>
      </w:tr>
      <w:tr w:rsidR="00AB78BD" w:rsidRPr="00D7767E" w14:paraId="487B1A0C" w14:textId="77777777" w:rsidTr="00887D3A">
        <w:trPr>
          <w:trHeight w:val="416"/>
        </w:trPr>
        <w:tc>
          <w:tcPr>
            <w:tcW w:w="1093" w:type="pct"/>
            <w:shd w:val="clear" w:color="auto" w:fill="auto"/>
            <w:vAlign w:val="center"/>
          </w:tcPr>
          <w:p w14:paraId="3430B4A0" w14:textId="77777777" w:rsidR="00AB78BD" w:rsidRPr="007A2605" w:rsidRDefault="00AB78BD" w:rsidP="00AB78BD">
            <w:pPr>
              <w:pStyle w:val="Arial10i50"/>
              <w:rPr>
                <w:rFonts w:cs="Arial"/>
                <w:color w:val="auto"/>
                <w:szCs w:val="21"/>
              </w:rPr>
            </w:pPr>
            <w:r>
              <w:rPr>
                <w:rFonts w:cs="Arial"/>
                <w:color w:val="auto"/>
                <w:szCs w:val="21"/>
              </w:rPr>
              <w:t>a</w:t>
            </w:r>
            <w:r w:rsidRPr="007A2605">
              <w:rPr>
                <w:rFonts w:cs="Arial"/>
                <w:color w:val="auto"/>
                <w:szCs w:val="21"/>
              </w:rPr>
              <w:t>moniak</w:t>
            </w:r>
          </w:p>
        </w:tc>
        <w:tc>
          <w:tcPr>
            <w:tcW w:w="1629" w:type="pct"/>
            <w:shd w:val="clear" w:color="auto" w:fill="auto"/>
            <w:vAlign w:val="center"/>
          </w:tcPr>
          <w:p w14:paraId="4B8E212F" w14:textId="77777777" w:rsidR="00AB78BD" w:rsidRPr="007A2605" w:rsidRDefault="00AB78BD" w:rsidP="00AB78BD">
            <w:pPr>
              <w:pStyle w:val="Arial10i50"/>
              <w:jc w:val="center"/>
              <w:rPr>
                <w:rFonts w:cs="Arial"/>
                <w:color w:val="auto"/>
                <w:szCs w:val="21"/>
                <w:vertAlign w:val="superscript"/>
              </w:rPr>
            </w:pPr>
            <w:r w:rsidRPr="007A2605">
              <w:rPr>
                <w:rFonts w:cs="Arial"/>
                <w:color w:val="auto"/>
                <w:szCs w:val="21"/>
              </w:rPr>
              <w:t>10</w:t>
            </w:r>
            <w:r w:rsidRPr="007A2605">
              <w:rPr>
                <w:rFonts w:cs="Arial"/>
                <w:color w:val="auto"/>
                <w:szCs w:val="21"/>
                <w:vertAlign w:val="superscript"/>
              </w:rPr>
              <w:t>2)</w:t>
            </w:r>
          </w:p>
        </w:tc>
        <w:tc>
          <w:tcPr>
            <w:tcW w:w="2279" w:type="pct"/>
            <w:shd w:val="clear" w:color="auto" w:fill="auto"/>
            <w:vAlign w:val="center"/>
          </w:tcPr>
          <w:p w14:paraId="269BF7B8" w14:textId="77777777" w:rsidR="00AB78BD" w:rsidRPr="007A2605" w:rsidRDefault="00AB78BD" w:rsidP="00AB78BD">
            <w:pPr>
              <w:pStyle w:val="Arial10i50"/>
              <w:jc w:val="center"/>
              <w:rPr>
                <w:rFonts w:cs="Arial"/>
                <w:color w:val="auto"/>
                <w:szCs w:val="21"/>
              </w:rPr>
            </w:pPr>
            <w:r w:rsidRPr="007A2605">
              <w:rPr>
                <w:rFonts w:cs="Arial"/>
                <w:color w:val="auto"/>
                <w:szCs w:val="21"/>
              </w:rPr>
              <w:t>-</w:t>
            </w:r>
          </w:p>
        </w:tc>
      </w:tr>
      <w:tr w:rsidR="00AB78BD" w:rsidRPr="007A2605" w14:paraId="58DE0069" w14:textId="77777777" w:rsidTr="00887D3A">
        <w:trPr>
          <w:trHeight w:val="408"/>
        </w:trPr>
        <w:tc>
          <w:tcPr>
            <w:tcW w:w="1093" w:type="pct"/>
            <w:shd w:val="clear" w:color="auto" w:fill="auto"/>
            <w:vAlign w:val="center"/>
          </w:tcPr>
          <w:p w14:paraId="35A30DC9" w14:textId="77777777" w:rsidR="00AB78BD" w:rsidRPr="007A2605" w:rsidRDefault="00AB78BD" w:rsidP="00AB78BD">
            <w:pPr>
              <w:pStyle w:val="Arial10i50"/>
              <w:rPr>
                <w:rFonts w:cs="Arial"/>
                <w:color w:val="auto"/>
                <w:szCs w:val="21"/>
              </w:rPr>
            </w:pPr>
            <w:r>
              <w:rPr>
                <w:rFonts w:cs="Arial"/>
                <w:color w:val="auto"/>
                <w:szCs w:val="21"/>
              </w:rPr>
              <w:t>r</w:t>
            </w:r>
            <w:r w:rsidRPr="007A2605">
              <w:rPr>
                <w:rFonts w:cs="Arial"/>
                <w:color w:val="auto"/>
                <w:szCs w:val="21"/>
              </w:rPr>
              <w:t>tęć</w:t>
            </w:r>
          </w:p>
        </w:tc>
        <w:tc>
          <w:tcPr>
            <w:tcW w:w="1629" w:type="pct"/>
            <w:shd w:val="clear" w:color="auto" w:fill="auto"/>
            <w:vAlign w:val="center"/>
          </w:tcPr>
          <w:p w14:paraId="4B54A02D" w14:textId="77777777" w:rsidR="00AB78BD" w:rsidRPr="007A2605" w:rsidRDefault="00AB78BD" w:rsidP="00AB78BD">
            <w:pPr>
              <w:pStyle w:val="Arial10i50"/>
              <w:jc w:val="center"/>
              <w:rPr>
                <w:rFonts w:cs="Arial"/>
                <w:color w:val="auto"/>
                <w:szCs w:val="21"/>
              </w:rPr>
            </w:pPr>
            <w:r w:rsidRPr="007A2605">
              <w:rPr>
                <w:rFonts w:cs="Arial"/>
                <w:color w:val="auto"/>
                <w:szCs w:val="21"/>
              </w:rPr>
              <w:t>0,007</w:t>
            </w:r>
          </w:p>
        </w:tc>
        <w:tc>
          <w:tcPr>
            <w:tcW w:w="2279" w:type="pct"/>
            <w:shd w:val="clear" w:color="auto" w:fill="auto"/>
            <w:vAlign w:val="center"/>
          </w:tcPr>
          <w:p w14:paraId="0891B51E" w14:textId="77777777" w:rsidR="00AB78BD" w:rsidRPr="007A2605" w:rsidRDefault="00AB78BD" w:rsidP="00AB78BD">
            <w:pPr>
              <w:pStyle w:val="Arial10i50"/>
              <w:jc w:val="center"/>
              <w:rPr>
                <w:rFonts w:cs="Arial"/>
                <w:color w:val="auto"/>
                <w:szCs w:val="21"/>
              </w:rPr>
            </w:pPr>
            <w:r w:rsidRPr="007A2605">
              <w:rPr>
                <w:rFonts w:cs="Arial"/>
                <w:color w:val="auto"/>
                <w:szCs w:val="21"/>
              </w:rPr>
              <w:t>-</w:t>
            </w:r>
          </w:p>
        </w:tc>
      </w:tr>
    </w:tbl>
    <w:p w14:paraId="4A506FA1" w14:textId="18355F38" w:rsidR="00AB78BD" w:rsidRDefault="00AB78BD" w:rsidP="000A4A8D">
      <w:pPr>
        <w:pStyle w:val="Arial10i5"/>
        <w:spacing w:after="0"/>
        <w:ind w:left="502" w:hanging="142"/>
        <w:jc w:val="both"/>
      </w:pPr>
      <w:r w:rsidRPr="00BC71E0">
        <w:rPr>
          <w:vertAlign w:val="superscript"/>
        </w:rPr>
        <w:t>1)</w:t>
      </w:r>
      <w:r>
        <w:t xml:space="preserve"> </w:t>
      </w:r>
      <w:r w:rsidRPr="00BC71E0">
        <w:rPr>
          <w:sz w:val="19"/>
          <w:szCs w:val="19"/>
        </w:rPr>
        <w:t>Graniczne wielkości emisji dla emisji do powietrza</w:t>
      </w:r>
      <w:r w:rsidR="009E270C">
        <w:rPr>
          <w:sz w:val="19"/>
          <w:szCs w:val="19"/>
        </w:rPr>
        <w:t>,</w:t>
      </w:r>
      <w:r w:rsidRPr="00BC71E0">
        <w:rPr>
          <w:sz w:val="19"/>
          <w:szCs w:val="19"/>
        </w:rPr>
        <w:t xml:space="preserve"> podane w w/w tabeli</w:t>
      </w:r>
      <w:r w:rsidR="009E270C">
        <w:rPr>
          <w:sz w:val="19"/>
          <w:szCs w:val="19"/>
        </w:rPr>
        <w:t>,</w:t>
      </w:r>
      <w:r w:rsidRPr="00BC71E0">
        <w:rPr>
          <w:sz w:val="19"/>
          <w:szCs w:val="19"/>
        </w:rPr>
        <w:t xml:space="preserve"> wyrażone </w:t>
      </w:r>
      <w:r w:rsidR="006804F1" w:rsidRPr="00BC71E0">
        <w:rPr>
          <w:sz w:val="19"/>
          <w:szCs w:val="19"/>
        </w:rPr>
        <w:t>są jako</w:t>
      </w:r>
      <w:r w:rsidRPr="00BC71E0">
        <w:rPr>
          <w:sz w:val="19"/>
          <w:szCs w:val="19"/>
        </w:rPr>
        <w:t xml:space="preserve"> masa wyemitowanej substancji w objętości spalin, w następujących znormalizowanych warunkach: suchy gaz w temperaturze 273,15 K i pod ciśnieniem 101,3 kPa przy referencyjnym poziomie tlenu (O</w:t>
      </w:r>
      <w:r w:rsidRPr="00BC71E0">
        <w:rPr>
          <w:sz w:val="19"/>
          <w:szCs w:val="19"/>
          <w:vertAlign w:val="subscript"/>
        </w:rPr>
        <w:t>2</w:t>
      </w:r>
      <w:r w:rsidRPr="00BC71E0">
        <w:rPr>
          <w:sz w:val="19"/>
          <w:szCs w:val="19"/>
        </w:rPr>
        <w:t>) równym 6%, wyrażone w jednostce mg/Nm</w:t>
      </w:r>
      <w:r w:rsidRPr="00BC71E0">
        <w:rPr>
          <w:sz w:val="19"/>
          <w:szCs w:val="19"/>
          <w:vertAlign w:val="superscript"/>
        </w:rPr>
        <w:t>3</w:t>
      </w:r>
      <w:r>
        <w:t>.</w:t>
      </w:r>
    </w:p>
    <w:p w14:paraId="0AD7434A" w14:textId="77777777" w:rsidR="00AB78BD" w:rsidRPr="00BC71E0" w:rsidRDefault="00AB78BD" w:rsidP="000A4A8D">
      <w:pPr>
        <w:pStyle w:val="Arial10i5"/>
        <w:ind w:left="360"/>
        <w:jc w:val="both"/>
        <w:rPr>
          <w:sz w:val="19"/>
          <w:szCs w:val="19"/>
        </w:rPr>
      </w:pPr>
      <w:r w:rsidRPr="00BC71E0">
        <w:rPr>
          <w:sz w:val="19"/>
          <w:szCs w:val="19"/>
          <w:vertAlign w:val="superscript"/>
        </w:rPr>
        <w:t>2)</w:t>
      </w:r>
      <w:r w:rsidRPr="00BC71E0">
        <w:rPr>
          <w:sz w:val="19"/>
          <w:szCs w:val="19"/>
        </w:rPr>
        <w:t xml:space="preserve"> wartość tylko dla bloku BC-35.</w:t>
      </w:r>
    </w:p>
    <w:p w14:paraId="69C7DA7A" w14:textId="77777777" w:rsidR="00AB78BD" w:rsidRPr="00BC71E0" w:rsidRDefault="00AB78BD" w:rsidP="000A4A8D">
      <w:pPr>
        <w:pStyle w:val="Arial10i5"/>
        <w:spacing w:after="0"/>
        <w:ind w:left="360"/>
        <w:jc w:val="both"/>
        <w:rPr>
          <w:u w:val="single"/>
        </w:rPr>
      </w:pPr>
      <w:r w:rsidRPr="00BC71E0">
        <w:rPr>
          <w:u w:val="single"/>
        </w:rPr>
        <w:t>Wskaźnikowe wielkości emisji dla emitora E2:</w:t>
      </w:r>
    </w:p>
    <w:p w14:paraId="33156325" w14:textId="74F81062" w:rsidR="00AB78BD" w:rsidRDefault="00AB78BD" w:rsidP="000A4A8D">
      <w:pPr>
        <w:pStyle w:val="Arial10i5"/>
        <w:numPr>
          <w:ilvl w:val="0"/>
          <w:numId w:val="81"/>
        </w:numPr>
        <w:ind w:left="720"/>
        <w:jc w:val="both"/>
      </w:pPr>
      <w:r>
        <w:t>tlenek węgla - 148 [mg/Nm</w:t>
      </w:r>
      <w:r w:rsidRPr="00BC71E0">
        <w:rPr>
          <w:vertAlign w:val="superscript"/>
        </w:rPr>
        <w:t>3</w:t>
      </w:r>
      <w:r>
        <w:t>].</w:t>
      </w:r>
    </w:p>
    <w:p w14:paraId="6F4FA032" w14:textId="549D538D" w:rsidR="00AB78BD" w:rsidRPr="00EA7746" w:rsidRDefault="00AB78BD" w:rsidP="000A4A8D">
      <w:pPr>
        <w:pStyle w:val="Arial10i5"/>
        <w:numPr>
          <w:ilvl w:val="0"/>
          <w:numId w:val="75"/>
        </w:numPr>
        <w:jc w:val="both"/>
      </w:pPr>
      <w:r w:rsidRPr="00EA7746">
        <w:t>Emitor E3 - kocioł WR-40</w:t>
      </w:r>
    </w:p>
    <w:p w14:paraId="002442D3" w14:textId="08E2C4F9" w:rsidR="00AB78BD" w:rsidRPr="00BC71E0" w:rsidRDefault="00AB78BD" w:rsidP="000A4A8D">
      <w:pPr>
        <w:pStyle w:val="Arial10i5"/>
        <w:ind w:left="360"/>
        <w:jc w:val="both"/>
        <w:rPr>
          <w:u w:val="single"/>
        </w:rPr>
      </w:pPr>
      <w:r w:rsidRPr="00BC71E0">
        <w:rPr>
          <w:u w:val="single"/>
        </w:rPr>
        <w:t>Standardy emisyjne dla emitora E3 odprowadzającego spaliny z kotła WR-40.</w:t>
      </w:r>
    </w:p>
    <w:tbl>
      <w:tblPr>
        <w:tblStyle w:val="Tabela-Siatka"/>
        <w:tblW w:w="8707" w:type="dxa"/>
        <w:tblInd w:w="360" w:type="dxa"/>
        <w:tblLayout w:type="fixed"/>
        <w:tblLook w:val="04A0" w:firstRow="1" w:lastRow="0" w:firstColumn="1" w:lastColumn="0" w:noHBand="0" w:noVBand="1"/>
      </w:tblPr>
      <w:tblGrid>
        <w:gridCol w:w="1889"/>
        <w:gridCol w:w="2134"/>
        <w:gridCol w:w="2700"/>
        <w:gridCol w:w="1984"/>
      </w:tblGrid>
      <w:tr w:rsidR="00AB78BD" w:rsidRPr="00503A83" w14:paraId="5EB1AF0E" w14:textId="77777777" w:rsidTr="000A4A8D">
        <w:trPr>
          <w:trHeight w:val="1035"/>
        </w:trPr>
        <w:tc>
          <w:tcPr>
            <w:tcW w:w="1889" w:type="dxa"/>
            <w:shd w:val="clear" w:color="auto" w:fill="D9D9D9" w:themeFill="background1" w:themeFillShade="D9"/>
            <w:vAlign w:val="center"/>
          </w:tcPr>
          <w:p w14:paraId="71D15F0B" w14:textId="77777777" w:rsidR="00AB78BD" w:rsidRPr="00F65F87" w:rsidRDefault="00AB78BD" w:rsidP="00AB78BD">
            <w:pPr>
              <w:spacing w:line="268" w:lineRule="exact"/>
              <w:rPr>
                <w:rFonts w:ascii="Arial" w:hAnsi="Arial" w:cs="Arial"/>
                <w:b/>
                <w:color w:val="000000" w:themeColor="text1"/>
                <w:sz w:val="21"/>
                <w:szCs w:val="21"/>
              </w:rPr>
            </w:pPr>
            <w:r w:rsidRPr="00F65F87">
              <w:rPr>
                <w:rFonts w:ascii="Arial" w:hAnsi="Arial" w:cs="Arial"/>
                <w:b/>
                <w:color w:val="000000" w:themeColor="text1"/>
                <w:sz w:val="21"/>
                <w:szCs w:val="21"/>
              </w:rPr>
              <w:t>Emitowana substancja</w:t>
            </w:r>
          </w:p>
        </w:tc>
        <w:tc>
          <w:tcPr>
            <w:tcW w:w="2134" w:type="dxa"/>
            <w:shd w:val="clear" w:color="auto" w:fill="D9D9D9" w:themeFill="background1" w:themeFillShade="D9"/>
            <w:vAlign w:val="center"/>
          </w:tcPr>
          <w:p w14:paraId="08382468" w14:textId="77777777" w:rsidR="00AB78BD" w:rsidRPr="00F65F87" w:rsidRDefault="00AB78BD" w:rsidP="00AB78BD">
            <w:pPr>
              <w:spacing w:line="268" w:lineRule="exact"/>
              <w:jc w:val="center"/>
              <w:rPr>
                <w:rFonts w:ascii="Arial" w:hAnsi="Arial" w:cs="Arial"/>
                <w:b/>
                <w:color w:val="000000" w:themeColor="text1"/>
                <w:sz w:val="21"/>
                <w:szCs w:val="21"/>
              </w:rPr>
            </w:pPr>
            <w:r w:rsidRPr="00F65F87">
              <w:rPr>
                <w:rFonts w:ascii="Arial" w:hAnsi="Arial" w:cs="Arial"/>
                <w:b/>
                <w:color w:val="000000" w:themeColor="text1"/>
                <w:sz w:val="21"/>
                <w:szCs w:val="21"/>
              </w:rPr>
              <w:t xml:space="preserve">Standard emisyjny obowiązujący </w:t>
            </w:r>
          </w:p>
          <w:p w14:paraId="6CD9638C" w14:textId="77777777" w:rsidR="00AB78BD" w:rsidRPr="00F65F87" w:rsidRDefault="00AB78BD" w:rsidP="00AB78BD">
            <w:pPr>
              <w:spacing w:line="268" w:lineRule="exact"/>
              <w:jc w:val="center"/>
              <w:rPr>
                <w:rFonts w:ascii="Arial" w:hAnsi="Arial" w:cs="Arial"/>
                <w:b/>
                <w:color w:val="000000" w:themeColor="text1"/>
                <w:sz w:val="21"/>
                <w:szCs w:val="21"/>
              </w:rPr>
            </w:pPr>
            <w:r w:rsidRPr="00F65F87">
              <w:rPr>
                <w:rFonts w:ascii="Arial" w:hAnsi="Arial" w:cs="Arial"/>
                <w:b/>
                <w:color w:val="000000" w:themeColor="text1"/>
                <w:sz w:val="21"/>
                <w:szCs w:val="21"/>
              </w:rPr>
              <w:t>do 31.12.2024 r.</w:t>
            </w:r>
          </w:p>
          <w:p w14:paraId="6ACCF3C8" w14:textId="77777777" w:rsidR="00AB78BD" w:rsidRPr="00F65F87" w:rsidRDefault="00AB78BD" w:rsidP="00AB78BD">
            <w:pPr>
              <w:spacing w:line="268" w:lineRule="exact"/>
              <w:jc w:val="center"/>
              <w:rPr>
                <w:rFonts w:ascii="Arial" w:hAnsi="Arial" w:cs="Arial"/>
                <w:b/>
                <w:color w:val="000000" w:themeColor="text1"/>
                <w:sz w:val="21"/>
                <w:szCs w:val="21"/>
              </w:rPr>
            </w:pPr>
            <w:r w:rsidRPr="00F65F87">
              <w:rPr>
                <w:rFonts w:ascii="Arial" w:hAnsi="Arial" w:cs="Arial"/>
                <w:b/>
                <w:color w:val="000000" w:themeColor="text1"/>
                <w:sz w:val="21"/>
                <w:szCs w:val="21"/>
              </w:rPr>
              <w:t>[mg/ Nm</w:t>
            </w:r>
            <w:r w:rsidRPr="00F65F87">
              <w:rPr>
                <w:rFonts w:ascii="Arial" w:hAnsi="Arial" w:cs="Arial"/>
                <w:b/>
                <w:color w:val="000000" w:themeColor="text1"/>
                <w:sz w:val="21"/>
                <w:szCs w:val="21"/>
                <w:vertAlign w:val="superscript"/>
              </w:rPr>
              <w:t>3*</w:t>
            </w:r>
            <w:r w:rsidRPr="00F65F87">
              <w:rPr>
                <w:rFonts w:ascii="Arial" w:hAnsi="Arial" w:cs="Arial"/>
                <w:b/>
                <w:color w:val="000000" w:themeColor="text1"/>
                <w:sz w:val="21"/>
                <w:szCs w:val="21"/>
              </w:rPr>
              <w:t>]</w:t>
            </w:r>
          </w:p>
        </w:tc>
        <w:tc>
          <w:tcPr>
            <w:tcW w:w="2700" w:type="dxa"/>
            <w:shd w:val="clear" w:color="auto" w:fill="D9D9D9" w:themeFill="background1" w:themeFillShade="D9"/>
          </w:tcPr>
          <w:p w14:paraId="53B13EA9" w14:textId="77777777" w:rsidR="00AB78BD" w:rsidRPr="00F65F87" w:rsidRDefault="00AB78BD" w:rsidP="00AB78BD">
            <w:pPr>
              <w:spacing w:line="268" w:lineRule="exact"/>
              <w:jc w:val="center"/>
              <w:rPr>
                <w:rFonts w:ascii="Arial" w:hAnsi="Arial" w:cs="Arial"/>
                <w:b/>
                <w:color w:val="000000" w:themeColor="text1"/>
                <w:sz w:val="21"/>
                <w:szCs w:val="21"/>
              </w:rPr>
            </w:pPr>
            <w:r w:rsidRPr="00F65F87">
              <w:rPr>
                <w:rFonts w:ascii="Arial" w:hAnsi="Arial" w:cs="Arial"/>
                <w:b/>
                <w:color w:val="000000" w:themeColor="text1"/>
                <w:sz w:val="21"/>
                <w:szCs w:val="21"/>
              </w:rPr>
              <w:t xml:space="preserve">Standard emisyjny obowiązujący </w:t>
            </w:r>
          </w:p>
          <w:p w14:paraId="51BDAEBD" w14:textId="77777777" w:rsidR="00AB78BD" w:rsidRDefault="00AB78BD" w:rsidP="00AB78BD">
            <w:pPr>
              <w:spacing w:line="268" w:lineRule="exact"/>
              <w:jc w:val="center"/>
              <w:rPr>
                <w:rFonts w:ascii="Arial" w:hAnsi="Arial" w:cs="Arial"/>
                <w:b/>
                <w:color w:val="000000" w:themeColor="text1"/>
                <w:sz w:val="21"/>
                <w:szCs w:val="21"/>
              </w:rPr>
            </w:pPr>
            <w:r w:rsidRPr="00F65F87">
              <w:rPr>
                <w:rFonts w:ascii="Arial" w:hAnsi="Arial" w:cs="Arial"/>
                <w:b/>
                <w:color w:val="000000" w:themeColor="text1"/>
                <w:sz w:val="21"/>
                <w:szCs w:val="21"/>
              </w:rPr>
              <w:t>od 01.01.2025</w:t>
            </w:r>
            <w:r>
              <w:rPr>
                <w:rFonts w:ascii="Arial" w:hAnsi="Arial" w:cs="Arial"/>
                <w:b/>
                <w:color w:val="000000" w:themeColor="text1"/>
                <w:sz w:val="21"/>
                <w:szCs w:val="21"/>
              </w:rPr>
              <w:t xml:space="preserve"> r.</w:t>
            </w:r>
            <w:r w:rsidRPr="00F65F87">
              <w:rPr>
                <w:rFonts w:ascii="Arial" w:hAnsi="Arial" w:cs="Arial"/>
                <w:b/>
                <w:color w:val="000000" w:themeColor="text1"/>
                <w:sz w:val="21"/>
                <w:szCs w:val="21"/>
              </w:rPr>
              <w:t xml:space="preserve"> </w:t>
            </w:r>
          </w:p>
          <w:p w14:paraId="74E55E3A" w14:textId="607BC0BB" w:rsidR="00AB78BD" w:rsidRPr="00F65F87" w:rsidRDefault="00AB78BD" w:rsidP="00AB78BD">
            <w:pPr>
              <w:spacing w:line="268" w:lineRule="exact"/>
              <w:jc w:val="center"/>
              <w:rPr>
                <w:rFonts w:ascii="Arial" w:hAnsi="Arial" w:cs="Arial"/>
                <w:b/>
                <w:color w:val="000000" w:themeColor="text1"/>
                <w:sz w:val="21"/>
                <w:szCs w:val="21"/>
                <w:vertAlign w:val="superscript"/>
              </w:rPr>
            </w:pPr>
            <w:r w:rsidRPr="00F65F87">
              <w:rPr>
                <w:rFonts w:ascii="Arial" w:hAnsi="Arial" w:cs="Arial"/>
                <w:b/>
                <w:color w:val="000000" w:themeColor="text1"/>
                <w:sz w:val="21"/>
                <w:szCs w:val="21"/>
              </w:rPr>
              <w:t xml:space="preserve">do 31.12.2029 r. </w:t>
            </w:r>
            <w:r w:rsidR="000A4A8D">
              <w:rPr>
                <w:rFonts w:ascii="Arial" w:hAnsi="Arial" w:cs="Arial"/>
                <w:b/>
                <w:color w:val="000000" w:themeColor="text1"/>
                <w:sz w:val="21"/>
                <w:szCs w:val="21"/>
              </w:rPr>
              <w:br/>
            </w:r>
            <w:r w:rsidRPr="00F65F87">
              <w:rPr>
                <w:rFonts w:ascii="Arial" w:hAnsi="Arial" w:cs="Arial"/>
                <w:b/>
                <w:color w:val="000000" w:themeColor="text1"/>
                <w:sz w:val="21"/>
                <w:szCs w:val="21"/>
              </w:rPr>
              <w:t>[mg/ Nm</w:t>
            </w:r>
            <w:r w:rsidRPr="00F65F87">
              <w:rPr>
                <w:rFonts w:ascii="Arial" w:hAnsi="Arial" w:cs="Arial"/>
                <w:b/>
                <w:color w:val="000000" w:themeColor="text1"/>
                <w:sz w:val="21"/>
                <w:szCs w:val="21"/>
                <w:vertAlign w:val="superscript"/>
              </w:rPr>
              <w:t>3*</w:t>
            </w:r>
            <w:r w:rsidRPr="00F65F87">
              <w:rPr>
                <w:rFonts w:ascii="Arial" w:hAnsi="Arial" w:cs="Arial"/>
                <w:b/>
                <w:color w:val="000000" w:themeColor="text1"/>
                <w:sz w:val="21"/>
                <w:szCs w:val="21"/>
              </w:rPr>
              <w:t>]</w:t>
            </w:r>
          </w:p>
        </w:tc>
        <w:tc>
          <w:tcPr>
            <w:tcW w:w="1984" w:type="dxa"/>
            <w:shd w:val="clear" w:color="auto" w:fill="D9D9D9" w:themeFill="background1" w:themeFillShade="D9"/>
          </w:tcPr>
          <w:p w14:paraId="1E5CC18C" w14:textId="77777777" w:rsidR="00AB78BD" w:rsidRPr="00F65F87" w:rsidRDefault="00AB78BD" w:rsidP="00AB78BD">
            <w:pPr>
              <w:spacing w:line="268" w:lineRule="exact"/>
              <w:jc w:val="center"/>
              <w:rPr>
                <w:rFonts w:ascii="Arial" w:hAnsi="Arial" w:cs="Arial"/>
                <w:b/>
                <w:color w:val="000000" w:themeColor="text1"/>
                <w:sz w:val="21"/>
                <w:szCs w:val="21"/>
              </w:rPr>
            </w:pPr>
            <w:r w:rsidRPr="00F65F87">
              <w:rPr>
                <w:rFonts w:ascii="Arial" w:hAnsi="Arial" w:cs="Arial"/>
                <w:b/>
                <w:color w:val="000000" w:themeColor="text1"/>
                <w:sz w:val="21"/>
                <w:szCs w:val="21"/>
              </w:rPr>
              <w:t xml:space="preserve">Standard emisyjny obowiązujący </w:t>
            </w:r>
          </w:p>
          <w:p w14:paraId="6779CFAE" w14:textId="77777777" w:rsidR="00AB78BD" w:rsidRPr="00F65F87" w:rsidRDefault="00AB78BD" w:rsidP="00AB78BD">
            <w:pPr>
              <w:spacing w:line="268" w:lineRule="exact"/>
              <w:jc w:val="center"/>
              <w:rPr>
                <w:rFonts w:ascii="Arial" w:hAnsi="Arial" w:cs="Arial"/>
                <w:b/>
                <w:color w:val="000000" w:themeColor="text1"/>
                <w:sz w:val="21"/>
                <w:szCs w:val="21"/>
              </w:rPr>
            </w:pPr>
            <w:r w:rsidRPr="00F65F87">
              <w:rPr>
                <w:rFonts w:ascii="Arial" w:hAnsi="Arial" w:cs="Arial"/>
                <w:b/>
                <w:color w:val="000000" w:themeColor="text1"/>
                <w:sz w:val="21"/>
                <w:szCs w:val="21"/>
              </w:rPr>
              <w:t>od 01.01.2030 r.</w:t>
            </w:r>
          </w:p>
          <w:p w14:paraId="47212C6A" w14:textId="77777777" w:rsidR="00AB78BD" w:rsidRPr="00F65F87" w:rsidRDefault="00AB78BD" w:rsidP="00AB78BD">
            <w:pPr>
              <w:spacing w:line="268" w:lineRule="exact"/>
              <w:jc w:val="center"/>
              <w:rPr>
                <w:rFonts w:ascii="Arial" w:hAnsi="Arial" w:cs="Arial"/>
                <w:b/>
                <w:color w:val="000000" w:themeColor="text1"/>
                <w:sz w:val="21"/>
                <w:szCs w:val="21"/>
              </w:rPr>
            </w:pPr>
            <w:r w:rsidRPr="00F65F87">
              <w:rPr>
                <w:rFonts w:ascii="Arial" w:hAnsi="Arial" w:cs="Arial"/>
                <w:b/>
                <w:color w:val="000000" w:themeColor="text1"/>
                <w:sz w:val="21"/>
                <w:szCs w:val="21"/>
              </w:rPr>
              <w:t>[mg/ Nm</w:t>
            </w:r>
            <w:r w:rsidRPr="00F65F87">
              <w:rPr>
                <w:rFonts w:ascii="Arial" w:hAnsi="Arial" w:cs="Arial"/>
                <w:b/>
                <w:color w:val="000000" w:themeColor="text1"/>
                <w:sz w:val="21"/>
                <w:szCs w:val="21"/>
                <w:vertAlign w:val="superscript"/>
              </w:rPr>
              <w:t>3*</w:t>
            </w:r>
            <w:r w:rsidRPr="00F65F87">
              <w:rPr>
                <w:rFonts w:ascii="Arial" w:hAnsi="Arial" w:cs="Arial"/>
                <w:b/>
                <w:color w:val="000000" w:themeColor="text1"/>
                <w:sz w:val="21"/>
                <w:szCs w:val="21"/>
              </w:rPr>
              <w:t>]</w:t>
            </w:r>
          </w:p>
        </w:tc>
      </w:tr>
      <w:tr w:rsidR="00AB78BD" w:rsidRPr="00503A83" w14:paraId="5F3A9300" w14:textId="77777777" w:rsidTr="000A4A8D">
        <w:trPr>
          <w:trHeight w:val="340"/>
        </w:trPr>
        <w:tc>
          <w:tcPr>
            <w:tcW w:w="1889" w:type="dxa"/>
            <w:vAlign w:val="center"/>
          </w:tcPr>
          <w:p w14:paraId="6195900A" w14:textId="77777777" w:rsidR="00AB78BD" w:rsidRPr="00F65F87" w:rsidRDefault="00AB78BD" w:rsidP="00AB78BD">
            <w:pPr>
              <w:spacing w:line="268" w:lineRule="exact"/>
              <w:rPr>
                <w:rFonts w:ascii="Arial" w:hAnsi="Arial" w:cs="Arial"/>
                <w:color w:val="000000" w:themeColor="text1"/>
                <w:sz w:val="21"/>
                <w:szCs w:val="21"/>
              </w:rPr>
            </w:pPr>
            <w:r w:rsidRPr="00F65F87">
              <w:rPr>
                <w:rFonts w:ascii="Arial" w:hAnsi="Arial" w:cs="Arial"/>
                <w:color w:val="000000" w:themeColor="text1"/>
                <w:sz w:val="21"/>
                <w:szCs w:val="21"/>
              </w:rPr>
              <w:t>tlenki azotu w przeliczeniu na dwutlenek azotu</w:t>
            </w:r>
          </w:p>
        </w:tc>
        <w:tc>
          <w:tcPr>
            <w:tcW w:w="2134" w:type="dxa"/>
            <w:vAlign w:val="center"/>
          </w:tcPr>
          <w:p w14:paraId="41C3B550" w14:textId="77777777" w:rsidR="00AB78BD" w:rsidRPr="00F65F87" w:rsidRDefault="00AB78BD" w:rsidP="00AB78BD">
            <w:pPr>
              <w:spacing w:line="268" w:lineRule="exact"/>
              <w:jc w:val="center"/>
              <w:rPr>
                <w:rFonts w:ascii="Arial" w:hAnsi="Arial" w:cs="Arial"/>
                <w:color w:val="000000" w:themeColor="text1"/>
                <w:sz w:val="21"/>
                <w:szCs w:val="21"/>
              </w:rPr>
            </w:pPr>
            <w:r w:rsidRPr="00F65F87">
              <w:rPr>
                <w:rFonts w:ascii="Arial" w:hAnsi="Arial" w:cs="Arial"/>
                <w:color w:val="000000" w:themeColor="text1"/>
                <w:sz w:val="21"/>
                <w:szCs w:val="21"/>
              </w:rPr>
              <w:t>400</w:t>
            </w:r>
          </w:p>
        </w:tc>
        <w:tc>
          <w:tcPr>
            <w:tcW w:w="2700" w:type="dxa"/>
            <w:vAlign w:val="center"/>
          </w:tcPr>
          <w:p w14:paraId="0C0F8433" w14:textId="77777777" w:rsidR="00AB78BD" w:rsidRPr="00F65F87" w:rsidRDefault="00AB78BD" w:rsidP="00AB78BD">
            <w:pPr>
              <w:spacing w:line="268" w:lineRule="exact"/>
              <w:jc w:val="center"/>
              <w:rPr>
                <w:rFonts w:ascii="Arial" w:hAnsi="Arial" w:cs="Arial"/>
                <w:color w:val="000000" w:themeColor="text1"/>
                <w:sz w:val="21"/>
                <w:szCs w:val="21"/>
              </w:rPr>
            </w:pPr>
            <w:r w:rsidRPr="00F65F87">
              <w:rPr>
                <w:rFonts w:ascii="Arial" w:hAnsi="Arial" w:cs="Arial"/>
                <w:color w:val="000000" w:themeColor="text1"/>
                <w:sz w:val="21"/>
                <w:szCs w:val="21"/>
              </w:rPr>
              <w:t>400</w:t>
            </w:r>
          </w:p>
        </w:tc>
        <w:tc>
          <w:tcPr>
            <w:tcW w:w="1984" w:type="dxa"/>
            <w:vAlign w:val="center"/>
          </w:tcPr>
          <w:p w14:paraId="4A4F4C9A" w14:textId="77777777" w:rsidR="00AB78BD" w:rsidRPr="00F65F87" w:rsidRDefault="00AB78BD" w:rsidP="00AB78BD">
            <w:pPr>
              <w:spacing w:line="268" w:lineRule="exact"/>
              <w:jc w:val="center"/>
              <w:rPr>
                <w:rFonts w:ascii="Arial" w:hAnsi="Arial" w:cs="Arial"/>
                <w:color w:val="000000" w:themeColor="text1"/>
                <w:sz w:val="21"/>
                <w:szCs w:val="21"/>
              </w:rPr>
            </w:pPr>
            <w:r w:rsidRPr="00F65F87">
              <w:rPr>
                <w:rFonts w:ascii="Arial" w:hAnsi="Arial" w:cs="Arial"/>
                <w:color w:val="000000" w:themeColor="text1"/>
                <w:sz w:val="21"/>
                <w:szCs w:val="21"/>
              </w:rPr>
              <w:t>400</w:t>
            </w:r>
          </w:p>
        </w:tc>
      </w:tr>
      <w:tr w:rsidR="00AB78BD" w:rsidRPr="00503A83" w14:paraId="7C7D4594" w14:textId="77777777" w:rsidTr="000A4A8D">
        <w:trPr>
          <w:trHeight w:val="340"/>
        </w:trPr>
        <w:tc>
          <w:tcPr>
            <w:tcW w:w="1889" w:type="dxa"/>
            <w:vAlign w:val="center"/>
          </w:tcPr>
          <w:p w14:paraId="652645C8" w14:textId="77777777" w:rsidR="00AB78BD" w:rsidRPr="00F65F87" w:rsidRDefault="00AB78BD" w:rsidP="00AB78BD">
            <w:pPr>
              <w:spacing w:line="268" w:lineRule="exact"/>
              <w:rPr>
                <w:rFonts w:ascii="Arial" w:hAnsi="Arial" w:cs="Arial"/>
                <w:color w:val="000000" w:themeColor="text1"/>
                <w:sz w:val="21"/>
                <w:szCs w:val="21"/>
              </w:rPr>
            </w:pPr>
            <w:r w:rsidRPr="00F65F87">
              <w:rPr>
                <w:rFonts w:ascii="Arial" w:hAnsi="Arial" w:cs="Arial"/>
                <w:color w:val="000000" w:themeColor="text1"/>
                <w:sz w:val="21"/>
                <w:szCs w:val="21"/>
              </w:rPr>
              <w:t>dwutlenek siarki</w:t>
            </w:r>
          </w:p>
        </w:tc>
        <w:tc>
          <w:tcPr>
            <w:tcW w:w="2134" w:type="dxa"/>
            <w:vAlign w:val="center"/>
          </w:tcPr>
          <w:p w14:paraId="0850013F" w14:textId="77777777" w:rsidR="00AB78BD" w:rsidRPr="00F65F87" w:rsidRDefault="00AB78BD" w:rsidP="00AB78BD">
            <w:pPr>
              <w:spacing w:line="268" w:lineRule="exact"/>
              <w:jc w:val="center"/>
              <w:rPr>
                <w:rFonts w:ascii="Arial" w:hAnsi="Arial" w:cs="Arial"/>
                <w:color w:val="000000" w:themeColor="text1"/>
                <w:sz w:val="21"/>
                <w:szCs w:val="21"/>
              </w:rPr>
            </w:pPr>
            <w:r w:rsidRPr="00F65F87">
              <w:rPr>
                <w:rFonts w:ascii="Arial" w:hAnsi="Arial" w:cs="Arial"/>
                <w:color w:val="000000" w:themeColor="text1"/>
                <w:sz w:val="21"/>
                <w:szCs w:val="21"/>
              </w:rPr>
              <w:t>1300</w:t>
            </w:r>
          </w:p>
        </w:tc>
        <w:tc>
          <w:tcPr>
            <w:tcW w:w="2700" w:type="dxa"/>
            <w:vAlign w:val="center"/>
          </w:tcPr>
          <w:p w14:paraId="004C7D78" w14:textId="77777777" w:rsidR="00AB78BD" w:rsidRPr="00F65F87" w:rsidRDefault="00AB78BD" w:rsidP="00AB78BD">
            <w:pPr>
              <w:spacing w:line="268" w:lineRule="exact"/>
              <w:jc w:val="center"/>
              <w:rPr>
                <w:rFonts w:ascii="Arial" w:hAnsi="Arial" w:cs="Arial"/>
                <w:color w:val="000000" w:themeColor="text1"/>
                <w:sz w:val="21"/>
                <w:szCs w:val="21"/>
              </w:rPr>
            </w:pPr>
            <w:r w:rsidRPr="00F65F87">
              <w:rPr>
                <w:rFonts w:ascii="Arial" w:hAnsi="Arial" w:cs="Arial"/>
                <w:color w:val="000000" w:themeColor="text1"/>
                <w:sz w:val="21"/>
                <w:szCs w:val="21"/>
              </w:rPr>
              <w:t>1100**</w:t>
            </w:r>
          </w:p>
        </w:tc>
        <w:tc>
          <w:tcPr>
            <w:tcW w:w="1984" w:type="dxa"/>
            <w:vAlign w:val="center"/>
          </w:tcPr>
          <w:p w14:paraId="1176252F" w14:textId="77777777" w:rsidR="00AB78BD" w:rsidRPr="00F65F87" w:rsidRDefault="00AB78BD" w:rsidP="00AB78BD">
            <w:pPr>
              <w:spacing w:line="268" w:lineRule="exact"/>
              <w:jc w:val="center"/>
              <w:rPr>
                <w:rFonts w:ascii="Arial" w:hAnsi="Arial" w:cs="Arial"/>
                <w:color w:val="000000" w:themeColor="text1"/>
                <w:sz w:val="21"/>
                <w:szCs w:val="21"/>
              </w:rPr>
            </w:pPr>
            <w:r w:rsidRPr="00F65F87">
              <w:rPr>
                <w:rFonts w:ascii="Arial" w:hAnsi="Arial" w:cs="Arial"/>
                <w:color w:val="000000" w:themeColor="text1"/>
                <w:sz w:val="21"/>
                <w:szCs w:val="21"/>
              </w:rPr>
              <w:t>400</w:t>
            </w:r>
          </w:p>
        </w:tc>
      </w:tr>
      <w:tr w:rsidR="00AB78BD" w:rsidRPr="00503A83" w14:paraId="19D27C2F" w14:textId="77777777" w:rsidTr="000A4A8D">
        <w:trPr>
          <w:trHeight w:val="340"/>
        </w:trPr>
        <w:tc>
          <w:tcPr>
            <w:tcW w:w="1889" w:type="dxa"/>
            <w:vAlign w:val="center"/>
          </w:tcPr>
          <w:p w14:paraId="6CE32E3D" w14:textId="77777777" w:rsidR="00AB78BD" w:rsidRPr="00F65F87" w:rsidRDefault="00AB78BD" w:rsidP="00AB78BD">
            <w:pPr>
              <w:spacing w:line="268" w:lineRule="exact"/>
              <w:rPr>
                <w:rFonts w:ascii="Arial" w:hAnsi="Arial" w:cs="Arial"/>
                <w:color w:val="000000" w:themeColor="text1"/>
                <w:sz w:val="21"/>
                <w:szCs w:val="21"/>
              </w:rPr>
            </w:pPr>
            <w:r>
              <w:rPr>
                <w:rFonts w:ascii="Arial" w:hAnsi="Arial" w:cs="Arial"/>
                <w:color w:val="000000" w:themeColor="text1"/>
                <w:sz w:val="21"/>
                <w:szCs w:val="21"/>
              </w:rPr>
              <w:t>p</w:t>
            </w:r>
            <w:r w:rsidRPr="00F65F87">
              <w:rPr>
                <w:rFonts w:ascii="Arial" w:hAnsi="Arial" w:cs="Arial"/>
                <w:color w:val="000000" w:themeColor="text1"/>
                <w:sz w:val="21"/>
                <w:szCs w:val="21"/>
              </w:rPr>
              <w:t>ył</w:t>
            </w:r>
          </w:p>
        </w:tc>
        <w:tc>
          <w:tcPr>
            <w:tcW w:w="2134" w:type="dxa"/>
            <w:vAlign w:val="center"/>
          </w:tcPr>
          <w:p w14:paraId="6271C6BB" w14:textId="77777777" w:rsidR="00AB78BD" w:rsidRPr="00F65F87" w:rsidRDefault="00AB78BD" w:rsidP="00AB78BD">
            <w:pPr>
              <w:spacing w:line="268" w:lineRule="exact"/>
              <w:jc w:val="center"/>
              <w:rPr>
                <w:rFonts w:ascii="Arial" w:hAnsi="Arial" w:cs="Arial"/>
                <w:color w:val="000000" w:themeColor="text1"/>
                <w:sz w:val="21"/>
                <w:szCs w:val="21"/>
              </w:rPr>
            </w:pPr>
            <w:r w:rsidRPr="00F65F87">
              <w:rPr>
                <w:rFonts w:ascii="Arial" w:hAnsi="Arial" w:cs="Arial"/>
                <w:color w:val="000000" w:themeColor="text1"/>
                <w:sz w:val="21"/>
                <w:szCs w:val="21"/>
              </w:rPr>
              <w:t>100</w:t>
            </w:r>
          </w:p>
        </w:tc>
        <w:tc>
          <w:tcPr>
            <w:tcW w:w="2700" w:type="dxa"/>
            <w:vAlign w:val="center"/>
          </w:tcPr>
          <w:p w14:paraId="41E1D56A" w14:textId="77777777" w:rsidR="00AB78BD" w:rsidRPr="00F65F87" w:rsidRDefault="00AB78BD" w:rsidP="00AB78BD">
            <w:pPr>
              <w:spacing w:line="268" w:lineRule="exact"/>
              <w:jc w:val="center"/>
              <w:rPr>
                <w:rFonts w:ascii="Arial" w:hAnsi="Arial" w:cs="Arial"/>
                <w:color w:val="000000" w:themeColor="text1"/>
                <w:sz w:val="21"/>
                <w:szCs w:val="21"/>
              </w:rPr>
            </w:pPr>
            <w:r w:rsidRPr="00F65F87">
              <w:rPr>
                <w:rFonts w:ascii="Arial" w:hAnsi="Arial" w:cs="Arial"/>
                <w:color w:val="000000" w:themeColor="text1"/>
                <w:sz w:val="21"/>
                <w:szCs w:val="21"/>
              </w:rPr>
              <w:t>100**</w:t>
            </w:r>
          </w:p>
        </w:tc>
        <w:tc>
          <w:tcPr>
            <w:tcW w:w="1984" w:type="dxa"/>
            <w:vAlign w:val="center"/>
          </w:tcPr>
          <w:p w14:paraId="0FC5296A" w14:textId="77777777" w:rsidR="00AB78BD" w:rsidRPr="00F65F87" w:rsidRDefault="00AB78BD" w:rsidP="00AB78BD">
            <w:pPr>
              <w:spacing w:line="268" w:lineRule="exact"/>
              <w:jc w:val="center"/>
              <w:rPr>
                <w:rFonts w:ascii="Arial" w:hAnsi="Arial" w:cs="Arial"/>
                <w:color w:val="000000" w:themeColor="text1"/>
                <w:sz w:val="21"/>
                <w:szCs w:val="21"/>
              </w:rPr>
            </w:pPr>
            <w:r w:rsidRPr="00F65F87">
              <w:rPr>
                <w:rFonts w:ascii="Arial" w:hAnsi="Arial" w:cs="Arial"/>
                <w:color w:val="000000" w:themeColor="text1"/>
                <w:sz w:val="21"/>
                <w:szCs w:val="21"/>
              </w:rPr>
              <w:t>30</w:t>
            </w:r>
          </w:p>
        </w:tc>
      </w:tr>
    </w:tbl>
    <w:p w14:paraId="055F8D1C" w14:textId="77777777" w:rsidR="00AB78BD" w:rsidRPr="00BC71E0" w:rsidRDefault="00AB78BD" w:rsidP="000A4A8D">
      <w:pPr>
        <w:pStyle w:val="Arial10i5"/>
        <w:spacing w:after="0"/>
        <w:ind w:left="360"/>
        <w:jc w:val="both"/>
        <w:rPr>
          <w:i/>
          <w:sz w:val="19"/>
          <w:szCs w:val="19"/>
        </w:rPr>
      </w:pPr>
      <w:r w:rsidRPr="00BC71E0">
        <w:rPr>
          <w:i/>
          <w:sz w:val="19"/>
          <w:szCs w:val="19"/>
        </w:rPr>
        <w:t>* w mg/m</w:t>
      </w:r>
      <w:r w:rsidRPr="00BC71E0">
        <w:rPr>
          <w:i/>
          <w:sz w:val="19"/>
          <w:szCs w:val="19"/>
          <w:vertAlign w:val="superscript"/>
        </w:rPr>
        <w:t>3</w:t>
      </w:r>
      <w:r w:rsidRPr="00BC71E0">
        <w:rPr>
          <w:i/>
          <w:sz w:val="19"/>
          <w:szCs w:val="19"/>
          <w:vertAlign w:val="subscript"/>
        </w:rPr>
        <w:t>u</w:t>
      </w:r>
      <w:r w:rsidRPr="00BC71E0">
        <w:rPr>
          <w:i/>
          <w:sz w:val="19"/>
          <w:szCs w:val="19"/>
        </w:rPr>
        <w:t xml:space="preserve"> suchych gazów odlotowych w warunkach normalnych przy zawartości 6% tlenu.</w:t>
      </w:r>
    </w:p>
    <w:p w14:paraId="3DB512E2" w14:textId="77777777" w:rsidR="00AB78BD" w:rsidRPr="00BC71E0" w:rsidRDefault="00AB78BD" w:rsidP="000A4A8D">
      <w:pPr>
        <w:pStyle w:val="Arial10i5"/>
        <w:spacing w:after="0"/>
        <w:ind w:left="360"/>
        <w:jc w:val="both"/>
        <w:rPr>
          <w:i/>
          <w:sz w:val="19"/>
          <w:szCs w:val="19"/>
        </w:rPr>
      </w:pPr>
      <w:r w:rsidRPr="00BC71E0">
        <w:rPr>
          <w:i/>
          <w:sz w:val="19"/>
          <w:szCs w:val="19"/>
        </w:rPr>
        <w:t>** derogacja ciepłownicza</w:t>
      </w:r>
    </w:p>
    <w:p w14:paraId="2A6D237D" w14:textId="069DAB64" w:rsidR="00AB78BD" w:rsidRPr="00BC71E0" w:rsidRDefault="00AB78BD" w:rsidP="000A4A8D">
      <w:pPr>
        <w:pStyle w:val="Arial10i5"/>
        <w:spacing w:before="240"/>
        <w:ind w:left="360"/>
        <w:jc w:val="both"/>
        <w:rPr>
          <w:i/>
        </w:rPr>
      </w:pPr>
      <w:r w:rsidRPr="00BC71E0">
        <w:rPr>
          <w:i/>
        </w:rPr>
        <w:t xml:space="preserve">Dotrzymywanie dopuszczalnej wielkości emisji dla kotła WR-40, ustala się na podstawie obowiązujących przepisów określających warunki pod jakimi standardy emisyjne uznaje się </w:t>
      </w:r>
      <w:r w:rsidR="000A4A8D">
        <w:rPr>
          <w:i/>
        </w:rPr>
        <w:br/>
      </w:r>
      <w:r w:rsidRPr="00BC71E0">
        <w:rPr>
          <w:i/>
        </w:rPr>
        <w:t>za dotrzymane.</w:t>
      </w:r>
    </w:p>
    <w:p w14:paraId="2155C2AA" w14:textId="5292962C" w:rsidR="00AB78BD" w:rsidRPr="00BC71E0" w:rsidRDefault="00AB78BD" w:rsidP="000A4A8D">
      <w:pPr>
        <w:pStyle w:val="Arial10i5"/>
        <w:ind w:left="360"/>
        <w:jc w:val="both"/>
        <w:rPr>
          <w:i/>
        </w:rPr>
      </w:pPr>
      <w:r w:rsidRPr="00BC71E0">
        <w:rPr>
          <w:i/>
        </w:rPr>
        <w:t>W związku z faktem, że do emitora E3 odprowadzane będą gazy wyłącznie z kotła WR-40</w:t>
      </w:r>
      <w:r w:rsidR="009E270C">
        <w:rPr>
          <w:i/>
        </w:rPr>
        <w:t>,</w:t>
      </w:r>
      <w:r w:rsidRPr="00BC71E0">
        <w:rPr>
          <w:i/>
        </w:rPr>
        <w:t xml:space="preserve"> dopuszczalna wielkość emisji z tego emitora jest równa dopuszczalnej emisji z kotła WR-40 określonej powyżej. </w:t>
      </w:r>
    </w:p>
    <w:p w14:paraId="1345C7CC" w14:textId="315D7652" w:rsidR="00BF7FE8" w:rsidRPr="00EA7746" w:rsidRDefault="00AB78BD" w:rsidP="000A4A8D">
      <w:pPr>
        <w:pStyle w:val="Arial10i5"/>
        <w:numPr>
          <w:ilvl w:val="0"/>
          <w:numId w:val="75"/>
        </w:numPr>
        <w:jc w:val="both"/>
      </w:pPr>
      <w:r w:rsidRPr="00EA7746">
        <w:t>Dopuszczalna wielkość emisji rocznej dla instalacji spalania paliw.</w:t>
      </w:r>
    </w:p>
    <w:tbl>
      <w:tblPr>
        <w:tblW w:w="469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5029"/>
      </w:tblGrid>
      <w:tr w:rsidR="00AB78BD" w:rsidRPr="00D7767E" w14:paraId="2B95DEFD" w14:textId="77777777" w:rsidTr="00887D3A">
        <w:trPr>
          <w:trHeight w:val="477"/>
          <w:tblHeader/>
        </w:trPr>
        <w:tc>
          <w:tcPr>
            <w:tcW w:w="2044" w:type="pct"/>
            <w:shd w:val="clear" w:color="auto" w:fill="BFBFBF"/>
            <w:vAlign w:val="center"/>
          </w:tcPr>
          <w:p w14:paraId="40212076" w14:textId="77777777" w:rsidR="00AB78BD" w:rsidRPr="00025171" w:rsidRDefault="00AB78BD" w:rsidP="00AB78BD">
            <w:pPr>
              <w:pStyle w:val="Arial10i50"/>
              <w:rPr>
                <w:rFonts w:cs="Arial"/>
                <w:b/>
                <w:color w:val="auto"/>
                <w:szCs w:val="21"/>
              </w:rPr>
            </w:pPr>
            <w:r w:rsidRPr="00025171">
              <w:rPr>
                <w:rFonts w:cs="Arial"/>
                <w:b/>
                <w:color w:val="auto"/>
                <w:szCs w:val="21"/>
              </w:rPr>
              <w:t>Emitowana substancja</w:t>
            </w:r>
          </w:p>
        </w:tc>
        <w:tc>
          <w:tcPr>
            <w:tcW w:w="2956" w:type="pct"/>
            <w:shd w:val="clear" w:color="auto" w:fill="BFBFBF"/>
            <w:vAlign w:val="center"/>
          </w:tcPr>
          <w:p w14:paraId="51E7257C" w14:textId="77777777" w:rsidR="00AB78BD" w:rsidRPr="00025171" w:rsidRDefault="00AB78BD" w:rsidP="00AB78BD">
            <w:pPr>
              <w:pStyle w:val="Arial10i50"/>
              <w:rPr>
                <w:rFonts w:cs="Arial"/>
                <w:b/>
                <w:color w:val="auto"/>
                <w:szCs w:val="21"/>
              </w:rPr>
            </w:pPr>
            <w:r w:rsidRPr="00025171">
              <w:rPr>
                <w:rFonts w:cs="Arial"/>
                <w:b/>
                <w:color w:val="auto"/>
                <w:szCs w:val="21"/>
              </w:rPr>
              <w:t>Dopuszczalna emisja roczna [Mg/rok]</w:t>
            </w:r>
          </w:p>
        </w:tc>
      </w:tr>
      <w:tr w:rsidR="00AB78BD" w:rsidRPr="006F7C15" w14:paraId="4B89309A" w14:textId="77777777" w:rsidTr="00360CF8">
        <w:tc>
          <w:tcPr>
            <w:tcW w:w="2044" w:type="pct"/>
            <w:shd w:val="clear" w:color="auto" w:fill="auto"/>
            <w:vAlign w:val="center"/>
          </w:tcPr>
          <w:p w14:paraId="2F985AB1" w14:textId="77777777" w:rsidR="00AB78BD" w:rsidRPr="00025171" w:rsidRDefault="00AB78BD" w:rsidP="00AB78BD">
            <w:pPr>
              <w:pStyle w:val="Arial10i50"/>
              <w:rPr>
                <w:rFonts w:cs="Arial"/>
                <w:color w:val="auto"/>
                <w:szCs w:val="21"/>
              </w:rPr>
            </w:pPr>
            <w:r w:rsidRPr="00025171">
              <w:rPr>
                <w:rFonts w:cs="Arial"/>
                <w:color w:val="auto"/>
                <w:szCs w:val="21"/>
              </w:rPr>
              <w:t>dwutlenek azotu</w:t>
            </w:r>
          </w:p>
        </w:tc>
        <w:tc>
          <w:tcPr>
            <w:tcW w:w="2956" w:type="pct"/>
            <w:shd w:val="clear" w:color="auto" w:fill="FFFFFF"/>
            <w:vAlign w:val="center"/>
          </w:tcPr>
          <w:p w14:paraId="02DBF66C" w14:textId="77777777" w:rsidR="00AB78BD" w:rsidRPr="008279AA" w:rsidRDefault="00AB78BD" w:rsidP="00AB78BD">
            <w:pPr>
              <w:pStyle w:val="Arial10i50"/>
              <w:rPr>
                <w:rFonts w:cs="Arial"/>
                <w:color w:val="auto"/>
                <w:szCs w:val="21"/>
              </w:rPr>
            </w:pPr>
            <w:r w:rsidRPr="008279AA">
              <w:rPr>
                <w:rFonts w:cs="Arial"/>
                <w:color w:val="auto"/>
                <w:szCs w:val="21"/>
              </w:rPr>
              <w:t>1065,4</w:t>
            </w:r>
          </w:p>
        </w:tc>
      </w:tr>
      <w:tr w:rsidR="00AB78BD" w:rsidRPr="00D7767E" w14:paraId="6F4882DC" w14:textId="77777777" w:rsidTr="00360CF8">
        <w:tc>
          <w:tcPr>
            <w:tcW w:w="2044" w:type="pct"/>
            <w:shd w:val="clear" w:color="auto" w:fill="auto"/>
            <w:vAlign w:val="center"/>
          </w:tcPr>
          <w:p w14:paraId="691A5398" w14:textId="77777777" w:rsidR="00AB78BD" w:rsidRPr="00025171" w:rsidRDefault="00AB78BD" w:rsidP="00AB78BD">
            <w:pPr>
              <w:pStyle w:val="Arial10i50"/>
              <w:rPr>
                <w:rFonts w:cs="Arial"/>
                <w:color w:val="auto"/>
                <w:szCs w:val="21"/>
              </w:rPr>
            </w:pPr>
            <w:r w:rsidRPr="00025171">
              <w:rPr>
                <w:rFonts w:cs="Arial"/>
                <w:color w:val="auto"/>
                <w:szCs w:val="21"/>
              </w:rPr>
              <w:t>dwutlenek siarki</w:t>
            </w:r>
          </w:p>
        </w:tc>
        <w:tc>
          <w:tcPr>
            <w:tcW w:w="2956" w:type="pct"/>
            <w:shd w:val="clear" w:color="auto" w:fill="auto"/>
            <w:vAlign w:val="center"/>
          </w:tcPr>
          <w:p w14:paraId="3205E249" w14:textId="77777777" w:rsidR="00AB78BD" w:rsidRPr="00191BE5" w:rsidRDefault="00AB78BD" w:rsidP="00AB78BD">
            <w:pPr>
              <w:pStyle w:val="Arial10i50"/>
              <w:rPr>
                <w:rFonts w:cs="Arial"/>
                <w:color w:val="000000" w:themeColor="text1"/>
                <w:szCs w:val="21"/>
              </w:rPr>
            </w:pPr>
            <w:r w:rsidRPr="00191BE5">
              <w:rPr>
                <w:rFonts w:cs="Arial"/>
                <w:color w:val="000000" w:themeColor="text1"/>
                <w:szCs w:val="21"/>
              </w:rPr>
              <w:t>1175,0 do 31.12.2024 r.</w:t>
            </w:r>
          </w:p>
          <w:p w14:paraId="26C6CBDC" w14:textId="77777777" w:rsidR="00AB78BD" w:rsidRPr="00191BE5" w:rsidRDefault="00AB78BD" w:rsidP="00AB78BD">
            <w:pPr>
              <w:pStyle w:val="Arial10i50"/>
              <w:rPr>
                <w:rFonts w:cs="Arial"/>
                <w:color w:val="000000" w:themeColor="text1"/>
                <w:szCs w:val="21"/>
              </w:rPr>
            </w:pPr>
            <w:r w:rsidRPr="00191BE5">
              <w:rPr>
                <w:rFonts w:cs="Arial"/>
                <w:color w:val="000000" w:themeColor="text1"/>
                <w:szCs w:val="21"/>
              </w:rPr>
              <w:t>1168,4 od 01.01.2025 r. do 31.12.2029 r.</w:t>
            </w:r>
          </w:p>
          <w:p w14:paraId="33877962" w14:textId="77777777" w:rsidR="00AB78BD" w:rsidRPr="00191BE5" w:rsidRDefault="00AB78BD" w:rsidP="00AB78BD">
            <w:pPr>
              <w:pStyle w:val="Arial10i50"/>
              <w:rPr>
                <w:rFonts w:cs="Arial"/>
                <w:color w:val="000000" w:themeColor="text1"/>
                <w:szCs w:val="21"/>
              </w:rPr>
            </w:pPr>
            <w:r w:rsidRPr="00191BE5">
              <w:rPr>
                <w:rFonts w:cs="Arial"/>
                <w:color w:val="000000" w:themeColor="text1"/>
                <w:szCs w:val="21"/>
              </w:rPr>
              <w:t>939,0 od 01.01.2030 r.</w:t>
            </w:r>
          </w:p>
        </w:tc>
      </w:tr>
      <w:tr w:rsidR="00AB78BD" w:rsidRPr="00D7767E" w14:paraId="395B0C9D" w14:textId="77777777" w:rsidTr="00360CF8">
        <w:tc>
          <w:tcPr>
            <w:tcW w:w="2044" w:type="pct"/>
            <w:shd w:val="clear" w:color="auto" w:fill="auto"/>
            <w:vAlign w:val="center"/>
          </w:tcPr>
          <w:p w14:paraId="4BD11F18" w14:textId="77777777" w:rsidR="00AB78BD" w:rsidRPr="00025171" w:rsidRDefault="00AB78BD" w:rsidP="00AB78BD">
            <w:pPr>
              <w:pStyle w:val="Arial10i50"/>
              <w:rPr>
                <w:rFonts w:cs="Arial"/>
                <w:color w:val="auto"/>
                <w:szCs w:val="21"/>
              </w:rPr>
            </w:pPr>
            <w:r w:rsidRPr="00025171">
              <w:rPr>
                <w:rFonts w:cs="Arial"/>
                <w:color w:val="auto"/>
                <w:szCs w:val="21"/>
              </w:rPr>
              <w:t>pył</w:t>
            </w:r>
          </w:p>
        </w:tc>
        <w:tc>
          <w:tcPr>
            <w:tcW w:w="2956" w:type="pct"/>
            <w:shd w:val="clear" w:color="auto" w:fill="auto"/>
            <w:vAlign w:val="center"/>
          </w:tcPr>
          <w:p w14:paraId="30A2A839" w14:textId="77777777" w:rsidR="00AB78BD" w:rsidRPr="00191BE5" w:rsidRDefault="00AB78BD" w:rsidP="00AB78BD">
            <w:pPr>
              <w:pStyle w:val="Arial10i50"/>
              <w:rPr>
                <w:rFonts w:cs="Arial"/>
                <w:strike/>
                <w:color w:val="000000" w:themeColor="text1"/>
                <w:szCs w:val="21"/>
              </w:rPr>
            </w:pPr>
            <w:r w:rsidRPr="00191BE5">
              <w:rPr>
                <w:rFonts w:cs="Arial"/>
                <w:color w:val="000000" w:themeColor="text1"/>
                <w:szCs w:val="21"/>
              </w:rPr>
              <w:t>99,0 do 31.12.2029 r.</w:t>
            </w:r>
          </w:p>
          <w:p w14:paraId="6B1C57A4" w14:textId="77777777" w:rsidR="00AB78BD" w:rsidRPr="00191BE5" w:rsidRDefault="00AB78BD" w:rsidP="00AB78BD">
            <w:pPr>
              <w:pStyle w:val="Arial10i50"/>
              <w:rPr>
                <w:rFonts w:cs="Arial"/>
                <w:color w:val="000000" w:themeColor="text1"/>
                <w:szCs w:val="21"/>
              </w:rPr>
            </w:pPr>
            <w:r w:rsidRPr="00191BE5">
              <w:rPr>
                <w:rFonts w:cs="Arial"/>
                <w:color w:val="000000" w:themeColor="text1"/>
                <w:szCs w:val="21"/>
              </w:rPr>
              <w:t>79,1 od 01.01.2030 r.</w:t>
            </w:r>
          </w:p>
        </w:tc>
      </w:tr>
      <w:tr w:rsidR="00AB78BD" w:rsidRPr="00D7767E" w14:paraId="556A67A9" w14:textId="77777777" w:rsidTr="00360CF8">
        <w:trPr>
          <w:trHeight w:val="713"/>
        </w:trPr>
        <w:tc>
          <w:tcPr>
            <w:tcW w:w="2044" w:type="pct"/>
            <w:vMerge w:val="restart"/>
            <w:shd w:val="clear" w:color="auto" w:fill="auto"/>
            <w:vAlign w:val="center"/>
          </w:tcPr>
          <w:p w14:paraId="74FFBB5F" w14:textId="77777777" w:rsidR="00AB78BD" w:rsidRPr="00025171" w:rsidRDefault="00AB78BD" w:rsidP="00AB78BD">
            <w:pPr>
              <w:pStyle w:val="Arial10i50"/>
              <w:rPr>
                <w:rFonts w:cs="Arial"/>
                <w:color w:val="auto"/>
                <w:szCs w:val="21"/>
              </w:rPr>
            </w:pPr>
            <w:r w:rsidRPr="00025171">
              <w:rPr>
                <w:rFonts w:cs="Arial"/>
                <w:color w:val="auto"/>
                <w:szCs w:val="21"/>
              </w:rPr>
              <w:t>chlorowodór</w:t>
            </w:r>
          </w:p>
        </w:tc>
        <w:tc>
          <w:tcPr>
            <w:tcW w:w="2956" w:type="pct"/>
            <w:shd w:val="clear" w:color="auto" w:fill="auto"/>
            <w:vAlign w:val="center"/>
          </w:tcPr>
          <w:p w14:paraId="11C431A3" w14:textId="77777777" w:rsidR="00AB78BD" w:rsidRPr="008279AA" w:rsidRDefault="00AB78BD" w:rsidP="00AB78BD">
            <w:pPr>
              <w:pStyle w:val="Arial10i50"/>
              <w:rPr>
                <w:rFonts w:cs="Arial"/>
                <w:color w:val="auto"/>
                <w:szCs w:val="21"/>
              </w:rPr>
            </w:pPr>
            <w:r w:rsidRPr="008279AA">
              <w:rPr>
                <w:rFonts w:cs="Arial"/>
                <w:color w:val="auto"/>
                <w:szCs w:val="21"/>
              </w:rPr>
              <w:t>101,9</w:t>
            </w:r>
          </w:p>
          <w:p w14:paraId="2EB0F316" w14:textId="77777777" w:rsidR="00AB78BD" w:rsidRPr="00025171" w:rsidRDefault="00AB78BD" w:rsidP="00AB78BD">
            <w:pPr>
              <w:pStyle w:val="Arial10i50"/>
              <w:rPr>
                <w:rFonts w:cs="Arial"/>
                <w:i/>
                <w:color w:val="auto"/>
                <w:szCs w:val="21"/>
              </w:rPr>
            </w:pPr>
            <w:r w:rsidRPr="00025171">
              <w:rPr>
                <w:rFonts w:cs="Arial"/>
                <w:i/>
                <w:color w:val="auto"/>
                <w:szCs w:val="21"/>
              </w:rPr>
              <w:t>po okresie obowiązywania odstępstwa od BAT-AEL dla bloku BC-50 (po 17.08.2029</w:t>
            </w:r>
            <w:r>
              <w:rPr>
                <w:rFonts w:cs="Arial"/>
                <w:i/>
                <w:color w:val="auto"/>
                <w:szCs w:val="21"/>
              </w:rPr>
              <w:t xml:space="preserve"> </w:t>
            </w:r>
            <w:r w:rsidRPr="00025171">
              <w:rPr>
                <w:rFonts w:cs="Arial"/>
                <w:i/>
                <w:color w:val="auto"/>
                <w:szCs w:val="21"/>
              </w:rPr>
              <w:t>r.)</w:t>
            </w:r>
          </w:p>
        </w:tc>
      </w:tr>
      <w:tr w:rsidR="00AB78BD" w:rsidRPr="00D7767E" w14:paraId="61C6CF21" w14:textId="77777777" w:rsidTr="00360CF8">
        <w:trPr>
          <w:trHeight w:val="712"/>
        </w:trPr>
        <w:tc>
          <w:tcPr>
            <w:tcW w:w="2044" w:type="pct"/>
            <w:vMerge/>
            <w:shd w:val="clear" w:color="auto" w:fill="auto"/>
            <w:vAlign w:val="center"/>
          </w:tcPr>
          <w:p w14:paraId="6E17A1F9" w14:textId="77777777" w:rsidR="00AB78BD" w:rsidRPr="00D7767E" w:rsidRDefault="00AB78BD" w:rsidP="00AB78BD">
            <w:pPr>
              <w:pStyle w:val="Arial10i50"/>
              <w:rPr>
                <w:rFonts w:cs="Arial"/>
                <w:color w:val="auto"/>
                <w:szCs w:val="21"/>
                <w:highlight w:val="green"/>
              </w:rPr>
            </w:pPr>
          </w:p>
        </w:tc>
        <w:tc>
          <w:tcPr>
            <w:tcW w:w="2956" w:type="pct"/>
            <w:shd w:val="clear" w:color="auto" w:fill="auto"/>
            <w:vAlign w:val="center"/>
          </w:tcPr>
          <w:p w14:paraId="1BADB6A9" w14:textId="77777777" w:rsidR="00AB78BD" w:rsidRPr="008279AA" w:rsidRDefault="00AB78BD" w:rsidP="00AB78BD">
            <w:pPr>
              <w:pStyle w:val="Arial10i50"/>
              <w:rPr>
                <w:rFonts w:cs="Arial"/>
                <w:color w:val="auto"/>
                <w:szCs w:val="21"/>
              </w:rPr>
            </w:pPr>
            <w:r w:rsidRPr="008279AA">
              <w:rPr>
                <w:rFonts w:cs="Arial"/>
                <w:color w:val="auto"/>
                <w:szCs w:val="21"/>
              </w:rPr>
              <w:t>1341,6</w:t>
            </w:r>
          </w:p>
          <w:p w14:paraId="724525C4" w14:textId="77777777" w:rsidR="00AB78BD" w:rsidRPr="00D7767E" w:rsidRDefault="00AB78BD" w:rsidP="00AB78BD">
            <w:pPr>
              <w:pStyle w:val="Arial10i50"/>
              <w:rPr>
                <w:rFonts w:cs="Arial"/>
                <w:color w:val="auto"/>
                <w:szCs w:val="21"/>
                <w:highlight w:val="green"/>
              </w:rPr>
            </w:pPr>
            <w:r w:rsidRPr="008279AA">
              <w:rPr>
                <w:rFonts w:cs="Arial"/>
                <w:i/>
                <w:color w:val="auto"/>
                <w:szCs w:val="21"/>
              </w:rPr>
              <w:t>w trakcie odstępstwa od BAT-AEL dla bloku BC-50</w:t>
            </w:r>
          </w:p>
        </w:tc>
      </w:tr>
      <w:tr w:rsidR="00AB78BD" w:rsidRPr="00D7767E" w14:paraId="5C140DF7" w14:textId="77777777" w:rsidTr="00360CF8">
        <w:tc>
          <w:tcPr>
            <w:tcW w:w="2044" w:type="pct"/>
            <w:shd w:val="clear" w:color="auto" w:fill="auto"/>
            <w:vAlign w:val="center"/>
          </w:tcPr>
          <w:p w14:paraId="230519CE" w14:textId="77777777" w:rsidR="00AB78BD" w:rsidRPr="00191BE5" w:rsidRDefault="00AB78BD" w:rsidP="00AB78BD">
            <w:pPr>
              <w:pStyle w:val="Arial10i50"/>
              <w:rPr>
                <w:rFonts w:cs="Arial"/>
                <w:color w:val="auto"/>
                <w:szCs w:val="21"/>
              </w:rPr>
            </w:pPr>
            <w:r w:rsidRPr="00191BE5">
              <w:rPr>
                <w:rFonts w:cs="Arial"/>
                <w:color w:val="auto"/>
                <w:szCs w:val="21"/>
              </w:rPr>
              <w:t>fluorowodór</w:t>
            </w:r>
          </w:p>
        </w:tc>
        <w:tc>
          <w:tcPr>
            <w:tcW w:w="2956" w:type="pct"/>
            <w:shd w:val="clear" w:color="auto" w:fill="auto"/>
            <w:vAlign w:val="center"/>
          </w:tcPr>
          <w:p w14:paraId="15BBAE22" w14:textId="77777777" w:rsidR="00AB78BD" w:rsidRPr="00191BE5" w:rsidRDefault="00AB78BD" w:rsidP="00AB78BD">
            <w:pPr>
              <w:pStyle w:val="Arial10i50"/>
              <w:rPr>
                <w:rFonts w:cs="Arial"/>
                <w:color w:val="auto"/>
                <w:szCs w:val="21"/>
              </w:rPr>
            </w:pPr>
            <w:r w:rsidRPr="00191BE5">
              <w:rPr>
                <w:rFonts w:cs="Arial"/>
                <w:color w:val="auto"/>
                <w:szCs w:val="21"/>
              </w:rPr>
              <w:t>21,4</w:t>
            </w:r>
          </w:p>
        </w:tc>
      </w:tr>
      <w:tr w:rsidR="00AB78BD" w:rsidRPr="00D7767E" w14:paraId="4C05A597" w14:textId="77777777" w:rsidTr="00360CF8">
        <w:tc>
          <w:tcPr>
            <w:tcW w:w="2044" w:type="pct"/>
            <w:shd w:val="clear" w:color="auto" w:fill="auto"/>
            <w:vAlign w:val="center"/>
          </w:tcPr>
          <w:p w14:paraId="08689EBE" w14:textId="77777777" w:rsidR="00AB78BD" w:rsidRPr="00191BE5" w:rsidRDefault="00AB78BD" w:rsidP="00AB78BD">
            <w:pPr>
              <w:pStyle w:val="Arial10i50"/>
              <w:rPr>
                <w:rFonts w:cs="Arial"/>
                <w:color w:val="auto"/>
                <w:szCs w:val="21"/>
              </w:rPr>
            </w:pPr>
            <w:r w:rsidRPr="00191BE5">
              <w:rPr>
                <w:rFonts w:cs="Arial"/>
                <w:color w:val="auto"/>
                <w:szCs w:val="21"/>
              </w:rPr>
              <w:t>amoniak</w:t>
            </w:r>
          </w:p>
        </w:tc>
        <w:tc>
          <w:tcPr>
            <w:tcW w:w="2956" w:type="pct"/>
            <w:shd w:val="clear" w:color="auto" w:fill="auto"/>
            <w:vAlign w:val="center"/>
          </w:tcPr>
          <w:p w14:paraId="309E829E" w14:textId="77777777" w:rsidR="00AB78BD" w:rsidRPr="00191BE5" w:rsidRDefault="00AB78BD" w:rsidP="00AB78BD">
            <w:pPr>
              <w:pStyle w:val="Arial10i50"/>
              <w:rPr>
                <w:rFonts w:cs="Arial"/>
                <w:strike/>
                <w:color w:val="auto"/>
                <w:szCs w:val="21"/>
              </w:rPr>
            </w:pPr>
            <w:r w:rsidRPr="00191BE5">
              <w:rPr>
                <w:rFonts w:cs="Arial"/>
                <w:color w:val="auto"/>
                <w:szCs w:val="21"/>
              </w:rPr>
              <w:t>43,7*</w:t>
            </w:r>
          </w:p>
        </w:tc>
      </w:tr>
      <w:tr w:rsidR="00AB78BD" w:rsidRPr="00D7767E" w14:paraId="31890EF9" w14:textId="77777777" w:rsidTr="00360CF8">
        <w:tc>
          <w:tcPr>
            <w:tcW w:w="2044" w:type="pct"/>
            <w:shd w:val="clear" w:color="auto" w:fill="auto"/>
            <w:vAlign w:val="center"/>
          </w:tcPr>
          <w:p w14:paraId="0FAE628E" w14:textId="77777777" w:rsidR="00AB78BD" w:rsidRPr="00191BE5" w:rsidRDefault="00AB78BD" w:rsidP="00AB78BD">
            <w:pPr>
              <w:pStyle w:val="Arial10i50"/>
              <w:rPr>
                <w:rFonts w:cs="Arial"/>
                <w:color w:val="auto"/>
                <w:szCs w:val="21"/>
              </w:rPr>
            </w:pPr>
            <w:r w:rsidRPr="00191BE5">
              <w:rPr>
                <w:rFonts w:cs="Arial"/>
                <w:color w:val="auto"/>
                <w:szCs w:val="21"/>
              </w:rPr>
              <w:t>rtęć</w:t>
            </w:r>
          </w:p>
        </w:tc>
        <w:tc>
          <w:tcPr>
            <w:tcW w:w="2956" w:type="pct"/>
            <w:shd w:val="clear" w:color="auto" w:fill="auto"/>
            <w:vAlign w:val="center"/>
          </w:tcPr>
          <w:p w14:paraId="3007AD1D" w14:textId="77777777" w:rsidR="00AB78BD" w:rsidRPr="00191BE5" w:rsidRDefault="00AB78BD" w:rsidP="00AB78BD">
            <w:pPr>
              <w:pStyle w:val="Arial10i50"/>
              <w:rPr>
                <w:rFonts w:cs="Arial"/>
                <w:color w:val="auto"/>
                <w:szCs w:val="21"/>
              </w:rPr>
            </w:pPr>
            <w:r w:rsidRPr="00191BE5">
              <w:rPr>
                <w:rFonts w:cs="Arial"/>
                <w:color w:val="auto"/>
                <w:szCs w:val="21"/>
              </w:rPr>
              <w:t>0,0395</w:t>
            </w:r>
          </w:p>
        </w:tc>
      </w:tr>
      <w:tr w:rsidR="00AB78BD" w:rsidRPr="00D7767E" w14:paraId="5D2C7E48" w14:textId="77777777" w:rsidTr="00360CF8">
        <w:tc>
          <w:tcPr>
            <w:tcW w:w="2044" w:type="pct"/>
            <w:shd w:val="clear" w:color="auto" w:fill="auto"/>
            <w:vAlign w:val="center"/>
          </w:tcPr>
          <w:p w14:paraId="72102D56" w14:textId="77777777" w:rsidR="00AB78BD" w:rsidRPr="00191BE5" w:rsidRDefault="00AB78BD" w:rsidP="00AB78BD">
            <w:pPr>
              <w:pStyle w:val="Arial10i50"/>
              <w:rPr>
                <w:rFonts w:cs="Arial"/>
                <w:color w:val="auto"/>
                <w:szCs w:val="21"/>
              </w:rPr>
            </w:pPr>
            <w:r w:rsidRPr="00191BE5">
              <w:rPr>
                <w:rFonts w:cs="Arial"/>
                <w:color w:val="auto"/>
                <w:szCs w:val="21"/>
              </w:rPr>
              <w:t>tlenek węgla</w:t>
            </w:r>
          </w:p>
        </w:tc>
        <w:tc>
          <w:tcPr>
            <w:tcW w:w="2956" w:type="pct"/>
            <w:shd w:val="clear" w:color="auto" w:fill="auto"/>
            <w:vAlign w:val="center"/>
          </w:tcPr>
          <w:p w14:paraId="71A835FF" w14:textId="77777777" w:rsidR="00AB78BD" w:rsidRPr="00191BE5" w:rsidRDefault="00AB78BD" w:rsidP="00AB78BD">
            <w:pPr>
              <w:pStyle w:val="Arial10i50"/>
              <w:rPr>
                <w:rFonts w:cs="Arial"/>
                <w:strike/>
                <w:color w:val="auto"/>
                <w:szCs w:val="21"/>
              </w:rPr>
            </w:pPr>
            <w:r w:rsidRPr="00191BE5">
              <w:rPr>
                <w:rFonts w:cs="Arial"/>
                <w:color w:val="000000" w:themeColor="text1"/>
                <w:szCs w:val="21"/>
              </w:rPr>
              <w:t>2347,0**</w:t>
            </w:r>
          </w:p>
        </w:tc>
      </w:tr>
    </w:tbl>
    <w:p w14:paraId="058873C3" w14:textId="0297CD2A" w:rsidR="00BF7FE8" w:rsidRPr="00773BC7" w:rsidRDefault="00AB78BD" w:rsidP="00360CF8">
      <w:pPr>
        <w:pStyle w:val="Arial10i5"/>
        <w:spacing w:after="0"/>
        <w:ind w:left="708"/>
        <w:rPr>
          <w:sz w:val="19"/>
          <w:szCs w:val="19"/>
        </w:rPr>
      </w:pPr>
      <w:r w:rsidRPr="00773BC7">
        <w:rPr>
          <w:sz w:val="19"/>
          <w:szCs w:val="19"/>
        </w:rPr>
        <w:t>* wyłącznie z bloku BC-50 oraz BC-35</w:t>
      </w:r>
    </w:p>
    <w:p w14:paraId="2C03FFDF" w14:textId="7F07B415" w:rsidR="00360CF8" w:rsidRPr="00360CF8" w:rsidRDefault="00360CF8" w:rsidP="00360CF8">
      <w:pPr>
        <w:pStyle w:val="Arial10i5"/>
        <w:jc w:val="right"/>
        <w:rPr>
          <w:b/>
        </w:rPr>
      </w:pPr>
      <w:r>
        <w:rPr>
          <w:b/>
        </w:rPr>
        <w:t>„</w:t>
      </w:r>
    </w:p>
    <w:p w14:paraId="3083E5F9" w14:textId="4786A1C2" w:rsidR="00773BC7" w:rsidRDefault="00773BC7" w:rsidP="00773BC7">
      <w:pPr>
        <w:pStyle w:val="Akapitzlist"/>
        <w:numPr>
          <w:ilvl w:val="0"/>
          <w:numId w:val="59"/>
        </w:numPr>
        <w:ind w:left="567" w:hanging="283"/>
        <w:rPr>
          <w:rFonts w:ascii="Arial" w:eastAsia="Lucida Sans Unicode" w:hAnsi="Arial" w:cs="Arial"/>
          <w:b/>
          <w:iCs/>
          <w:kern w:val="1"/>
          <w:sz w:val="21"/>
          <w:szCs w:val="21"/>
        </w:rPr>
      </w:pPr>
      <w:r w:rsidRPr="00773BC7">
        <w:rPr>
          <w:rFonts w:ascii="Arial" w:eastAsia="Lucida Sans Unicode" w:hAnsi="Arial" w:cs="Arial"/>
          <w:b/>
          <w:iCs/>
          <w:kern w:val="1"/>
          <w:sz w:val="21"/>
          <w:szCs w:val="21"/>
        </w:rPr>
        <w:t>W części V. „Monitoring środowiska i kontrola eksploatacji instalacji” w punkcie V.I. „Monitoring emisji” podpunkt V.1.2. „Monitoring emisji do powietrza” otrzymuje brzmienie:</w:t>
      </w:r>
    </w:p>
    <w:p w14:paraId="43B6EEF0" w14:textId="77777777" w:rsidR="00773BC7" w:rsidRPr="00773BC7" w:rsidRDefault="00773BC7" w:rsidP="00773BC7">
      <w:pPr>
        <w:pStyle w:val="Arial10i5"/>
        <w:spacing w:before="240"/>
        <w:ind w:left="284"/>
        <w:rPr>
          <w:b/>
        </w:rPr>
      </w:pPr>
      <w:r w:rsidRPr="00773BC7">
        <w:rPr>
          <w:b/>
        </w:rPr>
        <w:t>„V.1.2. Monitoring emisji do powietrza</w:t>
      </w:r>
    </w:p>
    <w:p w14:paraId="06405C8B" w14:textId="33D2CC30" w:rsidR="00773BC7" w:rsidRPr="00EA7746" w:rsidRDefault="00773BC7" w:rsidP="000A4A8D">
      <w:pPr>
        <w:pStyle w:val="Arial10i5"/>
        <w:numPr>
          <w:ilvl w:val="0"/>
          <w:numId w:val="82"/>
        </w:numPr>
        <w:jc w:val="both"/>
      </w:pPr>
      <w:r w:rsidRPr="00EA7746">
        <w:t>monitoring emisji z: kotła fluidalnego bloku BC-50, kotła fluidalnego bloku BC-35 oraz kotła wodnego WP-120 (K5).</w:t>
      </w:r>
    </w:p>
    <w:p w14:paraId="754ED642" w14:textId="79B63709" w:rsidR="00773BC7" w:rsidRDefault="00773BC7" w:rsidP="000A4A8D">
      <w:pPr>
        <w:pStyle w:val="Arial10i5"/>
        <w:ind w:left="284"/>
        <w:jc w:val="both"/>
      </w:pPr>
      <w:r>
        <w:t xml:space="preserve">Monitorowanie emisji zanieczyszczeń do powietrza należy prowadzić w sposób opisany </w:t>
      </w:r>
      <w:r w:rsidR="000A4A8D">
        <w:br/>
      </w:r>
      <w:r>
        <w:t>w Decyzji wykonawczej Komisji (UE) 2021/2326 z dnia 30 listopada 2021 r. ustanawiającej konkluzje dotyczące najlepszych dostępnych technik (BAT) w odniesieniu do dużych obiektów energetycznego spalania zgodnie z dyrektywą Parlamentu Europejskiego i Rady 2010/75/UE</w:t>
      </w:r>
      <w:r w:rsidR="00A316B3">
        <w:t>,</w:t>
      </w:r>
      <w:r>
        <w:t xml:space="preserve"> </w:t>
      </w:r>
      <w:r w:rsidR="000A4A8D">
        <w:br/>
      </w:r>
      <w:r>
        <w:t>z częstotliwością określoną w tabeli poniżej:</w:t>
      </w:r>
    </w:p>
    <w:tbl>
      <w:tblPr>
        <w:tblW w:w="83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980"/>
        <w:gridCol w:w="3261"/>
        <w:gridCol w:w="3118"/>
      </w:tblGrid>
      <w:tr w:rsidR="00773BC7" w:rsidRPr="00E07972" w14:paraId="111BB654" w14:textId="77777777" w:rsidTr="00773BC7">
        <w:tc>
          <w:tcPr>
            <w:tcW w:w="1980" w:type="dxa"/>
            <w:shd w:val="clear" w:color="auto" w:fill="D9D9D9" w:themeFill="background1" w:themeFillShade="D9"/>
            <w:vAlign w:val="center"/>
          </w:tcPr>
          <w:p w14:paraId="37800DEB" w14:textId="77777777" w:rsidR="00773BC7" w:rsidRPr="00E354B8" w:rsidRDefault="00773BC7" w:rsidP="00773BC7">
            <w:pPr>
              <w:spacing w:before="60" w:after="60" w:line="268" w:lineRule="exact"/>
              <w:ind w:left="164"/>
              <w:rPr>
                <w:rFonts w:ascii="Arial" w:hAnsi="Arial" w:cs="Arial"/>
                <w:b/>
                <w:sz w:val="21"/>
                <w:szCs w:val="21"/>
              </w:rPr>
            </w:pPr>
            <w:r w:rsidRPr="00E354B8">
              <w:rPr>
                <w:rFonts w:ascii="Arial" w:hAnsi="Arial" w:cs="Arial"/>
                <w:b/>
                <w:sz w:val="21"/>
                <w:szCs w:val="21"/>
              </w:rPr>
              <w:t>Emitor</w:t>
            </w:r>
          </w:p>
        </w:tc>
        <w:tc>
          <w:tcPr>
            <w:tcW w:w="3261" w:type="dxa"/>
            <w:shd w:val="clear" w:color="auto" w:fill="D9D9D9" w:themeFill="background1" w:themeFillShade="D9"/>
            <w:vAlign w:val="center"/>
          </w:tcPr>
          <w:p w14:paraId="46A2B4EE" w14:textId="77777777" w:rsidR="00773BC7" w:rsidRPr="00E354B8" w:rsidRDefault="00773BC7" w:rsidP="00773BC7">
            <w:pPr>
              <w:spacing w:before="60" w:after="60" w:line="268" w:lineRule="exact"/>
              <w:ind w:left="134"/>
              <w:rPr>
                <w:rFonts w:ascii="Arial" w:hAnsi="Arial" w:cs="Arial"/>
                <w:b/>
                <w:sz w:val="21"/>
                <w:szCs w:val="21"/>
              </w:rPr>
            </w:pPr>
            <w:r w:rsidRPr="00E354B8">
              <w:rPr>
                <w:rFonts w:ascii="Arial" w:hAnsi="Arial" w:cs="Arial"/>
                <w:b/>
                <w:sz w:val="21"/>
                <w:szCs w:val="21"/>
              </w:rPr>
              <w:t>Substancja</w:t>
            </w:r>
          </w:p>
        </w:tc>
        <w:tc>
          <w:tcPr>
            <w:tcW w:w="3118" w:type="dxa"/>
            <w:shd w:val="clear" w:color="auto" w:fill="D9D9D9" w:themeFill="background1" w:themeFillShade="D9"/>
            <w:vAlign w:val="center"/>
          </w:tcPr>
          <w:p w14:paraId="6B03F004" w14:textId="77777777" w:rsidR="00773BC7" w:rsidRPr="00E354B8" w:rsidRDefault="00773BC7" w:rsidP="00773BC7">
            <w:pPr>
              <w:spacing w:before="60" w:after="60" w:line="268" w:lineRule="exact"/>
              <w:rPr>
                <w:rFonts w:ascii="Arial" w:hAnsi="Arial" w:cs="Arial"/>
                <w:b/>
                <w:sz w:val="21"/>
                <w:szCs w:val="21"/>
              </w:rPr>
            </w:pPr>
            <w:r w:rsidRPr="00E354B8">
              <w:rPr>
                <w:rFonts w:ascii="Arial" w:hAnsi="Arial" w:cs="Arial"/>
                <w:b/>
                <w:sz w:val="21"/>
                <w:szCs w:val="21"/>
              </w:rPr>
              <w:t>Częstotliwość pomiarów</w:t>
            </w:r>
          </w:p>
        </w:tc>
      </w:tr>
      <w:tr w:rsidR="00773BC7" w:rsidRPr="00E07972" w14:paraId="63EE6F0B" w14:textId="77777777" w:rsidTr="00773BC7">
        <w:tc>
          <w:tcPr>
            <w:tcW w:w="1980" w:type="dxa"/>
            <w:vMerge w:val="restart"/>
            <w:shd w:val="clear" w:color="auto" w:fill="FFFFFF" w:themeFill="background1"/>
            <w:vAlign w:val="center"/>
          </w:tcPr>
          <w:p w14:paraId="6F2E6524" w14:textId="77777777" w:rsidR="00773BC7" w:rsidRPr="00E354B8" w:rsidRDefault="00773BC7" w:rsidP="00773BC7">
            <w:pPr>
              <w:spacing w:after="0" w:line="268" w:lineRule="exact"/>
              <w:rPr>
                <w:rFonts w:ascii="Arial" w:hAnsi="Arial" w:cs="Arial"/>
                <w:sz w:val="21"/>
                <w:szCs w:val="21"/>
              </w:rPr>
            </w:pPr>
            <w:r w:rsidRPr="00E354B8">
              <w:rPr>
                <w:rFonts w:ascii="Arial" w:hAnsi="Arial" w:cs="Arial"/>
                <w:sz w:val="21"/>
                <w:szCs w:val="21"/>
              </w:rPr>
              <w:t>E1 – kocioł bloku fluidalnego BC-50</w:t>
            </w:r>
          </w:p>
          <w:p w14:paraId="61EB11DC" w14:textId="77777777" w:rsidR="00773BC7" w:rsidRPr="00E07972" w:rsidRDefault="00773BC7" w:rsidP="00773BC7">
            <w:pPr>
              <w:spacing w:after="0" w:line="268" w:lineRule="exact"/>
              <w:rPr>
                <w:rFonts w:ascii="Arial" w:hAnsi="Arial" w:cs="Arial"/>
                <w:sz w:val="21"/>
                <w:szCs w:val="21"/>
                <w:highlight w:val="green"/>
              </w:rPr>
            </w:pPr>
          </w:p>
        </w:tc>
        <w:tc>
          <w:tcPr>
            <w:tcW w:w="3261" w:type="dxa"/>
            <w:shd w:val="clear" w:color="auto" w:fill="FFFFFF" w:themeFill="background1"/>
            <w:vAlign w:val="center"/>
          </w:tcPr>
          <w:p w14:paraId="12190176" w14:textId="77777777" w:rsidR="00773BC7" w:rsidRPr="008955E1" w:rsidRDefault="00773BC7" w:rsidP="00773BC7">
            <w:pPr>
              <w:spacing w:after="0" w:line="268" w:lineRule="exact"/>
              <w:rPr>
                <w:rFonts w:ascii="Arial" w:hAnsi="Arial" w:cs="Arial"/>
                <w:sz w:val="21"/>
                <w:szCs w:val="21"/>
              </w:rPr>
            </w:pPr>
            <w:r w:rsidRPr="008955E1">
              <w:rPr>
                <w:rFonts w:ascii="Arial" w:hAnsi="Arial" w:cs="Arial"/>
                <w:sz w:val="21"/>
                <w:szCs w:val="21"/>
              </w:rPr>
              <w:t>Pył</w:t>
            </w:r>
          </w:p>
        </w:tc>
        <w:tc>
          <w:tcPr>
            <w:tcW w:w="3118" w:type="dxa"/>
            <w:shd w:val="clear" w:color="auto" w:fill="FFFFFF" w:themeFill="background1"/>
            <w:vAlign w:val="center"/>
          </w:tcPr>
          <w:p w14:paraId="6459CBDB" w14:textId="77777777" w:rsidR="00773BC7" w:rsidRPr="008955E1" w:rsidRDefault="00773BC7" w:rsidP="00773BC7">
            <w:pPr>
              <w:spacing w:after="0" w:line="268" w:lineRule="exact"/>
              <w:ind w:left="10"/>
              <w:rPr>
                <w:rFonts w:ascii="Arial" w:hAnsi="Arial" w:cs="Arial"/>
                <w:sz w:val="21"/>
                <w:szCs w:val="21"/>
              </w:rPr>
            </w:pPr>
            <w:r w:rsidRPr="008955E1">
              <w:rPr>
                <w:rFonts w:ascii="Arial" w:hAnsi="Arial" w:cs="Arial"/>
                <w:sz w:val="21"/>
                <w:szCs w:val="21"/>
              </w:rPr>
              <w:t>pomiar ciągły</w:t>
            </w:r>
          </w:p>
        </w:tc>
      </w:tr>
      <w:tr w:rsidR="00773BC7" w:rsidRPr="00E07972" w14:paraId="4D7C5ED9" w14:textId="77777777" w:rsidTr="00773BC7">
        <w:tc>
          <w:tcPr>
            <w:tcW w:w="1980" w:type="dxa"/>
            <w:vMerge/>
            <w:shd w:val="clear" w:color="auto" w:fill="FFFFFF" w:themeFill="background1"/>
            <w:vAlign w:val="center"/>
          </w:tcPr>
          <w:p w14:paraId="4D26D4B5" w14:textId="77777777" w:rsidR="00773BC7" w:rsidRPr="00E07972" w:rsidRDefault="00773BC7" w:rsidP="00773BC7">
            <w:pPr>
              <w:spacing w:after="0" w:line="268" w:lineRule="exact"/>
              <w:rPr>
                <w:rFonts w:ascii="Arial" w:hAnsi="Arial" w:cs="Arial"/>
                <w:sz w:val="21"/>
                <w:szCs w:val="21"/>
                <w:highlight w:val="green"/>
              </w:rPr>
            </w:pPr>
          </w:p>
        </w:tc>
        <w:tc>
          <w:tcPr>
            <w:tcW w:w="3261" w:type="dxa"/>
            <w:shd w:val="clear" w:color="auto" w:fill="FFFFFF" w:themeFill="background1"/>
            <w:vAlign w:val="center"/>
          </w:tcPr>
          <w:p w14:paraId="65BB0A2E" w14:textId="261B30D4" w:rsidR="00773BC7" w:rsidRPr="008955E1" w:rsidRDefault="00773BC7" w:rsidP="00773BC7">
            <w:pPr>
              <w:spacing w:after="0" w:line="268" w:lineRule="exact"/>
              <w:rPr>
                <w:rFonts w:ascii="Arial" w:hAnsi="Arial" w:cs="Arial"/>
                <w:sz w:val="21"/>
                <w:szCs w:val="21"/>
              </w:rPr>
            </w:pPr>
            <w:r w:rsidRPr="008955E1">
              <w:rPr>
                <w:rFonts w:ascii="Arial" w:hAnsi="Arial" w:cs="Arial"/>
                <w:sz w:val="21"/>
                <w:szCs w:val="21"/>
              </w:rPr>
              <w:t>NO</w:t>
            </w:r>
            <w:r w:rsidR="00E944B3">
              <w:rPr>
                <w:rFonts w:ascii="Arial" w:hAnsi="Arial" w:cs="Arial"/>
                <w:sz w:val="21"/>
                <w:szCs w:val="21"/>
                <w:vertAlign w:val="subscript"/>
              </w:rPr>
              <w:t>x</w:t>
            </w:r>
          </w:p>
        </w:tc>
        <w:tc>
          <w:tcPr>
            <w:tcW w:w="3118" w:type="dxa"/>
            <w:shd w:val="clear" w:color="auto" w:fill="FFFFFF" w:themeFill="background1"/>
            <w:vAlign w:val="center"/>
          </w:tcPr>
          <w:p w14:paraId="53826C2A" w14:textId="77777777" w:rsidR="00773BC7" w:rsidRPr="008955E1" w:rsidRDefault="00773BC7" w:rsidP="00773BC7">
            <w:pPr>
              <w:spacing w:after="0" w:line="268" w:lineRule="exact"/>
              <w:rPr>
                <w:rFonts w:ascii="Arial" w:hAnsi="Arial" w:cs="Arial"/>
                <w:sz w:val="21"/>
                <w:szCs w:val="21"/>
              </w:rPr>
            </w:pPr>
            <w:r w:rsidRPr="008955E1">
              <w:rPr>
                <w:rFonts w:ascii="Arial" w:hAnsi="Arial" w:cs="Arial"/>
                <w:sz w:val="21"/>
                <w:szCs w:val="21"/>
              </w:rPr>
              <w:t>pomiar ciągły</w:t>
            </w:r>
          </w:p>
        </w:tc>
      </w:tr>
      <w:tr w:rsidR="00773BC7" w:rsidRPr="00E07972" w14:paraId="4CD274F5" w14:textId="77777777" w:rsidTr="00773BC7">
        <w:tc>
          <w:tcPr>
            <w:tcW w:w="1980" w:type="dxa"/>
            <w:vMerge/>
            <w:shd w:val="clear" w:color="auto" w:fill="FFFFFF" w:themeFill="background1"/>
            <w:vAlign w:val="center"/>
          </w:tcPr>
          <w:p w14:paraId="374F91A2" w14:textId="77777777" w:rsidR="00773BC7" w:rsidRPr="00E07972" w:rsidRDefault="00773BC7" w:rsidP="00773BC7">
            <w:pPr>
              <w:spacing w:after="0" w:line="268" w:lineRule="exact"/>
              <w:rPr>
                <w:rFonts w:ascii="Arial" w:hAnsi="Arial" w:cs="Arial"/>
                <w:sz w:val="21"/>
                <w:szCs w:val="21"/>
                <w:highlight w:val="green"/>
              </w:rPr>
            </w:pPr>
          </w:p>
        </w:tc>
        <w:tc>
          <w:tcPr>
            <w:tcW w:w="3261" w:type="dxa"/>
            <w:shd w:val="clear" w:color="auto" w:fill="FFFFFF" w:themeFill="background1"/>
            <w:vAlign w:val="center"/>
          </w:tcPr>
          <w:p w14:paraId="0292D5C9" w14:textId="77777777" w:rsidR="00773BC7" w:rsidRPr="008955E1" w:rsidRDefault="00773BC7" w:rsidP="00773BC7">
            <w:pPr>
              <w:spacing w:after="0" w:line="268" w:lineRule="exact"/>
              <w:rPr>
                <w:rFonts w:ascii="Arial" w:hAnsi="Arial" w:cs="Arial"/>
                <w:sz w:val="21"/>
                <w:szCs w:val="21"/>
              </w:rPr>
            </w:pPr>
            <w:r w:rsidRPr="008955E1">
              <w:rPr>
                <w:rFonts w:ascii="Arial" w:hAnsi="Arial" w:cs="Arial"/>
                <w:sz w:val="21"/>
                <w:szCs w:val="21"/>
              </w:rPr>
              <w:t>N</w:t>
            </w:r>
            <w:r w:rsidRPr="008955E1">
              <w:rPr>
                <w:rFonts w:ascii="Arial" w:hAnsi="Arial" w:cs="Arial"/>
                <w:sz w:val="21"/>
                <w:szCs w:val="21"/>
                <w:vertAlign w:val="subscript"/>
              </w:rPr>
              <w:t>2</w:t>
            </w:r>
            <w:r w:rsidRPr="008955E1">
              <w:rPr>
                <w:rFonts w:ascii="Arial" w:hAnsi="Arial" w:cs="Arial"/>
                <w:sz w:val="21"/>
                <w:szCs w:val="21"/>
              </w:rPr>
              <w:t>O</w:t>
            </w:r>
          </w:p>
        </w:tc>
        <w:tc>
          <w:tcPr>
            <w:tcW w:w="3118" w:type="dxa"/>
            <w:shd w:val="clear" w:color="auto" w:fill="FFFFFF" w:themeFill="background1"/>
            <w:vAlign w:val="center"/>
          </w:tcPr>
          <w:p w14:paraId="56204301" w14:textId="77777777" w:rsidR="00773BC7" w:rsidRPr="008955E1" w:rsidRDefault="00773BC7" w:rsidP="00773BC7">
            <w:pPr>
              <w:spacing w:after="0" w:line="268" w:lineRule="exact"/>
              <w:rPr>
                <w:rFonts w:ascii="Arial" w:hAnsi="Arial" w:cs="Arial"/>
                <w:sz w:val="21"/>
                <w:szCs w:val="21"/>
              </w:rPr>
            </w:pPr>
            <w:r w:rsidRPr="008955E1">
              <w:rPr>
                <w:rFonts w:ascii="Arial" w:hAnsi="Arial" w:cs="Arial"/>
                <w:sz w:val="21"/>
                <w:szCs w:val="21"/>
              </w:rPr>
              <w:t>pomiar okresowy</w:t>
            </w:r>
          </w:p>
          <w:p w14:paraId="2EB7660B" w14:textId="77777777" w:rsidR="00773BC7" w:rsidRPr="008955E1" w:rsidRDefault="00773BC7" w:rsidP="00773BC7">
            <w:pPr>
              <w:spacing w:after="0" w:line="268" w:lineRule="exact"/>
              <w:rPr>
                <w:rFonts w:ascii="Arial" w:hAnsi="Arial" w:cs="Arial"/>
                <w:sz w:val="21"/>
                <w:szCs w:val="21"/>
              </w:rPr>
            </w:pPr>
            <w:r w:rsidRPr="008955E1">
              <w:rPr>
                <w:rFonts w:ascii="Arial" w:hAnsi="Arial" w:cs="Arial"/>
                <w:sz w:val="21"/>
                <w:szCs w:val="21"/>
              </w:rPr>
              <w:t>– raz na rok</w:t>
            </w:r>
          </w:p>
        </w:tc>
      </w:tr>
      <w:tr w:rsidR="00773BC7" w:rsidRPr="00E07972" w14:paraId="2C73E5E7" w14:textId="77777777" w:rsidTr="00773BC7">
        <w:tc>
          <w:tcPr>
            <w:tcW w:w="1980" w:type="dxa"/>
            <w:vMerge/>
            <w:shd w:val="clear" w:color="auto" w:fill="FFFFFF" w:themeFill="background1"/>
            <w:vAlign w:val="center"/>
          </w:tcPr>
          <w:p w14:paraId="40DDC75A" w14:textId="77777777" w:rsidR="00773BC7" w:rsidRPr="00E07972" w:rsidRDefault="00773BC7" w:rsidP="00773BC7">
            <w:pPr>
              <w:spacing w:after="0" w:line="268" w:lineRule="exact"/>
              <w:rPr>
                <w:rFonts w:ascii="Arial" w:hAnsi="Arial" w:cs="Arial"/>
                <w:sz w:val="21"/>
                <w:szCs w:val="21"/>
                <w:highlight w:val="green"/>
              </w:rPr>
            </w:pPr>
          </w:p>
        </w:tc>
        <w:tc>
          <w:tcPr>
            <w:tcW w:w="3261" w:type="dxa"/>
            <w:shd w:val="clear" w:color="auto" w:fill="FFFFFF" w:themeFill="background1"/>
            <w:vAlign w:val="center"/>
          </w:tcPr>
          <w:p w14:paraId="17359433"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CO</w:t>
            </w:r>
          </w:p>
        </w:tc>
        <w:tc>
          <w:tcPr>
            <w:tcW w:w="3118" w:type="dxa"/>
            <w:shd w:val="clear" w:color="auto" w:fill="FFFFFF" w:themeFill="background1"/>
            <w:vAlign w:val="center"/>
          </w:tcPr>
          <w:p w14:paraId="7D832D75"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pomiar ciągły</w:t>
            </w:r>
          </w:p>
        </w:tc>
      </w:tr>
      <w:tr w:rsidR="00773BC7" w:rsidRPr="00E07972" w14:paraId="0A609314" w14:textId="77777777" w:rsidTr="00773BC7">
        <w:tc>
          <w:tcPr>
            <w:tcW w:w="1980" w:type="dxa"/>
            <w:vMerge/>
            <w:shd w:val="clear" w:color="auto" w:fill="FFFFFF" w:themeFill="background1"/>
            <w:vAlign w:val="center"/>
          </w:tcPr>
          <w:p w14:paraId="7547A741" w14:textId="77777777" w:rsidR="00773BC7" w:rsidRPr="00E07972" w:rsidRDefault="00773BC7" w:rsidP="00773BC7">
            <w:pPr>
              <w:spacing w:after="0" w:line="268" w:lineRule="exact"/>
              <w:rPr>
                <w:rFonts w:ascii="Arial" w:hAnsi="Arial" w:cs="Arial"/>
                <w:sz w:val="21"/>
                <w:szCs w:val="21"/>
                <w:highlight w:val="green"/>
              </w:rPr>
            </w:pPr>
          </w:p>
        </w:tc>
        <w:tc>
          <w:tcPr>
            <w:tcW w:w="3261" w:type="dxa"/>
            <w:shd w:val="clear" w:color="auto" w:fill="FFFFFF" w:themeFill="background1"/>
            <w:vAlign w:val="center"/>
          </w:tcPr>
          <w:p w14:paraId="58E86EBC"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SO</w:t>
            </w:r>
            <w:r w:rsidRPr="006B14EC">
              <w:rPr>
                <w:rFonts w:ascii="Arial" w:hAnsi="Arial" w:cs="Arial"/>
                <w:sz w:val="21"/>
                <w:szCs w:val="21"/>
                <w:vertAlign w:val="subscript"/>
              </w:rPr>
              <w:t>2</w:t>
            </w:r>
          </w:p>
        </w:tc>
        <w:tc>
          <w:tcPr>
            <w:tcW w:w="3118" w:type="dxa"/>
            <w:shd w:val="clear" w:color="auto" w:fill="FFFFFF" w:themeFill="background1"/>
            <w:vAlign w:val="center"/>
          </w:tcPr>
          <w:p w14:paraId="67ED0187"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pomiar ciągły</w:t>
            </w:r>
          </w:p>
        </w:tc>
      </w:tr>
      <w:tr w:rsidR="00773BC7" w:rsidRPr="00E07972" w14:paraId="3C77E6AC" w14:textId="77777777" w:rsidTr="00773BC7">
        <w:tc>
          <w:tcPr>
            <w:tcW w:w="1980" w:type="dxa"/>
            <w:vMerge/>
            <w:shd w:val="clear" w:color="auto" w:fill="FFFFFF" w:themeFill="background1"/>
            <w:vAlign w:val="center"/>
          </w:tcPr>
          <w:p w14:paraId="35F7237C" w14:textId="77777777" w:rsidR="00773BC7" w:rsidRPr="00E07972" w:rsidRDefault="00773BC7" w:rsidP="00773BC7">
            <w:pPr>
              <w:spacing w:after="0" w:line="268" w:lineRule="exact"/>
              <w:rPr>
                <w:rFonts w:ascii="Arial" w:hAnsi="Arial" w:cs="Arial"/>
                <w:sz w:val="21"/>
                <w:szCs w:val="21"/>
                <w:highlight w:val="green"/>
              </w:rPr>
            </w:pPr>
          </w:p>
        </w:tc>
        <w:tc>
          <w:tcPr>
            <w:tcW w:w="3261" w:type="dxa"/>
            <w:shd w:val="clear" w:color="auto" w:fill="FFFFFF" w:themeFill="background1"/>
            <w:vAlign w:val="center"/>
          </w:tcPr>
          <w:p w14:paraId="65190EE2"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NH</w:t>
            </w:r>
            <w:r w:rsidRPr="006B14EC">
              <w:rPr>
                <w:rFonts w:ascii="Arial" w:hAnsi="Arial" w:cs="Arial"/>
                <w:sz w:val="21"/>
                <w:szCs w:val="21"/>
                <w:vertAlign w:val="subscript"/>
              </w:rPr>
              <w:t>3</w:t>
            </w:r>
          </w:p>
        </w:tc>
        <w:tc>
          <w:tcPr>
            <w:tcW w:w="3118" w:type="dxa"/>
            <w:shd w:val="clear" w:color="auto" w:fill="FFFFFF" w:themeFill="background1"/>
            <w:vAlign w:val="center"/>
          </w:tcPr>
          <w:p w14:paraId="0D5CCED8"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pomiar ciągły</w:t>
            </w:r>
          </w:p>
        </w:tc>
      </w:tr>
      <w:tr w:rsidR="00773BC7" w:rsidRPr="00E07972" w14:paraId="3064F6C9" w14:textId="77777777" w:rsidTr="00773BC7">
        <w:trPr>
          <w:trHeight w:val="398"/>
        </w:trPr>
        <w:tc>
          <w:tcPr>
            <w:tcW w:w="1980" w:type="dxa"/>
            <w:vMerge/>
            <w:shd w:val="clear" w:color="auto" w:fill="FFFFFF" w:themeFill="background1"/>
            <w:vAlign w:val="center"/>
          </w:tcPr>
          <w:p w14:paraId="5ED922C8" w14:textId="77777777" w:rsidR="00773BC7" w:rsidRPr="00E07972" w:rsidRDefault="00773BC7" w:rsidP="00773BC7">
            <w:pPr>
              <w:spacing w:after="0" w:line="268" w:lineRule="exact"/>
              <w:rPr>
                <w:rFonts w:ascii="Arial" w:hAnsi="Arial" w:cs="Arial"/>
                <w:sz w:val="21"/>
                <w:szCs w:val="21"/>
                <w:highlight w:val="green"/>
              </w:rPr>
            </w:pPr>
          </w:p>
        </w:tc>
        <w:tc>
          <w:tcPr>
            <w:tcW w:w="3261" w:type="dxa"/>
            <w:shd w:val="clear" w:color="auto" w:fill="FFFFFF" w:themeFill="background1"/>
            <w:vAlign w:val="center"/>
          </w:tcPr>
          <w:p w14:paraId="4B184BBD"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HCl</w:t>
            </w:r>
          </w:p>
        </w:tc>
        <w:tc>
          <w:tcPr>
            <w:tcW w:w="3118" w:type="dxa"/>
            <w:shd w:val="clear" w:color="auto" w:fill="FFFFFF" w:themeFill="background1"/>
            <w:vAlign w:val="center"/>
          </w:tcPr>
          <w:p w14:paraId="7E1E7FE0"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pomiar okresowy</w:t>
            </w:r>
          </w:p>
          <w:p w14:paraId="731CBBFE"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 raz na trzy miesiące</w:t>
            </w:r>
          </w:p>
        </w:tc>
      </w:tr>
      <w:tr w:rsidR="00773BC7" w:rsidRPr="00E07972" w14:paraId="2DB3770B" w14:textId="77777777" w:rsidTr="00773BC7">
        <w:tc>
          <w:tcPr>
            <w:tcW w:w="1980" w:type="dxa"/>
            <w:vMerge/>
            <w:shd w:val="clear" w:color="auto" w:fill="FFFFFF" w:themeFill="background1"/>
            <w:vAlign w:val="center"/>
          </w:tcPr>
          <w:p w14:paraId="2C5C4C12" w14:textId="77777777" w:rsidR="00773BC7" w:rsidRPr="00E07972" w:rsidRDefault="00773BC7" w:rsidP="00773BC7">
            <w:pPr>
              <w:spacing w:after="0" w:line="268" w:lineRule="exact"/>
              <w:rPr>
                <w:rFonts w:ascii="Arial" w:hAnsi="Arial" w:cs="Arial"/>
                <w:sz w:val="21"/>
                <w:szCs w:val="21"/>
                <w:highlight w:val="green"/>
              </w:rPr>
            </w:pPr>
          </w:p>
        </w:tc>
        <w:tc>
          <w:tcPr>
            <w:tcW w:w="3261" w:type="dxa"/>
            <w:shd w:val="clear" w:color="auto" w:fill="FFFFFF" w:themeFill="background1"/>
            <w:vAlign w:val="center"/>
          </w:tcPr>
          <w:p w14:paraId="6BDF1A37"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HF</w:t>
            </w:r>
          </w:p>
        </w:tc>
        <w:tc>
          <w:tcPr>
            <w:tcW w:w="3118" w:type="dxa"/>
            <w:shd w:val="clear" w:color="auto" w:fill="FFFFFF" w:themeFill="background1"/>
            <w:vAlign w:val="center"/>
          </w:tcPr>
          <w:p w14:paraId="68FD9B5A"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pomiar okresowy</w:t>
            </w:r>
          </w:p>
          <w:p w14:paraId="643DB0C6"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 raz na trzy miesiące</w:t>
            </w:r>
          </w:p>
        </w:tc>
      </w:tr>
      <w:tr w:rsidR="00773BC7" w:rsidRPr="00E07972" w14:paraId="56AD19CB" w14:textId="77777777" w:rsidTr="00773BC7">
        <w:tc>
          <w:tcPr>
            <w:tcW w:w="1980" w:type="dxa"/>
            <w:vMerge/>
            <w:shd w:val="clear" w:color="auto" w:fill="FFFFFF" w:themeFill="background1"/>
            <w:vAlign w:val="center"/>
          </w:tcPr>
          <w:p w14:paraId="58EAB60A" w14:textId="77777777" w:rsidR="00773BC7" w:rsidRPr="00E07972" w:rsidRDefault="00773BC7" w:rsidP="00773BC7">
            <w:pPr>
              <w:spacing w:after="0" w:line="268" w:lineRule="exact"/>
              <w:rPr>
                <w:rFonts w:ascii="Arial" w:hAnsi="Arial" w:cs="Arial"/>
                <w:sz w:val="21"/>
                <w:szCs w:val="21"/>
                <w:highlight w:val="green"/>
              </w:rPr>
            </w:pPr>
          </w:p>
        </w:tc>
        <w:tc>
          <w:tcPr>
            <w:tcW w:w="3261" w:type="dxa"/>
            <w:shd w:val="clear" w:color="auto" w:fill="FFFFFF" w:themeFill="background1"/>
            <w:vAlign w:val="center"/>
          </w:tcPr>
          <w:p w14:paraId="3F567DB1"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Metale i metaloidy z wyjątkiem rtęci (As, Cd, Co, Cr, Cu, Mn, Ni, Pb, Sb, Se, Tl, V, Zn)</w:t>
            </w:r>
          </w:p>
        </w:tc>
        <w:tc>
          <w:tcPr>
            <w:tcW w:w="3118" w:type="dxa"/>
            <w:shd w:val="clear" w:color="auto" w:fill="FFFFFF" w:themeFill="background1"/>
            <w:vAlign w:val="center"/>
          </w:tcPr>
          <w:p w14:paraId="7420C3E4"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pomiar okresowy</w:t>
            </w:r>
          </w:p>
          <w:p w14:paraId="280804CE"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 raz na rok</w:t>
            </w:r>
          </w:p>
        </w:tc>
      </w:tr>
      <w:tr w:rsidR="00773BC7" w:rsidRPr="00D72764" w14:paraId="4E6980BE" w14:textId="77777777" w:rsidTr="00773BC7">
        <w:trPr>
          <w:trHeight w:val="451"/>
        </w:trPr>
        <w:tc>
          <w:tcPr>
            <w:tcW w:w="1980" w:type="dxa"/>
            <w:vMerge/>
            <w:shd w:val="clear" w:color="auto" w:fill="FFFFFF" w:themeFill="background1"/>
            <w:vAlign w:val="center"/>
          </w:tcPr>
          <w:p w14:paraId="49C35B1C" w14:textId="77777777" w:rsidR="00773BC7" w:rsidRPr="00E07972" w:rsidRDefault="00773BC7" w:rsidP="00773BC7">
            <w:pPr>
              <w:spacing w:after="0" w:line="268" w:lineRule="exact"/>
              <w:rPr>
                <w:rFonts w:ascii="Arial" w:hAnsi="Arial" w:cs="Arial"/>
                <w:sz w:val="21"/>
                <w:szCs w:val="21"/>
                <w:highlight w:val="green"/>
              </w:rPr>
            </w:pPr>
          </w:p>
        </w:tc>
        <w:tc>
          <w:tcPr>
            <w:tcW w:w="3261" w:type="dxa"/>
            <w:shd w:val="clear" w:color="auto" w:fill="FFFFFF" w:themeFill="background1"/>
            <w:vAlign w:val="center"/>
          </w:tcPr>
          <w:p w14:paraId="668B1D42"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Hg</w:t>
            </w:r>
          </w:p>
        </w:tc>
        <w:tc>
          <w:tcPr>
            <w:tcW w:w="3118" w:type="dxa"/>
            <w:shd w:val="clear" w:color="auto" w:fill="FFFFFF" w:themeFill="background1"/>
            <w:vAlign w:val="center"/>
          </w:tcPr>
          <w:p w14:paraId="01EE4FE3"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pomiar okresowy</w:t>
            </w:r>
          </w:p>
          <w:p w14:paraId="2E7B61F3"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 raz na sześć miesięcy</w:t>
            </w:r>
          </w:p>
        </w:tc>
      </w:tr>
    </w:tbl>
    <w:p w14:paraId="457FF77F" w14:textId="77777777" w:rsidR="00773BC7" w:rsidRDefault="00773BC7" w:rsidP="00773BC7">
      <w:pPr>
        <w:pStyle w:val="Arial10i5"/>
        <w:ind w:left="284"/>
      </w:pP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154"/>
        <w:gridCol w:w="3271"/>
        <w:gridCol w:w="2938"/>
      </w:tblGrid>
      <w:tr w:rsidR="00773BC7" w:rsidRPr="00E07972" w14:paraId="7321350B" w14:textId="77777777" w:rsidTr="00C246CF">
        <w:tc>
          <w:tcPr>
            <w:tcW w:w="2154" w:type="dxa"/>
            <w:shd w:val="clear" w:color="auto" w:fill="D9D9D9" w:themeFill="background1" w:themeFillShade="D9"/>
            <w:vAlign w:val="center"/>
          </w:tcPr>
          <w:p w14:paraId="52E32161" w14:textId="77777777" w:rsidR="00773BC7" w:rsidRPr="00E354B8" w:rsidRDefault="00773BC7" w:rsidP="00773BC7">
            <w:pPr>
              <w:spacing w:before="60" w:after="60" w:line="268" w:lineRule="exact"/>
              <w:ind w:left="164"/>
              <w:rPr>
                <w:rFonts w:ascii="Arial" w:hAnsi="Arial" w:cs="Arial"/>
                <w:b/>
                <w:sz w:val="21"/>
                <w:szCs w:val="21"/>
              </w:rPr>
            </w:pPr>
            <w:r w:rsidRPr="00E354B8">
              <w:rPr>
                <w:rFonts w:ascii="Arial" w:hAnsi="Arial" w:cs="Arial"/>
                <w:b/>
                <w:sz w:val="21"/>
                <w:szCs w:val="21"/>
              </w:rPr>
              <w:t>Emitor</w:t>
            </w:r>
          </w:p>
        </w:tc>
        <w:tc>
          <w:tcPr>
            <w:tcW w:w="3271" w:type="dxa"/>
            <w:shd w:val="clear" w:color="auto" w:fill="D9D9D9" w:themeFill="background1" w:themeFillShade="D9"/>
            <w:vAlign w:val="center"/>
          </w:tcPr>
          <w:p w14:paraId="6E846D90" w14:textId="77777777" w:rsidR="00773BC7" w:rsidRPr="00E354B8" w:rsidRDefault="00773BC7" w:rsidP="00773BC7">
            <w:pPr>
              <w:spacing w:before="60" w:after="60" w:line="268" w:lineRule="exact"/>
              <w:ind w:left="134"/>
              <w:rPr>
                <w:rFonts w:ascii="Arial" w:hAnsi="Arial" w:cs="Arial"/>
                <w:b/>
                <w:sz w:val="21"/>
                <w:szCs w:val="21"/>
              </w:rPr>
            </w:pPr>
            <w:r w:rsidRPr="00E354B8">
              <w:rPr>
                <w:rFonts w:ascii="Arial" w:hAnsi="Arial" w:cs="Arial"/>
                <w:b/>
                <w:sz w:val="21"/>
                <w:szCs w:val="21"/>
              </w:rPr>
              <w:t>Substancja</w:t>
            </w:r>
          </w:p>
        </w:tc>
        <w:tc>
          <w:tcPr>
            <w:tcW w:w="2938" w:type="dxa"/>
            <w:shd w:val="clear" w:color="auto" w:fill="D9D9D9" w:themeFill="background1" w:themeFillShade="D9"/>
            <w:vAlign w:val="center"/>
          </w:tcPr>
          <w:p w14:paraId="696C19A8" w14:textId="77777777" w:rsidR="00773BC7" w:rsidRPr="00E354B8" w:rsidRDefault="00773BC7" w:rsidP="00773BC7">
            <w:pPr>
              <w:spacing w:before="60" w:after="60" w:line="268" w:lineRule="exact"/>
              <w:rPr>
                <w:rFonts w:ascii="Arial" w:hAnsi="Arial" w:cs="Arial"/>
                <w:b/>
                <w:sz w:val="21"/>
                <w:szCs w:val="21"/>
              </w:rPr>
            </w:pPr>
            <w:r w:rsidRPr="00E354B8">
              <w:rPr>
                <w:rFonts w:ascii="Arial" w:hAnsi="Arial" w:cs="Arial"/>
                <w:b/>
                <w:sz w:val="21"/>
                <w:szCs w:val="21"/>
              </w:rPr>
              <w:t>Częstotliwość pomiarów</w:t>
            </w:r>
          </w:p>
        </w:tc>
      </w:tr>
      <w:tr w:rsidR="00773BC7" w:rsidRPr="00E07972" w14:paraId="60DCF76C" w14:textId="77777777" w:rsidTr="00C246CF">
        <w:tc>
          <w:tcPr>
            <w:tcW w:w="2154" w:type="dxa"/>
            <w:vMerge w:val="restart"/>
            <w:shd w:val="clear" w:color="auto" w:fill="FFFFFF" w:themeFill="background1"/>
            <w:vAlign w:val="center"/>
          </w:tcPr>
          <w:p w14:paraId="5BFCE03B"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E2 – kocioł bloku fluidalnego BC-35</w:t>
            </w:r>
          </w:p>
          <w:p w14:paraId="0F330D61" w14:textId="77777777" w:rsidR="00773BC7" w:rsidRPr="00E07972" w:rsidRDefault="00773BC7" w:rsidP="00773BC7">
            <w:pPr>
              <w:spacing w:after="0" w:line="268" w:lineRule="exact"/>
              <w:rPr>
                <w:rFonts w:ascii="Arial" w:hAnsi="Arial" w:cs="Arial"/>
                <w:sz w:val="21"/>
                <w:szCs w:val="21"/>
                <w:highlight w:val="green"/>
              </w:rPr>
            </w:pPr>
          </w:p>
        </w:tc>
        <w:tc>
          <w:tcPr>
            <w:tcW w:w="3271" w:type="dxa"/>
            <w:shd w:val="clear" w:color="auto" w:fill="FFFFFF" w:themeFill="background1"/>
            <w:vAlign w:val="center"/>
          </w:tcPr>
          <w:p w14:paraId="349502D4"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Pył</w:t>
            </w:r>
          </w:p>
        </w:tc>
        <w:tc>
          <w:tcPr>
            <w:tcW w:w="2938" w:type="dxa"/>
            <w:shd w:val="clear" w:color="auto" w:fill="FFFFFF" w:themeFill="background1"/>
            <w:vAlign w:val="center"/>
          </w:tcPr>
          <w:p w14:paraId="539A4885" w14:textId="77777777" w:rsidR="00773BC7" w:rsidRPr="006B14EC" w:rsidRDefault="00773BC7" w:rsidP="00773BC7">
            <w:pPr>
              <w:spacing w:after="0" w:line="268" w:lineRule="exact"/>
              <w:ind w:left="10"/>
              <w:rPr>
                <w:rFonts w:ascii="Arial" w:hAnsi="Arial" w:cs="Arial"/>
                <w:sz w:val="21"/>
                <w:szCs w:val="21"/>
              </w:rPr>
            </w:pPr>
            <w:r w:rsidRPr="006B14EC">
              <w:rPr>
                <w:rFonts w:ascii="Arial" w:hAnsi="Arial" w:cs="Arial"/>
                <w:sz w:val="21"/>
                <w:szCs w:val="21"/>
              </w:rPr>
              <w:t>pomiar ciągły</w:t>
            </w:r>
          </w:p>
        </w:tc>
      </w:tr>
      <w:tr w:rsidR="00773BC7" w:rsidRPr="00E07972" w14:paraId="75461225" w14:textId="77777777" w:rsidTr="00C246CF">
        <w:tc>
          <w:tcPr>
            <w:tcW w:w="2154" w:type="dxa"/>
            <w:vMerge/>
            <w:shd w:val="clear" w:color="auto" w:fill="FFFFFF" w:themeFill="background1"/>
            <w:vAlign w:val="center"/>
          </w:tcPr>
          <w:p w14:paraId="180CD3A9" w14:textId="77777777" w:rsidR="00773BC7" w:rsidRPr="00E07972" w:rsidRDefault="00773BC7" w:rsidP="00773BC7">
            <w:pPr>
              <w:spacing w:after="0" w:line="268" w:lineRule="exact"/>
              <w:rPr>
                <w:rFonts w:ascii="Arial" w:hAnsi="Arial" w:cs="Arial"/>
                <w:sz w:val="21"/>
                <w:szCs w:val="21"/>
                <w:highlight w:val="green"/>
              </w:rPr>
            </w:pPr>
          </w:p>
        </w:tc>
        <w:tc>
          <w:tcPr>
            <w:tcW w:w="3271" w:type="dxa"/>
            <w:shd w:val="clear" w:color="auto" w:fill="FFFFFF" w:themeFill="background1"/>
            <w:vAlign w:val="center"/>
          </w:tcPr>
          <w:p w14:paraId="3F20C3AD" w14:textId="1D62A63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NO</w:t>
            </w:r>
            <w:r w:rsidR="00E31DBF">
              <w:rPr>
                <w:rFonts w:ascii="Arial" w:hAnsi="Arial" w:cs="Arial"/>
                <w:sz w:val="21"/>
                <w:szCs w:val="21"/>
                <w:vertAlign w:val="subscript"/>
              </w:rPr>
              <w:t>x</w:t>
            </w:r>
          </w:p>
        </w:tc>
        <w:tc>
          <w:tcPr>
            <w:tcW w:w="2938" w:type="dxa"/>
            <w:shd w:val="clear" w:color="auto" w:fill="FFFFFF" w:themeFill="background1"/>
            <w:vAlign w:val="center"/>
          </w:tcPr>
          <w:p w14:paraId="66FF900C"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pomiar ciągły</w:t>
            </w:r>
          </w:p>
        </w:tc>
      </w:tr>
      <w:tr w:rsidR="00773BC7" w:rsidRPr="00E07972" w14:paraId="19E9E245" w14:textId="77777777" w:rsidTr="00C246CF">
        <w:tc>
          <w:tcPr>
            <w:tcW w:w="2154" w:type="dxa"/>
            <w:vMerge/>
            <w:shd w:val="clear" w:color="auto" w:fill="FFFFFF" w:themeFill="background1"/>
            <w:vAlign w:val="center"/>
          </w:tcPr>
          <w:p w14:paraId="1C3303F7" w14:textId="77777777" w:rsidR="00773BC7" w:rsidRPr="00E07972" w:rsidRDefault="00773BC7" w:rsidP="00773BC7">
            <w:pPr>
              <w:spacing w:after="0" w:line="268" w:lineRule="exact"/>
              <w:rPr>
                <w:rFonts w:ascii="Arial" w:hAnsi="Arial" w:cs="Arial"/>
                <w:sz w:val="21"/>
                <w:szCs w:val="21"/>
                <w:highlight w:val="green"/>
              </w:rPr>
            </w:pPr>
          </w:p>
        </w:tc>
        <w:tc>
          <w:tcPr>
            <w:tcW w:w="3271" w:type="dxa"/>
            <w:shd w:val="clear" w:color="auto" w:fill="FFFFFF" w:themeFill="background1"/>
            <w:vAlign w:val="center"/>
          </w:tcPr>
          <w:p w14:paraId="6C2BCB35"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N</w:t>
            </w:r>
            <w:r w:rsidRPr="006B14EC">
              <w:rPr>
                <w:rFonts w:ascii="Arial" w:hAnsi="Arial" w:cs="Arial"/>
                <w:sz w:val="21"/>
                <w:szCs w:val="21"/>
                <w:vertAlign w:val="subscript"/>
              </w:rPr>
              <w:t>2</w:t>
            </w:r>
            <w:r w:rsidRPr="006B14EC">
              <w:rPr>
                <w:rFonts w:ascii="Arial" w:hAnsi="Arial" w:cs="Arial"/>
                <w:sz w:val="21"/>
                <w:szCs w:val="21"/>
              </w:rPr>
              <w:t>O</w:t>
            </w:r>
          </w:p>
        </w:tc>
        <w:tc>
          <w:tcPr>
            <w:tcW w:w="2938" w:type="dxa"/>
            <w:shd w:val="clear" w:color="auto" w:fill="FFFFFF" w:themeFill="background1"/>
            <w:vAlign w:val="center"/>
          </w:tcPr>
          <w:p w14:paraId="671F9E19"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pomiar okresowy</w:t>
            </w:r>
          </w:p>
          <w:p w14:paraId="43010A03"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 raz na rok</w:t>
            </w:r>
          </w:p>
        </w:tc>
      </w:tr>
      <w:tr w:rsidR="00773BC7" w:rsidRPr="00E07972" w14:paraId="2C03F3A5" w14:textId="77777777" w:rsidTr="00C246CF">
        <w:tc>
          <w:tcPr>
            <w:tcW w:w="2154" w:type="dxa"/>
            <w:vMerge/>
            <w:shd w:val="clear" w:color="auto" w:fill="FFFFFF" w:themeFill="background1"/>
            <w:vAlign w:val="center"/>
          </w:tcPr>
          <w:p w14:paraId="3C9A27FD" w14:textId="77777777" w:rsidR="00773BC7" w:rsidRPr="00E07972" w:rsidRDefault="00773BC7" w:rsidP="00773BC7">
            <w:pPr>
              <w:spacing w:after="0" w:line="268" w:lineRule="exact"/>
              <w:rPr>
                <w:rFonts w:ascii="Arial" w:hAnsi="Arial" w:cs="Arial"/>
                <w:sz w:val="21"/>
                <w:szCs w:val="21"/>
                <w:highlight w:val="green"/>
              </w:rPr>
            </w:pPr>
          </w:p>
        </w:tc>
        <w:tc>
          <w:tcPr>
            <w:tcW w:w="3271" w:type="dxa"/>
            <w:shd w:val="clear" w:color="auto" w:fill="FFFFFF" w:themeFill="background1"/>
            <w:vAlign w:val="center"/>
          </w:tcPr>
          <w:p w14:paraId="00FCF439"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CO</w:t>
            </w:r>
          </w:p>
        </w:tc>
        <w:tc>
          <w:tcPr>
            <w:tcW w:w="2938" w:type="dxa"/>
            <w:shd w:val="clear" w:color="auto" w:fill="FFFFFF" w:themeFill="background1"/>
            <w:vAlign w:val="center"/>
          </w:tcPr>
          <w:p w14:paraId="0331E3FC"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pomiar ciągły</w:t>
            </w:r>
          </w:p>
        </w:tc>
      </w:tr>
      <w:tr w:rsidR="00773BC7" w:rsidRPr="00E07972" w14:paraId="64FE3EEC" w14:textId="77777777" w:rsidTr="00C246CF">
        <w:tc>
          <w:tcPr>
            <w:tcW w:w="2154" w:type="dxa"/>
            <w:vMerge/>
            <w:shd w:val="clear" w:color="auto" w:fill="FFFFFF" w:themeFill="background1"/>
            <w:vAlign w:val="center"/>
          </w:tcPr>
          <w:p w14:paraId="2EA6CFA7" w14:textId="77777777" w:rsidR="00773BC7" w:rsidRPr="00E07972" w:rsidRDefault="00773BC7" w:rsidP="00773BC7">
            <w:pPr>
              <w:spacing w:after="0" w:line="268" w:lineRule="exact"/>
              <w:rPr>
                <w:rFonts w:ascii="Arial" w:hAnsi="Arial" w:cs="Arial"/>
                <w:sz w:val="21"/>
                <w:szCs w:val="21"/>
                <w:highlight w:val="green"/>
              </w:rPr>
            </w:pPr>
          </w:p>
        </w:tc>
        <w:tc>
          <w:tcPr>
            <w:tcW w:w="3271" w:type="dxa"/>
            <w:shd w:val="clear" w:color="auto" w:fill="FFFFFF" w:themeFill="background1"/>
            <w:vAlign w:val="center"/>
          </w:tcPr>
          <w:p w14:paraId="50790888"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SO</w:t>
            </w:r>
            <w:r w:rsidRPr="006B14EC">
              <w:rPr>
                <w:rFonts w:ascii="Arial" w:hAnsi="Arial" w:cs="Arial"/>
                <w:sz w:val="21"/>
                <w:szCs w:val="21"/>
                <w:vertAlign w:val="subscript"/>
              </w:rPr>
              <w:t>2</w:t>
            </w:r>
          </w:p>
        </w:tc>
        <w:tc>
          <w:tcPr>
            <w:tcW w:w="2938" w:type="dxa"/>
            <w:shd w:val="clear" w:color="auto" w:fill="FFFFFF" w:themeFill="background1"/>
            <w:vAlign w:val="center"/>
          </w:tcPr>
          <w:p w14:paraId="4E4916D8"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pomiar ciągły</w:t>
            </w:r>
          </w:p>
        </w:tc>
      </w:tr>
      <w:tr w:rsidR="00773BC7" w:rsidRPr="00E07972" w14:paraId="2F592DA1" w14:textId="77777777" w:rsidTr="00C246CF">
        <w:tc>
          <w:tcPr>
            <w:tcW w:w="2154" w:type="dxa"/>
            <w:vMerge/>
            <w:shd w:val="clear" w:color="auto" w:fill="FFFFFF" w:themeFill="background1"/>
            <w:vAlign w:val="center"/>
          </w:tcPr>
          <w:p w14:paraId="08C0D781" w14:textId="77777777" w:rsidR="00773BC7" w:rsidRPr="00E07972" w:rsidRDefault="00773BC7" w:rsidP="00773BC7">
            <w:pPr>
              <w:spacing w:after="0" w:line="268" w:lineRule="exact"/>
              <w:rPr>
                <w:rFonts w:ascii="Arial" w:hAnsi="Arial" w:cs="Arial"/>
                <w:sz w:val="21"/>
                <w:szCs w:val="21"/>
                <w:highlight w:val="green"/>
              </w:rPr>
            </w:pPr>
          </w:p>
        </w:tc>
        <w:tc>
          <w:tcPr>
            <w:tcW w:w="3271" w:type="dxa"/>
            <w:shd w:val="clear" w:color="auto" w:fill="FFFFFF" w:themeFill="background1"/>
            <w:vAlign w:val="center"/>
          </w:tcPr>
          <w:p w14:paraId="69181553"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NH</w:t>
            </w:r>
            <w:r w:rsidRPr="006B14EC">
              <w:rPr>
                <w:rFonts w:ascii="Arial" w:hAnsi="Arial" w:cs="Arial"/>
                <w:sz w:val="21"/>
                <w:szCs w:val="21"/>
                <w:vertAlign w:val="subscript"/>
              </w:rPr>
              <w:t>3</w:t>
            </w:r>
          </w:p>
        </w:tc>
        <w:tc>
          <w:tcPr>
            <w:tcW w:w="2938" w:type="dxa"/>
            <w:shd w:val="clear" w:color="auto" w:fill="FFFFFF" w:themeFill="background1"/>
            <w:vAlign w:val="center"/>
          </w:tcPr>
          <w:p w14:paraId="5BF70A76"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pomiar ciągły</w:t>
            </w:r>
          </w:p>
        </w:tc>
      </w:tr>
      <w:tr w:rsidR="00773BC7" w:rsidRPr="00E07972" w14:paraId="31DF9BEC" w14:textId="77777777" w:rsidTr="00C246CF">
        <w:trPr>
          <w:trHeight w:val="398"/>
        </w:trPr>
        <w:tc>
          <w:tcPr>
            <w:tcW w:w="2154" w:type="dxa"/>
            <w:vMerge/>
            <w:shd w:val="clear" w:color="auto" w:fill="FFFFFF" w:themeFill="background1"/>
            <w:vAlign w:val="center"/>
          </w:tcPr>
          <w:p w14:paraId="0B384E63" w14:textId="77777777" w:rsidR="00773BC7" w:rsidRPr="00E07972" w:rsidRDefault="00773BC7" w:rsidP="00773BC7">
            <w:pPr>
              <w:spacing w:after="0" w:line="268" w:lineRule="exact"/>
              <w:rPr>
                <w:rFonts w:ascii="Arial" w:hAnsi="Arial" w:cs="Arial"/>
                <w:sz w:val="21"/>
                <w:szCs w:val="21"/>
                <w:highlight w:val="green"/>
              </w:rPr>
            </w:pPr>
          </w:p>
        </w:tc>
        <w:tc>
          <w:tcPr>
            <w:tcW w:w="3271" w:type="dxa"/>
            <w:shd w:val="clear" w:color="auto" w:fill="FFFFFF" w:themeFill="background1"/>
            <w:vAlign w:val="center"/>
          </w:tcPr>
          <w:p w14:paraId="0A23D7BA"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HCl</w:t>
            </w:r>
          </w:p>
        </w:tc>
        <w:tc>
          <w:tcPr>
            <w:tcW w:w="2938" w:type="dxa"/>
            <w:shd w:val="clear" w:color="auto" w:fill="FFFFFF" w:themeFill="background1"/>
            <w:vAlign w:val="center"/>
          </w:tcPr>
          <w:p w14:paraId="1C17B10C"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pomiar okresowy</w:t>
            </w:r>
          </w:p>
          <w:p w14:paraId="53EFCEDB" w14:textId="43E04EAB"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 xml:space="preserve">– za każdym </w:t>
            </w:r>
            <w:r w:rsidR="00433474" w:rsidRPr="006B14EC">
              <w:rPr>
                <w:rFonts w:ascii="Arial" w:hAnsi="Arial" w:cs="Arial"/>
                <w:sz w:val="21"/>
                <w:szCs w:val="21"/>
              </w:rPr>
              <w:t>razem,</w:t>
            </w:r>
            <w:r w:rsidRPr="006B14EC">
              <w:rPr>
                <w:rFonts w:ascii="Arial" w:hAnsi="Arial" w:cs="Arial"/>
                <w:sz w:val="21"/>
                <w:szCs w:val="21"/>
              </w:rPr>
              <w:t xml:space="preserve"> gdy zmiana charakterystyki paliwa może mieć wpływ na emisję</w:t>
            </w:r>
            <w:r>
              <w:rPr>
                <w:rFonts w:ascii="Arial" w:hAnsi="Arial" w:cs="Arial"/>
                <w:sz w:val="21"/>
                <w:szCs w:val="21"/>
              </w:rPr>
              <w:t>,</w:t>
            </w:r>
            <w:r w:rsidRPr="006B14EC">
              <w:rPr>
                <w:rFonts w:ascii="Arial" w:hAnsi="Arial" w:cs="Arial"/>
                <w:sz w:val="21"/>
                <w:szCs w:val="21"/>
              </w:rPr>
              <w:t xml:space="preserve"> ale w każdym przypadku co najmniej raz na sześć miesięcy</w:t>
            </w:r>
          </w:p>
        </w:tc>
      </w:tr>
      <w:tr w:rsidR="00773BC7" w:rsidRPr="00E07972" w14:paraId="230A2D64" w14:textId="77777777" w:rsidTr="00C246CF">
        <w:tc>
          <w:tcPr>
            <w:tcW w:w="2154" w:type="dxa"/>
            <w:vMerge/>
            <w:shd w:val="clear" w:color="auto" w:fill="FFFFFF" w:themeFill="background1"/>
            <w:vAlign w:val="center"/>
          </w:tcPr>
          <w:p w14:paraId="6A6D89F1" w14:textId="77777777" w:rsidR="00773BC7" w:rsidRPr="00E07972" w:rsidRDefault="00773BC7" w:rsidP="00773BC7">
            <w:pPr>
              <w:spacing w:after="0" w:line="268" w:lineRule="exact"/>
              <w:rPr>
                <w:rFonts w:ascii="Arial" w:hAnsi="Arial" w:cs="Arial"/>
                <w:sz w:val="21"/>
                <w:szCs w:val="21"/>
                <w:highlight w:val="green"/>
              </w:rPr>
            </w:pPr>
          </w:p>
        </w:tc>
        <w:tc>
          <w:tcPr>
            <w:tcW w:w="3271" w:type="dxa"/>
            <w:shd w:val="clear" w:color="auto" w:fill="FFFFFF" w:themeFill="background1"/>
            <w:vAlign w:val="center"/>
          </w:tcPr>
          <w:p w14:paraId="0751E142"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HF</w:t>
            </w:r>
          </w:p>
        </w:tc>
        <w:tc>
          <w:tcPr>
            <w:tcW w:w="2938" w:type="dxa"/>
            <w:shd w:val="clear" w:color="auto" w:fill="FFFFFF" w:themeFill="background1"/>
            <w:vAlign w:val="center"/>
          </w:tcPr>
          <w:p w14:paraId="6B3B5A5F"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pomiar okresowy</w:t>
            </w:r>
          </w:p>
          <w:p w14:paraId="5F06CD98"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 raz na rok</w:t>
            </w:r>
          </w:p>
        </w:tc>
      </w:tr>
      <w:tr w:rsidR="00773BC7" w:rsidRPr="00E07972" w14:paraId="351A86D4" w14:textId="77777777" w:rsidTr="00C246CF">
        <w:tc>
          <w:tcPr>
            <w:tcW w:w="2154" w:type="dxa"/>
            <w:vMerge/>
            <w:shd w:val="clear" w:color="auto" w:fill="FFFFFF" w:themeFill="background1"/>
            <w:vAlign w:val="center"/>
          </w:tcPr>
          <w:p w14:paraId="587C21C1" w14:textId="77777777" w:rsidR="00773BC7" w:rsidRPr="00E07972" w:rsidRDefault="00773BC7" w:rsidP="00773BC7">
            <w:pPr>
              <w:spacing w:after="0" w:line="268" w:lineRule="exact"/>
              <w:rPr>
                <w:rFonts w:ascii="Arial" w:hAnsi="Arial" w:cs="Arial"/>
                <w:sz w:val="21"/>
                <w:szCs w:val="21"/>
                <w:highlight w:val="green"/>
              </w:rPr>
            </w:pPr>
          </w:p>
        </w:tc>
        <w:tc>
          <w:tcPr>
            <w:tcW w:w="3271" w:type="dxa"/>
            <w:shd w:val="clear" w:color="auto" w:fill="FFFFFF" w:themeFill="background1"/>
            <w:vAlign w:val="center"/>
          </w:tcPr>
          <w:p w14:paraId="2D27CD72"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Metale i metaloidy z wyjątkiem rtęci (As, Cd, Co, Cr, Cu, Mn, Ni, Pb, Sb, Se, Tl, V, Zn)</w:t>
            </w:r>
          </w:p>
        </w:tc>
        <w:tc>
          <w:tcPr>
            <w:tcW w:w="2938" w:type="dxa"/>
            <w:shd w:val="clear" w:color="auto" w:fill="FFFFFF" w:themeFill="background1"/>
            <w:vAlign w:val="center"/>
          </w:tcPr>
          <w:p w14:paraId="6B014A34"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pomiar okresowy</w:t>
            </w:r>
          </w:p>
          <w:p w14:paraId="2B88AB25"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 raz na rok</w:t>
            </w:r>
          </w:p>
        </w:tc>
      </w:tr>
      <w:tr w:rsidR="00773BC7" w:rsidRPr="00D72764" w14:paraId="4E922E8E" w14:textId="77777777" w:rsidTr="00C246CF">
        <w:trPr>
          <w:trHeight w:val="451"/>
        </w:trPr>
        <w:tc>
          <w:tcPr>
            <w:tcW w:w="2154" w:type="dxa"/>
            <w:vMerge/>
            <w:shd w:val="clear" w:color="auto" w:fill="FFFFFF" w:themeFill="background1"/>
            <w:vAlign w:val="center"/>
          </w:tcPr>
          <w:p w14:paraId="55B34B6E" w14:textId="77777777" w:rsidR="00773BC7" w:rsidRPr="00E07972" w:rsidRDefault="00773BC7" w:rsidP="00773BC7">
            <w:pPr>
              <w:spacing w:after="0" w:line="268" w:lineRule="exact"/>
              <w:rPr>
                <w:rFonts w:ascii="Arial" w:hAnsi="Arial" w:cs="Arial"/>
                <w:sz w:val="21"/>
                <w:szCs w:val="21"/>
                <w:highlight w:val="green"/>
              </w:rPr>
            </w:pPr>
          </w:p>
        </w:tc>
        <w:tc>
          <w:tcPr>
            <w:tcW w:w="3271" w:type="dxa"/>
            <w:shd w:val="clear" w:color="auto" w:fill="FFFFFF" w:themeFill="background1"/>
            <w:vAlign w:val="center"/>
          </w:tcPr>
          <w:p w14:paraId="5A61A1B0"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Hg</w:t>
            </w:r>
          </w:p>
        </w:tc>
        <w:tc>
          <w:tcPr>
            <w:tcW w:w="2938" w:type="dxa"/>
            <w:shd w:val="clear" w:color="auto" w:fill="FFFFFF" w:themeFill="background1"/>
            <w:vAlign w:val="center"/>
          </w:tcPr>
          <w:p w14:paraId="6E84B7E6"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pomiar okresowy</w:t>
            </w:r>
          </w:p>
          <w:p w14:paraId="748FE006"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 raz na rok</w:t>
            </w:r>
          </w:p>
        </w:tc>
      </w:tr>
    </w:tbl>
    <w:p w14:paraId="4D4C5CA2" w14:textId="1D83AB0B" w:rsidR="00773BC7" w:rsidRDefault="00773BC7" w:rsidP="00773BC7">
      <w:pPr>
        <w:pStyle w:val="Arial10i5"/>
        <w:ind w:left="284"/>
      </w:pPr>
    </w:p>
    <w:tbl>
      <w:tblPr>
        <w:tblW w:w="83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154"/>
        <w:gridCol w:w="3124"/>
        <w:gridCol w:w="3118"/>
      </w:tblGrid>
      <w:tr w:rsidR="00773BC7" w:rsidRPr="00E07972" w14:paraId="2EB5B898" w14:textId="77777777" w:rsidTr="00C246CF">
        <w:tc>
          <w:tcPr>
            <w:tcW w:w="2154" w:type="dxa"/>
            <w:shd w:val="clear" w:color="auto" w:fill="D9D9D9" w:themeFill="background1" w:themeFillShade="D9"/>
            <w:vAlign w:val="center"/>
          </w:tcPr>
          <w:p w14:paraId="46A0C79A" w14:textId="77777777" w:rsidR="00773BC7" w:rsidRPr="00E354B8" w:rsidRDefault="00773BC7" w:rsidP="00773BC7">
            <w:pPr>
              <w:spacing w:before="60" w:after="60" w:line="268" w:lineRule="exact"/>
              <w:ind w:left="164"/>
              <w:rPr>
                <w:rFonts w:ascii="Arial" w:hAnsi="Arial" w:cs="Arial"/>
                <w:b/>
                <w:sz w:val="21"/>
                <w:szCs w:val="21"/>
              </w:rPr>
            </w:pPr>
            <w:r w:rsidRPr="00E354B8">
              <w:rPr>
                <w:rFonts w:ascii="Arial" w:hAnsi="Arial" w:cs="Arial"/>
                <w:b/>
                <w:sz w:val="21"/>
                <w:szCs w:val="21"/>
              </w:rPr>
              <w:t>Emitor</w:t>
            </w:r>
          </w:p>
        </w:tc>
        <w:tc>
          <w:tcPr>
            <w:tcW w:w="3124" w:type="dxa"/>
            <w:shd w:val="clear" w:color="auto" w:fill="D9D9D9" w:themeFill="background1" w:themeFillShade="D9"/>
            <w:vAlign w:val="center"/>
          </w:tcPr>
          <w:p w14:paraId="21162FF2" w14:textId="77777777" w:rsidR="00773BC7" w:rsidRPr="00E354B8" w:rsidRDefault="00773BC7" w:rsidP="00773BC7">
            <w:pPr>
              <w:spacing w:before="60" w:after="60" w:line="268" w:lineRule="exact"/>
              <w:ind w:left="134"/>
              <w:rPr>
                <w:rFonts w:ascii="Arial" w:hAnsi="Arial" w:cs="Arial"/>
                <w:b/>
                <w:sz w:val="21"/>
                <w:szCs w:val="21"/>
              </w:rPr>
            </w:pPr>
            <w:r w:rsidRPr="00E354B8">
              <w:rPr>
                <w:rFonts w:ascii="Arial" w:hAnsi="Arial" w:cs="Arial"/>
                <w:b/>
                <w:sz w:val="21"/>
                <w:szCs w:val="21"/>
              </w:rPr>
              <w:t>Substancja</w:t>
            </w:r>
          </w:p>
        </w:tc>
        <w:tc>
          <w:tcPr>
            <w:tcW w:w="3118" w:type="dxa"/>
            <w:shd w:val="clear" w:color="auto" w:fill="D9D9D9" w:themeFill="background1" w:themeFillShade="D9"/>
            <w:vAlign w:val="center"/>
          </w:tcPr>
          <w:p w14:paraId="6B3A17F3" w14:textId="77777777" w:rsidR="00773BC7" w:rsidRPr="00E354B8" w:rsidRDefault="00773BC7" w:rsidP="00773BC7">
            <w:pPr>
              <w:spacing w:after="0" w:line="268" w:lineRule="exact"/>
              <w:rPr>
                <w:rFonts w:ascii="Arial" w:hAnsi="Arial" w:cs="Arial"/>
                <w:b/>
                <w:sz w:val="21"/>
                <w:szCs w:val="21"/>
              </w:rPr>
            </w:pPr>
            <w:r w:rsidRPr="00E354B8">
              <w:rPr>
                <w:rFonts w:ascii="Arial" w:hAnsi="Arial" w:cs="Arial"/>
                <w:b/>
                <w:sz w:val="21"/>
                <w:szCs w:val="21"/>
              </w:rPr>
              <w:t>Częstotliwość pomiarów</w:t>
            </w:r>
          </w:p>
        </w:tc>
      </w:tr>
      <w:tr w:rsidR="00773BC7" w:rsidRPr="00E07972" w14:paraId="1F637510" w14:textId="77777777" w:rsidTr="00C246CF">
        <w:tc>
          <w:tcPr>
            <w:tcW w:w="2154" w:type="dxa"/>
            <w:vMerge w:val="restart"/>
            <w:shd w:val="clear" w:color="auto" w:fill="FFFFFF" w:themeFill="background1"/>
            <w:vAlign w:val="center"/>
          </w:tcPr>
          <w:p w14:paraId="0C7767AE"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E2:</w:t>
            </w:r>
          </w:p>
          <w:p w14:paraId="5BD12420"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WP-120</w:t>
            </w:r>
          </w:p>
          <w:p w14:paraId="0163B605" w14:textId="77777777" w:rsidR="00773BC7" w:rsidRPr="00E07972" w:rsidRDefault="00773BC7" w:rsidP="00773BC7">
            <w:pPr>
              <w:spacing w:after="0" w:line="268" w:lineRule="exact"/>
              <w:rPr>
                <w:rFonts w:ascii="Arial" w:hAnsi="Arial" w:cs="Arial"/>
                <w:sz w:val="21"/>
                <w:szCs w:val="21"/>
                <w:highlight w:val="green"/>
              </w:rPr>
            </w:pPr>
          </w:p>
        </w:tc>
        <w:tc>
          <w:tcPr>
            <w:tcW w:w="3124" w:type="dxa"/>
            <w:shd w:val="clear" w:color="auto" w:fill="FFFFFF" w:themeFill="background1"/>
            <w:vAlign w:val="center"/>
          </w:tcPr>
          <w:p w14:paraId="694AA1D9"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Pył</w:t>
            </w:r>
          </w:p>
        </w:tc>
        <w:tc>
          <w:tcPr>
            <w:tcW w:w="3118" w:type="dxa"/>
            <w:shd w:val="clear" w:color="auto" w:fill="FFFFFF" w:themeFill="background1"/>
            <w:vAlign w:val="center"/>
          </w:tcPr>
          <w:p w14:paraId="6F2FFF56" w14:textId="77777777" w:rsidR="00773BC7" w:rsidRPr="006B14EC" w:rsidRDefault="00773BC7" w:rsidP="00773BC7">
            <w:pPr>
              <w:spacing w:after="0" w:line="268" w:lineRule="exact"/>
              <w:ind w:left="10"/>
              <w:rPr>
                <w:rFonts w:ascii="Arial" w:hAnsi="Arial" w:cs="Arial"/>
                <w:sz w:val="21"/>
                <w:szCs w:val="21"/>
              </w:rPr>
            </w:pPr>
            <w:r w:rsidRPr="006B14EC">
              <w:rPr>
                <w:rFonts w:ascii="Arial" w:hAnsi="Arial" w:cs="Arial"/>
                <w:sz w:val="21"/>
                <w:szCs w:val="21"/>
              </w:rPr>
              <w:t>pomiar ciągły</w:t>
            </w:r>
          </w:p>
        </w:tc>
      </w:tr>
      <w:tr w:rsidR="00773BC7" w:rsidRPr="00E07972" w14:paraId="0476125E" w14:textId="77777777" w:rsidTr="00C246CF">
        <w:tc>
          <w:tcPr>
            <w:tcW w:w="2154" w:type="dxa"/>
            <w:vMerge/>
            <w:shd w:val="clear" w:color="auto" w:fill="FFFFFF" w:themeFill="background1"/>
            <w:vAlign w:val="center"/>
          </w:tcPr>
          <w:p w14:paraId="458EB32A" w14:textId="77777777" w:rsidR="00773BC7" w:rsidRPr="00E07972" w:rsidRDefault="00773BC7" w:rsidP="00773BC7">
            <w:pPr>
              <w:spacing w:after="0" w:line="268" w:lineRule="exact"/>
              <w:rPr>
                <w:rFonts w:ascii="Arial" w:hAnsi="Arial" w:cs="Arial"/>
                <w:sz w:val="21"/>
                <w:szCs w:val="21"/>
                <w:highlight w:val="green"/>
              </w:rPr>
            </w:pPr>
          </w:p>
        </w:tc>
        <w:tc>
          <w:tcPr>
            <w:tcW w:w="3124" w:type="dxa"/>
            <w:shd w:val="clear" w:color="auto" w:fill="FFFFFF" w:themeFill="background1"/>
            <w:vAlign w:val="center"/>
          </w:tcPr>
          <w:p w14:paraId="0E7C2F9F" w14:textId="65B14F79"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NO</w:t>
            </w:r>
            <w:r w:rsidR="00E944B3">
              <w:rPr>
                <w:rFonts w:ascii="Arial" w:hAnsi="Arial" w:cs="Arial"/>
                <w:sz w:val="21"/>
                <w:szCs w:val="21"/>
                <w:vertAlign w:val="subscript"/>
              </w:rPr>
              <w:t>x</w:t>
            </w:r>
          </w:p>
        </w:tc>
        <w:tc>
          <w:tcPr>
            <w:tcW w:w="3118" w:type="dxa"/>
            <w:shd w:val="clear" w:color="auto" w:fill="FFFFFF" w:themeFill="background1"/>
            <w:vAlign w:val="center"/>
          </w:tcPr>
          <w:p w14:paraId="4D3BA6AD"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pomiar ciągły</w:t>
            </w:r>
          </w:p>
        </w:tc>
      </w:tr>
      <w:tr w:rsidR="00773BC7" w:rsidRPr="00E07972" w14:paraId="311C41D8" w14:textId="77777777" w:rsidTr="00C246CF">
        <w:tc>
          <w:tcPr>
            <w:tcW w:w="2154" w:type="dxa"/>
            <w:vMerge/>
            <w:shd w:val="clear" w:color="auto" w:fill="FFFFFF" w:themeFill="background1"/>
            <w:vAlign w:val="center"/>
          </w:tcPr>
          <w:p w14:paraId="40AB599E" w14:textId="77777777" w:rsidR="00773BC7" w:rsidRPr="00E07972" w:rsidRDefault="00773BC7" w:rsidP="00773BC7">
            <w:pPr>
              <w:spacing w:after="0" w:line="268" w:lineRule="exact"/>
              <w:rPr>
                <w:rFonts w:ascii="Arial" w:hAnsi="Arial" w:cs="Arial"/>
                <w:sz w:val="21"/>
                <w:szCs w:val="21"/>
                <w:highlight w:val="green"/>
              </w:rPr>
            </w:pPr>
          </w:p>
        </w:tc>
        <w:tc>
          <w:tcPr>
            <w:tcW w:w="3124" w:type="dxa"/>
            <w:shd w:val="clear" w:color="auto" w:fill="FFFFFF" w:themeFill="background1"/>
            <w:vAlign w:val="center"/>
          </w:tcPr>
          <w:p w14:paraId="0899E874"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N</w:t>
            </w:r>
            <w:r w:rsidRPr="006B14EC">
              <w:rPr>
                <w:rFonts w:ascii="Arial" w:hAnsi="Arial" w:cs="Arial"/>
                <w:sz w:val="21"/>
                <w:szCs w:val="21"/>
                <w:vertAlign w:val="subscript"/>
              </w:rPr>
              <w:t>2</w:t>
            </w:r>
            <w:r w:rsidRPr="006B14EC">
              <w:rPr>
                <w:rFonts w:ascii="Arial" w:hAnsi="Arial" w:cs="Arial"/>
                <w:sz w:val="21"/>
                <w:szCs w:val="21"/>
              </w:rPr>
              <w:t>O</w:t>
            </w:r>
          </w:p>
        </w:tc>
        <w:tc>
          <w:tcPr>
            <w:tcW w:w="3118" w:type="dxa"/>
            <w:shd w:val="clear" w:color="auto" w:fill="FFFFFF" w:themeFill="background1"/>
            <w:vAlign w:val="center"/>
          </w:tcPr>
          <w:p w14:paraId="13776CC1"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pomiar okresowy</w:t>
            </w:r>
          </w:p>
          <w:p w14:paraId="6793EDF2"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 raz na rok</w:t>
            </w:r>
          </w:p>
        </w:tc>
      </w:tr>
      <w:tr w:rsidR="00773BC7" w:rsidRPr="00E07972" w14:paraId="38012BE0" w14:textId="77777777" w:rsidTr="00C246CF">
        <w:tc>
          <w:tcPr>
            <w:tcW w:w="2154" w:type="dxa"/>
            <w:vMerge/>
            <w:shd w:val="clear" w:color="auto" w:fill="FFFFFF" w:themeFill="background1"/>
            <w:vAlign w:val="center"/>
          </w:tcPr>
          <w:p w14:paraId="2416C8A6" w14:textId="77777777" w:rsidR="00773BC7" w:rsidRPr="00E07972" w:rsidRDefault="00773BC7" w:rsidP="00773BC7">
            <w:pPr>
              <w:spacing w:after="0" w:line="268" w:lineRule="exact"/>
              <w:rPr>
                <w:rFonts w:ascii="Arial" w:hAnsi="Arial" w:cs="Arial"/>
                <w:sz w:val="21"/>
                <w:szCs w:val="21"/>
                <w:highlight w:val="green"/>
              </w:rPr>
            </w:pPr>
          </w:p>
        </w:tc>
        <w:tc>
          <w:tcPr>
            <w:tcW w:w="3124" w:type="dxa"/>
            <w:shd w:val="clear" w:color="auto" w:fill="FFFFFF" w:themeFill="background1"/>
            <w:vAlign w:val="center"/>
          </w:tcPr>
          <w:p w14:paraId="191C3F3B"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CO</w:t>
            </w:r>
          </w:p>
        </w:tc>
        <w:tc>
          <w:tcPr>
            <w:tcW w:w="3118" w:type="dxa"/>
            <w:shd w:val="clear" w:color="auto" w:fill="FFFFFF" w:themeFill="background1"/>
            <w:vAlign w:val="center"/>
          </w:tcPr>
          <w:p w14:paraId="6BB27360"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pomiar ciągły</w:t>
            </w:r>
          </w:p>
        </w:tc>
      </w:tr>
      <w:tr w:rsidR="00773BC7" w:rsidRPr="00E07972" w14:paraId="20163616" w14:textId="77777777" w:rsidTr="00C246CF">
        <w:tc>
          <w:tcPr>
            <w:tcW w:w="2154" w:type="dxa"/>
            <w:vMerge/>
            <w:shd w:val="clear" w:color="auto" w:fill="FFFFFF" w:themeFill="background1"/>
            <w:vAlign w:val="center"/>
          </w:tcPr>
          <w:p w14:paraId="1FFD0FE9" w14:textId="77777777" w:rsidR="00773BC7" w:rsidRPr="00E07972" w:rsidRDefault="00773BC7" w:rsidP="00773BC7">
            <w:pPr>
              <w:spacing w:after="0" w:line="268" w:lineRule="exact"/>
              <w:rPr>
                <w:rFonts w:ascii="Arial" w:hAnsi="Arial" w:cs="Arial"/>
                <w:sz w:val="21"/>
                <w:szCs w:val="21"/>
                <w:highlight w:val="green"/>
              </w:rPr>
            </w:pPr>
          </w:p>
        </w:tc>
        <w:tc>
          <w:tcPr>
            <w:tcW w:w="3124" w:type="dxa"/>
            <w:shd w:val="clear" w:color="auto" w:fill="FFFFFF" w:themeFill="background1"/>
            <w:vAlign w:val="center"/>
          </w:tcPr>
          <w:p w14:paraId="4A5827D3"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SO</w:t>
            </w:r>
            <w:r w:rsidRPr="006B14EC">
              <w:rPr>
                <w:rFonts w:ascii="Arial" w:hAnsi="Arial" w:cs="Arial"/>
                <w:sz w:val="21"/>
                <w:szCs w:val="21"/>
                <w:vertAlign w:val="subscript"/>
              </w:rPr>
              <w:t>2</w:t>
            </w:r>
          </w:p>
        </w:tc>
        <w:tc>
          <w:tcPr>
            <w:tcW w:w="3118" w:type="dxa"/>
            <w:shd w:val="clear" w:color="auto" w:fill="FFFFFF" w:themeFill="background1"/>
            <w:vAlign w:val="center"/>
          </w:tcPr>
          <w:p w14:paraId="32FC9CC0"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pomiar ciągły</w:t>
            </w:r>
          </w:p>
        </w:tc>
      </w:tr>
      <w:tr w:rsidR="00773BC7" w:rsidRPr="00E07972" w14:paraId="7E7FD1A5" w14:textId="77777777" w:rsidTr="00C246CF">
        <w:trPr>
          <w:trHeight w:val="398"/>
        </w:trPr>
        <w:tc>
          <w:tcPr>
            <w:tcW w:w="2154" w:type="dxa"/>
            <w:vMerge/>
            <w:shd w:val="clear" w:color="auto" w:fill="FFFFFF" w:themeFill="background1"/>
            <w:vAlign w:val="center"/>
          </w:tcPr>
          <w:p w14:paraId="0F25B6A6" w14:textId="77777777" w:rsidR="00773BC7" w:rsidRPr="00E07972" w:rsidRDefault="00773BC7" w:rsidP="00773BC7">
            <w:pPr>
              <w:spacing w:after="0" w:line="268" w:lineRule="exact"/>
              <w:rPr>
                <w:rFonts w:ascii="Arial" w:hAnsi="Arial" w:cs="Arial"/>
                <w:sz w:val="21"/>
                <w:szCs w:val="21"/>
                <w:highlight w:val="green"/>
              </w:rPr>
            </w:pPr>
          </w:p>
        </w:tc>
        <w:tc>
          <w:tcPr>
            <w:tcW w:w="3124" w:type="dxa"/>
            <w:shd w:val="clear" w:color="auto" w:fill="FFFFFF" w:themeFill="background1"/>
            <w:vAlign w:val="center"/>
          </w:tcPr>
          <w:p w14:paraId="34DCAAD0"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HCl</w:t>
            </w:r>
          </w:p>
        </w:tc>
        <w:tc>
          <w:tcPr>
            <w:tcW w:w="3118" w:type="dxa"/>
            <w:shd w:val="clear" w:color="auto" w:fill="FFFFFF" w:themeFill="background1"/>
            <w:vAlign w:val="center"/>
          </w:tcPr>
          <w:p w14:paraId="1091C35C"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pomiar okresowy</w:t>
            </w:r>
          </w:p>
          <w:p w14:paraId="43005313"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 raz na trzy miesiące</w:t>
            </w:r>
          </w:p>
        </w:tc>
      </w:tr>
      <w:tr w:rsidR="00773BC7" w:rsidRPr="00E07972" w14:paraId="1638786A" w14:textId="77777777" w:rsidTr="00C246CF">
        <w:tc>
          <w:tcPr>
            <w:tcW w:w="2154" w:type="dxa"/>
            <w:vMerge/>
            <w:shd w:val="clear" w:color="auto" w:fill="FFFFFF" w:themeFill="background1"/>
            <w:vAlign w:val="center"/>
          </w:tcPr>
          <w:p w14:paraId="089AADAB" w14:textId="77777777" w:rsidR="00773BC7" w:rsidRPr="00E07972" w:rsidRDefault="00773BC7" w:rsidP="00773BC7">
            <w:pPr>
              <w:spacing w:after="0" w:line="268" w:lineRule="exact"/>
              <w:rPr>
                <w:rFonts w:ascii="Arial" w:hAnsi="Arial" w:cs="Arial"/>
                <w:sz w:val="21"/>
                <w:szCs w:val="21"/>
                <w:highlight w:val="green"/>
              </w:rPr>
            </w:pPr>
          </w:p>
        </w:tc>
        <w:tc>
          <w:tcPr>
            <w:tcW w:w="3124" w:type="dxa"/>
            <w:shd w:val="clear" w:color="auto" w:fill="FFFFFF" w:themeFill="background1"/>
            <w:vAlign w:val="center"/>
          </w:tcPr>
          <w:p w14:paraId="31051D03"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HF</w:t>
            </w:r>
          </w:p>
        </w:tc>
        <w:tc>
          <w:tcPr>
            <w:tcW w:w="3118" w:type="dxa"/>
            <w:shd w:val="clear" w:color="auto" w:fill="FFFFFF" w:themeFill="background1"/>
            <w:vAlign w:val="center"/>
          </w:tcPr>
          <w:p w14:paraId="2C36D628"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pomiar okresowy</w:t>
            </w:r>
          </w:p>
          <w:p w14:paraId="4EC27CBF"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 raz na trzy miesiące</w:t>
            </w:r>
          </w:p>
        </w:tc>
      </w:tr>
      <w:tr w:rsidR="00773BC7" w:rsidRPr="00E07972" w14:paraId="5CA332B2" w14:textId="77777777" w:rsidTr="00C246CF">
        <w:tc>
          <w:tcPr>
            <w:tcW w:w="2154" w:type="dxa"/>
            <w:vMerge/>
            <w:shd w:val="clear" w:color="auto" w:fill="FFFFFF" w:themeFill="background1"/>
            <w:vAlign w:val="center"/>
          </w:tcPr>
          <w:p w14:paraId="0F7049DC" w14:textId="77777777" w:rsidR="00773BC7" w:rsidRPr="00E07972" w:rsidRDefault="00773BC7" w:rsidP="00773BC7">
            <w:pPr>
              <w:spacing w:after="0" w:line="268" w:lineRule="exact"/>
              <w:rPr>
                <w:rFonts w:ascii="Arial" w:hAnsi="Arial" w:cs="Arial"/>
                <w:sz w:val="21"/>
                <w:szCs w:val="21"/>
                <w:highlight w:val="green"/>
              </w:rPr>
            </w:pPr>
          </w:p>
        </w:tc>
        <w:tc>
          <w:tcPr>
            <w:tcW w:w="3124" w:type="dxa"/>
            <w:shd w:val="clear" w:color="auto" w:fill="FFFFFF" w:themeFill="background1"/>
            <w:vAlign w:val="center"/>
          </w:tcPr>
          <w:p w14:paraId="61CE3E1C"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Metale i metaloidy z wyjątkiem rtęci (As, Cd, Co, Cr, Cu, Mn, Ni, Pb, Sb, Se, Tl, V, Zn)</w:t>
            </w:r>
          </w:p>
        </w:tc>
        <w:tc>
          <w:tcPr>
            <w:tcW w:w="3118" w:type="dxa"/>
            <w:shd w:val="clear" w:color="auto" w:fill="FFFFFF" w:themeFill="background1"/>
            <w:vAlign w:val="center"/>
          </w:tcPr>
          <w:p w14:paraId="4031930F"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pomiar okresowy</w:t>
            </w:r>
          </w:p>
          <w:p w14:paraId="48E38CF3"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 raz na rok</w:t>
            </w:r>
          </w:p>
        </w:tc>
      </w:tr>
      <w:tr w:rsidR="00773BC7" w:rsidRPr="00D72764" w14:paraId="6FB1F377" w14:textId="77777777" w:rsidTr="00C246CF">
        <w:trPr>
          <w:trHeight w:val="451"/>
        </w:trPr>
        <w:tc>
          <w:tcPr>
            <w:tcW w:w="2154" w:type="dxa"/>
            <w:vMerge/>
            <w:shd w:val="clear" w:color="auto" w:fill="FFFFFF" w:themeFill="background1"/>
            <w:vAlign w:val="center"/>
          </w:tcPr>
          <w:p w14:paraId="7BDCD07E" w14:textId="77777777" w:rsidR="00773BC7" w:rsidRPr="00E07972" w:rsidRDefault="00773BC7" w:rsidP="00773BC7">
            <w:pPr>
              <w:spacing w:after="0" w:line="268" w:lineRule="exact"/>
              <w:rPr>
                <w:rFonts w:ascii="Arial" w:hAnsi="Arial" w:cs="Arial"/>
                <w:sz w:val="21"/>
                <w:szCs w:val="21"/>
                <w:highlight w:val="green"/>
              </w:rPr>
            </w:pPr>
          </w:p>
        </w:tc>
        <w:tc>
          <w:tcPr>
            <w:tcW w:w="3124" w:type="dxa"/>
            <w:shd w:val="clear" w:color="auto" w:fill="FFFFFF" w:themeFill="background1"/>
            <w:vAlign w:val="center"/>
          </w:tcPr>
          <w:p w14:paraId="61377F50"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Hg</w:t>
            </w:r>
          </w:p>
        </w:tc>
        <w:tc>
          <w:tcPr>
            <w:tcW w:w="3118" w:type="dxa"/>
            <w:shd w:val="clear" w:color="auto" w:fill="FFFFFF" w:themeFill="background1"/>
            <w:vAlign w:val="center"/>
          </w:tcPr>
          <w:p w14:paraId="291BFE8C" w14:textId="77777777" w:rsidR="00773BC7" w:rsidRPr="006B14EC" w:rsidRDefault="00773BC7" w:rsidP="00773BC7">
            <w:pPr>
              <w:spacing w:after="0" w:line="268" w:lineRule="exact"/>
              <w:ind w:left="1526" w:hanging="1526"/>
              <w:rPr>
                <w:rFonts w:ascii="Arial" w:hAnsi="Arial" w:cs="Arial"/>
                <w:sz w:val="21"/>
                <w:szCs w:val="21"/>
              </w:rPr>
            </w:pPr>
            <w:r w:rsidRPr="006B14EC">
              <w:rPr>
                <w:rFonts w:ascii="Arial" w:hAnsi="Arial" w:cs="Arial"/>
                <w:sz w:val="21"/>
                <w:szCs w:val="21"/>
              </w:rPr>
              <w:t>pomiar okresowy</w:t>
            </w:r>
          </w:p>
          <w:p w14:paraId="32011C93" w14:textId="77777777" w:rsidR="00773BC7" w:rsidRPr="006B14EC" w:rsidRDefault="00773BC7" w:rsidP="00773BC7">
            <w:pPr>
              <w:spacing w:after="0" w:line="268" w:lineRule="exact"/>
              <w:rPr>
                <w:rFonts w:ascii="Arial" w:hAnsi="Arial" w:cs="Arial"/>
                <w:sz w:val="21"/>
                <w:szCs w:val="21"/>
              </w:rPr>
            </w:pPr>
            <w:r w:rsidRPr="006B14EC">
              <w:rPr>
                <w:rFonts w:ascii="Arial" w:hAnsi="Arial" w:cs="Arial"/>
                <w:sz w:val="21"/>
                <w:szCs w:val="21"/>
              </w:rPr>
              <w:t>– raz na sześć miesięcy</w:t>
            </w:r>
          </w:p>
        </w:tc>
      </w:tr>
    </w:tbl>
    <w:p w14:paraId="764D8075" w14:textId="77777777" w:rsidR="00773BC7" w:rsidRDefault="00773BC7" w:rsidP="00773BC7">
      <w:pPr>
        <w:pStyle w:val="Arial10i5"/>
        <w:ind w:left="284"/>
      </w:pPr>
    </w:p>
    <w:p w14:paraId="2F2D3502" w14:textId="75B4B1D5" w:rsidR="00773BC7" w:rsidRDefault="00773BC7" w:rsidP="000A4A8D">
      <w:pPr>
        <w:pStyle w:val="Arial10i5"/>
        <w:ind w:left="425"/>
        <w:jc w:val="both"/>
      </w:pPr>
      <w:r w:rsidRPr="00773BC7">
        <w:t>Pomiar emisji do powietrza zgodnie z BAT 4 należy wykonywać z określoną powyżej częstotliwością</w:t>
      </w:r>
      <w:r w:rsidR="009074A0">
        <w:t>,</w:t>
      </w:r>
      <w:r w:rsidRPr="00773BC7">
        <w:t xml:space="preserve"> zgodnie z normami EN. Jeżeli normy EN nie są dostępne</w:t>
      </w:r>
      <w:r w:rsidR="009074A0">
        <w:t>,</w:t>
      </w:r>
      <w:r w:rsidRPr="00773BC7">
        <w:t xml:space="preserve"> w ramach BAT należy stosować normy ISO, normy krajowe lub inne międzynarodowe nor</w:t>
      </w:r>
      <w:r w:rsidR="00EC5800">
        <w:t>m</w:t>
      </w:r>
      <w:r w:rsidRPr="00773BC7">
        <w:t>y</w:t>
      </w:r>
      <w:r w:rsidR="009074A0">
        <w:t>,</w:t>
      </w:r>
      <w:r w:rsidRPr="00773BC7">
        <w:t xml:space="preserve"> zapewniające uzyskanie danych o równorzędnej wartości naukowej</w:t>
      </w:r>
      <w:r w:rsidR="00360CF8">
        <w:t>.</w:t>
      </w:r>
    </w:p>
    <w:p w14:paraId="46940735" w14:textId="77777777" w:rsidR="00773BC7" w:rsidRPr="00EA7746" w:rsidRDefault="00773BC7" w:rsidP="000A4A8D">
      <w:pPr>
        <w:numPr>
          <w:ilvl w:val="0"/>
          <w:numId w:val="83"/>
        </w:numPr>
        <w:tabs>
          <w:tab w:val="left" w:pos="738"/>
        </w:tabs>
        <w:spacing w:before="120" w:line="268" w:lineRule="atLeast"/>
        <w:jc w:val="both"/>
        <w:rPr>
          <w:rFonts w:ascii="Arial" w:eastAsia="Times New Roman" w:hAnsi="Arial" w:cs="Arial"/>
          <w:sz w:val="21"/>
          <w:szCs w:val="21"/>
          <w:lang w:eastAsia="pl-PL"/>
        </w:rPr>
      </w:pPr>
      <w:r w:rsidRPr="00EA7746">
        <w:rPr>
          <w:rFonts w:ascii="Arial" w:eastAsia="Times New Roman" w:hAnsi="Arial" w:cs="Arial"/>
          <w:sz w:val="21"/>
          <w:szCs w:val="21"/>
          <w:lang w:eastAsia="pl-PL"/>
        </w:rPr>
        <w:t>monitoring emisji z kotła WR-40, z którego spaliny odprowadzane są emitorem E3.</w:t>
      </w:r>
    </w:p>
    <w:p w14:paraId="37E55485" w14:textId="7A08F334" w:rsidR="00773BC7" w:rsidRDefault="00773BC7" w:rsidP="000A4A8D">
      <w:pPr>
        <w:tabs>
          <w:tab w:val="left" w:pos="454"/>
        </w:tabs>
        <w:spacing w:before="120" w:line="268" w:lineRule="atLeast"/>
        <w:ind w:left="454"/>
        <w:jc w:val="both"/>
        <w:rPr>
          <w:rFonts w:ascii="Arial" w:eastAsia="Times New Roman" w:hAnsi="Arial" w:cs="Arial"/>
          <w:sz w:val="21"/>
          <w:szCs w:val="21"/>
          <w:lang w:eastAsia="pl-PL"/>
        </w:rPr>
      </w:pPr>
      <w:r w:rsidRPr="006B14EC">
        <w:rPr>
          <w:rFonts w:ascii="Arial" w:eastAsia="Times New Roman" w:hAnsi="Arial" w:cs="Arial"/>
          <w:sz w:val="21"/>
          <w:szCs w:val="21"/>
          <w:lang w:eastAsia="pl-PL"/>
        </w:rPr>
        <w:t>Monitoring emisji do powietrza winien być prowadzony zgodnie z obowiązującymi przepisami</w:t>
      </w:r>
      <w:r w:rsidR="000271F1">
        <w:rPr>
          <w:rFonts w:ascii="Arial" w:eastAsia="Times New Roman" w:hAnsi="Arial" w:cs="Arial"/>
          <w:sz w:val="21"/>
          <w:szCs w:val="21"/>
          <w:lang w:eastAsia="pl-PL"/>
        </w:rPr>
        <w:t>,</w:t>
      </w:r>
      <w:r w:rsidRPr="006B14EC">
        <w:rPr>
          <w:rFonts w:ascii="Arial" w:eastAsia="Times New Roman" w:hAnsi="Arial" w:cs="Arial"/>
          <w:sz w:val="21"/>
          <w:szCs w:val="21"/>
          <w:lang w:eastAsia="pl-PL"/>
        </w:rPr>
        <w:t xml:space="preserve"> dotyczącymi sposobu i zakresu monitoringu oraz sprawozdawczości w tym zakresie”</w:t>
      </w:r>
      <w:r>
        <w:rPr>
          <w:rFonts w:ascii="Arial" w:eastAsia="Times New Roman" w:hAnsi="Arial" w:cs="Arial"/>
          <w:sz w:val="21"/>
          <w:szCs w:val="21"/>
          <w:lang w:eastAsia="pl-PL"/>
        </w:rPr>
        <w:t>.</w:t>
      </w:r>
    </w:p>
    <w:p w14:paraId="19FF79EF" w14:textId="77777777" w:rsidR="00091039" w:rsidRDefault="00091039" w:rsidP="00091039">
      <w:pPr>
        <w:pStyle w:val="Akapitzlist"/>
        <w:numPr>
          <w:ilvl w:val="0"/>
          <w:numId w:val="59"/>
        </w:numPr>
        <w:ind w:left="567" w:hanging="283"/>
        <w:rPr>
          <w:rFonts w:ascii="Arial" w:eastAsia="Lucida Sans Unicode" w:hAnsi="Arial" w:cs="Arial"/>
          <w:b/>
          <w:iCs/>
          <w:kern w:val="1"/>
          <w:sz w:val="21"/>
          <w:szCs w:val="21"/>
        </w:rPr>
      </w:pPr>
      <w:r w:rsidRPr="00097C49">
        <w:rPr>
          <w:rFonts w:ascii="Arial" w:eastAsia="Lucida Sans Unicode" w:hAnsi="Arial" w:cs="Arial"/>
          <w:b/>
          <w:iCs/>
          <w:kern w:val="1"/>
          <w:sz w:val="21"/>
          <w:szCs w:val="21"/>
        </w:rPr>
        <w:t>W części V. „Monitoring środowiska i kontrola eksploatacji instalacji” w punkcie V.</w:t>
      </w:r>
      <w:r>
        <w:rPr>
          <w:rFonts w:ascii="Arial" w:eastAsia="Lucida Sans Unicode" w:hAnsi="Arial" w:cs="Arial"/>
          <w:b/>
          <w:iCs/>
          <w:kern w:val="1"/>
          <w:sz w:val="21"/>
          <w:szCs w:val="21"/>
        </w:rPr>
        <w:t>2</w:t>
      </w:r>
      <w:r w:rsidRPr="00097C49">
        <w:rPr>
          <w:rFonts w:ascii="Arial" w:eastAsia="Lucida Sans Unicode" w:hAnsi="Arial" w:cs="Arial"/>
          <w:b/>
          <w:iCs/>
          <w:kern w:val="1"/>
          <w:sz w:val="21"/>
          <w:szCs w:val="21"/>
        </w:rPr>
        <w:t>. „</w:t>
      </w:r>
      <w:r w:rsidRPr="00C203FF">
        <w:rPr>
          <w:rFonts w:ascii="Arial" w:eastAsia="Lucida Sans Unicode" w:hAnsi="Arial" w:cs="Arial"/>
          <w:b/>
          <w:iCs/>
          <w:kern w:val="1"/>
          <w:sz w:val="21"/>
          <w:szCs w:val="21"/>
        </w:rPr>
        <w:t>Monitoring procesów technologicznych</w:t>
      </w:r>
      <w:r w:rsidRPr="00097C49">
        <w:rPr>
          <w:rFonts w:ascii="Arial" w:eastAsia="Lucida Sans Unicode" w:hAnsi="Arial" w:cs="Arial"/>
          <w:b/>
          <w:iCs/>
          <w:kern w:val="1"/>
          <w:sz w:val="21"/>
          <w:szCs w:val="21"/>
        </w:rPr>
        <w:t>” podpunkt V.</w:t>
      </w:r>
      <w:r>
        <w:rPr>
          <w:rFonts w:ascii="Arial" w:eastAsia="Lucida Sans Unicode" w:hAnsi="Arial" w:cs="Arial"/>
          <w:b/>
          <w:iCs/>
          <w:kern w:val="1"/>
          <w:sz w:val="21"/>
          <w:szCs w:val="21"/>
        </w:rPr>
        <w:t>2</w:t>
      </w:r>
      <w:r w:rsidRPr="00097C49">
        <w:rPr>
          <w:rFonts w:ascii="Arial" w:eastAsia="Lucida Sans Unicode" w:hAnsi="Arial" w:cs="Arial"/>
          <w:b/>
          <w:iCs/>
          <w:kern w:val="1"/>
          <w:sz w:val="21"/>
          <w:szCs w:val="21"/>
        </w:rPr>
        <w:t>.</w:t>
      </w:r>
      <w:r>
        <w:rPr>
          <w:rFonts w:ascii="Arial" w:eastAsia="Lucida Sans Unicode" w:hAnsi="Arial" w:cs="Arial"/>
          <w:b/>
          <w:iCs/>
          <w:kern w:val="1"/>
          <w:sz w:val="21"/>
          <w:szCs w:val="21"/>
        </w:rPr>
        <w:t>1</w:t>
      </w:r>
      <w:r w:rsidRPr="00097C49">
        <w:rPr>
          <w:rFonts w:ascii="Arial" w:eastAsia="Lucida Sans Unicode" w:hAnsi="Arial" w:cs="Arial"/>
          <w:b/>
          <w:iCs/>
          <w:kern w:val="1"/>
          <w:sz w:val="21"/>
          <w:szCs w:val="21"/>
        </w:rPr>
        <w:t>. „Monitoring</w:t>
      </w:r>
      <w:r w:rsidRPr="00C203FF">
        <w:t xml:space="preserve"> </w:t>
      </w:r>
      <w:r w:rsidRPr="00C203FF">
        <w:rPr>
          <w:rFonts w:ascii="Arial" w:eastAsia="Lucida Sans Unicode" w:hAnsi="Arial" w:cs="Arial"/>
          <w:b/>
          <w:iCs/>
          <w:kern w:val="1"/>
          <w:sz w:val="21"/>
          <w:szCs w:val="21"/>
        </w:rPr>
        <w:t>efektywności wykorzystania zasobów</w:t>
      </w:r>
      <w:r w:rsidRPr="00097C49">
        <w:rPr>
          <w:rFonts w:ascii="Arial" w:eastAsia="Lucida Sans Unicode" w:hAnsi="Arial" w:cs="Arial"/>
          <w:b/>
          <w:iCs/>
          <w:kern w:val="1"/>
          <w:sz w:val="21"/>
          <w:szCs w:val="21"/>
        </w:rPr>
        <w:t>” otrzymuje brzmienie</w:t>
      </w:r>
      <w:r>
        <w:rPr>
          <w:rFonts w:ascii="Arial" w:eastAsia="Lucida Sans Unicode" w:hAnsi="Arial" w:cs="Arial"/>
          <w:b/>
          <w:iCs/>
          <w:kern w:val="1"/>
          <w:sz w:val="21"/>
          <w:szCs w:val="21"/>
        </w:rPr>
        <w:t>:</w:t>
      </w:r>
    </w:p>
    <w:p w14:paraId="2545EE5A" w14:textId="77777777" w:rsidR="00C11862" w:rsidRDefault="00C11862" w:rsidP="00091039">
      <w:pPr>
        <w:pStyle w:val="Arial10i5"/>
        <w:spacing w:before="240"/>
        <w:rPr>
          <w:b/>
        </w:rPr>
      </w:pPr>
    </w:p>
    <w:p w14:paraId="78F58DC1" w14:textId="01BC062F" w:rsidR="00091039" w:rsidRPr="00C203FF" w:rsidRDefault="00091039" w:rsidP="00091039">
      <w:pPr>
        <w:pStyle w:val="Arial10i5"/>
        <w:spacing w:before="240"/>
        <w:rPr>
          <w:b/>
        </w:rPr>
      </w:pPr>
      <w:r w:rsidRPr="00C203FF">
        <w:rPr>
          <w:b/>
        </w:rPr>
        <w:lastRenderedPageBreak/>
        <w:t>„V.2.1. Monitoring efektywności wykorzystania zasobów</w:t>
      </w:r>
    </w:p>
    <w:p w14:paraId="7F4C0D56" w14:textId="77777777" w:rsidR="00091039" w:rsidRDefault="00091039" w:rsidP="00091039">
      <w:pPr>
        <w:pStyle w:val="Arial10i5"/>
        <w:spacing w:before="240" w:after="0"/>
        <w:jc w:val="both"/>
      </w:pPr>
      <w:r>
        <w:t>Podstawowymi surowcami wykorzystywanymi przez instalację energetycznego spalania paliw są:</w:t>
      </w:r>
    </w:p>
    <w:p w14:paraId="23A88F8F" w14:textId="77777777" w:rsidR="00091039" w:rsidRDefault="00091039" w:rsidP="00091039">
      <w:pPr>
        <w:pStyle w:val="Arial10i5"/>
        <w:numPr>
          <w:ilvl w:val="0"/>
          <w:numId w:val="91"/>
        </w:numPr>
        <w:spacing w:after="0"/>
        <w:jc w:val="both"/>
      </w:pPr>
      <w:r>
        <w:t>węgiel kamienny,</w:t>
      </w:r>
    </w:p>
    <w:p w14:paraId="14982968" w14:textId="77777777" w:rsidR="00091039" w:rsidRDefault="00091039" w:rsidP="00091039">
      <w:pPr>
        <w:pStyle w:val="Arial10i5"/>
        <w:numPr>
          <w:ilvl w:val="0"/>
          <w:numId w:val="91"/>
        </w:numPr>
        <w:spacing w:after="0"/>
        <w:jc w:val="both"/>
      </w:pPr>
      <w:r>
        <w:t>olej opałowy lekki,</w:t>
      </w:r>
    </w:p>
    <w:p w14:paraId="2C79470F" w14:textId="77777777" w:rsidR="00091039" w:rsidRDefault="00091039" w:rsidP="00091039">
      <w:pPr>
        <w:pStyle w:val="Arial10i5"/>
        <w:numPr>
          <w:ilvl w:val="0"/>
          <w:numId w:val="91"/>
        </w:numPr>
        <w:spacing w:after="0"/>
        <w:jc w:val="both"/>
      </w:pPr>
      <w:r>
        <w:t>biomasa,</w:t>
      </w:r>
    </w:p>
    <w:p w14:paraId="43A7E0D7" w14:textId="77777777" w:rsidR="00091039" w:rsidRDefault="00091039" w:rsidP="00091039">
      <w:pPr>
        <w:pStyle w:val="Arial10i5"/>
        <w:numPr>
          <w:ilvl w:val="0"/>
          <w:numId w:val="91"/>
        </w:numPr>
        <w:spacing w:after="0"/>
        <w:jc w:val="both"/>
      </w:pPr>
      <w:r>
        <w:t>kamień wapienny,</w:t>
      </w:r>
    </w:p>
    <w:p w14:paraId="1A698282" w14:textId="77777777" w:rsidR="00091039" w:rsidRDefault="00091039" w:rsidP="00091039">
      <w:pPr>
        <w:pStyle w:val="Arial10i5"/>
        <w:numPr>
          <w:ilvl w:val="0"/>
          <w:numId w:val="91"/>
        </w:numPr>
        <w:jc w:val="both"/>
      </w:pPr>
      <w:r>
        <w:t>woda przemysłowa.</w:t>
      </w:r>
    </w:p>
    <w:p w14:paraId="5CC06601" w14:textId="7CBF4D37" w:rsidR="00091039" w:rsidRDefault="00091039" w:rsidP="00091039">
      <w:pPr>
        <w:pStyle w:val="Arial10i5"/>
        <w:spacing w:before="240" w:after="0"/>
        <w:jc w:val="both"/>
      </w:pPr>
      <w:r>
        <w:t>Prowadzony monitoring efektywności wykorzystania zasobów polega na kontroli ilości zużywanych surowców</w:t>
      </w:r>
      <w:r w:rsidR="00985E9A">
        <w:t>,</w:t>
      </w:r>
      <w:r>
        <w:t xml:space="preserve"> rejestrowanych przy dostawie na teren elektrociepłowni i przy ich zużyciu przez instalację energetycznego spalania paliw.</w:t>
      </w:r>
    </w:p>
    <w:p w14:paraId="5C1617B8" w14:textId="77777777" w:rsidR="00091039" w:rsidRDefault="00091039" w:rsidP="00091039">
      <w:pPr>
        <w:pStyle w:val="Arial10i5"/>
        <w:spacing w:after="0"/>
        <w:jc w:val="both"/>
      </w:pPr>
      <w:r>
        <w:t xml:space="preserve">Zużycie węgla kamiennego obliczane jest dla każdej jednostki wytwórczej w skali doby, poprzez wykorzystanie parametrów procesowych zarejestrowanych w systemach cyfrowych. Na podstawie zużycia węgla i wielkości produkcji ciepła i energii elektrycznej wyliczane są wskaźniki energetyczne, które wskazują na efektywność wykorzystania węgla kamiennego. </w:t>
      </w:r>
    </w:p>
    <w:p w14:paraId="5698C223" w14:textId="7346E2CA" w:rsidR="00091039" w:rsidRDefault="00091039" w:rsidP="00091039">
      <w:pPr>
        <w:pStyle w:val="Arial10i5"/>
        <w:spacing w:after="0"/>
        <w:jc w:val="both"/>
      </w:pPr>
      <w:r>
        <w:t>Zużycie biomasy obliczane jest w skali doby</w:t>
      </w:r>
      <w:r w:rsidR="00635130">
        <w:t>,</w:t>
      </w:r>
      <w:r>
        <w:t xml:space="preserve"> poprzez wykorzystanie parametrów procesowych zarejestrowanych w systemach cyfrowych (dane z wagoprzenośników o klasie dokładności I).</w:t>
      </w:r>
    </w:p>
    <w:p w14:paraId="3D5C9FD1" w14:textId="77777777" w:rsidR="00091039" w:rsidRDefault="00091039" w:rsidP="00091039">
      <w:pPr>
        <w:pStyle w:val="Arial10i5"/>
        <w:spacing w:after="0"/>
        <w:jc w:val="both"/>
      </w:pPr>
      <w:r>
        <w:t>Zużycie oleju opałowego mierzone jest za pomocą legalizowanych przepływomierzy. Na podstawie zużycia oleju opałowego i wielkości produkcji wyliczane są wskaźniki energetyczne, które wskazują na efektywność wykorzystania paliwa.</w:t>
      </w:r>
    </w:p>
    <w:p w14:paraId="256BEC5E" w14:textId="497347B9" w:rsidR="00091039" w:rsidRDefault="00091039" w:rsidP="00091039">
      <w:pPr>
        <w:pStyle w:val="Arial10i5"/>
        <w:spacing w:after="0"/>
        <w:jc w:val="both"/>
      </w:pPr>
      <w:r>
        <w:t>Zużycie wody, występujące w określonych, podstawowych węzłach technologicznych</w:t>
      </w:r>
      <w:r w:rsidR="00A316B3">
        <w:t>,</w:t>
      </w:r>
      <w:r>
        <w:t xml:space="preserve"> mierzone jest przez wodomierze i przepływomierze</w:t>
      </w:r>
      <w:r w:rsidR="00A316B3">
        <w:t>,</w:t>
      </w:r>
      <w:r>
        <w:t xml:space="preserve"> zainstalowane w obrębie instalacji. </w:t>
      </w:r>
    </w:p>
    <w:p w14:paraId="3857AB04" w14:textId="77777777" w:rsidR="00091039" w:rsidRDefault="00091039" w:rsidP="00091039">
      <w:pPr>
        <w:pStyle w:val="Arial10i5"/>
        <w:spacing w:before="240" w:after="0"/>
        <w:jc w:val="both"/>
      </w:pPr>
      <w:r>
        <w:t>Pomiary dotyczą ilości wody zużywanej:</w:t>
      </w:r>
    </w:p>
    <w:p w14:paraId="16487C44" w14:textId="77777777" w:rsidR="00091039" w:rsidRDefault="00091039" w:rsidP="00091039">
      <w:pPr>
        <w:pStyle w:val="Arial10i5"/>
        <w:numPr>
          <w:ilvl w:val="1"/>
          <w:numId w:val="73"/>
        </w:numPr>
        <w:spacing w:after="0"/>
        <w:ind w:left="709" w:hanging="338"/>
        <w:jc w:val="both"/>
      </w:pPr>
      <w:r>
        <w:t>w stacji uzdatniania wody,</w:t>
      </w:r>
    </w:p>
    <w:p w14:paraId="75D3FEF0" w14:textId="77777777" w:rsidR="00091039" w:rsidRDefault="00091039" w:rsidP="00091039">
      <w:pPr>
        <w:pStyle w:val="Arial10i5"/>
        <w:numPr>
          <w:ilvl w:val="1"/>
          <w:numId w:val="73"/>
        </w:numPr>
        <w:spacing w:after="0"/>
        <w:ind w:left="709" w:hanging="338"/>
        <w:jc w:val="both"/>
      </w:pPr>
      <w:r>
        <w:t>w stacji demineralizacji wody,</w:t>
      </w:r>
    </w:p>
    <w:p w14:paraId="60E82CE7" w14:textId="77777777" w:rsidR="00091039" w:rsidRDefault="00091039" w:rsidP="00091039">
      <w:pPr>
        <w:pStyle w:val="Arial10i5"/>
        <w:numPr>
          <w:ilvl w:val="1"/>
          <w:numId w:val="73"/>
        </w:numPr>
        <w:spacing w:after="0"/>
        <w:ind w:left="709" w:hanging="338"/>
        <w:jc w:val="both"/>
      </w:pPr>
      <w:r>
        <w:t>w układzie chłodzenia,</w:t>
      </w:r>
    </w:p>
    <w:p w14:paraId="460F9387" w14:textId="77777777" w:rsidR="00091039" w:rsidRDefault="00091039" w:rsidP="00091039">
      <w:pPr>
        <w:pStyle w:val="Arial10i5"/>
        <w:numPr>
          <w:ilvl w:val="1"/>
          <w:numId w:val="73"/>
        </w:numPr>
        <w:spacing w:after="0"/>
        <w:ind w:left="709" w:hanging="338"/>
        <w:jc w:val="both"/>
      </w:pPr>
      <w:r>
        <w:t>na potrzeby socjalno-bytowe załogi,</w:t>
      </w:r>
    </w:p>
    <w:p w14:paraId="5E9B7450" w14:textId="77777777" w:rsidR="00091039" w:rsidRDefault="00091039" w:rsidP="00091039">
      <w:pPr>
        <w:pStyle w:val="Arial10i5"/>
        <w:numPr>
          <w:ilvl w:val="1"/>
          <w:numId w:val="73"/>
        </w:numPr>
        <w:ind w:left="709" w:hanging="338"/>
        <w:jc w:val="both"/>
      </w:pPr>
      <w:r>
        <w:t>na uzupełnianie sieci ciepłowniczej.</w:t>
      </w:r>
    </w:p>
    <w:p w14:paraId="0CCA0BD7" w14:textId="77777777" w:rsidR="00091039" w:rsidRDefault="00091039" w:rsidP="00091039">
      <w:pPr>
        <w:pStyle w:val="Arial10i5"/>
        <w:spacing w:before="240"/>
        <w:jc w:val="both"/>
      </w:pPr>
      <w:r>
        <w:t>Na podstawie wskazań przyrządów pomiarowych prowadzi się comiesięczne rozliczenia ilości wody zużywanej na poszczególne cele w okresie miesiąca oraz narastająco, w okresie roku”.</w:t>
      </w:r>
    </w:p>
    <w:p w14:paraId="275E5407" w14:textId="66E75B35" w:rsidR="00773BC7" w:rsidRDefault="00E16D4E" w:rsidP="000A4A8D">
      <w:pPr>
        <w:pStyle w:val="Akapitzlist"/>
        <w:numPr>
          <w:ilvl w:val="0"/>
          <w:numId w:val="59"/>
        </w:numPr>
        <w:ind w:left="567" w:hanging="283"/>
        <w:rPr>
          <w:rFonts w:ascii="Arial" w:eastAsia="Lucida Sans Unicode" w:hAnsi="Arial" w:cs="Arial"/>
          <w:b/>
          <w:iCs/>
          <w:kern w:val="1"/>
          <w:sz w:val="21"/>
          <w:szCs w:val="21"/>
        </w:rPr>
      </w:pPr>
      <w:r>
        <w:rPr>
          <w:rFonts w:ascii="Arial" w:eastAsia="Lucida Sans Unicode" w:hAnsi="Arial" w:cs="Arial"/>
          <w:b/>
          <w:iCs/>
          <w:kern w:val="1"/>
          <w:sz w:val="21"/>
          <w:szCs w:val="21"/>
        </w:rPr>
        <w:t>Rozdział</w:t>
      </w:r>
      <w:r w:rsidR="00773BC7" w:rsidRPr="00773BC7">
        <w:rPr>
          <w:rFonts w:ascii="Arial" w:eastAsia="Lucida Sans Unicode" w:hAnsi="Arial" w:cs="Arial"/>
          <w:b/>
          <w:iCs/>
          <w:kern w:val="1"/>
          <w:sz w:val="21"/>
          <w:szCs w:val="21"/>
        </w:rPr>
        <w:t xml:space="preserve"> VIII. </w:t>
      </w:r>
      <w:r w:rsidR="00773BC7">
        <w:rPr>
          <w:rFonts w:ascii="Arial" w:eastAsia="Lucida Sans Unicode" w:hAnsi="Arial" w:cs="Arial"/>
          <w:b/>
          <w:iCs/>
          <w:kern w:val="1"/>
          <w:sz w:val="21"/>
          <w:szCs w:val="21"/>
        </w:rPr>
        <w:t xml:space="preserve">decyzji </w:t>
      </w:r>
      <w:r w:rsidR="00773BC7" w:rsidRPr="00773BC7">
        <w:rPr>
          <w:rFonts w:ascii="Arial" w:eastAsia="Lucida Sans Unicode" w:hAnsi="Arial" w:cs="Arial"/>
          <w:b/>
          <w:iCs/>
          <w:kern w:val="1"/>
          <w:sz w:val="21"/>
          <w:szCs w:val="21"/>
        </w:rPr>
        <w:t xml:space="preserve">„Zobowiązuje się Tauron Ciepło </w:t>
      </w:r>
      <w:r w:rsidR="00A54DD2" w:rsidRPr="00A54DD2">
        <w:rPr>
          <w:rFonts w:ascii="Arial" w:eastAsia="Lucida Sans Unicode" w:hAnsi="Arial" w:cs="Arial"/>
          <w:b/>
          <w:iCs/>
          <w:kern w:val="1"/>
          <w:sz w:val="21"/>
          <w:szCs w:val="21"/>
        </w:rPr>
        <w:t>Sp. z o.o</w:t>
      </w:r>
      <w:r w:rsidR="00A54DD2">
        <w:rPr>
          <w:rFonts w:ascii="Arial" w:eastAsia="Lucida Sans Unicode" w:hAnsi="Arial" w:cs="Arial"/>
          <w:b/>
          <w:iCs/>
          <w:kern w:val="1"/>
          <w:sz w:val="21"/>
          <w:szCs w:val="21"/>
        </w:rPr>
        <w:t>.</w:t>
      </w:r>
      <w:r w:rsidR="00773BC7" w:rsidRPr="00773BC7">
        <w:rPr>
          <w:rFonts w:ascii="Arial" w:eastAsia="Lucida Sans Unicode" w:hAnsi="Arial" w:cs="Arial"/>
          <w:b/>
          <w:iCs/>
          <w:kern w:val="1"/>
          <w:sz w:val="21"/>
          <w:szCs w:val="21"/>
        </w:rPr>
        <w:t>, Zakład Wytwarzania Tychy do:” otrzymuje brzmienie:</w:t>
      </w:r>
    </w:p>
    <w:p w14:paraId="7D6354D1" w14:textId="287BC3C3" w:rsidR="00E16D4E" w:rsidRPr="00E16D4E" w:rsidRDefault="00773BC7" w:rsidP="000A4A8D">
      <w:pPr>
        <w:pStyle w:val="Arial10i5"/>
        <w:spacing w:before="240"/>
        <w:jc w:val="both"/>
        <w:rPr>
          <w:b/>
        </w:rPr>
      </w:pPr>
      <w:r w:rsidRPr="00E16D4E">
        <w:rPr>
          <w:b/>
        </w:rPr>
        <w:t>„</w:t>
      </w:r>
      <w:r w:rsidR="00E16D4E" w:rsidRPr="00E16D4E">
        <w:rPr>
          <w:b/>
        </w:rPr>
        <w:t xml:space="preserve">VIII. Zobowiązuje się </w:t>
      </w:r>
      <w:r w:rsidR="0053462F">
        <w:rPr>
          <w:b/>
        </w:rPr>
        <w:t>prowadzącego instalację</w:t>
      </w:r>
      <w:r w:rsidR="00E16D4E" w:rsidRPr="00E16D4E">
        <w:rPr>
          <w:b/>
        </w:rPr>
        <w:t xml:space="preserve"> do:</w:t>
      </w:r>
    </w:p>
    <w:p w14:paraId="3CBDD966" w14:textId="4C4E89C0" w:rsidR="00E16D4E" w:rsidRDefault="00E16D4E" w:rsidP="00E16D4E">
      <w:pPr>
        <w:pStyle w:val="Arial10i5"/>
        <w:numPr>
          <w:ilvl w:val="0"/>
          <w:numId w:val="93"/>
        </w:numPr>
        <w:spacing w:after="0"/>
        <w:jc w:val="both"/>
      </w:pPr>
      <w:r>
        <w:t>Archiwizowania danych</w:t>
      </w:r>
      <w:r w:rsidR="00780221">
        <w:t>,</w:t>
      </w:r>
      <w:r>
        <w:t xml:space="preserve"> dotyczących monitoringu środowiska i kontroli eksploatacji instalacji ustalonych w punkcie V decyzji.</w:t>
      </w:r>
    </w:p>
    <w:p w14:paraId="5A49EFCD" w14:textId="5EB982A3" w:rsidR="00E16D4E" w:rsidRDefault="00E16D4E" w:rsidP="00E16D4E">
      <w:pPr>
        <w:pStyle w:val="Arial10i5"/>
        <w:numPr>
          <w:ilvl w:val="0"/>
          <w:numId w:val="93"/>
        </w:numPr>
        <w:spacing w:after="0"/>
        <w:jc w:val="both"/>
      </w:pPr>
      <w:r>
        <w:t xml:space="preserve">Przedkładania do </w:t>
      </w:r>
      <w:r w:rsidR="00E566EB" w:rsidRPr="00E566EB">
        <w:t xml:space="preserve">Departamentu Ochrony Środowiska, Ekologii i Opłat Środowiskowych </w:t>
      </w:r>
      <w:r>
        <w:t>Urzędu Marszałkowskiego Województwa Śląskiego i do Wojewódzkiego Inspektoratu Ochrony Środowiska sprawozdań obejmujących:</w:t>
      </w:r>
    </w:p>
    <w:p w14:paraId="61816BD4" w14:textId="46CCF92E" w:rsidR="00E16D4E" w:rsidRDefault="00E16D4E" w:rsidP="00E16D4E">
      <w:pPr>
        <w:pStyle w:val="Arial10i5"/>
        <w:numPr>
          <w:ilvl w:val="0"/>
          <w:numId w:val="94"/>
        </w:numPr>
        <w:spacing w:after="0"/>
        <w:jc w:val="both"/>
      </w:pPr>
      <w:r>
        <w:t xml:space="preserve">wyniki pomiarów emisji substancji i energii do środowiska w zakresie, w sposób </w:t>
      </w:r>
      <w:r w:rsidR="005F5FB1">
        <w:br/>
      </w:r>
      <w:r>
        <w:t>i w terminach przewidzianych w obowiązujących przepisach prawa,</w:t>
      </w:r>
    </w:p>
    <w:p w14:paraId="3D12947C" w14:textId="05E4FCB9" w:rsidR="00E16D4E" w:rsidRDefault="00E16D4E" w:rsidP="00E16D4E">
      <w:pPr>
        <w:pStyle w:val="Arial10i5"/>
        <w:numPr>
          <w:ilvl w:val="0"/>
          <w:numId w:val="94"/>
        </w:numPr>
        <w:spacing w:after="0"/>
        <w:jc w:val="both"/>
      </w:pPr>
      <w:r>
        <w:t>informacje o ilości spalonego węgla kamiennego, biomasy z podziałem na kategorie oraz oleju opałowego lekkiego w poszczególnych kotłach w ciągu roku</w:t>
      </w:r>
      <w:r w:rsidR="00C93DDC">
        <w:t>,</w:t>
      </w:r>
      <w:r>
        <w:t xml:space="preserve"> w terminie do 31 dni </w:t>
      </w:r>
      <w:r w:rsidR="005F5FB1">
        <w:br/>
      </w:r>
      <w:r>
        <w:t>po zakończeniu roku kalendarzowego,</w:t>
      </w:r>
    </w:p>
    <w:p w14:paraId="0CD7252D" w14:textId="6A637DFB" w:rsidR="00E16D4E" w:rsidRDefault="00E16D4E" w:rsidP="00E16D4E">
      <w:pPr>
        <w:pStyle w:val="Arial10i5"/>
        <w:numPr>
          <w:ilvl w:val="0"/>
          <w:numId w:val="94"/>
        </w:numPr>
        <w:spacing w:after="0"/>
        <w:jc w:val="both"/>
      </w:pPr>
      <w:r>
        <w:t>informacje o ilości godzin pracy poszczególnych kotłów w ciągu roku</w:t>
      </w:r>
      <w:r w:rsidR="00C93DDC">
        <w:t>,</w:t>
      </w:r>
      <w:r>
        <w:t xml:space="preserve"> w terminie do 31 </w:t>
      </w:r>
      <w:r w:rsidR="005F5FB1">
        <w:br/>
      </w:r>
      <w:r>
        <w:t>po zakończeniu roku kalendarzowego,</w:t>
      </w:r>
    </w:p>
    <w:p w14:paraId="34B9F7CE" w14:textId="2DBF4BB6" w:rsidR="00E16D4E" w:rsidRDefault="00E16D4E" w:rsidP="00E16D4E">
      <w:pPr>
        <w:pStyle w:val="Arial10i5"/>
        <w:numPr>
          <w:ilvl w:val="0"/>
          <w:numId w:val="94"/>
        </w:numPr>
        <w:spacing w:after="0"/>
        <w:jc w:val="both"/>
      </w:pPr>
      <w:r>
        <w:t>informacje o ilości i jakości ścieków przemysłowych odprowadzanych do cieku naturalnego</w:t>
      </w:r>
      <w:r w:rsidR="00C93DDC">
        <w:t>,</w:t>
      </w:r>
      <w:r>
        <w:t xml:space="preserve"> o nazwie „Rów terenowy”</w:t>
      </w:r>
      <w:r w:rsidR="00C93DDC">
        <w:t>,</w:t>
      </w:r>
      <w:r>
        <w:t xml:space="preserve"> w terminach przewidzianych przepisami.</w:t>
      </w:r>
    </w:p>
    <w:p w14:paraId="5D64661D" w14:textId="1EC84961" w:rsidR="00E16D4E" w:rsidRDefault="00E16D4E" w:rsidP="00E16D4E">
      <w:pPr>
        <w:pStyle w:val="Arial10i5"/>
        <w:numPr>
          <w:ilvl w:val="0"/>
          <w:numId w:val="93"/>
        </w:numPr>
        <w:spacing w:after="0"/>
        <w:jc w:val="both"/>
      </w:pPr>
      <w:r>
        <w:lastRenderedPageBreak/>
        <w:t>Utrzymywania w należytym stanie technicznym istniejącego wylotu ø 500 mm do cieku naturalnego</w:t>
      </w:r>
      <w:r w:rsidR="00C93DDC">
        <w:t>,</w:t>
      </w:r>
      <w:r>
        <w:t xml:space="preserve"> o nazwie „Rów terenowy”.</w:t>
      </w:r>
    </w:p>
    <w:p w14:paraId="6FAE3CED" w14:textId="045B43FE" w:rsidR="00E16D4E" w:rsidRDefault="00E16D4E" w:rsidP="00E16D4E">
      <w:pPr>
        <w:pStyle w:val="Arial10i5"/>
        <w:numPr>
          <w:ilvl w:val="0"/>
          <w:numId w:val="93"/>
        </w:numPr>
        <w:spacing w:after="0"/>
        <w:jc w:val="both"/>
      </w:pPr>
      <w:r>
        <w:t>Utrzymywania koryta cieku naturalnego o</w:t>
      </w:r>
      <w:r w:rsidR="00C93DDC">
        <w:t>,</w:t>
      </w:r>
      <w:r>
        <w:t xml:space="preserve"> na</w:t>
      </w:r>
      <w:r w:rsidR="00C93DDC">
        <w:t>z</w:t>
      </w:r>
      <w:r>
        <w:t>wie „Rów terenowy”</w:t>
      </w:r>
      <w:r w:rsidR="00C93DDC">
        <w:t>,</w:t>
      </w:r>
      <w:r>
        <w:t xml:space="preserve"> w zakresie uzgodnionym </w:t>
      </w:r>
      <w:r w:rsidR="005F5FB1">
        <w:br/>
      </w:r>
      <w:r>
        <w:t>z jego administratorem.</w:t>
      </w:r>
    </w:p>
    <w:p w14:paraId="7EC0AB1E" w14:textId="0BA5FF72" w:rsidR="00E16D4E" w:rsidRDefault="00E16D4E" w:rsidP="00E16D4E">
      <w:pPr>
        <w:pStyle w:val="Arial10i5"/>
        <w:numPr>
          <w:ilvl w:val="0"/>
          <w:numId w:val="93"/>
        </w:numPr>
        <w:spacing w:after="0"/>
        <w:jc w:val="both"/>
      </w:pPr>
      <w:r>
        <w:t>Podjęcia natychmiastowych działań zmierzających do usunięcia awarii, w przypadku jej wystąpienia.</w:t>
      </w:r>
    </w:p>
    <w:p w14:paraId="107710A2" w14:textId="4F129BC2" w:rsidR="00E16D4E" w:rsidRDefault="00773BC7" w:rsidP="00367E32">
      <w:pPr>
        <w:pStyle w:val="Arial10i5"/>
        <w:numPr>
          <w:ilvl w:val="0"/>
          <w:numId w:val="93"/>
        </w:numPr>
        <w:spacing w:after="0"/>
        <w:jc w:val="both"/>
      </w:pPr>
      <w:r w:rsidRPr="00773BC7">
        <w:t>Przeprowadzanie raz w ciągu dwóch lat kalendarzowych badań składu frakcyjnego pyłu emitowanego z instalacji</w:t>
      </w:r>
      <w:r w:rsidR="00C93DDC">
        <w:t>,</w:t>
      </w:r>
      <w:r w:rsidRPr="00773BC7">
        <w:t xml:space="preserve"> z określeniem udziału frakcji PM10 i PM2,5. Sprawozdanie z każdej serii badań należy przekazać do Departamentu Ochrony Środowiska, Ekologii i Opłat Środowiskowych Urzędu Marszałkowskiego Województwa Śląskiego oraz do Wojewódzkiego Inspektoratu Ochrony Środowiska</w:t>
      </w:r>
      <w:r w:rsidR="00C93DDC">
        <w:t>,</w:t>
      </w:r>
      <w:r w:rsidRPr="00773BC7">
        <w:t xml:space="preserve"> w terminie do 31 dni od uzyskania sprawozdania z badań</w:t>
      </w:r>
      <w:r w:rsidR="00E16D4E">
        <w:t>.</w:t>
      </w:r>
    </w:p>
    <w:p w14:paraId="1969A200" w14:textId="1628BBFB" w:rsidR="00E16D4E" w:rsidRDefault="00E16D4E" w:rsidP="00E16D4E">
      <w:pPr>
        <w:pStyle w:val="Arial10i5"/>
        <w:numPr>
          <w:ilvl w:val="0"/>
          <w:numId w:val="93"/>
        </w:numPr>
        <w:spacing w:after="0"/>
        <w:jc w:val="both"/>
      </w:pPr>
      <w:r>
        <w:t>Sporządzenia corocznie przeglądu instalacji w przypadku zmiany w najlepszych dostępnych technikach, pozwalających na znaczne zmniejszenie emisji bez powodowania nadmiernych kosztów lub gdy będzie to wynikać z potrzeby dostosowania eksploatacji instalacji do zmian przepisów o ochronie środowiska.</w:t>
      </w:r>
    </w:p>
    <w:p w14:paraId="0478925A" w14:textId="5A172332" w:rsidR="00E16D4E" w:rsidRDefault="00E16D4E" w:rsidP="00E16D4E">
      <w:pPr>
        <w:pStyle w:val="Arial10i5"/>
        <w:numPr>
          <w:ilvl w:val="0"/>
          <w:numId w:val="93"/>
        </w:numPr>
        <w:spacing w:after="0"/>
        <w:jc w:val="both"/>
      </w:pPr>
      <w:r>
        <w:t xml:space="preserve">Ewidencjonowania i przechowywania wyników przeprowadzonych pomiarów emisji, danych </w:t>
      </w:r>
      <w:r w:rsidR="005F5FB1">
        <w:br/>
      </w:r>
      <w:r>
        <w:t>o wielkości emisji, czasie pracy instalacji oraz o ilości zużywanych surowców w procesie technologicznym i wielkości produkcji przez 5 lat od zakończenia roku kalendarzowego, którego dotyczą.</w:t>
      </w:r>
    </w:p>
    <w:p w14:paraId="44FDAC2A" w14:textId="1A97EB40" w:rsidR="00E16D4E" w:rsidRDefault="00E16D4E" w:rsidP="00E16D4E">
      <w:pPr>
        <w:pStyle w:val="Arial10i5"/>
        <w:numPr>
          <w:ilvl w:val="0"/>
          <w:numId w:val="93"/>
        </w:numPr>
        <w:spacing w:after="0"/>
        <w:jc w:val="both"/>
      </w:pPr>
      <w:r>
        <w:t>Przedkładania organowi właściwemu do wydania pozwolenia i wojewódzkiemu inspektorowi ochrony środowiska</w:t>
      </w:r>
      <w:r w:rsidR="00C93DDC">
        <w:t>,</w:t>
      </w:r>
      <w:r>
        <w:t xml:space="preserve"> w terminie do 30 stycznia następnego roku, corocznej informacji pozwalającej na przeprowadzenie oceny zgodności z warunkami określonymi w pozwoleniu (zgodnie z art. 211 ust.6 pkt 12 ustawy Prawo ochrony środowiska).</w:t>
      </w:r>
    </w:p>
    <w:p w14:paraId="52C29449" w14:textId="77777777" w:rsidR="00E16D4E" w:rsidRDefault="00E16D4E" w:rsidP="005F5FB1">
      <w:pPr>
        <w:pStyle w:val="Arial10i5"/>
        <w:spacing w:after="0"/>
        <w:ind w:left="360"/>
        <w:jc w:val="both"/>
      </w:pPr>
      <w:r>
        <w:t xml:space="preserve">Zakres informacji powinien obejmować informacje ogólne o instalacji oraz o prowadzącym instalację oraz przedstawiać analizę stanu rzeczywistego w odniesieniu do ochrony powietrza, ochrony przed hałasem, gospodarki odpadami, gospodarki wodno-ściekowej, ochrony powierzchni ziemi, zakres i sposób monitorowania procesów technologicznych, realizacja innych obowiązków ustalonych w decyzji zgodnie z tabelą zamieszczoną na stronie internetowej Urzędu Marszałkowskiego Województwa Śląskiego. </w:t>
      </w:r>
    </w:p>
    <w:p w14:paraId="5B8544C0" w14:textId="7D2EE65E" w:rsidR="00773BC7" w:rsidRPr="00773BC7" w:rsidRDefault="00E16D4E" w:rsidP="005F5FB1">
      <w:pPr>
        <w:pStyle w:val="Arial10i5"/>
        <w:spacing w:after="0"/>
        <w:ind w:left="360"/>
        <w:jc w:val="both"/>
      </w:pPr>
      <w:r>
        <w:t>Informację należy przekazać za pomocą ePUAP lub tradycyjnie pocztą wraz z wersją zapisaną na elektronicznym nośniku danych, z podaniem treści: „dotyczy: OS.PZ.INFORMACJA_COROCZNA_8”</w:t>
      </w:r>
      <w:r w:rsidR="00773BC7">
        <w:t>.</w:t>
      </w:r>
      <w:r>
        <w:t>”</w:t>
      </w:r>
    </w:p>
    <w:p w14:paraId="0B33B853" w14:textId="56C25929" w:rsidR="006F3F26" w:rsidRPr="00BB5584" w:rsidRDefault="0041587E" w:rsidP="00E16D4E">
      <w:pPr>
        <w:pStyle w:val="Tekstpodstawowywcity"/>
        <w:numPr>
          <w:ilvl w:val="0"/>
          <w:numId w:val="59"/>
        </w:numPr>
        <w:spacing w:before="240" w:after="200" w:line="268" w:lineRule="exact"/>
        <w:rPr>
          <w:rFonts w:ascii="Arial" w:hAnsi="Arial" w:cs="Arial"/>
          <w:b/>
          <w:i w:val="0"/>
          <w:color w:val="auto"/>
          <w:sz w:val="21"/>
          <w:szCs w:val="21"/>
        </w:rPr>
      </w:pPr>
      <w:r w:rsidRPr="00BB5584">
        <w:rPr>
          <w:rFonts w:ascii="Arial" w:hAnsi="Arial" w:cs="Arial"/>
          <w:b/>
          <w:noProof/>
          <w:color w:val="auto"/>
          <w:sz w:val="21"/>
          <w:szCs w:val="21"/>
        </w:rPr>
        <mc:AlternateContent>
          <mc:Choice Requires="wps">
            <w:drawing>
              <wp:anchor distT="4294967294" distB="4294967294" distL="114300" distR="114300" simplePos="0" relativeHeight="251659264" behindDoc="0" locked="0" layoutInCell="1" allowOverlap="1" wp14:anchorId="102F8CDB" wp14:editId="4FB98BFF">
                <wp:simplePos x="0" y="0"/>
                <wp:positionH relativeFrom="column">
                  <wp:posOffset>-116205</wp:posOffset>
                </wp:positionH>
                <wp:positionV relativeFrom="paragraph">
                  <wp:posOffset>473710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82AB1"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37.3pt" to="467.0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DUHGSf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8DRf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NQcZJ98AAAAJAQAADwAAAAAAAAAAAAAAAAAxBAAAZHJzL2Rvd25yZXYueG1sUEsFBgAAAAAEAAQA&#10;8wAAAD0FAAAAAA==&#10;" strokecolor="black [3040]" strokeweight=".25pt">
                <o:lock v:ext="edit" shapetype="f"/>
              </v:line>
            </w:pict>
          </mc:Fallback>
        </mc:AlternateContent>
      </w:r>
      <w:r w:rsidR="00D71186" w:rsidRPr="00BB5584">
        <w:rPr>
          <w:rFonts w:ascii="Arial" w:hAnsi="Arial" w:cs="Arial"/>
          <w:b/>
          <w:i w:val="0"/>
          <w:color w:val="auto"/>
          <w:sz w:val="21"/>
          <w:szCs w:val="21"/>
        </w:rPr>
        <w:t>Pozostałe punkty decyzji pozostają bez zmian.</w:t>
      </w:r>
    </w:p>
    <w:p w14:paraId="3E2E91E8" w14:textId="77777777" w:rsidR="00814E3C" w:rsidRPr="00BB5584" w:rsidRDefault="00814E3C" w:rsidP="00905AAF">
      <w:pPr>
        <w:pStyle w:val="WW-BodyText212"/>
        <w:suppressAutoHyphens w:val="0"/>
        <w:spacing w:after="40" w:line="268" w:lineRule="exact"/>
        <w:jc w:val="left"/>
        <w:rPr>
          <w:rFonts w:ascii="Arial" w:hAnsi="Arial" w:cs="Arial"/>
          <w:b/>
          <w:color w:val="auto"/>
          <w:sz w:val="21"/>
          <w:szCs w:val="21"/>
        </w:rPr>
      </w:pPr>
    </w:p>
    <w:p w14:paraId="3D185091" w14:textId="0F4F2E48" w:rsidR="00F54064" w:rsidRPr="00BB5584" w:rsidRDefault="00187081" w:rsidP="00905AAF">
      <w:pPr>
        <w:pStyle w:val="WW-BodyText212"/>
        <w:suppressAutoHyphens w:val="0"/>
        <w:spacing w:after="40" w:line="268" w:lineRule="exact"/>
        <w:jc w:val="left"/>
        <w:rPr>
          <w:rFonts w:ascii="Arial" w:hAnsi="Arial" w:cs="Arial"/>
          <w:b/>
          <w:color w:val="auto"/>
          <w:sz w:val="21"/>
          <w:szCs w:val="21"/>
        </w:rPr>
      </w:pPr>
      <w:r w:rsidRPr="00BB5584">
        <w:rPr>
          <w:rFonts w:ascii="Arial" w:hAnsi="Arial" w:cs="Arial"/>
          <w:b/>
          <w:color w:val="auto"/>
          <w:sz w:val="21"/>
          <w:szCs w:val="21"/>
        </w:rPr>
        <w:t>Uzasadni</w:t>
      </w:r>
      <w:r w:rsidR="00F54064" w:rsidRPr="00BB5584">
        <w:rPr>
          <w:rFonts w:ascii="Arial" w:hAnsi="Arial" w:cs="Arial"/>
          <w:b/>
          <w:color w:val="auto"/>
          <w:sz w:val="21"/>
          <w:szCs w:val="21"/>
        </w:rPr>
        <w:t>enie</w:t>
      </w:r>
    </w:p>
    <w:p w14:paraId="6BAF2C5D" w14:textId="77777777" w:rsidR="00905AAF" w:rsidRPr="00BB5584" w:rsidRDefault="00905AAF" w:rsidP="00905AAF">
      <w:pPr>
        <w:pStyle w:val="WW-BodyText212"/>
        <w:suppressAutoHyphens w:val="0"/>
        <w:spacing w:after="40" w:line="268" w:lineRule="exact"/>
        <w:jc w:val="left"/>
        <w:rPr>
          <w:rFonts w:ascii="Arial" w:hAnsi="Arial" w:cs="Arial"/>
          <w:b/>
          <w:color w:val="auto"/>
          <w:sz w:val="21"/>
          <w:szCs w:val="21"/>
        </w:rPr>
      </w:pPr>
    </w:p>
    <w:p w14:paraId="3BC70A78" w14:textId="0EB29740" w:rsidR="00130550" w:rsidRPr="00BB5584" w:rsidRDefault="00130550" w:rsidP="00595D68">
      <w:pPr>
        <w:pStyle w:val="Arial10i50"/>
        <w:spacing w:after="200"/>
        <w:rPr>
          <w:rFonts w:cs="Arial"/>
          <w:b/>
          <w:color w:val="auto"/>
          <w:szCs w:val="21"/>
          <w:u w:val="single"/>
        </w:rPr>
      </w:pPr>
      <w:r w:rsidRPr="00BB5584">
        <w:rPr>
          <w:rFonts w:cs="Arial"/>
          <w:b/>
          <w:color w:val="auto"/>
          <w:szCs w:val="21"/>
          <w:u w:val="single"/>
        </w:rPr>
        <w:t xml:space="preserve">I. Uzasadnienie faktyczne </w:t>
      </w:r>
    </w:p>
    <w:p w14:paraId="1D428201" w14:textId="641DBCEE" w:rsidR="002760B9" w:rsidRDefault="002760B9" w:rsidP="00595D68">
      <w:pPr>
        <w:pStyle w:val="Arial10i5"/>
        <w:spacing w:after="200"/>
        <w:jc w:val="both"/>
        <w:rPr>
          <w:rFonts w:cs="Arial"/>
          <w:color w:val="auto"/>
          <w:szCs w:val="21"/>
        </w:rPr>
      </w:pPr>
      <w:r w:rsidRPr="000F2AB7">
        <w:rPr>
          <w:rFonts w:cs="Arial"/>
          <w:color w:val="auto"/>
          <w:szCs w:val="21"/>
        </w:rPr>
        <w:t xml:space="preserve">Decyzją z dnia </w:t>
      </w:r>
      <w:r w:rsidR="00396A93" w:rsidRPr="000F2AB7">
        <w:rPr>
          <w:rFonts w:cs="Arial"/>
          <w:color w:val="auto"/>
          <w:szCs w:val="21"/>
        </w:rPr>
        <w:t>6 grudnia 2012 r.</w:t>
      </w:r>
      <w:r w:rsidRPr="000F2AB7">
        <w:rPr>
          <w:rFonts w:cs="Arial"/>
          <w:color w:val="auto"/>
          <w:szCs w:val="21"/>
        </w:rPr>
        <w:t xml:space="preserve"> nr </w:t>
      </w:r>
      <w:r w:rsidR="00396A93" w:rsidRPr="000F2AB7">
        <w:rPr>
          <w:rFonts w:cs="Arial"/>
          <w:color w:val="auto"/>
          <w:szCs w:val="21"/>
        </w:rPr>
        <w:t xml:space="preserve">3356/OS/2012 </w:t>
      </w:r>
      <w:r w:rsidRPr="000F2AB7">
        <w:rPr>
          <w:rFonts w:cs="Arial"/>
          <w:color w:val="auto"/>
          <w:szCs w:val="21"/>
        </w:rPr>
        <w:t>Marszałek Województwa Śląskiego</w:t>
      </w:r>
      <w:r w:rsidR="00431104" w:rsidRPr="000F2AB7">
        <w:rPr>
          <w:rFonts w:cs="Arial"/>
          <w:color w:val="auto"/>
          <w:szCs w:val="21"/>
        </w:rPr>
        <w:t>,</w:t>
      </w:r>
      <w:r w:rsidR="006B722B" w:rsidRPr="000F2AB7">
        <w:rPr>
          <w:rFonts w:cs="Arial"/>
          <w:color w:val="auto"/>
          <w:szCs w:val="21"/>
        </w:rPr>
        <w:t xml:space="preserve"> udzielił </w:t>
      </w:r>
      <w:r w:rsidR="00C20793">
        <w:rPr>
          <w:rFonts w:cs="Arial"/>
          <w:color w:val="auto"/>
          <w:szCs w:val="21"/>
        </w:rPr>
        <w:t>firmie Tauron Ciepło S.A.</w:t>
      </w:r>
      <w:r w:rsidRPr="000F2AB7">
        <w:rPr>
          <w:rFonts w:cs="Arial"/>
          <w:color w:val="auto"/>
          <w:szCs w:val="21"/>
        </w:rPr>
        <w:t xml:space="preserve"> </w:t>
      </w:r>
      <w:r w:rsidR="006B722B" w:rsidRPr="000F2AB7">
        <w:rPr>
          <w:rFonts w:cs="Arial"/>
          <w:color w:val="auto"/>
          <w:szCs w:val="21"/>
        </w:rPr>
        <w:t>pozwolenia</w:t>
      </w:r>
      <w:r w:rsidR="009852D1" w:rsidRPr="000F2AB7">
        <w:rPr>
          <w:rFonts w:cs="Arial"/>
          <w:color w:val="auto"/>
          <w:szCs w:val="21"/>
        </w:rPr>
        <w:t xml:space="preserve"> </w:t>
      </w:r>
      <w:r w:rsidR="006B722B" w:rsidRPr="000F2AB7">
        <w:rPr>
          <w:rFonts w:cs="Arial"/>
          <w:color w:val="auto"/>
          <w:szCs w:val="21"/>
        </w:rPr>
        <w:t xml:space="preserve">zintegrowanego </w:t>
      </w:r>
      <w:r w:rsidR="009852D1" w:rsidRPr="000F2AB7">
        <w:rPr>
          <w:rFonts w:cs="Arial"/>
          <w:color w:val="auto"/>
          <w:szCs w:val="21"/>
        </w:rPr>
        <w:t xml:space="preserve">dla </w:t>
      </w:r>
      <w:r w:rsidRPr="000F2AB7">
        <w:rPr>
          <w:rFonts w:cs="Arial"/>
          <w:color w:val="auto"/>
          <w:szCs w:val="21"/>
        </w:rPr>
        <w:t>instalacji</w:t>
      </w:r>
      <w:r w:rsidR="00C20793">
        <w:rPr>
          <w:rFonts w:cs="Arial"/>
          <w:color w:val="auto"/>
          <w:szCs w:val="21"/>
        </w:rPr>
        <w:t xml:space="preserve"> spalania paliw</w:t>
      </w:r>
      <w:r w:rsidRPr="000F2AB7">
        <w:rPr>
          <w:rFonts w:cs="Arial"/>
          <w:color w:val="auto"/>
          <w:szCs w:val="21"/>
        </w:rPr>
        <w:t xml:space="preserve"> zlokalizowanej </w:t>
      </w:r>
      <w:r w:rsidR="00C20793">
        <w:rPr>
          <w:rFonts w:cs="Arial"/>
          <w:color w:val="auto"/>
          <w:szCs w:val="21"/>
        </w:rPr>
        <w:t>na terenie Zakładu Wytwarzania Tychy przy ul. Przemysłowej 47 w Tychach.</w:t>
      </w:r>
    </w:p>
    <w:p w14:paraId="38BA1380" w14:textId="02EA7698" w:rsidR="002760B9" w:rsidRPr="000F2AB7" w:rsidRDefault="00431104" w:rsidP="00595D68">
      <w:pPr>
        <w:pStyle w:val="Arial10i5"/>
        <w:spacing w:after="200"/>
        <w:jc w:val="both"/>
        <w:rPr>
          <w:rFonts w:cs="Arial"/>
          <w:color w:val="auto"/>
          <w:szCs w:val="21"/>
        </w:rPr>
      </w:pPr>
      <w:r w:rsidRPr="000F2AB7">
        <w:rPr>
          <w:rFonts w:cs="Arial"/>
          <w:color w:val="auto"/>
          <w:szCs w:val="21"/>
        </w:rPr>
        <w:t>Decyzja ta została następnie zmieniona</w:t>
      </w:r>
      <w:r w:rsidR="002760B9" w:rsidRPr="000F2AB7">
        <w:rPr>
          <w:rFonts w:cs="Arial"/>
          <w:color w:val="auto"/>
          <w:szCs w:val="21"/>
        </w:rPr>
        <w:t xml:space="preserve"> decyzjami:</w:t>
      </w:r>
    </w:p>
    <w:p w14:paraId="40A4257B" w14:textId="57143F43" w:rsidR="006B722B" w:rsidRPr="000F2AB7" w:rsidRDefault="002760B9" w:rsidP="00595D68">
      <w:pPr>
        <w:pStyle w:val="WW-BodyText212"/>
        <w:numPr>
          <w:ilvl w:val="0"/>
          <w:numId w:val="60"/>
        </w:numPr>
        <w:spacing w:line="268" w:lineRule="exact"/>
        <w:ind w:left="567" w:hanging="181"/>
        <w:rPr>
          <w:rFonts w:ascii="Arial" w:hAnsi="Arial" w:cs="Arial"/>
          <w:color w:val="auto"/>
          <w:sz w:val="21"/>
          <w:szCs w:val="21"/>
        </w:rPr>
      </w:pPr>
      <w:r w:rsidRPr="000F2AB7">
        <w:rPr>
          <w:rFonts w:ascii="Arial" w:hAnsi="Arial" w:cs="Arial"/>
          <w:color w:val="auto"/>
          <w:sz w:val="21"/>
          <w:szCs w:val="21"/>
        </w:rPr>
        <w:t xml:space="preserve">Marszałka Województwa Śląskiego nr </w:t>
      </w:r>
      <w:r w:rsidR="000F2AB7" w:rsidRPr="000F2AB7">
        <w:rPr>
          <w:rFonts w:ascii="Arial" w:hAnsi="Arial" w:cs="Arial"/>
          <w:color w:val="auto"/>
          <w:sz w:val="21"/>
          <w:szCs w:val="21"/>
        </w:rPr>
        <w:t>766/OS/2014</w:t>
      </w:r>
      <w:r w:rsidRPr="000F2AB7">
        <w:rPr>
          <w:rFonts w:ascii="Arial" w:hAnsi="Arial" w:cs="Arial"/>
          <w:color w:val="auto"/>
          <w:sz w:val="21"/>
          <w:szCs w:val="21"/>
        </w:rPr>
        <w:t xml:space="preserve"> z dnia</w:t>
      </w:r>
      <w:r w:rsidR="000F2AB7" w:rsidRPr="000F2AB7">
        <w:rPr>
          <w:rFonts w:ascii="Arial" w:hAnsi="Arial" w:cs="Arial"/>
          <w:color w:val="auto"/>
          <w:sz w:val="21"/>
          <w:szCs w:val="21"/>
        </w:rPr>
        <w:t xml:space="preserve"> 4 kwietnia 2014 r.</w:t>
      </w:r>
      <w:r w:rsidRPr="000F2AB7">
        <w:rPr>
          <w:rFonts w:ascii="Arial" w:hAnsi="Arial" w:cs="Arial"/>
          <w:color w:val="auto"/>
          <w:sz w:val="21"/>
          <w:szCs w:val="21"/>
        </w:rPr>
        <w:t>;</w:t>
      </w:r>
    </w:p>
    <w:p w14:paraId="66E1A5FB" w14:textId="3ECBC275" w:rsidR="002760B9" w:rsidRPr="000F2AB7" w:rsidRDefault="002760B9" w:rsidP="00595D68">
      <w:pPr>
        <w:pStyle w:val="WW-BodyText212"/>
        <w:numPr>
          <w:ilvl w:val="0"/>
          <w:numId w:val="60"/>
        </w:numPr>
        <w:spacing w:line="268" w:lineRule="exact"/>
        <w:ind w:left="567" w:hanging="181"/>
        <w:rPr>
          <w:rFonts w:ascii="Arial" w:hAnsi="Arial" w:cs="Arial"/>
          <w:color w:val="auto"/>
          <w:sz w:val="21"/>
          <w:szCs w:val="21"/>
        </w:rPr>
      </w:pPr>
      <w:r w:rsidRPr="000F2AB7">
        <w:rPr>
          <w:rFonts w:ascii="Arial" w:hAnsi="Arial" w:cs="Arial"/>
          <w:color w:val="auto"/>
          <w:sz w:val="21"/>
          <w:szCs w:val="21"/>
        </w:rPr>
        <w:t xml:space="preserve">Marszałka Województwa Śląskiego nr </w:t>
      </w:r>
      <w:r w:rsidR="000F2AB7" w:rsidRPr="000F2AB7">
        <w:rPr>
          <w:rFonts w:ascii="Arial" w:hAnsi="Arial" w:cs="Arial"/>
          <w:color w:val="auto"/>
          <w:sz w:val="21"/>
          <w:szCs w:val="21"/>
        </w:rPr>
        <w:t>1347/OS/2014</w:t>
      </w:r>
      <w:r w:rsidRPr="000F2AB7">
        <w:rPr>
          <w:rFonts w:ascii="Arial" w:hAnsi="Arial" w:cs="Arial"/>
          <w:color w:val="auto"/>
          <w:sz w:val="21"/>
          <w:szCs w:val="21"/>
        </w:rPr>
        <w:t xml:space="preserve"> z dnia</w:t>
      </w:r>
      <w:r w:rsidR="000F2AB7" w:rsidRPr="000F2AB7">
        <w:rPr>
          <w:rFonts w:ascii="Arial" w:hAnsi="Arial" w:cs="Arial"/>
          <w:color w:val="auto"/>
          <w:sz w:val="21"/>
          <w:szCs w:val="21"/>
        </w:rPr>
        <w:t xml:space="preserve">10 lipca 2014 r. </w:t>
      </w:r>
      <w:r w:rsidRPr="000F2AB7">
        <w:rPr>
          <w:rFonts w:ascii="Arial" w:hAnsi="Arial" w:cs="Arial"/>
          <w:color w:val="auto"/>
          <w:sz w:val="21"/>
          <w:szCs w:val="21"/>
        </w:rPr>
        <w:t>;</w:t>
      </w:r>
    </w:p>
    <w:p w14:paraId="38FAF69D" w14:textId="0D006D16" w:rsidR="002760B9" w:rsidRPr="000F2AB7" w:rsidRDefault="002760B9" w:rsidP="00595D68">
      <w:pPr>
        <w:pStyle w:val="WW-BodyText212"/>
        <w:numPr>
          <w:ilvl w:val="0"/>
          <w:numId w:val="60"/>
        </w:numPr>
        <w:spacing w:line="268" w:lineRule="exact"/>
        <w:ind w:left="567" w:hanging="181"/>
        <w:rPr>
          <w:rFonts w:ascii="Arial" w:hAnsi="Arial" w:cs="Arial"/>
          <w:b/>
          <w:color w:val="auto"/>
          <w:sz w:val="21"/>
          <w:szCs w:val="21"/>
        </w:rPr>
      </w:pPr>
      <w:r w:rsidRPr="000F2AB7">
        <w:rPr>
          <w:rFonts w:ascii="Arial" w:hAnsi="Arial" w:cs="Arial"/>
          <w:color w:val="auto"/>
          <w:sz w:val="21"/>
          <w:szCs w:val="21"/>
        </w:rPr>
        <w:t xml:space="preserve">Marszałka Województwa Śląskiego nr </w:t>
      </w:r>
      <w:r w:rsidR="000F2AB7" w:rsidRPr="000F2AB7">
        <w:rPr>
          <w:rFonts w:ascii="Arial" w:hAnsi="Arial" w:cs="Arial"/>
          <w:color w:val="auto"/>
          <w:sz w:val="21"/>
          <w:szCs w:val="21"/>
        </w:rPr>
        <w:t>2455/OS/2014</w:t>
      </w:r>
      <w:r w:rsidRPr="000F2AB7">
        <w:rPr>
          <w:rFonts w:ascii="Arial" w:hAnsi="Arial" w:cs="Arial"/>
          <w:color w:val="auto"/>
          <w:sz w:val="21"/>
          <w:szCs w:val="21"/>
        </w:rPr>
        <w:t xml:space="preserve"> z dnia</w:t>
      </w:r>
      <w:r w:rsidR="000F2AB7" w:rsidRPr="000F2AB7">
        <w:rPr>
          <w:rFonts w:ascii="Arial" w:hAnsi="Arial" w:cs="Arial"/>
          <w:color w:val="auto"/>
          <w:sz w:val="21"/>
          <w:szCs w:val="21"/>
        </w:rPr>
        <w:t>1 grudnia 2014 r.;</w:t>
      </w:r>
    </w:p>
    <w:p w14:paraId="66B050EE" w14:textId="64658B5B" w:rsidR="000F2AB7" w:rsidRPr="000F2AB7" w:rsidRDefault="000F2AB7" w:rsidP="00595D68">
      <w:pPr>
        <w:pStyle w:val="WW-BodyText212"/>
        <w:numPr>
          <w:ilvl w:val="0"/>
          <w:numId w:val="60"/>
        </w:numPr>
        <w:spacing w:line="268" w:lineRule="exact"/>
        <w:ind w:left="567" w:hanging="181"/>
        <w:rPr>
          <w:rFonts w:ascii="Arial" w:hAnsi="Arial" w:cs="Arial"/>
          <w:b/>
          <w:color w:val="auto"/>
          <w:sz w:val="21"/>
          <w:szCs w:val="21"/>
        </w:rPr>
      </w:pPr>
      <w:r w:rsidRPr="000F2AB7">
        <w:rPr>
          <w:rFonts w:ascii="Arial" w:hAnsi="Arial" w:cs="Arial"/>
          <w:color w:val="auto"/>
          <w:sz w:val="21"/>
          <w:szCs w:val="21"/>
        </w:rPr>
        <w:t>Marszałka Województwa Śląskiego nr 2195/OS/2015 z dnia 30 grudnia 2015 r. ;</w:t>
      </w:r>
    </w:p>
    <w:p w14:paraId="02E117D7" w14:textId="269FFBE6" w:rsidR="000F2AB7" w:rsidRPr="000F2AB7" w:rsidRDefault="000F2AB7" w:rsidP="00595D68">
      <w:pPr>
        <w:pStyle w:val="WW-BodyText212"/>
        <w:numPr>
          <w:ilvl w:val="0"/>
          <w:numId w:val="60"/>
        </w:numPr>
        <w:spacing w:line="268" w:lineRule="exact"/>
        <w:ind w:left="567" w:hanging="181"/>
        <w:rPr>
          <w:rFonts w:ascii="Arial" w:hAnsi="Arial" w:cs="Arial"/>
          <w:b/>
          <w:color w:val="auto"/>
          <w:sz w:val="21"/>
          <w:szCs w:val="21"/>
        </w:rPr>
      </w:pPr>
      <w:r w:rsidRPr="000F2AB7">
        <w:rPr>
          <w:rFonts w:ascii="Arial" w:hAnsi="Arial" w:cs="Arial"/>
          <w:color w:val="auto"/>
          <w:sz w:val="21"/>
          <w:szCs w:val="21"/>
        </w:rPr>
        <w:t>Marszałka Województwa Śląskiego nr 1984/OS/2016 z dnia 23 sierpnia 2016 r.;</w:t>
      </w:r>
    </w:p>
    <w:p w14:paraId="06467779" w14:textId="35042276" w:rsidR="000F2AB7" w:rsidRPr="000F2AB7" w:rsidRDefault="000F2AB7" w:rsidP="00595D68">
      <w:pPr>
        <w:pStyle w:val="WW-BodyText212"/>
        <w:numPr>
          <w:ilvl w:val="0"/>
          <w:numId w:val="60"/>
        </w:numPr>
        <w:spacing w:line="268" w:lineRule="exact"/>
        <w:ind w:left="567" w:hanging="181"/>
        <w:rPr>
          <w:rFonts w:ascii="Arial" w:hAnsi="Arial" w:cs="Arial"/>
          <w:b/>
          <w:color w:val="auto"/>
          <w:sz w:val="21"/>
          <w:szCs w:val="21"/>
        </w:rPr>
      </w:pPr>
      <w:r w:rsidRPr="000F2AB7">
        <w:rPr>
          <w:rFonts w:ascii="Arial" w:hAnsi="Arial" w:cs="Arial"/>
          <w:color w:val="auto"/>
          <w:sz w:val="21"/>
          <w:szCs w:val="21"/>
        </w:rPr>
        <w:lastRenderedPageBreak/>
        <w:t>Marszałka Województwa Śląskiego nr 2567/OS/2018 z dnia 27 sierpnia 2018 r.;</w:t>
      </w:r>
    </w:p>
    <w:p w14:paraId="7AAAD717" w14:textId="7C520A1E" w:rsidR="000F2AB7" w:rsidRPr="000F2AB7" w:rsidRDefault="000F2AB7" w:rsidP="00595D68">
      <w:pPr>
        <w:pStyle w:val="WW-BodyText212"/>
        <w:numPr>
          <w:ilvl w:val="0"/>
          <w:numId w:val="60"/>
        </w:numPr>
        <w:spacing w:line="268" w:lineRule="exact"/>
        <w:ind w:left="567" w:hanging="181"/>
        <w:rPr>
          <w:rFonts w:ascii="Arial" w:hAnsi="Arial" w:cs="Arial"/>
          <w:b/>
          <w:color w:val="auto"/>
          <w:sz w:val="21"/>
          <w:szCs w:val="21"/>
        </w:rPr>
      </w:pPr>
      <w:r w:rsidRPr="000F2AB7">
        <w:rPr>
          <w:rFonts w:ascii="Arial" w:hAnsi="Arial" w:cs="Arial"/>
          <w:color w:val="auto"/>
          <w:sz w:val="21"/>
          <w:szCs w:val="21"/>
        </w:rPr>
        <w:t>Marszałka Województwa Śląskiego nr</w:t>
      </w:r>
      <w:r>
        <w:rPr>
          <w:rFonts w:ascii="Arial" w:hAnsi="Arial" w:cs="Arial"/>
          <w:color w:val="auto"/>
          <w:sz w:val="21"/>
          <w:szCs w:val="21"/>
        </w:rPr>
        <w:t xml:space="preserve"> </w:t>
      </w:r>
      <w:r w:rsidRPr="000F2AB7">
        <w:rPr>
          <w:rFonts w:ascii="Arial" w:hAnsi="Arial" w:cs="Arial"/>
          <w:color w:val="auto"/>
          <w:sz w:val="21"/>
          <w:szCs w:val="21"/>
        </w:rPr>
        <w:t>3625/OS/2019</w:t>
      </w:r>
      <w:r>
        <w:rPr>
          <w:rFonts w:ascii="Arial" w:hAnsi="Arial" w:cs="Arial"/>
          <w:color w:val="auto"/>
          <w:sz w:val="21"/>
          <w:szCs w:val="21"/>
        </w:rPr>
        <w:t xml:space="preserve"> z dnia </w:t>
      </w:r>
      <w:r w:rsidRPr="000F2AB7">
        <w:rPr>
          <w:rFonts w:ascii="Arial" w:hAnsi="Arial" w:cs="Arial"/>
          <w:color w:val="auto"/>
          <w:sz w:val="21"/>
          <w:szCs w:val="21"/>
        </w:rPr>
        <w:t>31 grudnia 2019 r.</w:t>
      </w:r>
    </w:p>
    <w:p w14:paraId="653941D7" w14:textId="00B7E58F" w:rsidR="00C20793" w:rsidRDefault="00C20793" w:rsidP="000F2AB7">
      <w:pPr>
        <w:pStyle w:val="Arial10i5"/>
        <w:spacing w:before="240" w:after="200"/>
        <w:jc w:val="both"/>
        <w:rPr>
          <w:rFonts w:cs="Arial"/>
          <w:szCs w:val="21"/>
        </w:rPr>
      </w:pPr>
      <w:r w:rsidRPr="0021054C">
        <w:rPr>
          <w:rFonts w:cs="Arial"/>
          <w:szCs w:val="21"/>
        </w:rPr>
        <w:t>Aktualnie prowadzącym instalację jest</w:t>
      </w:r>
      <w:r>
        <w:rPr>
          <w:rFonts w:cs="Arial"/>
          <w:szCs w:val="21"/>
        </w:rPr>
        <w:t xml:space="preserve"> </w:t>
      </w:r>
      <w:r w:rsidRPr="00C20793">
        <w:rPr>
          <w:rFonts w:cs="Arial"/>
          <w:szCs w:val="21"/>
        </w:rPr>
        <w:t xml:space="preserve">Tauron Ciepło </w:t>
      </w:r>
      <w:r>
        <w:rPr>
          <w:rFonts w:cs="Arial"/>
          <w:szCs w:val="21"/>
        </w:rPr>
        <w:t>s</w:t>
      </w:r>
      <w:r w:rsidRPr="00C20793">
        <w:rPr>
          <w:rFonts w:cs="Arial"/>
          <w:szCs w:val="21"/>
        </w:rPr>
        <w:t>p. z o.o. z siedzibą w Katowicach</w:t>
      </w:r>
      <w:r>
        <w:rPr>
          <w:rFonts w:cs="Arial"/>
          <w:szCs w:val="21"/>
        </w:rPr>
        <w:t>.</w:t>
      </w:r>
    </w:p>
    <w:p w14:paraId="0A59EB9C" w14:textId="1A7D208B" w:rsidR="00B36B64" w:rsidRPr="00BB5584" w:rsidRDefault="00B36B64" w:rsidP="000F2AB7">
      <w:pPr>
        <w:pStyle w:val="Arial10i5"/>
        <w:spacing w:before="240" w:after="200"/>
        <w:jc w:val="both"/>
        <w:rPr>
          <w:rFonts w:cs="Arial"/>
          <w:szCs w:val="21"/>
        </w:rPr>
      </w:pPr>
      <w:r w:rsidRPr="00BB5584">
        <w:rPr>
          <w:rFonts w:cs="Arial"/>
          <w:szCs w:val="21"/>
        </w:rPr>
        <w:t xml:space="preserve">W dniu </w:t>
      </w:r>
      <w:r w:rsidR="00C20793" w:rsidRPr="00C20793">
        <w:rPr>
          <w:rFonts w:cs="Arial"/>
          <w:szCs w:val="21"/>
        </w:rPr>
        <w:t>25 października 2023 r.</w:t>
      </w:r>
      <w:r w:rsidR="00C20793">
        <w:rPr>
          <w:rFonts w:cs="Arial"/>
          <w:szCs w:val="21"/>
        </w:rPr>
        <w:t xml:space="preserve"> </w:t>
      </w:r>
      <w:r w:rsidRPr="00BB5584">
        <w:rPr>
          <w:rFonts w:cs="Arial"/>
          <w:szCs w:val="21"/>
        </w:rPr>
        <w:t xml:space="preserve">Marszałek Województwa Śląskiego otrzymał wniosek Pełnomocnika Strony, z </w:t>
      </w:r>
      <w:r w:rsidRPr="00BB5584">
        <w:rPr>
          <w:rFonts w:cs="Arial"/>
          <w:color w:val="auto"/>
        </w:rPr>
        <w:t>dnia</w:t>
      </w:r>
      <w:r w:rsidRPr="00BB5584">
        <w:rPr>
          <w:rFonts w:cs="Arial"/>
          <w:szCs w:val="21"/>
        </w:rPr>
        <w:t xml:space="preserve"> </w:t>
      </w:r>
      <w:r w:rsidR="00C20793" w:rsidRPr="00C20793">
        <w:rPr>
          <w:rFonts w:cs="Arial"/>
          <w:szCs w:val="21"/>
        </w:rPr>
        <w:t>25 października 2023 r.</w:t>
      </w:r>
      <w:r w:rsidR="00C20793">
        <w:rPr>
          <w:rFonts w:cs="Arial"/>
          <w:szCs w:val="21"/>
        </w:rPr>
        <w:t xml:space="preserve"> </w:t>
      </w:r>
      <w:r w:rsidRPr="00BB5584">
        <w:rPr>
          <w:rFonts w:cs="Arial"/>
          <w:szCs w:val="21"/>
        </w:rPr>
        <w:t xml:space="preserve">o </w:t>
      </w:r>
      <w:r w:rsidR="009852D1" w:rsidRPr="00BB5584">
        <w:rPr>
          <w:rFonts w:cs="Arial"/>
          <w:szCs w:val="21"/>
        </w:rPr>
        <w:t xml:space="preserve">zmianę </w:t>
      </w:r>
      <w:r w:rsidRPr="00BB5584">
        <w:rPr>
          <w:rFonts w:cs="Arial"/>
          <w:szCs w:val="21"/>
        </w:rPr>
        <w:t xml:space="preserve">warunków ww. </w:t>
      </w:r>
      <w:r w:rsidR="009852D1" w:rsidRPr="00BB5584">
        <w:rPr>
          <w:rFonts w:cs="Arial"/>
          <w:szCs w:val="21"/>
        </w:rPr>
        <w:t>pozwolenia zintegrowanego.</w:t>
      </w:r>
    </w:p>
    <w:p w14:paraId="2C80107C" w14:textId="567C9D98" w:rsidR="00B36B64" w:rsidRPr="00BB5584" w:rsidRDefault="00B36B64" w:rsidP="00595D68">
      <w:pPr>
        <w:pStyle w:val="Arial10i5"/>
        <w:spacing w:after="200"/>
        <w:jc w:val="both"/>
        <w:rPr>
          <w:rFonts w:cs="Arial"/>
          <w:szCs w:val="21"/>
        </w:rPr>
      </w:pPr>
      <w:r w:rsidRPr="00BB5584">
        <w:rPr>
          <w:rFonts w:cs="Arial"/>
          <w:color w:val="auto"/>
        </w:rPr>
        <w:t>W</w:t>
      </w:r>
      <w:r w:rsidRPr="00BB5584">
        <w:rPr>
          <w:rFonts w:cs="Arial"/>
          <w:szCs w:val="21"/>
        </w:rPr>
        <w:t xml:space="preserve"> treści wniosku Strona wskazała, że konieczność zmiany pozwolenia wynika z:</w:t>
      </w:r>
    </w:p>
    <w:p w14:paraId="3CDBFDE7" w14:textId="6D6F21B0" w:rsidR="006B10BC" w:rsidRPr="006B10BC" w:rsidRDefault="000D30F2" w:rsidP="0082462F">
      <w:pPr>
        <w:pStyle w:val="Arial10i5"/>
        <w:numPr>
          <w:ilvl w:val="0"/>
          <w:numId w:val="84"/>
        </w:numPr>
        <w:jc w:val="both"/>
        <w:rPr>
          <w:rFonts w:cs="Arial"/>
          <w:color w:val="auto"/>
        </w:rPr>
      </w:pPr>
      <w:r w:rsidRPr="000D30F2">
        <w:rPr>
          <w:rFonts w:cs="Arial"/>
          <w:color w:val="auto"/>
        </w:rPr>
        <w:t>wprowadzenia zapisów dotyczących derogacji ciepłowniczej dla kotła WR-40</w:t>
      </w:r>
      <w:r w:rsidR="006B10BC" w:rsidRPr="006B10BC">
        <w:rPr>
          <w:rFonts w:cs="Arial"/>
          <w:color w:val="auto"/>
        </w:rPr>
        <w:t>;</w:t>
      </w:r>
    </w:p>
    <w:p w14:paraId="5EA85EBB" w14:textId="46B5CEC2" w:rsidR="006B10BC" w:rsidRDefault="006B10BC" w:rsidP="0082462F">
      <w:pPr>
        <w:pStyle w:val="Arial10i5"/>
        <w:numPr>
          <w:ilvl w:val="0"/>
          <w:numId w:val="84"/>
        </w:numPr>
        <w:jc w:val="both"/>
        <w:rPr>
          <w:rFonts w:cs="Arial"/>
          <w:color w:val="auto"/>
        </w:rPr>
      </w:pPr>
      <w:r w:rsidRPr="006B10BC">
        <w:rPr>
          <w:rFonts w:cs="Arial"/>
          <w:color w:val="auto"/>
        </w:rPr>
        <w:t>zmian</w:t>
      </w:r>
      <w:r w:rsidR="0082462F">
        <w:rPr>
          <w:rFonts w:cs="Arial"/>
          <w:color w:val="auto"/>
        </w:rPr>
        <w:t>y</w:t>
      </w:r>
      <w:r w:rsidRPr="006B10BC">
        <w:rPr>
          <w:rFonts w:cs="Arial"/>
          <w:color w:val="auto"/>
        </w:rPr>
        <w:t xml:space="preserve"> wskaźnikowej wielkości emisji CO z bloku BC50,</w:t>
      </w:r>
    </w:p>
    <w:p w14:paraId="47C9C9BC" w14:textId="3C71C832" w:rsidR="006D2F21" w:rsidRPr="006B10BC" w:rsidRDefault="006D2F21" w:rsidP="0082462F">
      <w:pPr>
        <w:pStyle w:val="Arial10i5"/>
        <w:numPr>
          <w:ilvl w:val="0"/>
          <w:numId w:val="84"/>
        </w:numPr>
        <w:jc w:val="both"/>
        <w:rPr>
          <w:rFonts w:cs="Arial"/>
          <w:color w:val="auto"/>
        </w:rPr>
      </w:pPr>
      <w:r>
        <w:rPr>
          <w:rFonts w:cs="Arial"/>
          <w:color w:val="auto"/>
        </w:rPr>
        <w:t>aktualizacj</w:t>
      </w:r>
      <w:r w:rsidR="00925AFF">
        <w:rPr>
          <w:rFonts w:cs="Arial"/>
          <w:color w:val="auto"/>
        </w:rPr>
        <w:t>i</w:t>
      </w:r>
      <w:r>
        <w:rPr>
          <w:rFonts w:cs="Arial"/>
          <w:color w:val="auto"/>
        </w:rPr>
        <w:t xml:space="preserve"> w zakresie nazewnictwa instalacji,</w:t>
      </w:r>
    </w:p>
    <w:p w14:paraId="08B57AC9" w14:textId="25C23A3E" w:rsidR="006B10BC" w:rsidRDefault="006B10BC" w:rsidP="0082462F">
      <w:pPr>
        <w:pStyle w:val="Arial10i5"/>
        <w:numPr>
          <w:ilvl w:val="0"/>
          <w:numId w:val="84"/>
        </w:numPr>
        <w:spacing w:after="200"/>
        <w:jc w:val="both"/>
        <w:rPr>
          <w:rFonts w:cs="Arial"/>
          <w:color w:val="auto"/>
        </w:rPr>
      </w:pPr>
      <w:r w:rsidRPr="006B10BC">
        <w:rPr>
          <w:rFonts w:cs="Arial"/>
          <w:color w:val="auto"/>
        </w:rPr>
        <w:t>aktualizacj</w:t>
      </w:r>
      <w:r w:rsidR="0082462F">
        <w:rPr>
          <w:rFonts w:cs="Arial"/>
          <w:color w:val="auto"/>
        </w:rPr>
        <w:t>i</w:t>
      </w:r>
      <w:r w:rsidRPr="006B10BC">
        <w:rPr>
          <w:rFonts w:cs="Arial"/>
          <w:color w:val="auto"/>
        </w:rPr>
        <w:t xml:space="preserve"> zapisów decyzji</w:t>
      </w:r>
      <w:r>
        <w:rPr>
          <w:rFonts w:cs="Arial"/>
          <w:color w:val="auto"/>
        </w:rPr>
        <w:t>.</w:t>
      </w:r>
    </w:p>
    <w:p w14:paraId="45A4FC6A" w14:textId="7A256C37" w:rsidR="004B34A7" w:rsidRPr="00BB5584" w:rsidRDefault="007570E7" w:rsidP="00595D68">
      <w:pPr>
        <w:pStyle w:val="Arial10i5"/>
        <w:spacing w:after="200"/>
        <w:jc w:val="both"/>
        <w:rPr>
          <w:rFonts w:cs="Arial"/>
          <w:szCs w:val="21"/>
        </w:rPr>
      </w:pPr>
      <w:r w:rsidRPr="00BB5584">
        <w:rPr>
          <w:rFonts w:cs="Arial"/>
          <w:color w:val="auto"/>
        </w:rPr>
        <w:t>Strona</w:t>
      </w:r>
      <w:r w:rsidRPr="00BB5584">
        <w:rPr>
          <w:rFonts w:cs="Arial"/>
          <w:szCs w:val="21"/>
        </w:rPr>
        <w:t xml:space="preserve"> w załączeniu do wniosku przedłożyła wymagane informacje i materiały, w </w:t>
      </w:r>
      <w:r w:rsidR="00106FB0" w:rsidRPr="00BB5584">
        <w:rPr>
          <w:rFonts w:cs="Arial"/>
          <w:szCs w:val="21"/>
        </w:rPr>
        <w:t>tym:</w:t>
      </w:r>
    </w:p>
    <w:p w14:paraId="1961F7C8" w14:textId="2EF72312" w:rsidR="007570E7" w:rsidRPr="00BB5584" w:rsidRDefault="007570E7" w:rsidP="00595D68">
      <w:pPr>
        <w:pStyle w:val="Akapitzlist"/>
        <w:numPr>
          <w:ilvl w:val="0"/>
          <w:numId w:val="61"/>
        </w:numPr>
        <w:spacing w:after="120" w:line="268" w:lineRule="exact"/>
        <w:ind w:left="714" w:hanging="357"/>
        <w:contextualSpacing w:val="0"/>
        <w:rPr>
          <w:rFonts w:ascii="Arial" w:hAnsi="Arial" w:cs="Arial"/>
          <w:sz w:val="21"/>
          <w:szCs w:val="21"/>
        </w:rPr>
      </w:pPr>
      <w:r w:rsidRPr="00BB5584">
        <w:rPr>
          <w:rFonts w:ascii="Arial" w:hAnsi="Arial" w:cs="Arial"/>
          <w:sz w:val="21"/>
          <w:szCs w:val="21"/>
        </w:rPr>
        <w:t xml:space="preserve">zaświadczenia o niekaralności wszystkich osób uprawnionych do reprezentowania spółki zgodnie z KRS, w myśl art. 184 ust. 4 pkt. 7 ustawy </w:t>
      </w:r>
      <w:r w:rsidR="004B34A7" w:rsidRPr="00BB5584">
        <w:rPr>
          <w:rFonts w:ascii="Arial" w:hAnsi="Arial" w:cs="Arial"/>
          <w:sz w:val="21"/>
          <w:szCs w:val="21"/>
        </w:rPr>
        <w:t xml:space="preserve">z dnia 27 kwietnia 2001 r. </w:t>
      </w:r>
      <w:r w:rsidRPr="00BB5584">
        <w:rPr>
          <w:rFonts w:ascii="Arial" w:hAnsi="Arial" w:cs="Arial"/>
          <w:sz w:val="21"/>
          <w:szCs w:val="21"/>
        </w:rPr>
        <w:t>Prawo ochrony środowiska</w:t>
      </w:r>
      <w:r w:rsidR="004B34A7" w:rsidRPr="00BB5584">
        <w:rPr>
          <w:rFonts w:ascii="Arial" w:hAnsi="Arial" w:cs="Arial"/>
          <w:sz w:val="21"/>
          <w:szCs w:val="21"/>
        </w:rPr>
        <w:t xml:space="preserve"> (</w:t>
      </w:r>
      <w:r w:rsidR="00304B92" w:rsidRPr="00304B92">
        <w:rPr>
          <w:rFonts w:ascii="Arial" w:hAnsi="Arial" w:cs="Arial"/>
          <w:sz w:val="21"/>
          <w:szCs w:val="21"/>
        </w:rPr>
        <w:t>t.j. Dz.U. z 2024 r. poz. 54</w:t>
      </w:r>
      <w:r w:rsidR="00BB5584" w:rsidRPr="00BB5584">
        <w:rPr>
          <w:rFonts w:ascii="Arial" w:hAnsi="Arial" w:cs="Arial"/>
          <w:sz w:val="21"/>
          <w:szCs w:val="21"/>
        </w:rPr>
        <w:t xml:space="preserve"> z późn. zm.</w:t>
      </w:r>
      <w:r w:rsidR="004B34A7" w:rsidRPr="00BB5584">
        <w:rPr>
          <w:rFonts w:ascii="Arial" w:hAnsi="Arial" w:cs="Arial"/>
          <w:sz w:val="21"/>
          <w:szCs w:val="21"/>
        </w:rPr>
        <w:t>, dalej: ustawa POŚ);</w:t>
      </w:r>
    </w:p>
    <w:p w14:paraId="362C60D7" w14:textId="572F3510" w:rsidR="004B34A7" w:rsidRPr="00BB5584" w:rsidRDefault="00B112D3" w:rsidP="00595D68">
      <w:pPr>
        <w:pStyle w:val="Akapitzlist"/>
        <w:numPr>
          <w:ilvl w:val="0"/>
          <w:numId w:val="61"/>
        </w:numPr>
        <w:spacing w:after="120" w:line="268" w:lineRule="exact"/>
        <w:ind w:left="714" w:hanging="357"/>
        <w:contextualSpacing w:val="0"/>
        <w:rPr>
          <w:rFonts w:ascii="Arial" w:hAnsi="Arial" w:cs="Arial"/>
          <w:sz w:val="21"/>
          <w:szCs w:val="21"/>
        </w:rPr>
      </w:pPr>
      <w:r>
        <w:rPr>
          <w:rFonts w:ascii="Arial" w:hAnsi="Arial" w:cs="Arial"/>
          <w:sz w:val="21"/>
          <w:szCs w:val="21"/>
        </w:rPr>
        <w:t>„Suplement nr 2 do opracowania „Analiza stanu zanieczyszczenia gleby, ziemi i wód gruntowych substancjami powodującymi ryzyko na terenie należącym do Zakładu Wytwarzania Tychy (2015 rok)” (2022 rok)”.</w:t>
      </w:r>
    </w:p>
    <w:p w14:paraId="5162E599" w14:textId="4FB0A2EA" w:rsidR="00B112D3" w:rsidRDefault="00BF0B5F" w:rsidP="00595D68">
      <w:pPr>
        <w:pStyle w:val="Arial10i5"/>
        <w:spacing w:after="200"/>
        <w:jc w:val="both"/>
        <w:rPr>
          <w:rFonts w:cs="Arial"/>
          <w:color w:val="auto"/>
        </w:rPr>
      </w:pPr>
      <w:r w:rsidRPr="00BF0B5F">
        <w:rPr>
          <w:rFonts w:cs="Arial"/>
          <w:color w:val="auto"/>
        </w:rPr>
        <w:t xml:space="preserve">Prowadzący instalację, w załączeniu do wniosku, złożył dokument </w:t>
      </w:r>
      <w:r>
        <w:rPr>
          <w:rFonts w:cs="Arial"/>
          <w:color w:val="auto"/>
        </w:rPr>
        <w:t xml:space="preserve">wykonany w grudniu 2022 r. </w:t>
      </w:r>
      <w:r>
        <w:rPr>
          <w:rFonts w:cs="Arial"/>
          <w:color w:val="auto"/>
        </w:rPr>
        <w:br/>
        <w:t xml:space="preserve">pn. </w:t>
      </w:r>
      <w:r w:rsidRPr="00BF0B5F">
        <w:rPr>
          <w:rFonts w:cs="Arial"/>
          <w:color w:val="auto"/>
        </w:rPr>
        <w:t>„Suplement nr 2 do opracowania „Analiza stanu zanieczyszczenia gleby, ziemi i wód gruntowych substancjami powodującymi ryzyko na terenie należącym do Zakładu Wytwarzania Tychy (2015 rok)” (2022 rok)”.</w:t>
      </w:r>
      <w:r>
        <w:rPr>
          <w:rFonts w:cs="Arial"/>
          <w:color w:val="auto"/>
        </w:rPr>
        <w:t xml:space="preserve"> Z przedłożonego opracowania wynika, że n</w:t>
      </w:r>
      <w:r w:rsidR="00B112D3">
        <w:rPr>
          <w:rFonts w:cs="Arial"/>
          <w:color w:val="auto"/>
        </w:rPr>
        <w:t>ie istnieje ryzyko wystąpienia rzeczywistego zanieczyszczenia</w:t>
      </w:r>
      <w:r>
        <w:rPr>
          <w:rFonts w:cs="Arial"/>
          <w:color w:val="auto"/>
        </w:rPr>
        <w:t xml:space="preserve"> ś</w:t>
      </w:r>
      <w:r w:rsidR="00B112D3">
        <w:rPr>
          <w:rFonts w:cs="Arial"/>
          <w:color w:val="auto"/>
        </w:rPr>
        <w:t>rodowiska gruntowo-wodnego i nie zachodzi potrzeba wykonania raportu początkowego dla Z</w:t>
      </w:r>
      <w:r w:rsidR="00967C82">
        <w:rPr>
          <w:rFonts w:cs="Arial"/>
          <w:color w:val="auto"/>
        </w:rPr>
        <w:t xml:space="preserve">akładu </w:t>
      </w:r>
      <w:r w:rsidR="00B112D3">
        <w:rPr>
          <w:rFonts w:cs="Arial"/>
          <w:color w:val="auto"/>
        </w:rPr>
        <w:t>W</w:t>
      </w:r>
      <w:r w:rsidR="00967C82">
        <w:rPr>
          <w:rFonts w:cs="Arial"/>
          <w:color w:val="auto"/>
        </w:rPr>
        <w:t>ytwarzania</w:t>
      </w:r>
      <w:r w:rsidR="00B112D3">
        <w:rPr>
          <w:rFonts w:cs="Arial"/>
          <w:color w:val="auto"/>
        </w:rPr>
        <w:t xml:space="preserve"> Tychy w związku ze zmianami w jej funkcjonowaniu.</w:t>
      </w:r>
    </w:p>
    <w:p w14:paraId="71B10A3D" w14:textId="32BF6C08" w:rsidR="003261E8" w:rsidRPr="00BB5584" w:rsidRDefault="003261E8" w:rsidP="00595D68">
      <w:pPr>
        <w:pStyle w:val="Arial10i5"/>
        <w:spacing w:after="200"/>
        <w:jc w:val="both"/>
        <w:rPr>
          <w:rFonts w:cs="Arial"/>
          <w:szCs w:val="21"/>
        </w:rPr>
      </w:pPr>
      <w:r w:rsidRPr="00BB5584">
        <w:rPr>
          <w:rFonts w:cs="Arial"/>
          <w:color w:val="auto"/>
        </w:rPr>
        <w:t>Przedmiotowa</w:t>
      </w:r>
      <w:r w:rsidRPr="00BB5584">
        <w:rPr>
          <w:rFonts w:cs="Arial"/>
          <w:szCs w:val="21"/>
        </w:rPr>
        <w:t xml:space="preserve"> </w:t>
      </w:r>
      <w:r w:rsidRPr="00BB5584">
        <w:rPr>
          <w:rFonts w:cs="Arial"/>
          <w:color w:val="auto"/>
        </w:rPr>
        <w:t>instalacja</w:t>
      </w:r>
      <w:r w:rsidRPr="00BB5584">
        <w:rPr>
          <w:rFonts w:cs="Arial"/>
          <w:szCs w:val="21"/>
        </w:rPr>
        <w:t xml:space="preserve"> kwalifikuje się do rodzajów instalacji mogących powodować znaczne zanieczyszczenie poszczególnych elementów przyrodniczych albo środowiska jako całości, zgodnie z </w:t>
      </w:r>
      <w:r w:rsidR="00BD19B4" w:rsidRPr="006F7C15">
        <w:rPr>
          <w:color w:val="auto"/>
        </w:rPr>
        <w:t xml:space="preserve">ust. 1 pkt. 1 </w:t>
      </w:r>
      <w:r w:rsidRPr="00BB5584">
        <w:rPr>
          <w:rFonts w:cs="Arial"/>
          <w:szCs w:val="21"/>
        </w:rPr>
        <w:t>załącznika do rozporządzenia Ministra Środowiska z dnia 27 sierpnia 2014</w:t>
      </w:r>
      <w:r w:rsidR="008659DE" w:rsidRPr="00BB5584">
        <w:rPr>
          <w:rFonts w:cs="Arial"/>
          <w:szCs w:val="21"/>
        </w:rPr>
        <w:t xml:space="preserve"> </w:t>
      </w:r>
      <w:r w:rsidRPr="00BB5584">
        <w:rPr>
          <w:rFonts w:cs="Arial"/>
          <w:szCs w:val="21"/>
        </w:rPr>
        <w:t xml:space="preserve">r. </w:t>
      </w:r>
      <w:r w:rsidRPr="00BB5584">
        <w:rPr>
          <w:rFonts w:cs="Arial"/>
          <w:i/>
          <w:szCs w:val="21"/>
        </w:rPr>
        <w:t>w sprawie rodzajów instalacji mogących powodować znaczne zanieczyszczenie poszczególnych elementów przyrodniczych albo środowiska jako całości</w:t>
      </w:r>
      <w:r w:rsidRPr="00BB5584">
        <w:rPr>
          <w:rFonts w:cs="Arial"/>
          <w:szCs w:val="21"/>
        </w:rPr>
        <w:t xml:space="preserve"> (Dz.U. z 2014 poz. 1169), a także do przedsięwzięć mogących zawsze znacząco oddziaływać na środowisko zgodnie z </w:t>
      </w:r>
      <w:r w:rsidR="00BD19B4" w:rsidRPr="006F7C15">
        <w:rPr>
          <w:color w:val="auto"/>
        </w:rPr>
        <w:t xml:space="preserve">§ 2 ust.1 pkt 3 </w:t>
      </w:r>
      <w:r w:rsidRPr="00BB5584">
        <w:rPr>
          <w:rFonts w:cs="Arial"/>
          <w:szCs w:val="21"/>
        </w:rPr>
        <w:t xml:space="preserve">rozporządzenia Rady Ministrów z dnia 10 września 2019 r. </w:t>
      </w:r>
      <w:r w:rsidRPr="00BB5584">
        <w:rPr>
          <w:rFonts w:cs="Arial"/>
          <w:i/>
          <w:iCs/>
          <w:szCs w:val="21"/>
        </w:rPr>
        <w:t xml:space="preserve">w sprawie przedsięwzięć mogących znacząco </w:t>
      </w:r>
      <w:r w:rsidR="00106FB0" w:rsidRPr="00BB5584">
        <w:rPr>
          <w:rFonts w:cs="Arial"/>
          <w:i/>
          <w:iCs/>
          <w:szCs w:val="21"/>
        </w:rPr>
        <w:t>oddziaływać</w:t>
      </w:r>
      <w:r w:rsidRPr="00BB5584">
        <w:rPr>
          <w:rFonts w:cs="Arial"/>
          <w:i/>
          <w:iCs/>
          <w:szCs w:val="21"/>
        </w:rPr>
        <w:t xml:space="preserve"> na środowisko</w:t>
      </w:r>
      <w:r w:rsidRPr="00BB5584">
        <w:rPr>
          <w:rFonts w:cs="Arial"/>
          <w:szCs w:val="21"/>
        </w:rPr>
        <w:t xml:space="preserve"> (</w:t>
      </w:r>
      <w:r w:rsidR="008659DE" w:rsidRPr="00BB5584">
        <w:rPr>
          <w:rFonts w:cs="Arial"/>
        </w:rPr>
        <w:t>Dz.U. poz. 1839 z późn. zm.</w:t>
      </w:r>
      <w:r w:rsidRPr="00BB5584">
        <w:rPr>
          <w:rFonts w:cs="Arial"/>
          <w:szCs w:val="21"/>
        </w:rPr>
        <w:t xml:space="preserve">). </w:t>
      </w:r>
    </w:p>
    <w:p w14:paraId="6C5900E9" w14:textId="4960A46E" w:rsidR="00B36B64" w:rsidRPr="00BB5584" w:rsidRDefault="00E56764" w:rsidP="00595D68">
      <w:pPr>
        <w:pStyle w:val="Arial10i5"/>
        <w:spacing w:after="200"/>
        <w:jc w:val="both"/>
        <w:rPr>
          <w:rFonts w:cs="Arial"/>
          <w:szCs w:val="21"/>
        </w:rPr>
      </w:pPr>
      <w:r w:rsidRPr="00BB5584">
        <w:rPr>
          <w:rFonts w:cs="Arial"/>
          <w:szCs w:val="21"/>
        </w:rPr>
        <w:t xml:space="preserve">Po </w:t>
      </w:r>
      <w:r w:rsidR="00B36B64" w:rsidRPr="00BB5584">
        <w:rPr>
          <w:rFonts w:cs="Arial"/>
          <w:szCs w:val="21"/>
        </w:rPr>
        <w:t xml:space="preserve">dokonaniu </w:t>
      </w:r>
      <w:r w:rsidR="00B36B64" w:rsidRPr="00BB5584">
        <w:rPr>
          <w:rFonts w:cs="Arial"/>
          <w:color w:val="auto"/>
        </w:rPr>
        <w:t>wstępnej</w:t>
      </w:r>
      <w:r w:rsidR="00B36B64" w:rsidRPr="00BB5584">
        <w:rPr>
          <w:rFonts w:cs="Arial"/>
          <w:szCs w:val="21"/>
        </w:rPr>
        <w:t xml:space="preserve"> analizy</w:t>
      </w:r>
      <w:r w:rsidRPr="00BB5584">
        <w:rPr>
          <w:rFonts w:cs="Arial"/>
          <w:szCs w:val="21"/>
        </w:rPr>
        <w:t xml:space="preserve"> </w:t>
      </w:r>
      <w:r w:rsidR="00B36B64" w:rsidRPr="00BB5584">
        <w:rPr>
          <w:rFonts w:cs="Arial"/>
          <w:szCs w:val="21"/>
        </w:rPr>
        <w:t>podania organ stwierdził, że:</w:t>
      </w:r>
    </w:p>
    <w:p w14:paraId="3E5D435C" w14:textId="04DB1921" w:rsidR="004B34A7" w:rsidRPr="00BB5584" w:rsidRDefault="00A4767A" w:rsidP="00CB4D36">
      <w:pPr>
        <w:pStyle w:val="Akapitzlist"/>
        <w:numPr>
          <w:ilvl w:val="0"/>
          <w:numId w:val="65"/>
        </w:numPr>
        <w:spacing w:after="120" w:line="268" w:lineRule="exact"/>
        <w:contextualSpacing w:val="0"/>
        <w:rPr>
          <w:rFonts w:ascii="Arial" w:hAnsi="Arial" w:cs="Arial"/>
          <w:sz w:val="21"/>
          <w:szCs w:val="21"/>
        </w:rPr>
      </w:pPr>
      <w:r w:rsidRPr="00BB5584">
        <w:rPr>
          <w:rFonts w:ascii="Arial" w:hAnsi="Arial" w:cs="Arial"/>
          <w:sz w:val="21"/>
          <w:szCs w:val="21"/>
        </w:rPr>
        <w:t>j</w:t>
      </w:r>
      <w:r w:rsidR="004B34A7" w:rsidRPr="00BB5584">
        <w:rPr>
          <w:rFonts w:ascii="Arial" w:hAnsi="Arial" w:cs="Arial"/>
          <w:sz w:val="21"/>
          <w:szCs w:val="21"/>
        </w:rPr>
        <w:t>est właściwy do jego rozpoznania, zgodnie z art. 378 ust. 2a ustawy POŚ;</w:t>
      </w:r>
    </w:p>
    <w:p w14:paraId="4DFEB4A4" w14:textId="48B1EB32" w:rsidR="00371A0A" w:rsidRPr="00BB5584" w:rsidRDefault="00A4767A" w:rsidP="00CB4D36">
      <w:pPr>
        <w:pStyle w:val="Akapitzlist"/>
        <w:numPr>
          <w:ilvl w:val="0"/>
          <w:numId w:val="65"/>
        </w:numPr>
        <w:spacing w:after="120" w:line="268" w:lineRule="exact"/>
        <w:contextualSpacing w:val="0"/>
        <w:rPr>
          <w:rFonts w:ascii="Arial" w:hAnsi="Arial" w:cs="Arial"/>
          <w:sz w:val="21"/>
          <w:szCs w:val="21"/>
        </w:rPr>
      </w:pPr>
      <w:r w:rsidRPr="00BB5584">
        <w:rPr>
          <w:rFonts w:ascii="Arial" w:hAnsi="Arial" w:cs="Arial"/>
          <w:sz w:val="21"/>
          <w:szCs w:val="21"/>
        </w:rPr>
        <w:t>w</w:t>
      </w:r>
      <w:r w:rsidR="00371A0A" w:rsidRPr="00BB5584">
        <w:rPr>
          <w:rFonts w:ascii="Arial" w:hAnsi="Arial" w:cs="Arial"/>
          <w:sz w:val="21"/>
          <w:szCs w:val="21"/>
        </w:rPr>
        <w:t xml:space="preserve">niosek spełnia </w:t>
      </w:r>
      <w:r w:rsidR="00B36B64" w:rsidRPr="00BB5584">
        <w:rPr>
          <w:rFonts w:ascii="Arial" w:hAnsi="Arial" w:cs="Arial"/>
          <w:sz w:val="21"/>
          <w:szCs w:val="21"/>
        </w:rPr>
        <w:t xml:space="preserve">wymogi formalne, określone w art. </w:t>
      </w:r>
      <w:r w:rsidR="00371A0A" w:rsidRPr="00BB5584">
        <w:rPr>
          <w:rFonts w:ascii="Arial" w:hAnsi="Arial" w:cs="Arial"/>
          <w:sz w:val="21"/>
          <w:szCs w:val="21"/>
        </w:rPr>
        <w:t>208 ustawy POŚ;</w:t>
      </w:r>
    </w:p>
    <w:p w14:paraId="1B90DA5E" w14:textId="4D82B151" w:rsidR="00B36B64" w:rsidRPr="00BB5584" w:rsidRDefault="00A4767A" w:rsidP="00CB4D36">
      <w:pPr>
        <w:pStyle w:val="Akapitzlist"/>
        <w:numPr>
          <w:ilvl w:val="0"/>
          <w:numId w:val="65"/>
        </w:numPr>
        <w:spacing w:after="120" w:line="268" w:lineRule="exact"/>
        <w:contextualSpacing w:val="0"/>
        <w:rPr>
          <w:rFonts w:ascii="Arial" w:hAnsi="Arial" w:cs="Arial"/>
          <w:sz w:val="21"/>
          <w:szCs w:val="21"/>
        </w:rPr>
      </w:pPr>
      <w:r w:rsidRPr="00BB5584">
        <w:rPr>
          <w:rFonts w:ascii="Arial" w:hAnsi="Arial" w:cs="Arial"/>
          <w:sz w:val="21"/>
          <w:szCs w:val="21"/>
        </w:rPr>
        <w:t>w</w:t>
      </w:r>
      <w:r w:rsidR="00371A0A" w:rsidRPr="00BB5584">
        <w:rPr>
          <w:rFonts w:ascii="Arial" w:hAnsi="Arial" w:cs="Arial"/>
          <w:sz w:val="21"/>
          <w:szCs w:val="21"/>
        </w:rPr>
        <w:t xml:space="preserve">nioskowana zmiana nie stanowi istotnej zmiany instalacji, rozumianej jako </w:t>
      </w:r>
      <w:r w:rsidR="00007864" w:rsidRPr="00BB5584">
        <w:rPr>
          <w:rFonts w:ascii="Arial" w:hAnsi="Arial" w:cs="Arial"/>
          <w:sz w:val="21"/>
          <w:szCs w:val="21"/>
        </w:rPr>
        <w:t xml:space="preserve">zmiana sposobu funkcjonowania instalacji lub jej rozbudowa, która może powodować znaczące zwiększenie negatywnego oddziaływania na środowisko, zgodnie z art. 3 pkt 7 ustawy POŚ. </w:t>
      </w:r>
    </w:p>
    <w:p w14:paraId="25F8FD14" w14:textId="3D727B3E" w:rsidR="001B54D1" w:rsidRPr="00BB5584" w:rsidRDefault="00007864" w:rsidP="00595D68">
      <w:pPr>
        <w:pStyle w:val="Arial10i5"/>
        <w:spacing w:after="200"/>
        <w:jc w:val="both"/>
        <w:rPr>
          <w:rFonts w:cs="Arial"/>
          <w:szCs w:val="21"/>
        </w:rPr>
      </w:pPr>
      <w:r w:rsidRPr="00BB5584">
        <w:rPr>
          <w:rFonts w:cs="Arial"/>
          <w:szCs w:val="21"/>
        </w:rPr>
        <w:lastRenderedPageBreak/>
        <w:t>Mając powyższe na względzie, organ przystąpił do rozpatrzenia wniosku.</w:t>
      </w:r>
    </w:p>
    <w:p w14:paraId="76454F75" w14:textId="33843A16" w:rsidR="00130550" w:rsidRPr="00BB5584" w:rsidRDefault="00130550" w:rsidP="00595D68">
      <w:pPr>
        <w:pStyle w:val="Arial10i50"/>
        <w:spacing w:after="200"/>
        <w:rPr>
          <w:rFonts w:cs="Arial"/>
          <w:b/>
          <w:color w:val="auto"/>
          <w:szCs w:val="21"/>
          <w:u w:val="single"/>
        </w:rPr>
      </w:pPr>
      <w:r w:rsidRPr="00BB5584">
        <w:rPr>
          <w:rFonts w:cs="Arial"/>
          <w:b/>
          <w:color w:val="auto"/>
          <w:szCs w:val="21"/>
          <w:u w:val="single"/>
        </w:rPr>
        <w:t>II. Przebieg postępowania administracyjnego</w:t>
      </w:r>
    </w:p>
    <w:p w14:paraId="0A8AD77E" w14:textId="2A66AB85" w:rsidR="00E31B0F" w:rsidRPr="00BB5584" w:rsidRDefault="00E31B0F" w:rsidP="00595D68">
      <w:pPr>
        <w:pStyle w:val="Arial10i5"/>
        <w:spacing w:after="200"/>
        <w:jc w:val="both"/>
        <w:rPr>
          <w:rFonts w:cs="Arial"/>
          <w:szCs w:val="21"/>
        </w:rPr>
      </w:pPr>
      <w:r w:rsidRPr="00BB5584">
        <w:rPr>
          <w:rFonts w:cs="Arial"/>
          <w:szCs w:val="21"/>
        </w:rPr>
        <w:t>Zgodnie z zapisem art. 21 ust. 2 pkt 23 lit. k tiret pierwsze ustawy z dnia 3 października 2008 r. o udostępnianiu informacji o środowisku i jego ochronie, udziale społeczeństwa w ochronie środowiska oraz o ocenach oddziaływa</w:t>
      </w:r>
      <w:r w:rsidR="007570E7" w:rsidRPr="00BB5584">
        <w:rPr>
          <w:rFonts w:cs="Arial"/>
          <w:szCs w:val="21"/>
        </w:rPr>
        <w:t xml:space="preserve">nia na środowisko </w:t>
      </w:r>
      <w:r w:rsidR="008659DE" w:rsidRPr="00BB5584">
        <w:rPr>
          <w:rFonts w:cs="Arial"/>
        </w:rPr>
        <w:t>(</w:t>
      </w:r>
      <w:r w:rsidR="00FC268C" w:rsidRPr="00FC268C">
        <w:rPr>
          <w:rFonts w:cs="Arial"/>
        </w:rPr>
        <w:t xml:space="preserve">t.j. Dz.U. z 2024 r. poz. 1112 </w:t>
      </w:r>
      <w:r w:rsidR="00AB03EF">
        <w:t>z późn. zm.)</w:t>
      </w:r>
      <w:r w:rsidRPr="00BB5584">
        <w:rPr>
          <w:rFonts w:cs="Arial"/>
          <w:szCs w:val="21"/>
        </w:rPr>
        <w:t>, dane dotyczące wniosku o zmianę pozwolenia zintegrowanego zamieszczono w publicznie dostępnym wykazie danych.</w:t>
      </w:r>
    </w:p>
    <w:p w14:paraId="0B79BDD1" w14:textId="3AD7F4E8" w:rsidR="00E31B0F" w:rsidRPr="00BB5584" w:rsidRDefault="00E31B0F" w:rsidP="00595D68">
      <w:pPr>
        <w:pStyle w:val="Arial10i5"/>
        <w:spacing w:after="200"/>
        <w:jc w:val="both"/>
        <w:rPr>
          <w:rFonts w:cs="Arial"/>
          <w:bCs/>
          <w:szCs w:val="21"/>
        </w:rPr>
      </w:pPr>
      <w:r w:rsidRPr="00BB5584">
        <w:rPr>
          <w:rFonts w:cs="Arial"/>
          <w:szCs w:val="21"/>
        </w:rPr>
        <w:t>Zgodnie</w:t>
      </w:r>
      <w:r w:rsidRPr="00BB5584">
        <w:rPr>
          <w:rFonts w:cs="Arial"/>
          <w:bCs/>
          <w:szCs w:val="21"/>
        </w:rPr>
        <w:t xml:space="preserve"> z obowiązkiem wynikającym z art. 209 ustawy </w:t>
      </w:r>
      <w:r w:rsidR="00007864" w:rsidRPr="00BB5584">
        <w:rPr>
          <w:rFonts w:cs="Arial"/>
          <w:bCs/>
          <w:szCs w:val="21"/>
        </w:rPr>
        <w:t>POŚ</w:t>
      </w:r>
      <w:r w:rsidRPr="00BB5584">
        <w:rPr>
          <w:rFonts w:cs="Arial"/>
          <w:bCs/>
          <w:szCs w:val="21"/>
        </w:rPr>
        <w:t xml:space="preserve">, zapis </w:t>
      </w:r>
      <w:r w:rsidR="00106FB0" w:rsidRPr="00BB5584">
        <w:rPr>
          <w:rFonts w:cs="Arial"/>
          <w:bCs/>
          <w:szCs w:val="21"/>
        </w:rPr>
        <w:t>wniosku o</w:t>
      </w:r>
      <w:r w:rsidRPr="00BB5584">
        <w:rPr>
          <w:rFonts w:cs="Arial"/>
          <w:bCs/>
          <w:szCs w:val="21"/>
        </w:rPr>
        <w:t xml:space="preserve"> zmianę pozwolenia zintegrowanego (wraz z uzupełnieniami) w wersji elektronicznej, został przesłany </w:t>
      </w:r>
      <w:r w:rsidR="00007864" w:rsidRPr="00BB5584">
        <w:rPr>
          <w:rFonts w:cs="Arial"/>
          <w:bCs/>
          <w:szCs w:val="21"/>
        </w:rPr>
        <w:t>ministrowi właściwemu do spraw klimatu</w:t>
      </w:r>
      <w:r w:rsidRPr="00BB5584">
        <w:rPr>
          <w:rFonts w:cs="Arial"/>
          <w:bCs/>
          <w:szCs w:val="21"/>
        </w:rPr>
        <w:t>.</w:t>
      </w:r>
    </w:p>
    <w:p w14:paraId="7CA40B48" w14:textId="3B7CB41C" w:rsidR="005D5974" w:rsidRPr="00BB5584" w:rsidRDefault="003336A3" w:rsidP="00595D68">
      <w:pPr>
        <w:pStyle w:val="Arial10i5"/>
        <w:spacing w:after="200"/>
        <w:jc w:val="both"/>
        <w:rPr>
          <w:rFonts w:cs="Arial"/>
          <w:color w:val="auto"/>
          <w:szCs w:val="21"/>
        </w:rPr>
      </w:pPr>
      <w:r w:rsidRPr="00BB5584">
        <w:rPr>
          <w:rFonts w:cs="Arial"/>
          <w:szCs w:val="21"/>
        </w:rPr>
        <w:t>Marszałek</w:t>
      </w:r>
      <w:r w:rsidRPr="00BB5584">
        <w:rPr>
          <w:rFonts w:cs="Arial"/>
          <w:color w:val="auto"/>
          <w:szCs w:val="21"/>
        </w:rPr>
        <w:t xml:space="preserve"> Województwa Śląskiego prowadząc postępowanie dotyczące zmiany pozwolenia zintegrowanego wezwał Stronę do złożenia </w:t>
      </w:r>
      <w:r w:rsidR="005E215A" w:rsidRPr="00BB5584">
        <w:rPr>
          <w:rFonts w:cs="Arial"/>
          <w:color w:val="auto"/>
          <w:szCs w:val="21"/>
        </w:rPr>
        <w:t>wyjaśnień i uzupełnień pismami</w:t>
      </w:r>
      <w:r w:rsidR="00AB0856" w:rsidRPr="00BB5584">
        <w:rPr>
          <w:rFonts w:cs="Arial"/>
          <w:color w:val="auto"/>
          <w:szCs w:val="21"/>
        </w:rPr>
        <w:t xml:space="preserve"> z</w:t>
      </w:r>
      <w:r w:rsidR="002B6E0C" w:rsidRPr="00BB5584">
        <w:rPr>
          <w:rFonts w:cs="Arial"/>
          <w:color w:val="auto"/>
          <w:szCs w:val="21"/>
        </w:rPr>
        <w:t xml:space="preserve"> dnia</w:t>
      </w:r>
      <w:r w:rsidR="005E215A" w:rsidRPr="00BB5584">
        <w:rPr>
          <w:rFonts w:cs="Arial"/>
          <w:color w:val="auto"/>
          <w:szCs w:val="21"/>
        </w:rPr>
        <w:t>:</w:t>
      </w:r>
      <w:r w:rsidR="003261E8" w:rsidRPr="00BB5584">
        <w:rPr>
          <w:rFonts w:cs="Arial"/>
          <w:color w:val="auto"/>
          <w:szCs w:val="21"/>
        </w:rPr>
        <w:t xml:space="preserve"> </w:t>
      </w:r>
      <w:r w:rsidR="0082279A" w:rsidRPr="0082279A">
        <w:rPr>
          <w:rFonts w:cs="Arial"/>
          <w:color w:val="auto"/>
          <w:szCs w:val="21"/>
        </w:rPr>
        <w:t>24 listopada 2023 r.</w:t>
      </w:r>
      <w:r w:rsidR="0082279A">
        <w:rPr>
          <w:rFonts w:cs="Arial"/>
          <w:color w:val="auto"/>
          <w:szCs w:val="21"/>
        </w:rPr>
        <w:t xml:space="preserve">, </w:t>
      </w:r>
      <w:r w:rsidR="0082279A" w:rsidRPr="0082279A">
        <w:rPr>
          <w:rFonts w:cs="Arial"/>
          <w:color w:val="auto"/>
          <w:szCs w:val="21"/>
        </w:rPr>
        <w:t>18 grudnia 2023 r.</w:t>
      </w:r>
      <w:r w:rsidR="0082279A">
        <w:rPr>
          <w:rFonts w:cs="Arial"/>
          <w:color w:val="auto"/>
          <w:szCs w:val="21"/>
        </w:rPr>
        <w:t xml:space="preserve">, </w:t>
      </w:r>
      <w:r w:rsidR="0082279A" w:rsidRPr="0082279A">
        <w:rPr>
          <w:rFonts w:cs="Arial"/>
          <w:color w:val="auto"/>
          <w:szCs w:val="21"/>
        </w:rPr>
        <w:t>16 lutego 2024 r</w:t>
      </w:r>
      <w:r w:rsidR="0082279A">
        <w:rPr>
          <w:rFonts w:cs="Arial"/>
          <w:color w:val="auto"/>
          <w:szCs w:val="21"/>
        </w:rPr>
        <w:t>.</w:t>
      </w:r>
      <w:r w:rsidR="003F5372">
        <w:rPr>
          <w:rFonts w:cs="Arial"/>
          <w:color w:val="auto"/>
          <w:szCs w:val="21"/>
        </w:rPr>
        <w:t xml:space="preserve"> </w:t>
      </w:r>
      <w:r w:rsidR="003F5372" w:rsidRPr="00BB5584">
        <w:rPr>
          <w:rFonts w:cs="Arial"/>
          <w:color w:val="auto"/>
          <w:szCs w:val="21"/>
        </w:rPr>
        <w:t>oraz</w:t>
      </w:r>
      <w:r w:rsidR="003F5372" w:rsidRPr="003F5372">
        <w:rPr>
          <w:rFonts w:cs="Arial"/>
          <w:color w:val="auto"/>
          <w:szCs w:val="21"/>
        </w:rPr>
        <w:t xml:space="preserve"> 15 kwietnia 2024 r.</w:t>
      </w:r>
    </w:p>
    <w:p w14:paraId="2D989117" w14:textId="00102C92" w:rsidR="00A4767A" w:rsidRPr="00BB5584" w:rsidRDefault="003336A3" w:rsidP="0082279A">
      <w:pPr>
        <w:pStyle w:val="Arial10i5"/>
        <w:spacing w:after="200"/>
        <w:jc w:val="both"/>
        <w:rPr>
          <w:rFonts w:cs="Arial"/>
          <w:szCs w:val="21"/>
        </w:rPr>
      </w:pPr>
      <w:r w:rsidRPr="00BB5584">
        <w:rPr>
          <w:rFonts w:cs="Arial"/>
          <w:szCs w:val="21"/>
        </w:rPr>
        <w:t>Strona złożyła wyjaśnienia i uzupełnienia do</w:t>
      </w:r>
      <w:r w:rsidR="005E215A" w:rsidRPr="00BB5584">
        <w:rPr>
          <w:rFonts w:cs="Arial"/>
          <w:szCs w:val="21"/>
        </w:rPr>
        <w:t xml:space="preserve"> przedmiotowego wniosku pismami</w:t>
      </w:r>
      <w:r w:rsidR="00AB0856" w:rsidRPr="00BB5584">
        <w:rPr>
          <w:rFonts w:cs="Arial"/>
          <w:szCs w:val="21"/>
        </w:rPr>
        <w:t xml:space="preserve"> z</w:t>
      </w:r>
      <w:r w:rsidRPr="00BB5584">
        <w:rPr>
          <w:rFonts w:cs="Arial"/>
          <w:szCs w:val="21"/>
        </w:rPr>
        <w:t xml:space="preserve"> dnia</w:t>
      </w:r>
      <w:r w:rsidR="005E215A" w:rsidRPr="00BB5584">
        <w:rPr>
          <w:rFonts w:cs="Arial"/>
          <w:szCs w:val="21"/>
        </w:rPr>
        <w:t>:</w:t>
      </w:r>
      <w:r w:rsidRPr="00BB5584">
        <w:rPr>
          <w:rFonts w:cs="Arial"/>
          <w:szCs w:val="21"/>
        </w:rPr>
        <w:t xml:space="preserve"> </w:t>
      </w:r>
      <w:r w:rsidR="00DF24F0">
        <w:rPr>
          <w:rFonts w:cs="Arial"/>
          <w:szCs w:val="21"/>
        </w:rPr>
        <w:t>8 grudnia 2023 r., 22 stycznia 202</w:t>
      </w:r>
      <w:r w:rsidR="00E162FF">
        <w:rPr>
          <w:rFonts w:cs="Arial"/>
          <w:szCs w:val="21"/>
        </w:rPr>
        <w:t>4</w:t>
      </w:r>
      <w:r w:rsidR="00DF24F0">
        <w:rPr>
          <w:rFonts w:cs="Arial"/>
          <w:szCs w:val="21"/>
        </w:rPr>
        <w:t xml:space="preserve"> r., 18 marca 2024 r.</w:t>
      </w:r>
      <w:r w:rsidR="00E162FF">
        <w:rPr>
          <w:rFonts w:cs="Arial"/>
          <w:szCs w:val="21"/>
        </w:rPr>
        <w:t>,</w:t>
      </w:r>
      <w:r w:rsidR="00DF24F0">
        <w:rPr>
          <w:rFonts w:cs="Arial"/>
          <w:szCs w:val="21"/>
        </w:rPr>
        <w:t xml:space="preserve"> </w:t>
      </w:r>
      <w:r w:rsidR="00E162FF">
        <w:rPr>
          <w:rFonts w:cs="Arial"/>
          <w:szCs w:val="21"/>
        </w:rPr>
        <w:t>14 maja 2024 r.</w:t>
      </w:r>
      <w:r w:rsidR="00766507" w:rsidRPr="00BB5584">
        <w:rPr>
          <w:rFonts w:eastAsia="Lucida Sans Unicode" w:cs="Arial"/>
          <w:kern w:val="1"/>
          <w:szCs w:val="21"/>
          <w:lang w:eastAsia="pl-PL"/>
        </w:rPr>
        <w:t xml:space="preserve"> </w:t>
      </w:r>
      <w:r w:rsidR="00E162FF" w:rsidRPr="00BB5584">
        <w:rPr>
          <w:rFonts w:cs="Arial"/>
          <w:szCs w:val="21"/>
        </w:rPr>
        <w:t>oraz</w:t>
      </w:r>
      <w:r w:rsidR="00E162FF">
        <w:rPr>
          <w:rFonts w:cs="Arial"/>
          <w:szCs w:val="21"/>
        </w:rPr>
        <w:t xml:space="preserve"> 8 lipca 2024 r.</w:t>
      </w:r>
    </w:p>
    <w:p w14:paraId="56D060A8" w14:textId="0F0B3C72" w:rsidR="00A4767A" w:rsidRPr="00BB5584" w:rsidRDefault="00766507" w:rsidP="00595D68">
      <w:pPr>
        <w:pStyle w:val="Arial10i5"/>
        <w:spacing w:after="200"/>
        <w:jc w:val="both"/>
        <w:rPr>
          <w:rFonts w:cs="Arial"/>
          <w:szCs w:val="21"/>
        </w:rPr>
      </w:pPr>
      <w:r w:rsidRPr="00BB5584">
        <w:rPr>
          <w:rFonts w:eastAsia="Lucida Sans Unicode" w:cs="Arial"/>
          <w:kern w:val="1"/>
          <w:szCs w:val="21"/>
          <w:lang w:eastAsia="pl-PL"/>
        </w:rPr>
        <w:t>Pismami z dnia</w:t>
      </w:r>
      <w:r w:rsidR="0082279A" w:rsidRPr="0082279A">
        <w:t xml:space="preserve"> </w:t>
      </w:r>
      <w:r w:rsidR="0082279A" w:rsidRPr="0082279A">
        <w:rPr>
          <w:rFonts w:eastAsia="Lucida Sans Unicode" w:cs="Arial"/>
          <w:kern w:val="1"/>
          <w:szCs w:val="21"/>
          <w:lang w:eastAsia="pl-PL"/>
        </w:rPr>
        <w:t>12 lutego 2024 r.</w:t>
      </w:r>
      <w:r w:rsidR="0082279A">
        <w:rPr>
          <w:rFonts w:eastAsia="Lucida Sans Unicode" w:cs="Arial"/>
          <w:kern w:val="1"/>
          <w:szCs w:val="21"/>
          <w:lang w:eastAsia="pl-PL"/>
        </w:rPr>
        <w:t xml:space="preserve"> </w:t>
      </w:r>
      <w:r w:rsidRPr="00BB5584">
        <w:rPr>
          <w:rFonts w:eastAsia="Lucida Sans Unicode" w:cs="Arial"/>
          <w:kern w:val="1"/>
          <w:szCs w:val="21"/>
          <w:lang w:eastAsia="pl-PL"/>
        </w:rPr>
        <w:t>znak</w:t>
      </w:r>
      <w:r w:rsidR="00ED08BF">
        <w:rPr>
          <w:rFonts w:eastAsia="Lucida Sans Unicode" w:cs="Arial"/>
          <w:kern w:val="1"/>
          <w:szCs w:val="21"/>
          <w:lang w:eastAsia="pl-PL"/>
        </w:rPr>
        <w:t>:</w:t>
      </w:r>
      <w:r w:rsidR="0082279A" w:rsidRPr="0082279A">
        <w:t xml:space="preserve"> </w:t>
      </w:r>
      <w:r w:rsidR="0082279A" w:rsidRPr="0082279A">
        <w:rPr>
          <w:rFonts w:eastAsia="Lucida Sans Unicode" w:cs="Arial"/>
          <w:kern w:val="1"/>
          <w:szCs w:val="21"/>
          <w:lang w:eastAsia="pl-PL"/>
        </w:rPr>
        <w:t>OE-PZ.KW-000157/24</w:t>
      </w:r>
      <w:r w:rsidR="003F5372">
        <w:rPr>
          <w:rFonts w:eastAsia="Lucida Sans Unicode" w:cs="Arial"/>
          <w:kern w:val="1"/>
          <w:szCs w:val="21"/>
          <w:lang w:eastAsia="pl-PL"/>
        </w:rPr>
        <w:t xml:space="preserve">, z dnia </w:t>
      </w:r>
      <w:r w:rsidR="003F5372" w:rsidRPr="003F5372">
        <w:rPr>
          <w:rFonts w:eastAsia="Lucida Sans Unicode" w:cs="Arial"/>
          <w:kern w:val="1"/>
          <w:szCs w:val="21"/>
          <w:lang w:eastAsia="pl-PL"/>
        </w:rPr>
        <w:t>11 kwietnia 2024 r.</w:t>
      </w:r>
      <w:r w:rsidR="003F5372">
        <w:rPr>
          <w:rFonts w:eastAsia="Lucida Sans Unicode" w:cs="Arial"/>
          <w:kern w:val="1"/>
          <w:szCs w:val="21"/>
          <w:lang w:eastAsia="pl-PL"/>
        </w:rPr>
        <w:t xml:space="preserve"> znak</w:t>
      </w:r>
      <w:r w:rsidR="00ED08BF">
        <w:rPr>
          <w:rFonts w:eastAsia="Lucida Sans Unicode" w:cs="Arial"/>
          <w:kern w:val="1"/>
          <w:szCs w:val="21"/>
          <w:lang w:eastAsia="pl-PL"/>
        </w:rPr>
        <w:t>:</w:t>
      </w:r>
      <w:r w:rsidR="003F5372">
        <w:rPr>
          <w:rFonts w:eastAsia="Lucida Sans Unicode" w:cs="Arial"/>
          <w:kern w:val="1"/>
          <w:szCs w:val="21"/>
          <w:lang w:eastAsia="pl-PL"/>
        </w:rPr>
        <w:t xml:space="preserve"> </w:t>
      </w:r>
      <w:r w:rsidR="003F5372" w:rsidRPr="003F5372">
        <w:rPr>
          <w:rFonts w:eastAsia="Lucida Sans Unicode" w:cs="Arial"/>
          <w:kern w:val="1"/>
          <w:szCs w:val="21"/>
          <w:lang w:eastAsia="pl-PL"/>
        </w:rPr>
        <w:t>OE-PZ.KW-000454/24</w:t>
      </w:r>
      <w:r w:rsidR="003F5372">
        <w:rPr>
          <w:rFonts w:eastAsia="Lucida Sans Unicode" w:cs="Arial"/>
          <w:kern w:val="1"/>
          <w:szCs w:val="21"/>
          <w:lang w:eastAsia="pl-PL"/>
        </w:rPr>
        <w:t xml:space="preserve">, z dnia </w:t>
      </w:r>
      <w:r w:rsidR="003F5372" w:rsidRPr="003F5372">
        <w:rPr>
          <w:rFonts w:eastAsia="Lucida Sans Unicode" w:cs="Arial"/>
          <w:kern w:val="1"/>
          <w:szCs w:val="21"/>
          <w:lang w:eastAsia="pl-PL"/>
        </w:rPr>
        <w:t>7 czerwca 2024 r.</w:t>
      </w:r>
      <w:r w:rsidR="003F5372">
        <w:rPr>
          <w:rFonts w:eastAsia="Lucida Sans Unicode" w:cs="Arial"/>
          <w:kern w:val="1"/>
          <w:szCs w:val="21"/>
          <w:lang w:eastAsia="pl-PL"/>
        </w:rPr>
        <w:t xml:space="preserve"> znak</w:t>
      </w:r>
      <w:r w:rsidR="00ED08BF">
        <w:rPr>
          <w:rFonts w:eastAsia="Lucida Sans Unicode" w:cs="Arial"/>
          <w:kern w:val="1"/>
          <w:szCs w:val="21"/>
          <w:lang w:eastAsia="pl-PL"/>
        </w:rPr>
        <w:t>:</w:t>
      </w:r>
      <w:r w:rsidR="003F5372">
        <w:rPr>
          <w:rFonts w:eastAsia="Lucida Sans Unicode" w:cs="Arial"/>
          <w:kern w:val="1"/>
          <w:szCs w:val="21"/>
          <w:lang w:eastAsia="pl-PL"/>
        </w:rPr>
        <w:t xml:space="preserve"> </w:t>
      </w:r>
      <w:r w:rsidR="003F5372" w:rsidRPr="003F5372">
        <w:rPr>
          <w:rFonts w:eastAsia="Lucida Sans Unicode" w:cs="Arial"/>
          <w:kern w:val="1"/>
          <w:szCs w:val="21"/>
          <w:lang w:eastAsia="pl-PL"/>
        </w:rPr>
        <w:t>OE-PZ.KW-000736/</w:t>
      </w:r>
      <w:r w:rsidR="006804F1" w:rsidRPr="003F5372">
        <w:rPr>
          <w:rFonts w:eastAsia="Lucida Sans Unicode" w:cs="Arial"/>
          <w:kern w:val="1"/>
          <w:szCs w:val="21"/>
          <w:lang w:eastAsia="pl-PL"/>
        </w:rPr>
        <w:t>24</w:t>
      </w:r>
      <w:r w:rsidR="006804F1">
        <w:rPr>
          <w:rFonts w:eastAsia="Lucida Sans Unicode" w:cs="Arial"/>
          <w:kern w:val="1"/>
          <w:szCs w:val="21"/>
          <w:lang w:eastAsia="pl-PL"/>
        </w:rPr>
        <w:t xml:space="preserve"> </w:t>
      </w:r>
      <w:r w:rsidR="00ED08BF">
        <w:rPr>
          <w:rFonts w:eastAsia="Lucida Sans Unicode" w:cs="Arial"/>
          <w:kern w:val="1"/>
          <w:szCs w:val="21"/>
          <w:lang w:eastAsia="pl-PL"/>
        </w:rPr>
        <w:t xml:space="preserve">oraz z dnia </w:t>
      </w:r>
      <w:r w:rsidR="001B58DA">
        <w:rPr>
          <w:rFonts w:eastAsia="Lucida Sans Unicode" w:cs="Arial"/>
          <w:kern w:val="1"/>
          <w:szCs w:val="21"/>
          <w:lang w:eastAsia="pl-PL"/>
        </w:rPr>
        <w:br/>
      </w:r>
      <w:r w:rsidR="00ED08BF" w:rsidRPr="00ED08BF">
        <w:rPr>
          <w:rFonts w:eastAsia="Lucida Sans Unicode" w:cs="Arial"/>
          <w:kern w:val="1"/>
          <w:szCs w:val="21"/>
          <w:lang w:eastAsia="pl-PL"/>
        </w:rPr>
        <w:t>12 września 2024 r</w:t>
      </w:r>
      <w:r w:rsidR="00ED08BF">
        <w:rPr>
          <w:rFonts w:eastAsia="Lucida Sans Unicode" w:cs="Arial"/>
          <w:kern w:val="1"/>
          <w:szCs w:val="21"/>
          <w:lang w:eastAsia="pl-PL"/>
        </w:rPr>
        <w:t xml:space="preserve">. znak: </w:t>
      </w:r>
      <w:r w:rsidR="00ED08BF" w:rsidRPr="00ED08BF">
        <w:rPr>
          <w:rFonts w:eastAsia="Lucida Sans Unicode" w:cs="Arial"/>
          <w:kern w:val="1"/>
          <w:szCs w:val="21"/>
          <w:lang w:eastAsia="pl-PL"/>
        </w:rPr>
        <w:t>OE-WS-PZ.KW-00128/24</w:t>
      </w:r>
      <w:r w:rsidR="00ED08BF">
        <w:rPr>
          <w:rFonts w:eastAsia="Lucida Sans Unicode" w:cs="Arial"/>
          <w:kern w:val="1"/>
          <w:szCs w:val="21"/>
          <w:lang w:eastAsia="pl-PL"/>
        </w:rPr>
        <w:t>,</w:t>
      </w:r>
      <w:r w:rsidR="00ED08BF" w:rsidRPr="00ED08BF">
        <w:rPr>
          <w:rFonts w:eastAsia="Lucida Sans Unicode" w:cs="Arial"/>
          <w:kern w:val="1"/>
          <w:szCs w:val="21"/>
          <w:lang w:eastAsia="pl-PL"/>
        </w:rPr>
        <w:t xml:space="preserve"> </w:t>
      </w:r>
      <w:r w:rsidR="006804F1">
        <w:rPr>
          <w:rFonts w:eastAsia="Lucida Sans Unicode" w:cs="Arial"/>
          <w:kern w:val="1"/>
          <w:szCs w:val="21"/>
          <w:lang w:eastAsia="pl-PL"/>
        </w:rPr>
        <w:t>Strona</w:t>
      </w:r>
      <w:r w:rsidRPr="00BB5584">
        <w:rPr>
          <w:rFonts w:eastAsia="Lucida Sans Unicode" w:cs="Arial"/>
          <w:kern w:val="1"/>
          <w:szCs w:val="21"/>
          <w:lang w:eastAsia="pl-PL"/>
        </w:rPr>
        <w:t xml:space="preserve"> została zawiadomiona </w:t>
      </w:r>
      <w:r w:rsidR="001B58DA">
        <w:rPr>
          <w:rFonts w:eastAsia="Lucida Sans Unicode" w:cs="Arial"/>
          <w:kern w:val="1"/>
          <w:szCs w:val="21"/>
          <w:lang w:eastAsia="pl-PL"/>
        </w:rPr>
        <w:br/>
      </w:r>
      <w:r w:rsidRPr="00BB5584">
        <w:rPr>
          <w:rFonts w:eastAsia="Lucida Sans Unicode" w:cs="Arial"/>
          <w:kern w:val="1"/>
          <w:szCs w:val="21"/>
          <w:lang w:eastAsia="pl-PL"/>
        </w:rPr>
        <w:t xml:space="preserve">o niezałatwieniu sprawy w terminie, nowym terminie załatwienia sprawy, przyczynach tego stanu rzeczy oraz pouczona o prawie do wniesienia ponaglenia, zgodnie z art. 36 § 1 ustawy z dnia </w:t>
      </w:r>
      <w:r w:rsidR="001B58DA">
        <w:rPr>
          <w:rFonts w:eastAsia="Lucida Sans Unicode" w:cs="Arial"/>
          <w:kern w:val="1"/>
          <w:szCs w:val="21"/>
          <w:lang w:eastAsia="pl-PL"/>
        </w:rPr>
        <w:br/>
      </w:r>
      <w:r w:rsidRPr="00BB5584">
        <w:rPr>
          <w:rFonts w:eastAsia="Lucida Sans Unicode" w:cs="Arial"/>
          <w:kern w:val="1"/>
          <w:szCs w:val="21"/>
          <w:lang w:eastAsia="pl-PL"/>
        </w:rPr>
        <w:t xml:space="preserve">14 czerwca 1960 r. Kodeks postępowania administracyjnego </w:t>
      </w:r>
      <w:r w:rsidR="008659DE" w:rsidRPr="00BB5584">
        <w:rPr>
          <w:rFonts w:cs="Arial"/>
        </w:rPr>
        <w:t>(t</w:t>
      </w:r>
      <w:r w:rsidR="002B43D9" w:rsidRPr="002B43D9">
        <w:rPr>
          <w:rFonts w:cs="Arial"/>
        </w:rPr>
        <w:t>.j. Dz.U. z 2024 r. poz. 572</w:t>
      </w:r>
      <w:r w:rsidR="00651D08" w:rsidRPr="00BB5584">
        <w:rPr>
          <w:rFonts w:eastAsia="Lucida Sans Unicode" w:cs="Arial"/>
          <w:kern w:val="1"/>
          <w:szCs w:val="21"/>
          <w:lang w:eastAsia="pl-PL"/>
        </w:rPr>
        <w:t>, dalej: KPA</w:t>
      </w:r>
      <w:r w:rsidRPr="00BB5584">
        <w:rPr>
          <w:rFonts w:eastAsia="Lucida Sans Unicode" w:cs="Arial"/>
          <w:kern w:val="1"/>
          <w:szCs w:val="21"/>
          <w:lang w:eastAsia="pl-PL"/>
        </w:rPr>
        <w:t>)</w:t>
      </w:r>
      <w:r w:rsidR="008C110B">
        <w:rPr>
          <w:rFonts w:eastAsia="Lucida Sans Unicode" w:cs="Arial"/>
          <w:kern w:val="1"/>
          <w:szCs w:val="21"/>
          <w:lang w:eastAsia="pl-PL"/>
        </w:rPr>
        <w:t>.</w:t>
      </w:r>
    </w:p>
    <w:p w14:paraId="297813DF" w14:textId="77777777" w:rsidR="006D4CB9" w:rsidRPr="006D4CB9" w:rsidRDefault="006D4CB9" w:rsidP="006D4CB9">
      <w:pPr>
        <w:pStyle w:val="Arial10i5"/>
        <w:spacing w:after="0"/>
        <w:jc w:val="both"/>
        <w:rPr>
          <w:rFonts w:eastAsia="Lucida Sans Unicode" w:cs="Arial"/>
          <w:kern w:val="1"/>
          <w:szCs w:val="21"/>
          <w:lang w:eastAsia="pl-PL"/>
        </w:rPr>
      </w:pPr>
      <w:r w:rsidRPr="006D4CB9">
        <w:rPr>
          <w:rFonts w:eastAsia="Lucida Sans Unicode" w:cs="Arial"/>
          <w:kern w:val="1"/>
          <w:szCs w:val="21"/>
          <w:lang w:eastAsia="pl-PL"/>
        </w:rPr>
        <w:t>Zgodnie z art. 185 ust. 1 a ustawy POŚ stronami postępowania o wydanie pozwolenia zintegrowanego obejmującego korzystanie z wód - pobór wód lub wprowadzanie ścieków do wód lub do ziemi są odpowiednio podmioty, o których mowa w art. 212 ust. 1 ustawy z dnia 20 lipca 2017 r. – Prawo wodne, w tym Państwowe Gospodarstwo Wodne Wody Polskie.</w:t>
      </w:r>
    </w:p>
    <w:p w14:paraId="6BDAA548" w14:textId="07BB404E" w:rsidR="006D4CB9" w:rsidRDefault="006D4CB9" w:rsidP="006D4CB9">
      <w:pPr>
        <w:pStyle w:val="Arial10i5"/>
        <w:spacing w:after="200"/>
        <w:jc w:val="both"/>
        <w:rPr>
          <w:rFonts w:eastAsia="Lucida Sans Unicode" w:cs="Arial"/>
          <w:kern w:val="1"/>
          <w:szCs w:val="21"/>
          <w:lang w:eastAsia="pl-PL"/>
        </w:rPr>
      </w:pPr>
      <w:r w:rsidRPr="006D4CB9">
        <w:rPr>
          <w:rFonts w:eastAsia="Lucida Sans Unicode" w:cs="Arial"/>
          <w:kern w:val="1"/>
          <w:szCs w:val="21"/>
          <w:lang w:eastAsia="pl-PL"/>
        </w:rPr>
        <w:t xml:space="preserve">Państwowe Gospodarstwo Wodne Wody Polskie jest stroną w postępowaniu dotyczącym przedmiotowej zmiany pozwolenia zintegrowanego, gdyż jest ona związana m.in. ze zrzutem ścieków przemysłowych z instalacji do </w:t>
      </w:r>
      <w:r w:rsidR="00B51781" w:rsidRPr="00B51781">
        <w:rPr>
          <w:rFonts w:eastAsia="Lucida Sans Unicode" w:cs="Arial"/>
          <w:kern w:val="1"/>
          <w:szCs w:val="21"/>
          <w:lang w:eastAsia="pl-PL"/>
        </w:rPr>
        <w:t>wód - cieku naturalnego o nazwie „Rów terenowy" z ujściem do potoku Nowotyskiego</w:t>
      </w:r>
      <w:r w:rsidRPr="006D4CB9">
        <w:rPr>
          <w:rFonts w:eastAsia="Lucida Sans Unicode" w:cs="Arial"/>
          <w:kern w:val="1"/>
          <w:szCs w:val="21"/>
          <w:lang w:eastAsia="pl-PL"/>
        </w:rPr>
        <w:t xml:space="preserve">. Zatem stroną postępowania jest Zarząd Zlewni w </w:t>
      </w:r>
      <w:r>
        <w:rPr>
          <w:rFonts w:eastAsia="Lucida Sans Unicode" w:cs="Arial"/>
          <w:kern w:val="1"/>
          <w:szCs w:val="21"/>
          <w:lang w:eastAsia="pl-PL"/>
        </w:rPr>
        <w:t>Katowicach</w:t>
      </w:r>
      <w:r w:rsidRPr="006D4CB9">
        <w:rPr>
          <w:rFonts w:eastAsia="Lucida Sans Unicode" w:cs="Arial"/>
          <w:kern w:val="1"/>
          <w:szCs w:val="21"/>
          <w:lang w:eastAsia="pl-PL"/>
        </w:rPr>
        <w:t>.</w:t>
      </w:r>
    </w:p>
    <w:p w14:paraId="65EF3CE9" w14:textId="69114B73" w:rsidR="00A21439" w:rsidRPr="00BB5584" w:rsidRDefault="00A21439" w:rsidP="00595D68">
      <w:pPr>
        <w:pStyle w:val="Arial10i5"/>
        <w:spacing w:after="200"/>
        <w:jc w:val="both"/>
        <w:rPr>
          <w:rFonts w:cs="Arial"/>
          <w:szCs w:val="21"/>
        </w:rPr>
      </w:pPr>
      <w:r w:rsidRPr="00BB5584">
        <w:rPr>
          <w:rFonts w:eastAsia="Lucida Sans Unicode" w:cs="Arial"/>
          <w:kern w:val="1"/>
          <w:szCs w:val="21"/>
          <w:lang w:eastAsia="pl-PL"/>
        </w:rPr>
        <w:t>Pism</w:t>
      </w:r>
      <w:r w:rsidR="00CB362F">
        <w:rPr>
          <w:rFonts w:eastAsia="Lucida Sans Unicode" w:cs="Arial"/>
          <w:kern w:val="1"/>
          <w:szCs w:val="21"/>
          <w:lang w:eastAsia="pl-PL"/>
        </w:rPr>
        <w:t>a</w:t>
      </w:r>
      <w:r w:rsidRPr="00BB5584">
        <w:rPr>
          <w:rFonts w:eastAsia="Lucida Sans Unicode" w:cs="Arial"/>
          <w:kern w:val="1"/>
          <w:szCs w:val="21"/>
          <w:lang w:eastAsia="pl-PL"/>
        </w:rPr>
        <w:t>m</w:t>
      </w:r>
      <w:r w:rsidR="00D17B62">
        <w:rPr>
          <w:rFonts w:eastAsia="Lucida Sans Unicode" w:cs="Arial"/>
          <w:kern w:val="1"/>
          <w:szCs w:val="21"/>
          <w:lang w:eastAsia="pl-PL"/>
        </w:rPr>
        <w:t>i</w:t>
      </w:r>
      <w:r w:rsidRPr="00BB5584">
        <w:rPr>
          <w:rFonts w:eastAsia="Lucida Sans Unicode" w:cs="Arial"/>
          <w:kern w:val="1"/>
          <w:szCs w:val="21"/>
          <w:lang w:eastAsia="pl-PL"/>
        </w:rPr>
        <w:t xml:space="preserve"> z dnia </w:t>
      </w:r>
      <w:r w:rsidR="001B58DA">
        <w:rPr>
          <w:rFonts w:eastAsia="Lucida Sans Unicode" w:cs="Arial"/>
          <w:kern w:val="1"/>
          <w:szCs w:val="21"/>
          <w:lang w:eastAsia="pl-PL"/>
        </w:rPr>
        <w:t>24 września 2024</w:t>
      </w:r>
      <w:r w:rsidRPr="00BB5584">
        <w:rPr>
          <w:rFonts w:eastAsia="Lucida Sans Unicode" w:cs="Arial"/>
          <w:kern w:val="1"/>
          <w:szCs w:val="21"/>
          <w:lang w:eastAsia="pl-PL"/>
        </w:rPr>
        <w:t xml:space="preserve"> r. znak: </w:t>
      </w:r>
      <w:r w:rsidR="001B58DA" w:rsidRPr="001B58DA">
        <w:rPr>
          <w:rFonts w:eastAsia="Lucida Sans Unicode" w:cs="Arial"/>
          <w:kern w:val="1"/>
          <w:szCs w:val="21"/>
          <w:lang w:eastAsia="pl-PL"/>
        </w:rPr>
        <w:t>OE-WS-PZ.KW-00175/24</w:t>
      </w:r>
      <w:r w:rsidR="001B58DA">
        <w:rPr>
          <w:rFonts w:eastAsia="Lucida Sans Unicode" w:cs="Arial"/>
          <w:kern w:val="1"/>
          <w:szCs w:val="21"/>
          <w:lang w:eastAsia="pl-PL"/>
        </w:rPr>
        <w:t xml:space="preserve"> oraz z dnia 24 września </w:t>
      </w:r>
      <w:r w:rsidR="001B58DA">
        <w:rPr>
          <w:rFonts w:eastAsia="Lucida Sans Unicode" w:cs="Arial"/>
          <w:kern w:val="1"/>
          <w:szCs w:val="21"/>
          <w:lang w:eastAsia="pl-PL"/>
        </w:rPr>
        <w:br/>
        <w:t>2024</w:t>
      </w:r>
      <w:r w:rsidR="001B58DA" w:rsidRPr="00BB5584">
        <w:rPr>
          <w:rFonts w:eastAsia="Lucida Sans Unicode" w:cs="Arial"/>
          <w:kern w:val="1"/>
          <w:szCs w:val="21"/>
          <w:lang w:eastAsia="pl-PL"/>
        </w:rPr>
        <w:t xml:space="preserve"> r.</w:t>
      </w:r>
      <w:r w:rsidR="001B58DA">
        <w:rPr>
          <w:rFonts w:eastAsia="Lucida Sans Unicode" w:cs="Arial"/>
          <w:kern w:val="1"/>
          <w:szCs w:val="21"/>
          <w:lang w:eastAsia="pl-PL"/>
        </w:rPr>
        <w:t xml:space="preserve"> znak: </w:t>
      </w:r>
      <w:r w:rsidR="001B58DA" w:rsidRPr="001B58DA">
        <w:rPr>
          <w:rFonts w:eastAsia="Lucida Sans Unicode" w:cs="Arial"/>
          <w:kern w:val="1"/>
          <w:szCs w:val="21"/>
          <w:lang w:eastAsia="pl-PL"/>
        </w:rPr>
        <w:t>OE-WS-PZ.KW-00174/24</w:t>
      </w:r>
      <w:r w:rsidR="001B58DA">
        <w:rPr>
          <w:rFonts w:eastAsia="Lucida Sans Unicode" w:cs="Arial"/>
          <w:kern w:val="1"/>
          <w:szCs w:val="21"/>
          <w:lang w:eastAsia="pl-PL"/>
        </w:rPr>
        <w:t xml:space="preserve">, </w:t>
      </w:r>
      <w:r w:rsidRPr="00BB5584">
        <w:rPr>
          <w:rFonts w:eastAsia="Lucida Sans Unicode" w:cs="Arial"/>
          <w:kern w:val="1"/>
          <w:szCs w:val="21"/>
          <w:lang w:eastAsia="pl-PL"/>
        </w:rPr>
        <w:t xml:space="preserve">organ, zgodnie z art. 10 § 1 </w:t>
      </w:r>
      <w:r w:rsidR="00651D08" w:rsidRPr="00BB5584">
        <w:rPr>
          <w:rFonts w:eastAsia="Lucida Sans Unicode" w:cs="Arial"/>
          <w:kern w:val="1"/>
          <w:szCs w:val="21"/>
          <w:lang w:eastAsia="pl-PL"/>
        </w:rPr>
        <w:t xml:space="preserve">KPA, </w:t>
      </w:r>
      <w:r w:rsidRPr="00BB5584">
        <w:rPr>
          <w:rFonts w:eastAsia="Lucida Sans Unicode" w:cs="Arial"/>
          <w:kern w:val="1"/>
          <w:szCs w:val="21"/>
          <w:lang w:eastAsia="pl-PL"/>
        </w:rPr>
        <w:t>zawiadomił Stron</w:t>
      </w:r>
      <w:r w:rsidR="00CB362F">
        <w:rPr>
          <w:rFonts w:eastAsia="Lucida Sans Unicode" w:cs="Arial"/>
          <w:kern w:val="1"/>
          <w:szCs w:val="21"/>
          <w:lang w:eastAsia="pl-PL"/>
        </w:rPr>
        <w:t>y</w:t>
      </w:r>
      <w:r w:rsidRPr="00BB5584">
        <w:rPr>
          <w:rFonts w:eastAsia="Lucida Sans Unicode" w:cs="Arial"/>
          <w:kern w:val="1"/>
          <w:szCs w:val="21"/>
          <w:lang w:eastAsia="pl-PL"/>
        </w:rPr>
        <w:t xml:space="preserve"> postępowania, że </w:t>
      </w:r>
      <w:r w:rsidRPr="00BB5584">
        <w:rPr>
          <w:rFonts w:cs="Arial"/>
          <w:szCs w:val="21"/>
        </w:rPr>
        <w:t>przed</w:t>
      </w:r>
      <w:r w:rsidRPr="00BB5584">
        <w:rPr>
          <w:rFonts w:eastAsia="Lucida Sans Unicode" w:cs="Arial"/>
          <w:kern w:val="1"/>
          <w:szCs w:val="21"/>
          <w:lang w:eastAsia="pl-PL"/>
        </w:rPr>
        <w:t xml:space="preserve"> wydaniem decyzji ma prawo do wypowiedzenia się co do zebranych dowodów i materiałów</w:t>
      </w:r>
      <w:r w:rsidR="00651D08" w:rsidRPr="00BB5584">
        <w:rPr>
          <w:rFonts w:eastAsia="Lucida Sans Unicode" w:cs="Arial"/>
          <w:kern w:val="1"/>
          <w:szCs w:val="21"/>
          <w:lang w:eastAsia="pl-PL"/>
        </w:rPr>
        <w:t xml:space="preserve"> oraz zgłoszonych żądań w terminie siedmiu dni, licząc od dnia jego doręczenia</w:t>
      </w:r>
      <w:r w:rsidRPr="00BB5584">
        <w:rPr>
          <w:rFonts w:eastAsia="Lucida Sans Unicode" w:cs="Arial"/>
          <w:kern w:val="1"/>
          <w:szCs w:val="21"/>
          <w:lang w:eastAsia="pl-PL"/>
        </w:rPr>
        <w:t xml:space="preserve">. </w:t>
      </w:r>
      <w:r w:rsidR="00651D08" w:rsidRPr="00BB5584">
        <w:rPr>
          <w:rFonts w:eastAsia="Lucida Sans Unicode" w:cs="Arial"/>
          <w:kern w:val="1"/>
          <w:szCs w:val="21"/>
          <w:lang w:eastAsia="pl-PL"/>
        </w:rPr>
        <w:t>Strona n</w:t>
      </w:r>
      <w:r w:rsidRPr="00BB5584">
        <w:rPr>
          <w:rFonts w:eastAsia="Lucida Sans Unicode" w:cs="Arial"/>
          <w:kern w:val="1"/>
          <w:szCs w:val="21"/>
          <w:lang w:eastAsia="pl-PL"/>
        </w:rPr>
        <w:t>ie wni</w:t>
      </w:r>
      <w:r w:rsidR="00651D08" w:rsidRPr="00BB5584">
        <w:rPr>
          <w:rFonts w:eastAsia="Lucida Sans Unicode" w:cs="Arial"/>
          <w:kern w:val="1"/>
          <w:szCs w:val="21"/>
          <w:lang w:eastAsia="pl-PL"/>
        </w:rPr>
        <w:t xml:space="preserve">osła </w:t>
      </w:r>
      <w:r w:rsidRPr="00BB5584">
        <w:rPr>
          <w:rFonts w:eastAsia="Lucida Sans Unicode" w:cs="Arial"/>
          <w:kern w:val="1"/>
          <w:szCs w:val="21"/>
          <w:lang w:eastAsia="pl-PL"/>
        </w:rPr>
        <w:t>uwag do sprawy we wskazanym terminie.</w:t>
      </w:r>
    </w:p>
    <w:p w14:paraId="3724C9F4" w14:textId="5F2DC8E5" w:rsidR="00130550" w:rsidRPr="00BB5584" w:rsidRDefault="00130550" w:rsidP="00595D68">
      <w:pPr>
        <w:pStyle w:val="Arial10i50"/>
        <w:spacing w:after="200"/>
        <w:rPr>
          <w:rFonts w:cs="Arial"/>
          <w:b/>
          <w:color w:val="auto"/>
          <w:u w:val="single"/>
        </w:rPr>
      </w:pPr>
      <w:r w:rsidRPr="00BB5584">
        <w:rPr>
          <w:rFonts w:cs="Arial"/>
          <w:b/>
          <w:color w:val="auto"/>
          <w:u w:val="single"/>
        </w:rPr>
        <w:t xml:space="preserve">III. </w:t>
      </w:r>
      <w:r w:rsidRPr="00BB5584">
        <w:rPr>
          <w:rFonts w:cs="Arial"/>
          <w:b/>
          <w:color w:val="auto"/>
          <w:szCs w:val="21"/>
          <w:u w:val="single"/>
        </w:rPr>
        <w:t>Uzasadnienie</w:t>
      </w:r>
      <w:r w:rsidRPr="00BB5584">
        <w:rPr>
          <w:rFonts w:cs="Arial"/>
          <w:b/>
          <w:color w:val="auto"/>
          <w:u w:val="single"/>
        </w:rPr>
        <w:t xml:space="preserve"> prawne</w:t>
      </w:r>
    </w:p>
    <w:p w14:paraId="0557D56C" w14:textId="77777777" w:rsidR="00651D08" w:rsidRPr="00BB5584" w:rsidRDefault="00651D08" w:rsidP="00595D68">
      <w:pPr>
        <w:pStyle w:val="Arial10i5"/>
        <w:spacing w:after="200"/>
        <w:jc w:val="both"/>
        <w:rPr>
          <w:rFonts w:cs="Arial"/>
          <w:color w:val="auto"/>
          <w:szCs w:val="21"/>
        </w:rPr>
      </w:pPr>
      <w:r w:rsidRPr="00BB5584">
        <w:rPr>
          <w:rFonts w:cs="Arial"/>
          <w:color w:val="auto"/>
          <w:szCs w:val="21"/>
        </w:rPr>
        <w:t>Zgodnie z art. 180 ustawy POŚ, eksploatacja instalacji powodująca wprowadzanie gazów lub pyłów do powietrza, wprowadzanie ścieków do wód lub do ziemi, wytwarzanie odpadów jest dozwolona po uzyskaniu pozwolenia, jeżeli jest ono wymagane.</w:t>
      </w:r>
    </w:p>
    <w:p w14:paraId="15A33746" w14:textId="616ECF8A" w:rsidR="00651D08" w:rsidRPr="00BB5584" w:rsidRDefault="00651D08" w:rsidP="00595D68">
      <w:pPr>
        <w:pStyle w:val="Arial10i5"/>
        <w:spacing w:after="200"/>
        <w:jc w:val="both"/>
        <w:rPr>
          <w:rFonts w:cs="Arial"/>
          <w:color w:val="auto"/>
          <w:szCs w:val="21"/>
        </w:rPr>
      </w:pPr>
      <w:r w:rsidRPr="00BB5584">
        <w:rPr>
          <w:rFonts w:cs="Arial"/>
          <w:color w:val="auto"/>
          <w:szCs w:val="21"/>
        </w:rPr>
        <w:t>Powyższy przepis ustanawia generalną zasadę, zgodnie z którą prowadzenie pewnego rodzaju działalności, powodującej określone skutki dla środowiska, wymaga uzyskania zgody organu administracji. Jak wskazuje NSA, „</w:t>
      </w:r>
      <w:r w:rsidRPr="00BB5584">
        <w:rPr>
          <w:rFonts w:cs="Arial"/>
          <w:i/>
          <w:color w:val="auto"/>
          <w:szCs w:val="21"/>
        </w:rPr>
        <w:t xml:space="preserve">Obowiązek uzyskania pozwolenia jest konsekwencją przede wszystkim tego, że środowisko jest istotnym elementem procesów gospodarczych, w kontekście użytkowania jego zasobów oraz powodowania emisji, która może przekształcić się </w:t>
      </w:r>
      <w:r w:rsidR="000A4A8D">
        <w:rPr>
          <w:rFonts w:cs="Arial"/>
          <w:i/>
          <w:color w:val="auto"/>
          <w:szCs w:val="21"/>
        </w:rPr>
        <w:br/>
      </w:r>
      <w:r w:rsidRPr="00BB5584">
        <w:rPr>
          <w:rFonts w:cs="Arial"/>
          <w:i/>
          <w:color w:val="auto"/>
          <w:szCs w:val="21"/>
        </w:rPr>
        <w:lastRenderedPageBreak/>
        <w:t>w zanieczyszczenie</w:t>
      </w:r>
      <w:r w:rsidRPr="00BB5584">
        <w:rPr>
          <w:rFonts w:cs="Arial"/>
          <w:color w:val="auto"/>
          <w:szCs w:val="21"/>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0573578" w14:textId="77777777" w:rsidR="00A4767A" w:rsidRPr="00BB5584" w:rsidRDefault="00651D08" w:rsidP="00595D68">
      <w:pPr>
        <w:pStyle w:val="Arial10i5"/>
        <w:spacing w:after="200"/>
        <w:jc w:val="both"/>
        <w:rPr>
          <w:rFonts w:cs="Arial"/>
          <w:color w:val="auto"/>
          <w:szCs w:val="21"/>
        </w:rPr>
      </w:pPr>
      <w:r w:rsidRPr="00BB5584">
        <w:rPr>
          <w:rFonts w:cs="Arial"/>
          <w:color w:val="auto"/>
          <w:szCs w:val="21"/>
        </w:rPr>
        <w:t>Pozwolenia, o których stanowi art. 180 ustawy POŚ są nazywane w doktrynie pozwoleniami emisyjnymi. Katalog tych pozwoleń został określony w art. 181 ust. 1 ustawy POŚ. Jednym z nich jest pozwolenie zintegrowane (art. 181 ust. 1 pkt 1 ustawy POŚ).</w:t>
      </w:r>
    </w:p>
    <w:p w14:paraId="6D236AEB" w14:textId="4ADE1505" w:rsidR="00651D08" w:rsidRPr="00BB5584" w:rsidRDefault="00651D08" w:rsidP="00595D68">
      <w:pPr>
        <w:pStyle w:val="Arial10i5"/>
        <w:spacing w:after="200"/>
        <w:jc w:val="both"/>
        <w:rPr>
          <w:rFonts w:cs="Arial"/>
          <w:color w:val="auto"/>
          <w:szCs w:val="21"/>
        </w:rPr>
      </w:pPr>
      <w:r w:rsidRPr="00BB5584">
        <w:rPr>
          <w:rFonts w:cs="Arial"/>
          <w:color w:val="auto"/>
          <w:szCs w:val="21"/>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 (tak: </w:t>
      </w:r>
      <w:r w:rsidRPr="00BB5584">
        <w:rPr>
          <w:rFonts w:cs="Arial"/>
          <w:i/>
          <w:color w:val="auto"/>
          <w:szCs w:val="21"/>
        </w:rPr>
        <w:t>Prawo Ochrony Środowiska. Komentarz, pod red. nauk. M. Górskiego</w:t>
      </w:r>
      <w:r w:rsidRPr="00BB5584">
        <w:rPr>
          <w:rFonts w:cs="Arial"/>
          <w:color w:val="auto"/>
          <w:szCs w:val="21"/>
        </w:rPr>
        <w:t xml:space="preserve">, wyd. C.H. Beck, Legalis). </w:t>
      </w:r>
    </w:p>
    <w:p w14:paraId="02C9BC80" w14:textId="731CC9CE" w:rsidR="00651D08" w:rsidRPr="00BB5584" w:rsidRDefault="00651D08" w:rsidP="00595D68">
      <w:pPr>
        <w:pStyle w:val="Arial10i5"/>
        <w:spacing w:after="200"/>
        <w:jc w:val="both"/>
        <w:rPr>
          <w:rFonts w:cs="Arial"/>
          <w:color w:val="auto"/>
          <w:szCs w:val="21"/>
        </w:rPr>
      </w:pPr>
      <w:r w:rsidRPr="00BB5584">
        <w:rPr>
          <w:rFonts w:cs="Arial"/>
          <w:color w:val="auto"/>
          <w:szCs w:val="21"/>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w:t>
      </w:r>
      <w:r w:rsidR="000A4A8D">
        <w:rPr>
          <w:rFonts w:cs="Arial"/>
          <w:color w:val="auto"/>
          <w:szCs w:val="21"/>
        </w:rPr>
        <w:br/>
      </w:r>
      <w:r w:rsidRPr="00BB5584">
        <w:rPr>
          <w:rFonts w:cs="Arial"/>
          <w:color w:val="auto"/>
          <w:szCs w:val="21"/>
        </w:rPr>
        <w:t xml:space="preserve">z art. 201 ust. 2 ustawy POŚ, minister właściwy do spraw klimatu określi, w drodze rozporządzenia, rodzaje instalacji mogących powodować znaczne zanieczyszczenie poszczególnych elementów przyrodniczych albo środowiska jako całości. </w:t>
      </w:r>
    </w:p>
    <w:p w14:paraId="1051292F" w14:textId="3276DA86" w:rsidR="00651D08" w:rsidRPr="00BB5584" w:rsidRDefault="00651D08" w:rsidP="00595D68">
      <w:pPr>
        <w:pStyle w:val="Arial10i5"/>
        <w:spacing w:after="200"/>
        <w:jc w:val="both"/>
        <w:rPr>
          <w:rFonts w:cs="Arial"/>
          <w:color w:val="auto"/>
          <w:szCs w:val="21"/>
        </w:rPr>
      </w:pPr>
      <w:r w:rsidRPr="00BB5584">
        <w:rPr>
          <w:rFonts w:cs="Arial"/>
          <w:color w:val="auto"/>
          <w:szCs w:val="21"/>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t>
      </w:r>
      <w:r w:rsidR="000A4A8D">
        <w:rPr>
          <w:rFonts w:cs="Arial"/>
          <w:color w:val="auto"/>
          <w:szCs w:val="21"/>
        </w:rPr>
        <w:br/>
      </w:r>
      <w:r w:rsidRPr="00BB5584">
        <w:rPr>
          <w:rFonts w:cs="Arial"/>
          <w:color w:val="auto"/>
          <w:szCs w:val="21"/>
        </w:rPr>
        <w:t xml:space="preserve">w rozporządzeniu, ma obowiązek uzyskać pozwolenie zintegrowane (por. wyrok WSA w Olsztynie 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14A5A9C6" w14:textId="77777777" w:rsidR="00651D08" w:rsidRPr="00BB5584" w:rsidRDefault="00651D08" w:rsidP="00595D68">
      <w:pPr>
        <w:pStyle w:val="Arial10i5"/>
        <w:spacing w:after="200"/>
        <w:jc w:val="both"/>
        <w:rPr>
          <w:rFonts w:cs="Arial"/>
          <w:color w:val="auto"/>
          <w:szCs w:val="21"/>
        </w:rPr>
      </w:pPr>
      <w:r w:rsidRPr="00BB5584">
        <w:rPr>
          <w:rFonts w:cs="Arial"/>
          <w:color w:val="auto"/>
          <w:szCs w:val="21"/>
        </w:rPr>
        <w:t>Pozwolenie zintegrowane wydaje, w drodze decyzji, na wniosek prowadzącego instalację, organ ochrony środowiska (art. 183 ust. 1 w zw. z art. 184 ust. 1 ustawy POŚ).</w:t>
      </w:r>
    </w:p>
    <w:p w14:paraId="326ED62A" w14:textId="1D7D2674" w:rsidR="00651D08" w:rsidRPr="00BB5584" w:rsidRDefault="00651D08" w:rsidP="00595D68">
      <w:pPr>
        <w:pStyle w:val="WW-BodyText212"/>
        <w:spacing w:line="268" w:lineRule="exact"/>
        <w:rPr>
          <w:rFonts w:ascii="Arial" w:hAnsi="Arial" w:cs="Arial"/>
          <w:color w:val="auto"/>
          <w:sz w:val="21"/>
          <w:szCs w:val="21"/>
        </w:rPr>
      </w:pPr>
      <w:r w:rsidRPr="00BB5584">
        <w:rPr>
          <w:rFonts w:ascii="Arial" w:hAnsi="Arial" w:cs="Arial"/>
          <w:color w:val="auto"/>
          <w:sz w:val="21"/>
          <w:szCs w:val="21"/>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611ADCCD" w14:textId="14AA15BB" w:rsidR="00651D08" w:rsidRPr="00BB5584" w:rsidRDefault="00651D08" w:rsidP="00CB4D36">
      <w:pPr>
        <w:pStyle w:val="WW-BodyText212"/>
        <w:numPr>
          <w:ilvl w:val="0"/>
          <w:numId w:val="62"/>
        </w:numPr>
        <w:spacing w:line="268" w:lineRule="exact"/>
        <w:ind w:left="714" w:hanging="357"/>
        <w:rPr>
          <w:rFonts w:ascii="Arial" w:hAnsi="Arial" w:cs="Arial"/>
          <w:color w:val="auto"/>
          <w:sz w:val="21"/>
          <w:szCs w:val="21"/>
        </w:rPr>
      </w:pPr>
      <w:r w:rsidRPr="00BB5584">
        <w:rPr>
          <w:rFonts w:ascii="Arial" w:hAnsi="Arial" w:cs="Arial"/>
          <w:color w:val="auto"/>
          <w:sz w:val="21"/>
          <w:szCs w:val="21"/>
        </w:rPr>
        <w:t xml:space="preserve">przedsięwzięć i zdarzeń na terenach zakładów, gdzie jest eksploatowana instalacja, która jest kwalifikowana jako przedsięwzięcie </w:t>
      </w:r>
      <w:r w:rsidRPr="00BB5584">
        <w:rPr>
          <w:rFonts w:ascii="Arial" w:hAnsi="Arial" w:cs="Arial"/>
          <w:color w:val="auto"/>
          <w:sz w:val="21"/>
          <w:szCs w:val="21"/>
          <w:u w:val="single"/>
        </w:rPr>
        <w:t xml:space="preserve">mogące zawsze znacząco oddziaływać </w:t>
      </w:r>
      <w:r w:rsidR="000A4A8D">
        <w:rPr>
          <w:rFonts w:ascii="Arial" w:hAnsi="Arial" w:cs="Arial"/>
          <w:color w:val="auto"/>
          <w:sz w:val="21"/>
          <w:szCs w:val="21"/>
          <w:u w:val="single"/>
        </w:rPr>
        <w:br/>
      </w:r>
      <w:r w:rsidRPr="00BB5584">
        <w:rPr>
          <w:rFonts w:ascii="Arial" w:hAnsi="Arial" w:cs="Arial"/>
          <w:color w:val="auto"/>
          <w:sz w:val="21"/>
          <w:szCs w:val="21"/>
          <w:u w:val="single"/>
        </w:rPr>
        <w:t>na środowisko</w:t>
      </w:r>
      <w:r w:rsidRPr="00BB5584">
        <w:rPr>
          <w:rFonts w:ascii="Arial" w:hAnsi="Arial" w:cs="Arial"/>
          <w:color w:val="auto"/>
          <w:sz w:val="21"/>
          <w:szCs w:val="21"/>
        </w:rPr>
        <w:t xml:space="preserve"> w rozumieniu ustawy z dnia 3 października 2008 r. o udostępnianiu informacji o środowisku i jego ochronie, udziale społeczeństwa w ochronie środowiska oraz o ocenach oddziaływania na środowisko;</w:t>
      </w:r>
    </w:p>
    <w:p w14:paraId="5E95929E" w14:textId="55863348" w:rsidR="00651D08" w:rsidRPr="00BB5584" w:rsidRDefault="00651D08" w:rsidP="00CB4D36">
      <w:pPr>
        <w:pStyle w:val="WW-BodyText212"/>
        <w:numPr>
          <w:ilvl w:val="0"/>
          <w:numId w:val="62"/>
        </w:numPr>
        <w:spacing w:line="268" w:lineRule="exact"/>
        <w:ind w:left="714" w:hanging="357"/>
        <w:rPr>
          <w:rFonts w:ascii="Arial" w:hAnsi="Arial" w:cs="Arial"/>
          <w:color w:val="auto"/>
          <w:sz w:val="21"/>
          <w:szCs w:val="21"/>
        </w:rPr>
      </w:pPr>
      <w:r w:rsidRPr="00BB5584">
        <w:rPr>
          <w:rFonts w:ascii="Arial" w:hAnsi="Arial" w:cs="Arial"/>
          <w:color w:val="auto"/>
          <w:sz w:val="21"/>
          <w:szCs w:val="21"/>
        </w:rPr>
        <w:t xml:space="preserve">przedsięwzięcia mogącego zawsze znacząco oddziaływać na środowisko w rozumieniu ustawy z dnia 3 października 2008 r. o udostępnianiu informacji o środowisku i jego </w:t>
      </w:r>
      <w:r w:rsidRPr="00BB5584">
        <w:rPr>
          <w:rFonts w:ascii="Arial" w:hAnsi="Arial" w:cs="Arial"/>
          <w:color w:val="auto"/>
          <w:sz w:val="21"/>
          <w:szCs w:val="21"/>
        </w:rPr>
        <w:lastRenderedPageBreak/>
        <w:t>ochronie, udziale społeczeństwa w ochronie środowiska oraz o ocenach oddziaływania na środowisko, realizowanego na terenach innych niż wymienione w pkt 1;</w:t>
      </w:r>
    </w:p>
    <w:p w14:paraId="2B2691B0" w14:textId="5C10729C" w:rsidR="00651D08" w:rsidRPr="00BB5584" w:rsidRDefault="00651D08" w:rsidP="00CB4D36">
      <w:pPr>
        <w:pStyle w:val="WW-BodyText212"/>
        <w:numPr>
          <w:ilvl w:val="0"/>
          <w:numId w:val="62"/>
        </w:numPr>
        <w:spacing w:line="268" w:lineRule="exact"/>
        <w:ind w:left="714" w:hanging="357"/>
        <w:rPr>
          <w:rFonts w:ascii="Arial" w:hAnsi="Arial" w:cs="Arial"/>
          <w:color w:val="auto"/>
          <w:sz w:val="21"/>
          <w:szCs w:val="21"/>
        </w:rPr>
      </w:pPr>
      <w:r w:rsidRPr="00BB5584">
        <w:rPr>
          <w:rFonts w:ascii="Arial" w:hAnsi="Arial" w:cs="Arial"/>
          <w:color w:val="auto"/>
          <w:sz w:val="21"/>
          <w:szCs w:val="21"/>
        </w:rPr>
        <w:t xml:space="preserve">pozwolenia na wytwarzanie odpadów i pozwolenia zintegrowanego dla instalacji komunalnych, o których mowa w art. 38b ust. 1 pkt 1 ustawy z dnia 14 grudnia 2012 r. </w:t>
      </w:r>
      <w:r w:rsidR="000A4A8D">
        <w:rPr>
          <w:rFonts w:ascii="Arial" w:hAnsi="Arial" w:cs="Arial"/>
          <w:color w:val="auto"/>
          <w:sz w:val="21"/>
          <w:szCs w:val="21"/>
        </w:rPr>
        <w:br/>
      </w:r>
      <w:r w:rsidRPr="00BB5584">
        <w:rPr>
          <w:rFonts w:ascii="Arial" w:hAnsi="Arial" w:cs="Arial"/>
          <w:color w:val="auto"/>
          <w:sz w:val="21"/>
          <w:szCs w:val="21"/>
        </w:rPr>
        <w:t xml:space="preserve">o odpadach; </w:t>
      </w:r>
    </w:p>
    <w:p w14:paraId="01AFE20F" w14:textId="0AEA72D2" w:rsidR="00651D08" w:rsidRPr="00BB5584" w:rsidRDefault="00651D08" w:rsidP="00CB4D36">
      <w:pPr>
        <w:pStyle w:val="WW-BodyText212"/>
        <w:numPr>
          <w:ilvl w:val="0"/>
          <w:numId w:val="62"/>
        </w:numPr>
        <w:spacing w:line="268" w:lineRule="exact"/>
        <w:ind w:left="714" w:hanging="357"/>
        <w:rPr>
          <w:rFonts w:ascii="Arial" w:hAnsi="Arial" w:cs="Arial"/>
          <w:color w:val="auto"/>
          <w:sz w:val="21"/>
          <w:szCs w:val="21"/>
        </w:rPr>
      </w:pPr>
      <w:r w:rsidRPr="00BB5584">
        <w:rPr>
          <w:rFonts w:ascii="Arial" w:hAnsi="Arial" w:cs="Arial"/>
          <w:color w:val="auto"/>
          <w:sz w:val="21"/>
          <w:szCs w:val="21"/>
        </w:rPr>
        <w:t>o których mowa w art. 237 i art. 362 ust. 1</w:t>
      </w:r>
      <w:r w:rsidR="005F57A7" w:rsidRPr="00BB5584">
        <w:rPr>
          <w:rFonts w:ascii="Arial" w:hAnsi="Arial" w:cs="Arial"/>
          <w:color w:val="auto"/>
          <w:sz w:val="21"/>
          <w:szCs w:val="21"/>
        </w:rPr>
        <w:t>-</w:t>
      </w:r>
      <w:r w:rsidRPr="00BB5584">
        <w:rPr>
          <w:rFonts w:ascii="Arial" w:hAnsi="Arial" w:cs="Arial"/>
          <w:color w:val="auto"/>
          <w:sz w:val="21"/>
          <w:szCs w:val="21"/>
        </w:rPr>
        <w:t xml:space="preserve">3, w zakresie dróg innych niż autostrady i drogi ekspresowe, usytuowanych w miastach na prawach powiatu. </w:t>
      </w:r>
    </w:p>
    <w:p w14:paraId="74769B02" w14:textId="7E09B60A" w:rsidR="00651D08" w:rsidRPr="00BB5584" w:rsidRDefault="00651D08" w:rsidP="00595D68">
      <w:pPr>
        <w:pStyle w:val="WW-BodyText212"/>
        <w:spacing w:line="268" w:lineRule="exact"/>
        <w:rPr>
          <w:rFonts w:ascii="Arial" w:hAnsi="Arial" w:cs="Arial"/>
          <w:color w:val="auto"/>
          <w:sz w:val="21"/>
          <w:szCs w:val="21"/>
        </w:rPr>
      </w:pPr>
      <w:r w:rsidRPr="00BB5584">
        <w:rPr>
          <w:rFonts w:ascii="Arial" w:hAnsi="Arial" w:cs="Arial"/>
          <w:color w:val="auto"/>
          <w:sz w:val="21"/>
          <w:szCs w:val="21"/>
        </w:rPr>
        <w:t xml:space="preserve">Biorąc pod uwagę powyższe należy stwierdzić, że marszałek województwa jest właściwy </w:t>
      </w:r>
      <w:r w:rsidR="000A4A8D">
        <w:rPr>
          <w:rFonts w:ascii="Arial" w:hAnsi="Arial" w:cs="Arial"/>
          <w:color w:val="auto"/>
          <w:sz w:val="21"/>
          <w:szCs w:val="21"/>
        </w:rPr>
        <w:br/>
      </w:r>
      <w:r w:rsidRPr="00BB5584">
        <w:rPr>
          <w:rFonts w:ascii="Arial" w:hAnsi="Arial" w:cs="Arial"/>
          <w:color w:val="auto"/>
          <w:sz w:val="21"/>
          <w:szCs w:val="21"/>
        </w:rPr>
        <w:t xml:space="preserve">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0D074037" w14:textId="5599A900" w:rsidR="00651D08" w:rsidRPr="00BB5584" w:rsidRDefault="00651D08" w:rsidP="00595D68">
      <w:pPr>
        <w:pStyle w:val="WW-BodyText212"/>
        <w:spacing w:line="268" w:lineRule="exact"/>
        <w:rPr>
          <w:rFonts w:ascii="Arial" w:hAnsi="Arial" w:cs="Arial"/>
          <w:color w:val="auto"/>
          <w:sz w:val="21"/>
          <w:szCs w:val="21"/>
        </w:rPr>
      </w:pPr>
      <w:r w:rsidRPr="00BB5584">
        <w:rPr>
          <w:rFonts w:ascii="Arial" w:hAnsi="Arial" w:cs="Arial"/>
          <w:color w:val="auto"/>
          <w:sz w:val="21"/>
          <w:szCs w:val="21"/>
        </w:rPr>
        <w:t>Katalog przedsięwzięć, mogących zawsze znacząco oddziaływać na środowisko określa rozporządzenie Rady Ministrów z dnia 10 września 2019 r. w sprawie przedsięwzięć mogących znacząco oddziaływać na środowisko (Dz.U. z 2019</w:t>
      </w:r>
      <w:r w:rsidR="00DB5599" w:rsidRPr="00BB5584">
        <w:rPr>
          <w:rFonts w:ascii="Arial" w:hAnsi="Arial" w:cs="Arial"/>
          <w:color w:val="auto"/>
          <w:sz w:val="21"/>
          <w:szCs w:val="21"/>
        </w:rPr>
        <w:t xml:space="preserve"> r., poz. 1839). </w:t>
      </w:r>
      <w:r w:rsidRPr="00BB5584">
        <w:rPr>
          <w:rFonts w:ascii="Arial" w:hAnsi="Arial" w:cs="Arial"/>
          <w:color w:val="auto"/>
          <w:sz w:val="21"/>
          <w:szCs w:val="21"/>
        </w:rPr>
        <w:t xml:space="preserve">Definicja legalna instalacji komunalnej znajduje się z kolei w art. 35 ust. 6 ustawy o odpadach. Zgodnie z tym przepisem, instalacją komunalną jest instalacja do przetwarzania niesegregowanych (zmieszanych) odpadów komunalnych lub pozostałości z przetwarzania tych odpadów, określona na liście, o której mowa </w:t>
      </w:r>
      <w:r w:rsidR="000A4A8D">
        <w:rPr>
          <w:rFonts w:ascii="Arial" w:hAnsi="Arial" w:cs="Arial"/>
          <w:color w:val="auto"/>
          <w:sz w:val="21"/>
          <w:szCs w:val="21"/>
        </w:rPr>
        <w:br/>
      </w:r>
      <w:r w:rsidRPr="00BB5584">
        <w:rPr>
          <w:rFonts w:ascii="Arial" w:hAnsi="Arial" w:cs="Arial"/>
          <w:color w:val="auto"/>
          <w:sz w:val="21"/>
          <w:szCs w:val="21"/>
        </w:rPr>
        <w:t>w art. 38b ust. 1 pkt 1, spełniająca wymagania najlepszej dostępnej techniki, o której mowa w art. 207 ustawy POŚ, lub technologii, o której mowa w art. 143 tej ustawy, zapewniająca:</w:t>
      </w:r>
    </w:p>
    <w:p w14:paraId="6A374490" w14:textId="77777777" w:rsidR="00651D08" w:rsidRPr="00BB5584" w:rsidRDefault="00651D08" w:rsidP="00CB4D36">
      <w:pPr>
        <w:pStyle w:val="WW-BodyText212"/>
        <w:numPr>
          <w:ilvl w:val="0"/>
          <w:numId w:val="68"/>
        </w:numPr>
        <w:spacing w:line="268" w:lineRule="exact"/>
        <w:rPr>
          <w:rFonts w:ascii="Arial" w:hAnsi="Arial" w:cs="Arial"/>
          <w:color w:val="auto"/>
          <w:sz w:val="21"/>
          <w:szCs w:val="21"/>
        </w:rPr>
      </w:pPr>
      <w:r w:rsidRPr="00BB5584">
        <w:rPr>
          <w:rFonts w:ascii="Arial" w:hAnsi="Arial" w:cs="Arial"/>
          <w:color w:val="auto"/>
          <w:sz w:val="21"/>
          <w:szCs w:val="21"/>
        </w:rPr>
        <w:t>mechaniczno-biologiczne przetwarzanie niesegregowanych (zmieszanych) odpadów komunalnych i wydzielanie z niesegregowanych (zmieszanych) odpadów komunalnych frakcji nadających się w całości lub w części do odzysku, lub</w:t>
      </w:r>
    </w:p>
    <w:p w14:paraId="654E2632" w14:textId="77777777" w:rsidR="00651D08" w:rsidRPr="00BB5584" w:rsidRDefault="00651D08" w:rsidP="00CB4D36">
      <w:pPr>
        <w:pStyle w:val="WW-BodyText212"/>
        <w:numPr>
          <w:ilvl w:val="0"/>
          <w:numId w:val="68"/>
        </w:numPr>
        <w:spacing w:line="268" w:lineRule="exact"/>
        <w:rPr>
          <w:rFonts w:ascii="Arial" w:hAnsi="Arial" w:cs="Arial"/>
          <w:color w:val="auto"/>
          <w:sz w:val="21"/>
          <w:szCs w:val="21"/>
        </w:rPr>
      </w:pPr>
      <w:r w:rsidRPr="00BB5584">
        <w:rPr>
          <w:rFonts w:ascii="Arial" w:hAnsi="Arial" w:cs="Arial"/>
          <w:color w:val="auto"/>
          <w:sz w:val="21"/>
          <w:szCs w:val="21"/>
        </w:rPr>
        <w:t>składowanie odpadów powstających w procesie mechaniczno-biologicznego przetwarzania niesegregowanych (zmieszanych) odpadów komunalnych oraz pozostałości z sortowania odpadów komunalnych.</w:t>
      </w:r>
    </w:p>
    <w:p w14:paraId="021C3CDC" w14:textId="77777777" w:rsidR="00651D08" w:rsidRPr="00BB5584" w:rsidRDefault="00651D08" w:rsidP="00595D68">
      <w:pPr>
        <w:pStyle w:val="WW-BodyText212"/>
        <w:spacing w:line="268" w:lineRule="exact"/>
        <w:rPr>
          <w:rFonts w:ascii="Arial" w:hAnsi="Arial" w:cs="Arial"/>
          <w:color w:val="auto"/>
          <w:sz w:val="21"/>
          <w:szCs w:val="21"/>
        </w:rPr>
      </w:pPr>
      <w:r w:rsidRPr="00BB5584">
        <w:rPr>
          <w:rFonts w:ascii="Arial" w:hAnsi="Arial" w:cs="Arial"/>
          <w:color w:val="auto"/>
          <w:sz w:val="21"/>
          <w:szCs w:val="21"/>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5B21264" w14:textId="77777777" w:rsidR="00DB5599" w:rsidRPr="00BB5584" w:rsidRDefault="00DB5599" w:rsidP="00A4767A">
      <w:pPr>
        <w:pStyle w:val="WW-BodyText212"/>
        <w:spacing w:after="0" w:line="268" w:lineRule="exact"/>
        <w:rPr>
          <w:rFonts w:ascii="Arial" w:hAnsi="Arial" w:cs="Arial"/>
          <w:color w:val="auto"/>
          <w:sz w:val="21"/>
          <w:szCs w:val="21"/>
        </w:rPr>
      </w:pPr>
    </w:p>
    <w:p w14:paraId="10577E98" w14:textId="55FC027E" w:rsidR="00651D08" w:rsidRPr="00BB5584" w:rsidRDefault="00651D08" w:rsidP="00595D68">
      <w:pPr>
        <w:pStyle w:val="WW-BodyText212"/>
        <w:spacing w:line="268" w:lineRule="exact"/>
        <w:rPr>
          <w:rFonts w:ascii="Arial" w:hAnsi="Arial" w:cs="Arial"/>
          <w:color w:val="auto"/>
          <w:sz w:val="21"/>
          <w:szCs w:val="21"/>
        </w:rPr>
      </w:pPr>
      <w:r w:rsidRPr="00BB5584">
        <w:rPr>
          <w:rFonts w:ascii="Arial" w:hAnsi="Arial" w:cs="Arial"/>
          <w:color w:val="auto"/>
          <w:sz w:val="21"/>
          <w:szCs w:val="21"/>
        </w:rPr>
        <w:t xml:space="preserve">Pozwolenia zintegrowane wydawane są, co do zasady, na czas nieoznaczony (art. </w:t>
      </w:r>
      <w:r w:rsidR="00106FB0" w:rsidRPr="00BB5584">
        <w:rPr>
          <w:rFonts w:ascii="Arial" w:hAnsi="Arial" w:cs="Arial"/>
          <w:color w:val="auto"/>
          <w:sz w:val="21"/>
          <w:szCs w:val="21"/>
        </w:rPr>
        <w:t>188 ust.</w:t>
      </w:r>
      <w:r w:rsidRPr="00BB5584">
        <w:rPr>
          <w:rFonts w:ascii="Arial" w:hAnsi="Arial" w:cs="Arial"/>
          <w:color w:val="auto"/>
          <w:sz w:val="21"/>
          <w:szCs w:val="21"/>
        </w:rPr>
        <w:t xml:space="preserve">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 zw. z art. 163 </w:t>
      </w:r>
      <w:r w:rsidR="00A4767A" w:rsidRPr="00BB5584">
        <w:rPr>
          <w:rFonts w:ascii="Arial" w:hAnsi="Arial" w:cs="Arial"/>
          <w:color w:val="auto"/>
          <w:sz w:val="21"/>
          <w:szCs w:val="21"/>
        </w:rPr>
        <w:t>KPA</w:t>
      </w:r>
      <w:r w:rsidRPr="00BB5584">
        <w:rPr>
          <w:rFonts w:ascii="Arial" w:hAnsi="Arial" w:cs="Arial"/>
          <w:color w:val="auto"/>
          <w:sz w:val="21"/>
          <w:szCs w:val="21"/>
        </w:rPr>
        <w:t xml:space="preserve"> (analogicznie: wyrok NSA z dnia 19 września 2019 r., sygn. akt: II OSK 821/18). Pierwszy z tych przepisów stanowi, że przepisy o wydawaniu pozwolenia </w:t>
      </w:r>
      <w:r w:rsidRPr="00BB5584">
        <w:rPr>
          <w:rFonts w:ascii="Arial" w:hAnsi="Arial" w:cs="Arial"/>
          <w:color w:val="auto"/>
          <w:sz w:val="21"/>
          <w:szCs w:val="21"/>
          <w:u w:val="single"/>
        </w:rPr>
        <w:t>stosuje się odpowiednio w przypadku zmiany jego warunków</w:t>
      </w:r>
      <w:r w:rsidRPr="00BB5584">
        <w:rPr>
          <w:rFonts w:ascii="Arial" w:hAnsi="Arial" w:cs="Arial"/>
          <w:color w:val="auto"/>
          <w:sz w:val="21"/>
          <w:szCs w:val="21"/>
        </w:rPr>
        <w:t xml:space="preserve">. Zgodnie natomiast z art. 163 </w:t>
      </w:r>
      <w:r w:rsidR="00A4767A" w:rsidRPr="00BB5584">
        <w:rPr>
          <w:rFonts w:ascii="Arial" w:hAnsi="Arial" w:cs="Arial"/>
          <w:color w:val="auto"/>
          <w:sz w:val="21"/>
          <w:szCs w:val="21"/>
        </w:rPr>
        <w:t>KPA</w:t>
      </w:r>
      <w:r w:rsidRPr="00BB5584">
        <w:rPr>
          <w:rFonts w:ascii="Arial" w:hAnsi="Arial" w:cs="Arial"/>
          <w:color w:val="auto"/>
          <w:sz w:val="21"/>
          <w:szCs w:val="21"/>
        </w:rPr>
        <w:t xml:space="preserve">, organ administracji publicznej </w:t>
      </w:r>
      <w:r w:rsidRPr="00BB5584">
        <w:rPr>
          <w:rFonts w:ascii="Arial" w:hAnsi="Arial" w:cs="Arial"/>
          <w:color w:val="auto"/>
          <w:sz w:val="21"/>
          <w:szCs w:val="21"/>
          <w:u w:val="single"/>
        </w:rPr>
        <w:t>może uchylić lub zmienić decyzję, na mocy której strona nabyła prawo</w:t>
      </w:r>
      <w:r w:rsidRPr="00BB5584">
        <w:rPr>
          <w:rFonts w:ascii="Arial" w:hAnsi="Arial" w:cs="Arial"/>
          <w:color w:val="auto"/>
          <w:sz w:val="21"/>
          <w:szCs w:val="21"/>
        </w:rPr>
        <w:t xml:space="preserve">, także w innych przypadkach oraz na innych zasadach niż określone w niniejszym rozdziale, </w:t>
      </w:r>
      <w:r w:rsidRPr="00BB5584">
        <w:rPr>
          <w:rFonts w:ascii="Arial" w:hAnsi="Arial" w:cs="Arial"/>
          <w:color w:val="auto"/>
          <w:sz w:val="21"/>
          <w:szCs w:val="21"/>
          <w:u w:val="single"/>
        </w:rPr>
        <w:t>o ile przewidują to przepisy szczególne</w:t>
      </w:r>
      <w:r w:rsidRPr="00BB5584">
        <w:rPr>
          <w:rFonts w:ascii="Arial" w:hAnsi="Arial" w:cs="Arial"/>
          <w:color w:val="auto"/>
          <w:sz w:val="21"/>
          <w:szCs w:val="21"/>
        </w:rPr>
        <w:t xml:space="preserve">. </w:t>
      </w:r>
    </w:p>
    <w:p w14:paraId="07A04951" w14:textId="77777777" w:rsidR="00651D08" w:rsidRPr="00BB5584" w:rsidRDefault="00651D08" w:rsidP="00595D68">
      <w:pPr>
        <w:pStyle w:val="WW-BodyText212"/>
        <w:spacing w:line="268" w:lineRule="exact"/>
        <w:rPr>
          <w:rFonts w:ascii="Arial" w:hAnsi="Arial" w:cs="Arial"/>
          <w:color w:val="auto"/>
          <w:sz w:val="21"/>
          <w:szCs w:val="21"/>
        </w:rPr>
      </w:pPr>
      <w:r w:rsidRPr="00BB5584">
        <w:rPr>
          <w:rFonts w:ascii="Arial" w:hAnsi="Arial" w:cs="Arial"/>
          <w:color w:val="auto"/>
          <w:sz w:val="21"/>
          <w:szCs w:val="21"/>
        </w:rPr>
        <w:t>Oprócz tego należy zwrócić uwagę na art. 214 ust. 4 i ust. 5 ustawy POŚ, zgodnie z którymi:</w:t>
      </w:r>
    </w:p>
    <w:p w14:paraId="2B296678" w14:textId="7D7E7387" w:rsidR="00651D08" w:rsidRPr="00BB5584" w:rsidRDefault="00A4767A" w:rsidP="00CB4D36">
      <w:pPr>
        <w:pStyle w:val="WW-BodyText212"/>
        <w:numPr>
          <w:ilvl w:val="0"/>
          <w:numId w:val="66"/>
        </w:numPr>
        <w:spacing w:line="268" w:lineRule="exact"/>
        <w:rPr>
          <w:rFonts w:ascii="Arial" w:hAnsi="Arial" w:cs="Arial"/>
          <w:color w:val="auto"/>
          <w:sz w:val="21"/>
          <w:szCs w:val="21"/>
        </w:rPr>
      </w:pPr>
      <w:r w:rsidRPr="00BB5584">
        <w:rPr>
          <w:rFonts w:ascii="Arial" w:hAnsi="Arial" w:cs="Arial"/>
          <w:color w:val="auto"/>
          <w:sz w:val="21"/>
          <w:szCs w:val="21"/>
        </w:rPr>
        <w:t>w</w:t>
      </w:r>
      <w:r w:rsidR="00651D08" w:rsidRPr="00BB5584">
        <w:rPr>
          <w:rFonts w:ascii="Arial" w:hAnsi="Arial" w:cs="Arial"/>
          <w:color w:val="auto"/>
          <w:sz w:val="21"/>
          <w:szCs w:val="21"/>
        </w:rPr>
        <w:t xml:space="preserve">niosek o zmianę pozwolenia zintegrowanego zawiera dane, o których mowa w art. 184 </w:t>
      </w:r>
      <w:r w:rsidR="000A4A8D">
        <w:rPr>
          <w:rFonts w:ascii="Arial" w:hAnsi="Arial" w:cs="Arial"/>
          <w:color w:val="auto"/>
          <w:sz w:val="21"/>
          <w:szCs w:val="21"/>
        </w:rPr>
        <w:br/>
      </w:r>
      <w:r w:rsidR="00651D08" w:rsidRPr="00BB5584">
        <w:rPr>
          <w:rFonts w:ascii="Arial" w:hAnsi="Arial" w:cs="Arial"/>
          <w:color w:val="auto"/>
          <w:sz w:val="21"/>
          <w:szCs w:val="21"/>
        </w:rPr>
        <w:lastRenderedPageBreak/>
        <w:t>i art. 208, mające związek z planowanymi zmianami;</w:t>
      </w:r>
    </w:p>
    <w:p w14:paraId="6E4CCC5A" w14:textId="094F1144" w:rsidR="00651D08" w:rsidRPr="00BB5584" w:rsidRDefault="00A4767A" w:rsidP="00CB4D36">
      <w:pPr>
        <w:pStyle w:val="WW-BodyText212"/>
        <w:numPr>
          <w:ilvl w:val="0"/>
          <w:numId w:val="66"/>
        </w:numPr>
        <w:spacing w:line="268" w:lineRule="exact"/>
        <w:rPr>
          <w:rFonts w:ascii="Arial" w:hAnsi="Arial" w:cs="Arial"/>
          <w:color w:val="auto"/>
          <w:sz w:val="21"/>
          <w:szCs w:val="21"/>
        </w:rPr>
      </w:pPr>
      <w:r w:rsidRPr="00BB5584">
        <w:rPr>
          <w:rFonts w:ascii="Arial" w:hAnsi="Arial" w:cs="Arial"/>
          <w:color w:val="auto"/>
          <w:sz w:val="21"/>
          <w:szCs w:val="21"/>
        </w:rPr>
        <w:t>d</w:t>
      </w:r>
      <w:r w:rsidR="00651D08" w:rsidRPr="00BB5584">
        <w:rPr>
          <w:rFonts w:ascii="Arial" w:hAnsi="Arial" w:cs="Arial"/>
          <w:color w:val="auto"/>
          <w:sz w:val="21"/>
          <w:szCs w:val="21"/>
        </w:rPr>
        <w:t>ecyzja o zmianie pozwolenia zintegrowanego określa wymagania, o których mowa w art. 188 i art. 211, mające związek z planowanymi zmianami.</w:t>
      </w:r>
    </w:p>
    <w:p w14:paraId="134892D5" w14:textId="6772AA0D" w:rsidR="00651D08" w:rsidRPr="00BB5584" w:rsidRDefault="00651D08" w:rsidP="00595D68">
      <w:pPr>
        <w:pStyle w:val="WW-BodyText212"/>
        <w:spacing w:line="268" w:lineRule="exact"/>
        <w:rPr>
          <w:rFonts w:ascii="Arial" w:hAnsi="Arial" w:cs="Arial"/>
          <w:color w:val="auto"/>
          <w:sz w:val="21"/>
          <w:szCs w:val="21"/>
        </w:rPr>
      </w:pPr>
      <w:r w:rsidRPr="00BB5584">
        <w:rPr>
          <w:rFonts w:ascii="Arial" w:hAnsi="Arial" w:cs="Arial"/>
          <w:color w:val="auto"/>
          <w:sz w:val="21"/>
          <w:szCs w:val="21"/>
        </w:rPr>
        <w:t xml:space="preserve">Przepisy te, korespondując z powołanymi wyżej art. 192 ustawy POŚ oraz art. 163 </w:t>
      </w:r>
      <w:r w:rsidR="00A4767A" w:rsidRPr="00BB5584">
        <w:rPr>
          <w:rFonts w:ascii="Arial" w:hAnsi="Arial" w:cs="Arial"/>
          <w:color w:val="auto"/>
          <w:sz w:val="21"/>
          <w:szCs w:val="21"/>
        </w:rPr>
        <w:t>KPA</w:t>
      </w:r>
      <w:r w:rsidRPr="00BB5584">
        <w:rPr>
          <w:rFonts w:ascii="Arial" w:hAnsi="Arial" w:cs="Arial"/>
          <w:color w:val="auto"/>
          <w:sz w:val="21"/>
          <w:szCs w:val="21"/>
        </w:rPr>
        <w:t xml:space="preserve">, precyzyjnie określają, zarówno zakres wniosku o zmianę pozwolenia zintegrowanego, jak i treść decyzji o zmianie takiego pozwolenia. </w:t>
      </w:r>
    </w:p>
    <w:p w14:paraId="6235ABDA" w14:textId="69DF0FD7" w:rsidR="00651D08" w:rsidRPr="00BB5584" w:rsidRDefault="00A4767A" w:rsidP="00595D68">
      <w:pPr>
        <w:pStyle w:val="WW-BodyText212"/>
        <w:spacing w:line="268" w:lineRule="exact"/>
        <w:rPr>
          <w:rFonts w:ascii="Arial" w:hAnsi="Arial" w:cs="Arial"/>
          <w:color w:val="auto"/>
          <w:sz w:val="21"/>
          <w:szCs w:val="21"/>
        </w:rPr>
      </w:pPr>
      <w:r w:rsidRPr="00BB5584">
        <w:rPr>
          <w:rFonts w:ascii="Arial" w:hAnsi="Arial" w:cs="Arial"/>
          <w:color w:val="auto"/>
          <w:sz w:val="21"/>
          <w:szCs w:val="21"/>
        </w:rPr>
        <w:t>B</w:t>
      </w:r>
      <w:r w:rsidR="00651D08" w:rsidRPr="00BB5584">
        <w:rPr>
          <w:rFonts w:ascii="Arial" w:hAnsi="Arial" w:cs="Arial"/>
          <w:color w:val="auto"/>
          <w:sz w:val="21"/>
          <w:szCs w:val="21"/>
        </w:rPr>
        <w:t xml:space="preserve">iorąc </w:t>
      </w:r>
      <w:r w:rsidRPr="00BB5584">
        <w:rPr>
          <w:rFonts w:ascii="Arial" w:hAnsi="Arial" w:cs="Arial"/>
          <w:color w:val="auto"/>
          <w:sz w:val="21"/>
          <w:szCs w:val="21"/>
        </w:rPr>
        <w:t xml:space="preserve">zatem </w:t>
      </w:r>
      <w:r w:rsidR="00651D08" w:rsidRPr="00BB5584">
        <w:rPr>
          <w:rFonts w:ascii="Arial" w:hAnsi="Arial" w:cs="Arial"/>
          <w:color w:val="auto"/>
          <w:sz w:val="21"/>
          <w:szCs w:val="21"/>
        </w:rPr>
        <w:t>pod uwagę:</w:t>
      </w:r>
    </w:p>
    <w:p w14:paraId="400EA60F" w14:textId="46315043" w:rsidR="00651D08" w:rsidRPr="00BB5584" w:rsidRDefault="00A4767A" w:rsidP="00CB4D36">
      <w:pPr>
        <w:pStyle w:val="WW-BodyText212"/>
        <w:numPr>
          <w:ilvl w:val="0"/>
          <w:numId w:val="67"/>
        </w:numPr>
        <w:spacing w:line="268" w:lineRule="exact"/>
        <w:rPr>
          <w:rFonts w:ascii="Arial" w:hAnsi="Arial" w:cs="Arial"/>
          <w:color w:val="auto"/>
          <w:sz w:val="21"/>
          <w:szCs w:val="21"/>
        </w:rPr>
      </w:pPr>
      <w:r w:rsidRPr="00BB5584">
        <w:rPr>
          <w:rFonts w:ascii="Arial" w:hAnsi="Arial" w:cs="Arial"/>
          <w:color w:val="auto"/>
          <w:sz w:val="21"/>
          <w:szCs w:val="21"/>
        </w:rPr>
        <w:t>r</w:t>
      </w:r>
      <w:r w:rsidR="00651D08" w:rsidRPr="00BB5584">
        <w:rPr>
          <w:rFonts w:ascii="Arial" w:hAnsi="Arial" w:cs="Arial"/>
          <w:color w:val="auto"/>
          <w:sz w:val="21"/>
          <w:szCs w:val="21"/>
        </w:rPr>
        <w:t>odzaj instalacji, będącej przedmiotem wniosku;</w:t>
      </w:r>
    </w:p>
    <w:p w14:paraId="0D055B74" w14:textId="6CE0F8F9" w:rsidR="00651D08" w:rsidRPr="00BB5584" w:rsidRDefault="00A4767A" w:rsidP="00CB4D36">
      <w:pPr>
        <w:pStyle w:val="WW-BodyText212"/>
        <w:numPr>
          <w:ilvl w:val="0"/>
          <w:numId w:val="67"/>
        </w:numPr>
        <w:spacing w:line="268" w:lineRule="exact"/>
        <w:rPr>
          <w:rFonts w:ascii="Arial" w:hAnsi="Arial" w:cs="Arial"/>
          <w:color w:val="auto"/>
          <w:sz w:val="21"/>
          <w:szCs w:val="21"/>
        </w:rPr>
      </w:pPr>
      <w:r w:rsidRPr="00BB5584">
        <w:rPr>
          <w:rFonts w:ascii="Arial" w:hAnsi="Arial" w:cs="Arial"/>
          <w:color w:val="auto"/>
          <w:sz w:val="21"/>
          <w:szCs w:val="21"/>
        </w:rPr>
        <w:t>z</w:t>
      </w:r>
      <w:r w:rsidR="00651D08" w:rsidRPr="00BB5584">
        <w:rPr>
          <w:rFonts w:ascii="Arial" w:hAnsi="Arial" w:cs="Arial"/>
          <w:color w:val="auto"/>
          <w:sz w:val="21"/>
          <w:szCs w:val="21"/>
        </w:rPr>
        <w:t>akres przedmiotowy wniosku;</w:t>
      </w:r>
    </w:p>
    <w:p w14:paraId="2E7CF43D" w14:textId="0CA6B426" w:rsidR="00130550" w:rsidRPr="00BB5584" w:rsidRDefault="00DB5599" w:rsidP="00595D68">
      <w:pPr>
        <w:pStyle w:val="WW-BodyText212"/>
        <w:spacing w:line="268" w:lineRule="exact"/>
        <w:rPr>
          <w:rFonts w:ascii="Arial" w:hAnsi="Arial" w:cs="Arial"/>
          <w:color w:val="auto"/>
          <w:sz w:val="21"/>
          <w:szCs w:val="21"/>
        </w:rPr>
      </w:pPr>
      <w:r w:rsidRPr="00BB5584">
        <w:rPr>
          <w:rFonts w:ascii="Arial" w:hAnsi="Arial" w:cs="Arial"/>
          <w:color w:val="auto"/>
          <w:sz w:val="21"/>
          <w:szCs w:val="21"/>
        </w:rPr>
        <w:t>o</w:t>
      </w:r>
      <w:r w:rsidR="00651D08" w:rsidRPr="00BB5584">
        <w:rPr>
          <w:rFonts w:ascii="Arial" w:hAnsi="Arial" w:cs="Arial"/>
          <w:color w:val="auto"/>
          <w:sz w:val="21"/>
          <w:szCs w:val="21"/>
        </w:rPr>
        <w:t>rgan stwierdza, że przedmiotowy wniosek należy rozpoznać w oparciu o wyżej wskazane przepisy.</w:t>
      </w:r>
    </w:p>
    <w:p w14:paraId="6BC2B9D9" w14:textId="7259BD37" w:rsidR="001672AF" w:rsidRPr="00BB5584" w:rsidRDefault="003550EF" w:rsidP="00595D68">
      <w:pPr>
        <w:pStyle w:val="Arial10i50"/>
        <w:spacing w:after="200"/>
        <w:rPr>
          <w:rFonts w:cs="Arial"/>
          <w:color w:val="auto"/>
          <w:u w:val="single"/>
        </w:rPr>
      </w:pPr>
      <w:r w:rsidRPr="00BB5584">
        <w:rPr>
          <w:rFonts w:cs="Arial"/>
          <w:b/>
          <w:color w:val="auto"/>
          <w:u w:val="single"/>
        </w:rPr>
        <w:t xml:space="preserve">IV. </w:t>
      </w:r>
      <w:r w:rsidRPr="00BB5584">
        <w:rPr>
          <w:rFonts w:cs="Arial"/>
          <w:b/>
          <w:color w:val="auto"/>
          <w:szCs w:val="21"/>
          <w:u w:val="single"/>
        </w:rPr>
        <w:t>Uzasadnienie</w:t>
      </w:r>
      <w:r w:rsidRPr="00BB5584">
        <w:rPr>
          <w:rFonts w:cs="Arial"/>
          <w:b/>
          <w:color w:val="auto"/>
          <w:u w:val="single"/>
        </w:rPr>
        <w:t xml:space="preserve"> szczegółowe</w:t>
      </w:r>
    </w:p>
    <w:p w14:paraId="38FEE281" w14:textId="36D11E2A" w:rsidR="009750BA" w:rsidRPr="00BB5584" w:rsidRDefault="009750BA" w:rsidP="00595D68">
      <w:pPr>
        <w:pStyle w:val="WW-BodyText212"/>
        <w:spacing w:line="268" w:lineRule="exact"/>
        <w:rPr>
          <w:rFonts w:ascii="Arial" w:hAnsi="Arial" w:cs="Arial"/>
          <w:sz w:val="21"/>
          <w:szCs w:val="21"/>
        </w:rPr>
      </w:pPr>
      <w:r w:rsidRPr="00BB5584">
        <w:rPr>
          <w:rFonts w:ascii="Arial" w:hAnsi="Arial" w:cs="Arial"/>
          <w:sz w:val="21"/>
          <w:szCs w:val="21"/>
        </w:rPr>
        <w:t xml:space="preserve">W wyniku analizy merytorycznej treści podania oraz zgromadzonego w sprawie całokształtu materiału dowodowego, pod kątem zgodności z przepisami prawa materialnego w zakresie ochrony środowiska, organ przychylił się do wniosku </w:t>
      </w:r>
      <w:r w:rsidR="008C110B">
        <w:rPr>
          <w:rFonts w:ascii="Arial" w:hAnsi="Arial" w:cs="Arial"/>
          <w:sz w:val="21"/>
          <w:szCs w:val="21"/>
        </w:rPr>
        <w:t xml:space="preserve">Pełnomocnika </w:t>
      </w:r>
      <w:r w:rsidRPr="00BB5584">
        <w:rPr>
          <w:rFonts w:ascii="Arial" w:hAnsi="Arial" w:cs="Arial"/>
          <w:sz w:val="21"/>
          <w:szCs w:val="21"/>
        </w:rPr>
        <w:t>Strony i niniejszą decyzją dokonał zmian pozwolenia zintegrowanego, w części:</w:t>
      </w:r>
    </w:p>
    <w:p w14:paraId="5FF1C784" w14:textId="28702320" w:rsidR="009750BA" w:rsidRPr="00BB5584" w:rsidRDefault="00E16D4E" w:rsidP="00CB4D36">
      <w:pPr>
        <w:pStyle w:val="Akapitzlist"/>
        <w:numPr>
          <w:ilvl w:val="0"/>
          <w:numId w:val="63"/>
        </w:numPr>
        <w:autoSpaceDE w:val="0"/>
        <w:autoSpaceDN w:val="0"/>
        <w:adjustRightInd w:val="0"/>
        <w:spacing w:after="120" w:line="268" w:lineRule="exact"/>
        <w:ind w:left="714" w:hanging="357"/>
        <w:contextualSpacing w:val="0"/>
        <w:rPr>
          <w:rFonts w:ascii="Arial" w:hAnsi="Arial" w:cs="Arial"/>
          <w:sz w:val="21"/>
          <w:szCs w:val="21"/>
        </w:rPr>
      </w:pPr>
      <w:r w:rsidRPr="00E16D4E">
        <w:rPr>
          <w:rFonts w:ascii="Arial" w:hAnsi="Arial" w:cs="Arial"/>
          <w:sz w:val="21"/>
          <w:szCs w:val="21"/>
        </w:rPr>
        <w:t>Rodzaj i parametry eksploatacyjne instalacji</w:t>
      </w:r>
      <w:r w:rsidR="009750BA" w:rsidRPr="00BB5584">
        <w:rPr>
          <w:rFonts w:ascii="Arial" w:hAnsi="Arial" w:cs="Arial"/>
          <w:sz w:val="21"/>
          <w:szCs w:val="21"/>
        </w:rPr>
        <w:t>;</w:t>
      </w:r>
    </w:p>
    <w:p w14:paraId="3CC545B5" w14:textId="06F94918" w:rsidR="009750BA" w:rsidRPr="00BB5584" w:rsidRDefault="00E16D4E" w:rsidP="00CB4D36">
      <w:pPr>
        <w:pStyle w:val="Akapitzlist"/>
        <w:numPr>
          <w:ilvl w:val="0"/>
          <w:numId w:val="63"/>
        </w:numPr>
        <w:autoSpaceDE w:val="0"/>
        <w:autoSpaceDN w:val="0"/>
        <w:adjustRightInd w:val="0"/>
        <w:spacing w:after="120" w:line="268" w:lineRule="exact"/>
        <w:ind w:left="714" w:hanging="357"/>
        <w:contextualSpacing w:val="0"/>
        <w:rPr>
          <w:rFonts w:ascii="Arial" w:hAnsi="Arial" w:cs="Arial"/>
          <w:sz w:val="21"/>
          <w:szCs w:val="21"/>
        </w:rPr>
      </w:pPr>
      <w:r w:rsidRPr="00E16D4E">
        <w:rPr>
          <w:rFonts w:ascii="Arial" w:hAnsi="Arial" w:cs="Arial"/>
          <w:sz w:val="21"/>
          <w:szCs w:val="21"/>
        </w:rPr>
        <w:t>Sposoby osiągania wysokiego stopnia ochrony środowiska jako całości i zapewnienia efektywnego wykorzystania energii</w:t>
      </w:r>
      <w:r w:rsidR="009750BA" w:rsidRPr="00BB5584">
        <w:rPr>
          <w:rFonts w:ascii="Arial" w:hAnsi="Arial" w:cs="Arial"/>
          <w:sz w:val="21"/>
          <w:szCs w:val="21"/>
        </w:rPr>
        <w:t>;</w:t>
      </w:r>
    </w:p>
    <w:p w14:paraId="3E61D028" w14:textId="0DE14F24" w:rsidR="009750BA" w:rsidRPr="00BB5584" w:rsidRDefault="00E16D4E" w:rsidP="00E16D4E">
      <w:pPr>
        <w:pStyle w:val="Akapitzlist"/>
        <w:numPr>
          <w:ilvl w:val="0"/>
          <w:numId w:val="92"/>
        </w:numPr>
        <w:autoSpaceDE w:val="0"/>
        <w:autoSpaceDN w:val="0"/>
        <w:adjustRightInd w:val="0"/>
        <w:spacing w:after="120" w:line="268" w:lineRule="exact"/>
        <w:contextualSpacing w:val="0"/>
        <w:rPr>
          <w:rFonts w:ascii="Arial" w:hAnsi="Arial" w:cs="Arial"/>
          <w:sz w:val="21"/>
          <w:szCs w:val="21"/>
        </w:rPr>
      </w:pPr>
      <w:r w:rsidRPr="00E16D4E">
        <w:rPr>
          <w:rFonts w:ascii="Arial" w:hAnsi="Arial" w:cs="Arial"/>
          <w:sz w:val="21"/>
          <w:szCs w:val="21"/>
        </w:rPr>
        <w:t>Monitoring środowiska i kontrola eksploatacji instalacji</w:t>
      </w:r>
      <w:r>
        <w:rPr>
          <w:rFonts w:ascii="Arial" w:hAnsi="Arial" w:cs="Arial"/>
          <w:sz w:val="21"/>
          <w:szCs w:val="21"/>
        </w:rPr>
        <w:t>;</w:t>
      </w:r>
    </w:p>
    <w:p w14:paraId="0118B948" w14:textId="0D8007A8" w:rsidR="009750BA" w:rsidRPr="00BB5584" w:rsidRDefault="00804EB0" w:rsidP="00804EB0">
      <w:pPr>
        <w:pStyle w:val="Akapitzlist"/>
        <w:numPr>
          <w:ilvl w:val="0"/>
          <w:numId w:val="95"/>
        </w:numPr>
        <w:autoSpaceDE w:val="0"/>
        <w:autoSpaceDN w:val="0"/>
        <w:adjustRightInd w:val="0"/>
        <w:spacing w:after="120" w:line="268" w:lineRule="exact"/>
        <w:contextualSpacing w:val="0"/>
        <w:rPr>
          <w:rFonts w:ascii="Arial" w:hAnsi="Arial" w:cs="Arial"/>
          <w:sz w:val="21"/>
          <w:szCs w:val="21"/>
        </w:rPr>
      </w:pPr>
      <w:r w:rsidRPr="00804EB0">
        <w:rPr>
          <w:rFonts w:ascii="Arial" w:hAnsi="Arial" w:cs="Arial"/>
          <w:sz w:val="21"/>
          <w:szCs w:val="21"/>
        </w:rPr>
        <w:t xml:space="preserve">Zobowiązuje się Tauron </w:t>
      </w:r>
      <w:r w:rsidR="000A1DEC" w:rsidRPr="000A1DEC">
        <w:rPr>
          <w:rFonts w:ascii="Arial" w:hAnsi="Arial" w:cs="Arial"/>
          <w:sz w:val="21"/>
          <w:szCs w:val="21"/>
        </w:rPr>
        <w:t>Ciepło Sp. z o.o.</w:t>
      </w:r>
      <w:r w:rsidRPr="00804EB0">
        <w:rPr>
          <w:rFonts w:ascii="Arial" w:hAnsi="Arial" w:cs="Arial"/>
          <w:sz w:val="21"/>
          <w:szCs w:val="21"/>
        </w:rPr>
        <w:t>, Elektrociepłownia Tychy do</w:t>
      </w:r>
      <w:r w:rsidR="00C62611">
        <w:rPr>
          <w:rFonts w:ascii="Arial" w:hAnsi="Arial" w:cs="Arial"/>
          <w:sz w:val="21"/>
          <w:szCs w:val="21"/>
        </w:rPr>
        <w:t>:</w:t>
      </w:r>
      <w:r w:rsidR="00810BB4">
        <w:rPr>
          <w:rFonts w:ascii="Arial" w:hAnsi="Arial" w:cs="Arial"/>
          <w:sz w:val="21"/>
          <w:szCs w:val="21"/>
        </w:rPr>
        <w:t>.</w:t>
      </w:r>
      <w:r w:rsidRPr="00804EB0">
        <w:rPr>
          <w:rFonts w:ascii="Arial" w:hAnsi="Arial" w:cs="Arial"/>
          <w:sz w:val="21"/>
          <w:szCs w:val="21"/>
        </w:rPr>
        <w:t xml:space="preserve"> </w:t>
      </w:r>
    </w:p>
    <w:p w14:paraId="6A8AD94E" w14:textId="02F53926" w:rsidR="00DB5599" w:rsidRPr="00BB5584" w:rsidRDefault="00B568A4" w:rsidP="00595D68">
      <w:pPr>
        <w:pStyle w:val="WW-BodyText212"/>
        <w:spacing w:line="268" w:lineRule="exact"/>
        <w:rPr>
          <w:rFonts w:ascii="Arial" w:hAnsi="Arial" w:cs="Arial"/>
          <w:sz w:val="21"/>
          <w:szCs w:val="21"/>
        </w:rPr>
      </w:pPr>
      <w:r w:rsidRPr="00BB5584">
        <w:rPr>
          <w:rFonts w:ascii="Arial" w:hAnsi="Arial" w:cs="Arial"/>
          <w:sz w:val="21"/>
          <w:szCs w:val="21"/>
        </w:rPr>
        <w:t xml:space="preserve">Dokonane niniejszą decyzją zmiany warunków pozwolenia zintegrowanego odnoszą się </w:t>
      </w:r>
      <w:r w:rsidR="000A4A8D">
        <w:rPr>
          <w:rFonts w:ascii="Arial" w:hAnsi="Arial" w:cs="Arial"/>
          <w:sz w:val="21"/>
          <w:szCs w:val="21"/>
        </w:rPr>
        <w:br/>
      </w:r>
      <w:r w:rsidRPr="00BB5584">
        <w:rPr>
          <w:rFonts w:ascii="Arial" w:hAnsi="Arial" w:cs="Arial"/>
          <w:sz w:val="21"/>
          <w:szCs w:val="21"/>
        </w:rPr>
        <w:t>do następujących zagadnień:</w:t>
      </w:r>
    </w:p>
    <w:p w14:paraId="136F38A7" w14:textId="4476F7B9" w:rsidR="00B568A4" w:rsidRPr="00BB5584" w:rsidRDefault="00B568A4" w:rsidP="00CB4D36">
      <w:pPr>
        <w:pStyle w:val="Akapitzlist"/>
        <w:numPr>
          <w:ilvl w:val="0"/>
          <w:numId w:val="64"/>
        </w:numPr>
        <w:autoSpaceDE w:val="0"/>
        <w:autoSpaceDN w:val="0"/>
        <w:adjustRightInd w:val="0"/>
        <w:spacing w:after="120" w:line="268" w:lineRule="exact"/>
        <w:ind w:left="714" w:hanging="357"/>
        <w:contextualSpacing w:val="0"/>
        <w:rPr>
          <w:rFonts w:ascii="Arial" w:hAnsi="Arial" w:cs="Arial"/>
          <w:sz w:val="21"/>
          <w:szCs w:val="21"/>
        </w:rPr>
      </w:pPr>
      <w:r w:rsidRPr="00BB5584">
        <w:rPr>
          <w:rFonts w:ascii="Arial" w:hAnsi="Arial" w:cs="Arial"/>
          <w:sz w:val="21"/>
          <w:szCs w:val="21"/>
        </w:rPr>
        <w:t xml:space="preserve">Kwestie ogólne; </w:t>
      </w:r>
    </w:p>
    <w:p w14:paraId="79CF0007" w14:textId="006DE6F6" w:rsidR="00B568A4" w:rsidRPr="00BB5584" w:rsidRDefault="00B568A4" w:rsidP="00CB4D36">
      <w:pPr>
        <w:pStyle w:val="Akapitzlist"/>
        <w:numPr>
          <w:ilvl w:val="0"/>
          <w:numId w:val="64"/>
        </w:numPr>
        <w:autoSpaceDE w:val="0"/>
        <w:autoSpaceDN w:val="0"/>
        <w:adjustRightInd w:val="0"/>
        <w:spacing w:after="120" w:line="268" w:lineRule="exact"/>
        <w:ind w:left="714" w:hanging="357"/>
        <w:contextualSpacing w:val="0"/>
        <w:rPr>
          <w:rFonts w:ascii="Arial" w:hAnsi="Arial" w:cs="Arial"/>
          <w:sz w:val="21"/>
          <w:szCs w:val="21"/>
        </w:rPr>
      </w:pPr>
      <w:r w:rsidRPr="00BB5584">
        <w:rPr>
          <w:rFonts w:ascii="Arial" w:hAnsi="Arial" w:cs="Arial"/>
          <w:sz w:val="21"/>
          <w:szCs w:val="21"/>
        </w:rPr>
        <w:t>Ochrona powietrza;</w:t>
      </w:r>
    </w:p>
    <w:p w14:paraId="3744B63F" w14:textId="77777777" w:rsidR="00B568A4" w:rsidRPr="00BB5584" w:rsidRDefault="00B568A4" w:rsidP="0049778B">
      <w:pPr>
        <w:autoSpaceDE w:val="0"/>
        <w:autoSpaceDN w:val="0"/>
        <w:adjustRightInd w:val="0"/>
        <w:spacing w:line="268" w:lineRule="exact"/>
        <w:jc w:val="both"/>
        <w:rPr>
          <w:rFonts w:ascii="Arial" w:hAnsi="Arial" w:cs="Arial"/>
          <w:sz w:val="21"/>
          <w:szCs w:val="21"/>
        </w:rPr>
      </w:pPr>
    </w:p>
    <w:p w14:paraId="59BA58DF" w14:textId="069275AA" w:rsidR="00B568A4" w:rsidRPr="00BB5584" w:rsidRDefault="00B568A4" w:rsidP="0049778B">
      <w:pPr>
        <w:autoSpaceDE w:val="0"/>
        <w:autoSpaceDN w:val="0"/>
        <w:adjustRightInd w:val="0"/>
        <w:spacing w:line="268" w:lineRule="exact"/>
        <w:jc w:val="both"/>
        <w:rPr>
          <w:rFonts w:ascii="Arial" w:hAnsi="Arial" w:cs="Arial"/>
          <w:sz w:val="21"/>
          <w:szCs w:val="21"/>
        </w:rPr>
      </w:pPr>
      <w:r w:rsidRPr="00BB5584">
        <w:rPr>
          <w:rFonts w:ascii="Arial" w:hAnsi="Arial" w:cs="Arial"/>
          <w:sz w:val="21"/>
          <w:szCs w:val="21"/>
        </w:rPr>
        <w:t>Ad. 1</w:t>
      </w:r>
    </w:p>
    <w:p w14:paraId="0B4C3B7A" w14:textId="6F3AEE8F" w:rsidR="00B568A4" w:rsidRDefault="004C5480" w:rsidP="00595D68">
      <w:pPr>
        <w:pStyle w:val="WW-BodyText212"/>
        <w:spacing w:line="268" w:lineRule="exact"/>
        <w:rPr>
          <w:rFonts w:ascii="Arial" w:hAnsi="Arial" w:cs="Arial"/>
          <w:sz w:val="21"/>
          <w:szCs w:val="21"/>
        </w:rPr>
      </w:pPr>
      <w:r>
        <w:rPr>
          <w:rFonts w:ascii="Arial" w:hAnsi="Arial" w:cs="Arial"/>
          <w:sz w:val="21"/>
          <w:szCs w:val="21"/>
        </w:rPr>
        <w:t xml:space="preserve">Zgodnie z wnioskiem Pełnomocnika Strony, </w:t>
      </w:r>
      <w:r w:rsidR="00D22A16">
        <w:rPr>
          <w:rFonts w:ascii="Arial" w:hAnsi="Arial" w:cs="Arial"/>
          <w:sz w:val="21"/>
          <w:szCs w:val="21"/>
        </w:rPr>
        <w:t xml:space="preserve">dokonano </w:t>
      </w:r>
      <w:r w:rsidR="00F24A91">
        <w:rPr>
          <w:rFonts w:ascii="Arial" w:hAnsi="Arial" w:cs="Arial"/>
          <w:sz w:val="21"/>
          <w:szCs w:val="21"/>
        </w:rPr>
        <w:t>aktualizacji zapisów decyzji</w:t>
      </w:r>
      <w:r w:rsidR="00D22A16">
        <w:rPr>
          <w:rFonts w:ascii="Arial" w:hAnsi="Arial" w:cs="Arial"/>
          <w:sz w:val="21"/>
          <w:szCs w:val="21"/>
        </w:rPr>
        <w:t xml:space="preserve"> w</w:t>
      </w:r>
      <w:r w:rsidR="00F24A91">
        <w:rPr>
          <w:rFonts w:ascii="Arial" w:hAnsi="Arial" w:cs="Arial"/>
          <w:sz w:val="21"/>
          <w:szCs w:val="21"/>
        </w:rPr>
        <w:t xml:space="preserve"> </w:t>
      </w:r>
      <w:r w:rsidR="00B0071A">
        <w:rPr>
          <w:rFonts w:ascii="Arial" w:hAnsi="Arial" w:cs="Arial"/>
          <w:sz w:val="21"/>
          <w:szCs w:val="21"/>
        </w:rPr>
        <w:t>punktach:</w:t>
      </w:r>
      <w:r w:rsidR="00F24A91">
        <w:rPr>
          <w:rFonts w:ascii="Arial" w:hAnsi="Arial" w:cs="Arial"/>
          <w:sz w:val="21"/>
          <w:szCs w:val="21"/>
        </w:rPr>
        <w:t xml:space="preserve"> </w:t>
      </w:r>
      <w:r w:rsidR="00F24A91" w:rsidRPr="00F24A91">
        <w:rPr>
          <w:rFonts w:ascii="Arial" w:hAnsi="Arial" w:cs="Arial"/>
          <w:sz w:val="21"/>
          <w:szCs w:val="21"/>
        </w:rPr>
        <w:t xml:space="preserve">I.2.1. </w:t>
      </w:r>
      <w:r w:rsidR="00F24A91">
        <w:rPr>
          <w:rFonts w:ascii="Arial" w:hAnsi="Arial" w:cs="Arial"/>
          <w:sz w:val="21"/>
          <w:szCs w:val="21"/>
        </w:rPr>
        <w:t>„</w:t>
      </w:r>
      <w:r w:rsidR="00F24A91" w:rsidRPr="00F24A91">
        <w:rPr>
          <w:rFonts w:ascii="Arial" w:hAnsi="Arial" w:cs="Arial"/>
          <w:sz w:val="21"/>
          <w:szCs w:val="21"/>
        </w:rPr>
        <w:t>Dane ogólne i parametry produkcyjne</w:t>
      </w:r>
      <w:r w:rsidR="00D22A16">
        <w:rPr>
          <w:rFonts w:ascii="Arial" w:hAnsi="Arial" w:cs="Arial"/>
          <w:sz w:val="21"/>
          <w:szCs w:val="21"/>
        </w:rPr>
        <w:t>”</w:t>
      </w:r>
      <w:r w:rsidR="00F24A91">
        <w:rPr>
          <w:rFonts w:ascii="Arial" w:hAnsi="Arial" w:cs="Arial"/>
          <w:sz w:val="21"/>
          <w:szCs w:val="21"/>
        </w:rPr>
        <w:t xml:space="preserve">, </w:t>
      </w:r>
      <w:r w:rsidR="00F24A91" w:rsidRPr="00F24A91">
        <w:rPr>
          <w:rFonts w:ascii="Arial" w:hAnsi="Arial" w:cs="Arial"/>
          <w:sz w:val="21"/>
          <w:szCs w:val="21"/>
        </w:rPr>
        <w:t xml:space="preserve">I.3. </w:t>
      </w:r>
      <w:r w:rsidR="00F24A91">
        <w:rPr>
          <w:rFonts w:ascii="Arial" w:hAnsi="Arial" w:cs="Arial"/>
          <w:sz w:val="21"/>
          <w:szCs w:val="21"/>
        </w:rPr>
        <w:t>„</w:t>
      </w:r>
      <w:r w:rsidR="00F24A91" w:rsidRPr="00F24A91">
        <w:rPr>
          <w:rFonts w:ascii="Arial" w:hAnsi="Arial" w:cs="Arial"/>
          <w:sz w:val="21"/>
          <w:szCs w:val="21"/>
        </w:rPr>
        <w:t>Parametry produkcyjne instalacji</w:t>
      </w:r>
      <w:r w:rsidR="00F24A91">
        <w:rPr>
          <w:rFonts w:ascii="Arial" w:hAnsi="Arial" w:cs="Arial"/>
          <w:sz w:val="21"/>
          <w:szCs w:val="21"/>
        </w:rPr>
        <w:t xml:space="preserve">” oraz </w:t>
      </w:r>
      <w:r w:rsidR="00F24A91" w:rsidRPr="00F24A91">
        <w:rPr>
          <w:rFonts w:ascii="Arial" w:hAnsi="Arial" w:cs="Arial"/>
          <w:sz w:val="21"/>
          <w:szCs w:val="21"/>
        </w:rPr>
        <w:t xml:space="preserve">V.2.1. </w:t>
      </w:r>
      <w:r w:rsidR="00F24A91">
        <w:rPr>
          <w:rFonts w:ascii="Arial" w:hAnsi="Arial" w:cs="Arial"/>
          <w:sz w:val="21"/>
          <w:szCs w:val="21"/>
        </w:rPr>
        <w:t>„</w:t>
      </w:r>
      <w:r w:rsidR="00F24A91" w:rsidRPr="00F24A91">
        <w:rPr>
          <w:rFonts w:ascii="Arial" w:hAnsi="Arial" w:cs="Arial"/>
          <w:sz w:val="21"/>
          <w:szCs w:val="21"/>
        </w:rPr>
        <w:t>Monitoring efektywności wykorzystania zasobów</w:t>
      </w:r>
      <w:r w:rsidR="00F24A91">
        <w:rPr>
          <w:rFonts w:ascii="Arial" w:hAnsi="Arial" w:cs="Arial"/>
          <w:sz w:val="21"/>
          <w:szCs w:val="21"/>
        </w:rPr>
        <w:t>”.</w:t>
      </w:r>
    </w:p>
    <w:p w14:paraId="0056AF50" w14:textId="3586E82D" w:rsidR="004C5480" w:rsidRPr="00BB5584" w:rsidRDefault="004C5480" w:rsidP="00595D68">
      <w:pPr>
        <w:pStyle w:val="WW-BodyText212"/>
        <w:spacing w:line="268" w:lineRule="exact"/>
        <w:rPr>
          <w:rFonts w:ascii="Arial" w:hAnsi="Arial" w:cs="Arial"/>
          <w:sz w:val="21"/>
          <w:szCs w:val="21"/>
        </w:rPr>
      </w:pPr>
      <w:r>
        <w:rPr>
          <w:rFonts w:ascii="Arial" w:hAnsi="Arial" w:cs="Arial"/>
          <w:sz w:val="21"/>
          <w:szCs w:val="21"/>
        </w:rPr>
        <w:t xml:space="preserve">Dodatkowo, </w:t>
      </w:r>
      <w:r w:rsidR="002F6D50">
        <w:rPr>
          <w:rFonts w:ascii="Arial" w:hAnsi="Arial" w:cs="Arial"/>
          <w:sz w:val="21"/>
          <w:szCs w:val="21"/>
        </w:rPr>
        <w:t xml:space="preserve">w związku ze zmianami struktury organizacyjnej Spółki, </w:t>
      </w:r>
      <w:r w:rsidR="00A81569">
        <w:rPr>
          <w:rFonts w:ascii="Arial" w:hAnsi="Arial" w:cs="Arial"/>
          <w:sz w:val="21"/>
          <w:szCs w:val="21"/>
        </w:rPr>
        <w:t>zgodnie z wnioskiem pełnomocnika Strony, w treści decyzji dokonano zmian</w:t>
      </w:r>
      <w:r w:rsidR="002F6D50">
        <w:rPr>
          <w:rFonts w:ascii="Arial" w:hAnsi="Arial" w:cs="Arial"/>
          <w:sz w:val="21"/>
          <w:szCs w:val="21"/>
        </w:rPr>
        <w:t xml:space="preserve"> w zakresie nazewnictwa instalacji z „Zakład Wytwarzania Tychy</w:t>
      </w:r>
      <w:r w:rsidR="00F56E77">
        <w:rPr>
          <w:rFonts w:ascii="Arial" w:hAnsi="Arial" w:cs="Arial"/>
          <w:sz w:val="21"/>
          <w:szCs w:val="21"/>
        </w:rPr>
        <w:t xml:space="preserve"> / ZW Tychy</w:t>
      </w:r>
      <w:r w:rsidR="002F6D50">
        <w:rPr>
          <w:rFonts w:ascii="Arial" w:hAnsi="Arial" w:cs="Arial"/>
          <w:sz w:val="21"/>
          <w:szCs w:val="21"/>
        </w:rPr>
        <w:t>” na „Elektrociepłownia Tychy</w:t>
      </w:r>
      <w:r w:rsidR="00F56E77">
        <w:rPr>
          <w:rFonts w:ascii="Arial" w:hAnsi="Arial" w:cs="Arial"/>
          <w:sz w:val="21"/>
          <w:szCs w:val="21"/>
        </w:rPr>
        <w:t xml:space="preserve"> / EC Tychy</w:t>
      </w:r>
      <w:r w:rsidR="002F6D50">
        <w:rPr>
          <w:rFonts w:ascii="Arial" w:hAnsi="Arial" w:cs="Arial"/>
          <w:sz w:val="21"/>
          <w:szCs w:val="21"/>
        </w:rPr>
        <w:t>”.</w:t>
      </w:r>
    </w:p>
    <w:p w14:paraId="09A20C91" w14:textId="4D3BF5D7" w:rsidR="00B568A4" w:rsidRPr="00BB5584" w:rsidRDefault="00B568A4" w:rsidP="0049778B">
      <w:pPr>
        <w:autoSpaceDE w:val="0"/>
        <w:autoSpaceDN w:val="0"/>
        <w:adjustRightInd w:val="0"/>
        <w:spacing w:line="268" w:lineRule="exact"/>
        <w:jc w:val="both"/>
        <w:rPr>
          <w:rFonts w:ascii="Arial" w:hAnsi="Arial" w:cs="Arial"/>
          <w:sz w:val="21"/>
          <w:szCs w:val="21"/>
        </w:rPr>
      </w:pPr>
      <w:r w:rsidRPr="00BB5584">
        <w:rPr>
          <w:rFonts w:ascii="Arial" w:hAnsi="Arial" w:cs="Arial"/>
          <w:sz w:val="21"/>
          <w:szCs w:val="21"/>
        </w:rPr>
        <w:t>Ad. 2</w:t>
      </w:r>
    </w:p>
    <w:p w14:paraId="3AA9B60F" w14:textId="77777777" w:rsidR="003C2442" w:rsidRDefault="003C2442" w:rsidP="003D45DE">
      <w:pPr>
        <w:autoSpaceDE w:val="0"/>
        <w:autoSpaceDN w:val="0"/>
        <w:adjustRightInd w:val="0"/>
        <w:spacing w:after="0" w:line="268" w:lineRule="exact"/>
        <w:jc w:val="both"/>
        <w:rPr>
          <w:rFonts w:ascii="Arial" w:hAnsi="Arial" w:cs="Arial"/>
          <w:sz w:val="21"/>
          <w:szCs w:val="21"/>
        </w:rPr>
      </w:pPr>
      <w:r>
        <w:rPr>
          <w:rFonts w:ascii="Arial" w:hAnsi="Arial" w:cs="Arial"/>
          <w:sz w:val="21"/>
          <w:szCs w:val="21"/>
        </w:rPr>
        <w:t>W zakresie ochrony powietrza:</w:t>
      </w:r>
    </w:p>
    <w:p w14:paraId="48C8A3E5" w14:textId="56B00B2E" w:rsidR="0082462F" w:rsidRPr="0082462F" w:rsidRDefault="003C2442" w:rsidP="003D45DE">
      <w:pPr>
        <w:autoSpaceDE w:val="0"/>
        <w:autoSpaceDN w:val="0"/>
        <w:adjustRightInd w:val="0"/>
        <w:spacing w:after="0" w:line="268" w:lineRule="exact"/>
        <w:jc w:val="both"/>
        <w:rPr>
          <w:rFonts w:ascii="Arial" w:hAnsi="Arial" w:cs="Arial"/>
          <w:sz w:val="21"/>
          <w:szCs w:val="21"/>
        </w:rPr>
      </w:pPr>
      <w:r>
        <w:rPr>
          <w:rFonts w:ascii="Arial" w:hAnsi="Arial" w:cs="Arial"/>
          <w:sz w:val="21"/>
          <w:szCs w:val="21"/>
        </w:rPr>
        <w:t xml:space="preserve">Pełnomocnik </w:t>
      </w:r>
      <w:r w:rsidR="0082462F" w:rsidRPr="0082462F">
        <w:rPr>
          <w:rFonts w:ascii="Arial" w:hAnsi="Arial" w:cs="Arial"/>
          <w:sz w:val="21"/>
          <w:szCs w:val="21"/>
        </w:rPr>
        <w:t>TAURON Ciepło sp. z o.o. z siedzibą w Katowicach zwrócił się z wnioskiem o zmianę pozwolenia zintegrowanego dla instalacji do spalania paliw o nominalnej mocy nie mniejszej niż 50 MW, tj. dla instalacji TAURON Ciepło sp. z o.o. Zakład Wytwarzania Tychy zlokalizowanej w Tychach przy ul. Przemysłowej 47, w związku z:</w:t>
      </w:r>
    </w:p>
    <w:p w14:paraId="54445285" w14:textId="629CB564" w:rsidR="0082462F" w:rsidRPr="003D45DE" w:rsidRDefault="0082462F" w:rsidP="00E16D4E">
      <w:pPr>
        <w:pStyle w:val="Akapitzlist"/>
        <w:numPr>
          <w:ilvl w:val="0"/>
          <w:numId w:val="88"/>
        </w:numPr>
        <w:autoSpaceDE w:val="0"/>
        <w:autoSpaceDN w:val="0"/>
        <w:adjustRightInd w:val="0"/>
        <w:spacing w:line="268" w:lineRule="exact"/>
        <w:rPr>
          <w:rFonts w:ascii="Arial" w:hAnsi="Arial" w:cs="Arial"/>
          <w:sz w:val="21"/>
          <w:szCs w:val="21"/>
        </w:rPr>
      </w:pPr>
      <w:r w:rsidRPr="003D45DE">
        <w:rPr>
          <w:rFonts w:ascii="Arial" w:hAnsi="Arial" w:cs="Arial"/>
          <w:sz w:val="21"/>
          <w:szCs w:val="21"/>
        </w:rPr>
        <w:t xml:space="preserve">uczestnictwem w derogacji ciepłowniczej dla średnich źródeł spalania (kocioł WR-40), o którym mowa w art. 146j ustawy </w:t>
      </w:r>
      <w:r w:rsidR="00B476D6" w:rsidRPr="003D45DE">
        <w:rPr>
          <w:rFonts w:ascii="Arial" w:hAnsi="Arial" w:cs="Arial"/>
          <w:sz w:val="21"/>
          <w:szCs w:val="21"/>
        </w:rPr>
        <w:t>POŚ</w:t>
      </w:r>
      <w:r w:rsidRPr="003D45DE">
        <w:rPr>
          <w:rFonts w:ascii="Arial" w:hAnsi="Arial" w:cs="Arial"/>
          <w:sz w:val="21"/>
          <w:szCs w:val="21"/>
        </w:rPr>
        <w:t xml:space="preserve">, skutkującym wydłużeniem czasu dostosowania kotła </w:t>
      </w:r>
      <w:r w:rsidR="000A4A8D">
        <w:rPr>
          <w:rFonts w:ascii="Arial" w:hAnsi="Arial" w:cs="Arial"/>
          <w:sz w:val="21"/>
          <w:szCs w:val="21"/>
        </w:rPr>
        <w:br/>
      </w:r>
      <w:r w:rsidRPr="003D45DE">
        <w:rPr>
          <w:rFonts w:ascii="Arial" w:hAnsi="Arial" w:cs="Arial"/>
          <w:sz w:val="21"/>
          <w:szCs w:val="21"/>
        </w:rPr>
        <w:lastRenderedPageBreak/>
        <w:t xml:space="preserve">do zaostrzonych standardów emisyjnych wynikających z implementacji dyrektywy MCP (Dyrektywa Parlamentu Europejskiego i Rady (UE) 2015/2193 z dnia 25 listopada 2015 r. </w:t>
      </w:r>
      <w:r w:rsidR="000A4A8D">
        <w:rPr>
          <w:rFonts w:ascii="Arial" w:hAnsi="Arial" w:cs="Arial"/>
          <w:sz w:val="21"/>
          <w:szCs w:val="21"/>
        </w:rPr>
        <w:br/>
      </w:r>
      <w:r w:rsidRPr="003D45DE">
        <w:rPr>
          <w:rFonts w:ascii="Arial" w:hAnsi="Arial" w:cs="Arial"/>
          <w:sz w:val="21"/>
          <w:szCs w:val="21"/>
        </w:rPr>
        <w:t>w sprawie ograniczania emisji niektórych zanieczyszczeń do powietrza ze średnich obiektów energetycznego spalania), obowiązujących od 1 stycznia 2025 r.;</w:t>
      </w:r>
    </w:p>
    <w:p w14:paraId="5C1E9959" w14:textId="567E393B" w:rsidR="0082462F" w:rsidRPr="003D45DE" w:rsidRDefault="0082462F" w:rsidP="00E16D4E">
      <w:pPr>
        <w:pStyle w:val="Akapitzlist"/>
        <w:numPr>
          <w:ilvl w:val="0"/>
          <w:numId w:val="88"/>
        </w:numPr>
        <w:autoSpaceDE w:val="0"/>
        <w:autoSpaceDN w:val="0"/>
        <w:adjustRightInd w:val="0"/>
        <w:spacing w:line="268" w:lineRule="exact"/>
        <w:rPr>
          <w:rFonts w:ascii="Arial" w:hAnsi="Arial" w:cs="Arial"/>
          <w:sz w:val="21"/>
          <w:szCs w:val="21"/>
        </w:rPr>
      </w:pPr>
      <w:r w:rsidRPr="003D45DE">
        <w:rPr>
          <w:rFonts w:ascii="Arial" w:hAnsi="Arial" w:cs="Arial"/>
          <w:sz w:val="21"/>
          <w:szCs w:val="21"/>
        </w:rPr>
        <w:t>zmianą wskaźnikowej wielkości emisji CO z bloku BC</w:t>
      </w:r>
      <w:r w:rsidR="00544EC6">
        <w:rPr>
          <w:rFonts w:ascii="Arial" w:hAnsi="Arial" w:cs="Arial"/>
          <w:sz w:val="21"/>
          <w:szCs w:val="21"/>
        </w:rPr>
        <w:t>-</w:t>
      </w:r>
      <w:r w:rsidRPr="003D45DE">
        <w:rPr>
          <w:rFonts w:ascii="Arial" w:hAnsi="Arial" w:cs="Arial"/>
          <w:sz w:val="21"/>
          <w:szCs w:val="21"/>
        </w:rPr>
        <w:t>50,</w:t>
      </w:r>
    </w:p>
    <w:p w14:paraId="1CEDCDCA" w14:textId="4CA57A84" w:rsidR="0082462F" w:rsidRPr="003D45DE" w:rsidRDefault="0082462F" w:rsidP="00E16D4E">
      <w:pPr>
        <w:pStyle w:val="Akapitzlist"/>
        <w:numPr>
          <w:ilvl w:val="0"/>
          <w:numId w:val="88"/>
        </w:numPr>
        <w:autoSpaceDE w:val="0"/>
        <w:autoSpaceDN w:val="0"/>
        <w:adjustRightInd w:val="0"/>
        <w:spacing w:line="268" w:lineRule="exact"/>
        <w:rPr>
          <w:rFonts w:ascii="Arial" w:hAnsi="Arial" w:cs="Arial"/>
          <w:sz w:val="21"/>
          <w:szCs w:val="21"/>
        </w:rPr>
      </w:pPr>
      <w:r w:rsidRPr="003D45DE">
        <w:rPr>
          <w:rFonts w:ascii="Arial" w:hAnsi="Arial" w:cs="Arial"/>
          <w:sz w:val="21"/>
          <w:szCs w:val="21"/>
        </w:rPr>
        <w:t>aktualizacją zapisów decyzji.</w:t>
      </w:r>
    </w:p>
    <w:p w14:paraId="188B69DA" w14:textId="6034535E" w:rsidR="0082462F" w:rsidRPr="0082462F" w:rsidRDefault="0082462F" w:rsidP="003D45DE">
      <w:pPr>
        <w:autoSpaceDE w:val="0"/>
        <w:autoSpaceDN w:val="0"/>
        <w:adjustRightInd w:val="0"/>
        <w:spacing w:before="240" w:after="0" w:line="268" w:lineRule="exact"/>
        <w:jc w:val="both"/>
        <w:rPr>
          <w:rFonts w:ascii="Arial" w:hAnsi="Arial" w:cs="Arial"/>
          <w:sz w:val="21"/>
          <w:szCs w:val="21"/>
        </w:rPr>
      </w:pPr>
      <w:r w:rsidRPr="0082462F">
        <w:rPr>
          <w:rFonts w:ascii="Arial" w:hAnsi="Arial" w:cs="Arial"/>
          <w:sz w:val="21"/>
          <w:szCs w:val="21"/>
        </w:rPr>
        <w:t xml:space="preserve">W odniesieniu do udziału kotła WR-40 w derogacji ciepłowniczej należy stwierdzić, że zgodnie </w:t>
      </w:r>
      <w:r w:rsidR="000A4A8D">
        <w:rPr>
          <w:rFonts w:ascii="Arial" w:hAnsi="Arial" w:cs="Arial"/>
          <w:sz w:val="21"/>
          <w:szCs w:val="21"/>
        </w:rPr>
        <w:br/>
      </w:r>
      <w:r w:rsidRPr="0082462F">
        <w:rPr>
          <w:rFonts w:ascii="Arial" w:hAnsi="Arial" w:cs="Arial"/>
          <w:sz w:val="21"/>
          <w:szCs w:val="21"/>
        </w:rPr>
        <w:t xml:space="preserve">z zapisami art. 146j ustawy </w:t>
      </w:r>
      <w:r w:rsidR="00B476D6">
        <w:rPr>
          <w:rFonts w:ascii="Arial" w:hAnsi="Arial" w:cs="Arial"/>
          <w:sz w:val="21"/>
          <w:szCs w:val="21"/>
        </w:rPr>
        <w:t>POŚ</w:t>
      </w:r>
      <w:r w:rsidRPr="0082462F">
        <w:rPr>
          <w:rFonts w:ascii="Arial" w:hAnsi="Arial" w:cs="Arial"/>
          <w:sz w:val="21"/>
          <w:szCs w:val="21"/>
        </w:rPr>
        <w:t xml:space="preserve">, źródła mogą być objęte derogacją w </w:t>
      </w:r>
      <w:r w:rsidR="00433474" w:rsidRPr="0082462F">
        <w:rPr>
          <w:rFonts w:ascii="Arial" w:hAnsi="Arial" w:cs="Arial"/>
          <w:sz w:val="21"/>
          <w:szCs w:val="21"/>
        </w:rPr>
        <w:t>przypadku,</w:t>
      </w:r>
      <w:r w:rsidRPr="0082462F">
        <w:rPr>
          <w:rFonts w:ascii="Arial" w:hAnsi="Arial" w:cs="Arial"/>
          <w:sz w:val="21"/>
          <w:szCs w:val="21"/>
        </w:rPr>
        <w:t xml:space="preserve"> gdy prowadzący instalację złoży organowi właściwemu do wydania pozwolenia, do dnia 1 stycznia 2024 r., dokumenty potwierdzające spełnienie następujących warunków:</w:t>
      </w:r>
    </w:p>
    <w:p w14:paraId="37687CC7" w14:textId="41C42598" w:rsidR="0082462F" w:rsidRPr="0082462F" w:rsidRDefault="0082462F" w:rsidP="00804EB0">
      <w:pPr>
        <w:pStyle w:val="Akapitzlist"/>
        <w:numPr>
          <w:ilvl w:val="1"/>
          <w:numId w:val="95"/>
        </w:numPr>
        <w:autoSpaceDE w:val="0"/>
        <w:autoSpaceDN w:val="0"/>
        <w:adjustRightInd w:val="0"/>
        <w:spacing w:line="268" w:lineRule="exact"/>
        <w:ind w:left="567"/>
        <w:rPr>
          <w:rFonts w:ascii="Arial" w:hAnsi="Arial" w:cs="Arial"/>
          <w:sz w:val="21"/>
          <w:szCs w:val="21"/>
        </w:rPr>
      </w:pPr>
      <w:r w:rsidRPr="0082462F">
        <w:rPr>
          <w:rFonts w:ascii="Arial" w:hAnsi="Arial" w:cs="Arial"/>
          <w:sz w:val="21"/>
          <w:szCs w:val="21"/>
        </w:rPr>
        <w:t xml:space="preserve">źródło zostało oddane do użytkowania przed dniem 20 grudnia 2018 r., a w przypadku </w:t>
      </w:r>
      <w:r w:rsidR="000A4A8D">
        <w:rPr>
          <w:rFonts w:ascii="Arial" w:hAnsi="Arial" w:cs="Arial"/>
          <w:sz w:val="21"/>
          <w:szCs w:val="21"/>
        </w:rPr>
        <w:br/>
      </w:r>
      <w:r w:rsidRPr="0082462F">
        <w:rPr>
          <w:rFonts w:ascii="Arial" w:hAnsi="Arial" w:cs="Arial"/>
          <w:sz w:val="21"/>
          <w:szCs w:val="21"/>
        </w:rPr>
        <w:t>gdy pozwolenie na budowę źródła wydano przed dniem 19 grudnia 2017 r. – zostało oddane do użytkowania nie później niż w dniu 20 grudnia 2018 r.,</w:t>
      </w:r>
    </w:p>
    <w:p w14:paraId="3E87BB0E" w14:textId="647BD4C6" w:rsidR="0082462F" w:rsidRPr="0082462F" w:rsidRDefault="0082462F" w:rsidP="00804EB0">
      <w:pPr>
        <w:pStyle w:val="Akapitzlist"/>
        <w:numPr>
          <w:ilvl w:val="1"/>
          <w:numId w:val="95"/>
        </w:numPr>
        <w:autoSpaceDE w:val="0"/>
        <w:autoSpaceDN w:val="0"/>
        <w:adjustRightInd w:val="0"/>
        <w:spacing w:line="268" w:lineRule="exact"/>
        <w:ind w:left="567"/>
        <w:rPr>
          <w:rFonts w:ascii="Arial" w:hAnsi="Arial" w:cs="Arial"/>
          <w:sz w:val="21"/>
          <w:szCs w:val="21"/>
        </w:rPr>
      </w:pPr>
      <w:r w:rsidRPr="0082462F">
        <w:rPr>
          <w:rFonts w:ascii="Arial" w:hAnsi="Arial" w:cs="Arial"/>
          <w:sz w:val="21"/>
          <w:szCs w:val="21"/>
        </w:rPr>
        <w:t xml:space="preserve">nominalna moc cieplna źródła jest większa niż 5 MW i mniejsza niż 50 MW, </w:t>
      </w:r>
    </w:p>
    <w:p w14:paraId="781FDCFA" w14:textId="1CE2FDC1" w:rsidR="0082462F" w:rsidRPr="0082462F" w:rsidRDefault="0082462F" w:rsidP="00804EB0">
      <w:pPr>
        <w:pStyle w:val="Akapitzlist"/>
        <w:numPr>
          <w:ilvl w:val="1"/>
          <w:numId w:val="95"/>
        </w:numPr>
        <w:autoSpaceDE w:val="0"/>
        <w:autoSpaceDN w:val="0"/>
        <w:adjustRightInd w:val="0"/>
        <w:spacing w:line="268" w:lineRule="exact"/>
        <w:ind w:left="567"/>
        <w:rPr>
          <w:rFonts w:ascii="Arial" w:hAnsi="Arial" w:cs="Arial"/>
          <w:sz w:val="21"/>
          <w:szCs w:val="21"/>
        </w:rPr>
      </w:pPr>
      <w:r w:rsidRPr="0082462F">
        <w:rPr>
          <w:rFonts w:ascii="Arial" w:hAnsi="Arial" w:cs="Arial"/>
          <w:sz w:val="21"/>
          <w:szCs w:val="21"/>
        </w:rPr>
        <w:t xml:space="preserve">co najmniej 50% produkcji ciepła użytkowego wytwarzanego w źródle, określone jako średnia krocząca z pięciu lat, stanowi ciepło dostarczone do publicznej sieci ciepłowniczej </w:t>
      </w:r>
      <w:r w:rsidR="000A4A8D">
        <w:rPr>
          <w:rFonts w:ascii="Arial" w:hAnsi="Arial" w:cs="Arial"/>
          <w:sz w:val="21"/>
          <w:szCs w:val="21"/>
        </w:rPr>
        <w:br/>
      </w:r>
      <w:r w:rsidRPr="0082462F">
        <w:rPr>
          <w:rFonts w:ascii="Arial" w:hAnsi="Arial" w:cs="Arial"/>
          <w:sz w:val="21"/>
          <w:szCs w:val="21"/>
        </w:rPr>
        <w:t>w postaci pary lub gorącej wody.</w:t>
      </w:r>
    </w:p>
    <w:p w14:paraId="796D5B4D" w14:textId="4B2D9E2B" w:rsidR="0082462F" w:rsidRPr="0082462F" w:rsidRDefault="0082462F" w:rsidP="0082462F">
      <w:pPr>
        <w:autoSpaceDE w:val="0"/>
        <w:autoSpaceDN w:val="0"/>
        <w:adjustRightInd w:val="0"/>
        <w:spacing w:line="268" w:lineRule="exact"/>
        <w:jc w:val="both"/>
        <w:rPr>
          <w:rFonts w:ascii="Arial" w:hAnsi="Arial" w:cs="Arial"/>
          <w:sz w:val="21"/>
          <w:szCs w:val="21"/>
        </w:rPr>
      </w:pPr>
      <w:r w:rsidRPr="0082462F">
        <w:rPr>
          <w:rFonts w:ascii="Arial" w:hAnsi="Arial" w:cs="Arial"/>
          <w:sz w:val="21"/>
          <w:szCs w:val="21"/>
        </w:rPr>
        <w:t xml:space="preserve">Prowadzący instalację przedłożył powyższe dokumenty do właściwego organu (Marszałka Województwa Śląskiego) pismem z dnia 18 listopada 2022 r., znak: TC/WO/AD/730/2022. </w:t>
      </w:r>
      <w:r w:rsidR="000A4A8D">
        <w:rPr>
          <w:rFonts w:ascii="Arial" w:hAnsi="Arial" w:cs="Arial"/>
          <w:sz w:val="21"/>
          <w:szCs w:val="21"/>
        </w:rPr>
        <w:br/>
      </w:r>
      <w:r w:rsidRPr="0082462F">
        <w:rPr>
          <w:rFonts w:ascii="Arial" w:hAnsi="Arial" w:cs="Arial"/>
          <w:sz w:val="21"/>
          <w:szCs w:val="21"/>
        </w:rPr>
        <w:t xml:space="preserve">Z przedłożonych dokumentów wynikało, że przedmiotowy kocioł spełnia warunki umożliwiające objęcie go wspomnianą powyżej derogacją ciepłowniczą. </w:t>
      </w:r>
    </w:p>
    <w:p w14:paraId="73549C2B" w14:textId="5CF28112" w:rsidR="0082462F" w:rsidRPr="0082462F" w:rsidRDefault="0082462F" w:rsidP="0082462F">
      <w:pPr>
        <w:autoSpaceDE w:val="0"/>
        <w:autoSpaceDN w:val="0"/>
        <w:adjustRightInd w:val="0"/>
        <w:spacing w:after="0" w:line="268" w:lineRule="exact"/>
        <w:jc w:val="both"/>
        <w:rPr>
          <w:rFonts w:ascii="Arial" w:hAnsi="Arial" w:cs="Arial"/>
          <w:sz w:val="21"/>
          <w:szCs w:val="21"/>
        </w:rPr>
      </w:pPr>
      <w:r w:rsidRPr="0082462F">
        <w:rPr>
          <w:rFonts w:ascii="Arial" w:hAnsi="Arial" w:cs="Arial"/>
          <w:sz w:val="21"/>
          <w:szCs w:val="21"/>
        </w:rPr>
        <w:t>Zmiany wielkości emisji w związku z udziałem kotła WR-40 w derogacji ciepłowniczej nie wpływają na wzrost wydajności instalacji ani na wzrost emisji substancji do powietrza (w stosunku do obecnie określonej w obowiązującym pozwoleniu zintegrowanym), w związku z czym nie będą skutkować przekroczeniem standardów jakości powietrza. Zgodnie z informacjami</w:t>
      </w:r>
      <w:r w:rsidR="00300A12">
        <w:rPr>
          <w:rFonts w:ascii="Arial" w:hAnsi="Arial" w:cs="Arial"/>
          <w:sz w:val="21"/>
          <w:szCs w:val="21"/>
        </w:rPr>
        <w:t>,</w:t>
      </w:r>
      <w:r w:rsidRPr="0082462F">
        <w:rPr>
          <w:rFonts w:ascii="Arial" w:hAnsi="Arial" w:cs="Arial"/>
          <w:sz w:val="21"/>
          <w:szCs w:val="21"/>
        </w:rPr>
        <w:t xml:space="preserve"> przedstawionymi </w:t>
      </w:r>
      <w:r w:rsidR="000A4A8D">
        <w:rPr>
          <w:rFonts w:ascii="Arial" w:hAnsi="Arial" w:cs="Arial"/>
          <w:sz w:val="21"/>
          <w:szCs w:val="21"/>
        </w:rPr>
        <w:br/>
      </w:r>
      <w:r w:rsidRPr="0082462F">
        <w:rPr>
          <w:rFonts w:ascii="Arial" w:hAnsi="Arial" w:cs="Arial"/>
          <w:sz w:val="21"/>
          <w:szCs w:val="21"/>
        </w:rPr>
        <w:t>w dokumentacji wnioskowej</w:t>
      </w:r>
      <w:r w:rsidR="00974641">
        <w:rPr>
          <w:rFonts w:ascii="Arial" w:hAnsi="Arial" w:cs="Arial"/>
          <w:sz w:val="21"/>
          <w:szCs w:val="21"/>
        </w:rPr>
        <w:t>,</w:t>
      </w:r>
      <w:r w:rsidRPr="0082462F">
        <w:rPr>
          <w:rFonts w:ascii="Arial" w:hAnsi="Arial" w:cs="Arial"/>
          <w:sz w:val="21"/>
          <w:szCs w:val="21"/>
        </w:rPr>
        <w:t xml:space="preserve"> uczestnictwo w derogacji ciepłowniczej pozwala na optymalizację kosztów produkcji ciepła oraz eksploatację instalacji zgodnie z nowymi przepisami w zakresie ochrony środowiska, poprzez dotrzymywanie mniej restrykcyjnych standardów emisyjnych </w:t>
      </w:r>
      <w:r w:rsidR="000A4A8D">
        <w:rPr>
          <w:rFonts w:ascii="Arial" w:hAnsi="Arial" w:cs="Arial"/>
          <w:sz w:val="21"/>
          <w:szCs w:val="21"/>
        </w:rPr>
        <w:br/>
      </w:r>
      <w:r w:rsidRPr="0082462F">
        <w:rPr>
          <w:rFonts w:ascii="Arial" w:hAnsi="Arial" w:cs="Arial"/>
          <w:sz w:val="21"/>
          <w:szCs w:val="21"/>
        </w:rPr>
        <w:t>w zakresie SO</w:t>
      </w:r>
      <w:r w:rsidRPr="0082462F">
        <w:rPr>
          <w:rFonts w:ascii="Arial" w:hAnsi="Arial" w:cs="Arial"/>
          <w:sz w:val="21"/>
          <w:szCs w:val="21"/>
          <w:vertAlign w:val="subscript"/>
        </w:rPr>
        <w:t>2</w:t>
      </w:r>
      <w:r w:rsidRPr="0082462F">
        <w:rPr>
          <w:rFonts w:ascii="Arial" w:hAnsi="Arial" w:cs="Arial"/>
          <w:sz w:val="21"/>
          <w:szCs w:val="21"/>
        </w:rPr>
        <w:t xml:space="preserve"> oraz pyłu, w okresie od 1 stycznia 2025 roku do 31 grudnia 2029 roku</w:t>
      </w:r>
      <w:r w:rsidR="003A2FFA">
        <w:rPr>
          <w:rFonts w:ascii="Arial" w:hAnsi="Arial" w:cs="Arial"/>
          <w:sz w:val="21"/>
          <w:szCs w:val="21"/>
        </w:rPr>
        <w:t>,</w:t>
      </w:r>
      <w:r w:rsidRPr="0082462F">
        <w:rPr>
          <w:rFonts w:ascii="Arial" w:hAnsi="Arial" w:cs="Arial"/>
          <w:sz w:val="21"/>
          <w:szCs w:val="21"/>
        </w:rPr>
        <w:t xml:space="preserve"> tj.:</w:t>
      </w:r>
    </w:p>
    <w:p w14:paraId="0FF81FED" w14:textId="0B3C8D3A" w:rsidR="0082462F" w:rsidRPr="0082462F" w:rsidRDefault="0082462F" w:rsidP="0082462F">
      <w:pPr>
        <w:pStyle w:val="Akapitzlist"/>
        <w:numPr>
          <w:ilvl w:val="0"/>
          <w:numId w:val="85"/>
        </w:numPr>
        <w:autoSpaceDE w:val="0"/>
        <w:autoSpaceDN w:val="0"/>
        <w:adjustRightInd w:val="0"/>
        <w:spacing w:line="268" w:lineRule="exact"/>
        <w:rPr>
          <w:rFonts w:ascii="Arial" w:hAnsi="Arial" w:cs="Arial"/>
          <w:sz w:val="21"/>
          <w:szCs w:val="21"/>
        </w:rPr>
      </w:pPr>
      <w:r w:rsidRPr="0082462F">
        <w:rPr>
          <w:rFonts w:ascii="Arial" w:hAnsi="Arial" w:cs="Arial"/>
          <w:sz w:val="21"/>
          <w:szCs w:val="21"/>
        </w:rPr>
        <w:t>emisji pyłu na dotychczas obowiązującym poziomie – 100 mg/m</w:t>
      </w:r>
      <w:r w:rsidRPr="0082462F">
        <w:rPr>
          <w:rFonts w:ascii="Arial" w:hAnsi="Arial" w:cs="Arial"/>
          <w:sz w:val="21"/>
          <w:szCs w:val="21"/>
          <w:vertAlign w:val="superscript"/>
        </w:rPr>
        <w:t>3</w:t>
      </w:r>
      <w:r w:rsidRPr="0082462F">
        <w:rPr>
          <w:rFonts w:ascii="Arial" w:hAnsi="Arial" w:cs="Arial"/>
          <w:sz w:val="21"/>
          <w:szCs w:val="21"/>
        </w:rPr>
        <w:t>;</w:t>
      </w:r>
    </w:p>
    <w:p w14:paraId="74F3C991" w14:textId="77777777" w:rsidR="0082462F" w:rsidRDefault="0082462F" w:rsidP="0082462F">
      <w:pPr>
        <w:pStyle w:val="Akapitzlist"/>
        <w:numPr>
          <w:ilvl w:val="0"/>
          <w:numId w:val="85"/>
        </w:numPr>
        <w:autoSpaceDE w:val="0"/>
        <w:autoSpaceDN w:val="0"/>
        <w:adjustRightInd w:val="0"/>
        <w:spacing w:before="240" w:line="268" w:lineRule="exact"/>
        <w:rPr>
          <w:rFonts w:ascii="Arial" w:hAnsi="Arial" w:cs="Arial"/>
          <w:sz w:val="21"/>
          <w:szCs w:val="21"/>
        </w:rPr>
      </w:pPr>
      <w:r w:rsidRPr="0082462F">
        <w:rPr>
          <w:rFonts w:ascii="Arial" w:hAnsi="Arial" w:cs="Arial"/>
          <w:sz w:val="21"/>
          <w:szCs w:val="21"/>
        </w:rPr>
        <w:t>emisji SO</w:t>
      </w:r>
      <w:r w:rsidRPr="0082462F">
        <w:rPr>
          <w:rFonts w:ascii="Arial" w:hAnsi="Arial" w:cs="Arial"/>
          <w:sz w:val="21"/>
          <w:szCs w:val="21"/>
          <w:vertAlign w:val="subscript"/>
        </w:rPr>
        <w:t>2</w:t>
      </w:r>
      <w:r w:rsidRPr="0082462F">
        <w:rPr>
          <w:rFonts w:ascii="Arial" w:hAnsi="Arial" w:cs="Arial"/>
          <w:sz w:val="21"/>
          <w:szCs w:val="21"/>
        </w:rPr>
        <w:t xml:space="preserve"> na poziomie 1100 mg/m</w:t>
      </w:r>
      <w:r w:rsidRPr="0082462F">
        <w:rPr>
          <w:rFonts w:ascii="Arial" w:hAnsi="Arial" w:cs="Arial"/>
          <w:sz w:val="21"/>
          <w:szCs w:val="21"/>
          <w:vertAlign w:val="superscript"/>
        </w:rPr>
        <w:t>3</w:t>
      </w:r>
      <w:r w:rsidRPr="0082462F">
        <w:rPr>
          <w:rFonts w:ascii="Arial" w:hAnsi="Arial" w:cs="Arial"/>
          <w:sz w:val="21"/>
          <w:szCs w:val="21"/>
        </w:rPr>
        <w:t xml:space="preserve"> (zamiast 1300 mg/m</w:t>
      </w:r>
      <w:r w:rsidRPr="0082462F">
        <w:rPr>
          <w:rFonts w:ascii="Arial" w:hAnsi="Arial" w:cs="Arial"/>
          <w:sz w:val="21"/>
          <w:szCs w:val="21"/>
          <w:vertAlign w:val="superscript"/>
        </w:rPr>
        <w:t>3</w:t>
      </w:r>
      <w:r w:rsidRPr="0082462F">
        <w:rPr>
          <w:rFonts w:ascii="Arial" w:hAnsi="Arial" w:cs="Arial"/>
          <w:sz w:val="21"/>
          <w:szCs w:val="21"/>
        </w:rPr>
        <w:t xml:space="preserve"> – zgodnie z zapisami obowiązującego pozwolenia zintegrowanego).</w:t>
      </w:r>
    </w:p>
    <w:p w14:paraId="7CCC3359" w14:textId="501CED24" w:rsidR="0082462F" w:rsidRPr="0082462F" w:rsidRDefault="0082462F" w:rsidP="000A4A8D">
      <w:pPr>
        <w:autoSpaceDE w:val="0"/>
        <w:autoSpaceDN w:val="0"/>
        <w:adjustRightInd w:val="0"/>
        <w:spacing w:after="0" w:line="268" w:lineRule="exact"/>
        <w:jc w:val="both"/>
        <w:rPr>
          <w:rFonts w:ascii="Arial" w:hAnsi="Arial" w:cs="Arial"/>
          <w:sz w:val="21"/>
          <w:szCs w:val="21"/>
        </w:rPr>
      </w:pPr>
      <w:r w:rsidRPr="0082462F">
        <w:rPr>
          <w:rFonts w:ascii="Arial" w:hAnsi="Arial" w:cs="Arial"/>
          <w:sz w:val="21"/>
          <w:szCs w:val="21"/>
        </w:rPr>
        <w:t xml:space="preserve">Dopuszczalna roczna wielkość emisji </w:t>
      </w:r>
      <w:proofErr w:type="spellStart"/>
      <w:r w:rsidRPr="0082462F">
        <w:rPr>
          <w:rFonts w:ascii="Arial" w:hAnsi="Arial" w:cs="Arial"/>
          <w:sz w:val="21"/>
          <w:szCs w:val="21"/>
        </w:rPr>
        <w:t>NO</w:t>
      </w:r>
      <w:r w:rsidRPr="0082462F">
        <w:rPr>
          <w:rFonts w:ascii="Arial" w:hAnsi="Arial" w:cs="Arial"/>
          <w:sz w:val="21"/>
          <w:szCs w:val="21"/>
          <w:vertAlign w:val="subscript"/>
        </w:rPr>
        <w:t>x</w:t>
      </w:r>
      <w:proofErr w:type="spellEnd"/>
      <w:r w:rsidRPr="0082462F">
        <w:rPr>
          <w:rFonts w:ascii="Arial" w:hAnsi="Arial" w:cs="Arial"/>
          <w:sz w:val="21"/>
          <w:szCs w:val="21"/>
        </w:rPr>
        <w:t xml:space="preserve"> nie uległa zmianie</w:t>
      </w:r>
      <w:r w:rsidR="004150DE">
        <w:rPr>
          <w:rFonts w:ascii="Arial" w:hAnsi="Arial" w:cs="Arial"/>
          <w:sz w:val="21"/>
          <w:szCs w:val="21"/>
        </w:rPr>
        <w:t>,</w:t>
      </w:r>
      <w:r w:rsidRPr="0082462F">
        <w:rPr>
          <w:rFonts w:ascii="Arial" w:hAnsi="Arial" w:cs="Arial"/>
          <w:sz w:val="21"/>
          <w:szCs w:val="21"/>
        </w:rPr>
        <w:t xml:space="preserve"> z uwagi na obowiązywanie, </w:t>
      </w:r>
      <w:r w:rsidR="004150DE">
        <w:rPr>
          <w:rFonts w:ascii="Arial" w:hAnsi="Arial" w:cs="Arial"/>
          <w:sz w:val="21"/>
          <w:szCs w:val="21"/>
        </w:rPr>
        <w:br/>
      </w:r>
      <w:r w:rsidRPr="0082462F">
        <w:rPr>
          <w:rFonts w:ascii="Arial" w:hAnsi="Arial" w:cs="Arial"/>
          <w:sz w:val="21"/>
          <w:szCs w:val="21"/>
        </w:rPr>
        <w:t>w każdym z okresów, standardu emisyjnego na takim samym poziomie. Biorąc powyższe pod uwagę w punkcie III.1.2.1.1. określono nowe wielkości dopuszczalnej emisji dla pyłu i dwutlenku siarki, wynikające z uczestnictwa kotła WR-40 w derogacji ciepłowniczej, z podziałem na okresy jej obowiązywania.</w:t>
      </w:r>
    </w:p>
    <w:p w14:paraId="40DAD84A" w14:textId="7204516D" w:rsidR="0082462F" w:rsidRPr="0082462F" w:rsidRDefault="0082462F" w:rsidP="0082462F">
      <w:pPr>
        <w:autoSpaceDE w:val="0"/>
        <w:autoSpaceDN w:val="0"/>
        <w:adjustRightInd w:val="0"/>
        <w:spacing w:line="268" w:lineRule="exact"/>
        <w:jc w:val="both"/>
        <w:rPr>
          <w:rFonts w:ascii="Arial" w:hAnsi="Arial" w:cs="Arial"/>
          <w:sz w:val="21"/>
          <w:szCs w:val="21"/>
        </w:rPr>
      </w:pPr>
      <w:r w:rsidRPr="0082462F">
        <w:rPr>
          <w:rFonts w:ascii="Arial" w:hAnsi="Arial" w:cs="Arial"/>
          <w:sz w:val="21"/>
          <w:szCs w:val="21"/>
        </w:rPr>
        <w:t>Z uwagi na to, że zarówno w okresie obowiązywania derogacji</w:t>
      </w:r>
      <w:r w:rsidR="00B15E3D">
        <w:rPr>
          <w:rFonts w:ascii="Arial" w:hAnsi="Arial" w:cs="Arial"/>
          <w:sz w:val="21"/>
          <w:szCs w:val="21"/>
        </w:rPr>
        <w:t>,</w:t>
      </w:r>
      <w:r w:rsidRPr="0082462F">
        <w:rPr>
          <w:rFonts w:ascii="Arial" w:hAnsi="Arial" w:cs="Arial"/>
          <w:sz w:val="21"/>
          <w:szCs w:val="21"/>
        </w:rPr>
        <w:t xml:space="preserve"> jak i po jej zakończeniu</w:t>
      </w:r>
      <w:r w:rsidR="00B15E3D">
        <w:rPr>
          <w:rFonts w:ascii="Arial" w:hAnsi="Arial" w:cs="Arial"/>
          <w:sz w:val="21"/>
          <w:szCs w:val="21"/>
        </w:rPr>
        <w:t>,</w:t>
      </w:r>
      <w:r w:rsidRPr="0082462F">
        <w:rPr>
          <w:rFonts w:ascii="Arial" w:hAnsi="Arial" w:cs="Arial"/>
          <w:sz w:val="21"/>
          <w:szCs w:val="21"/>
        </w:rPr>
        <w:t xml:space="preserve"> standard emisyjny oraz wynikająca z niego roczna dopuszczalna wielkość emisji albo pozostaje </w:t>
      </w:r>
      <w:r w:rsidR="000A4A8D">
        <w:rPr>
          <w:rFonts w:ascii="Arial" w:hAnsi="Arial" w:cs="Arial"/>
          <w:sz w:val="21"/>
          <w:szCs w:val="21"/>
        </w:rPr>
        <w:br/>
      </w:r>
      <w:r w:rsidRPr="0082462F">
        <w:rPr>
          <w:rFonts w:ascii="Arial" w:hAnsi="Arial" w:cs="Arial"/>
          <w:sz w:val="21"/>
          <w:szCs w:val="21"/>
        </w:rPr>
        <w:t xml:space="preserve">na dotychczasowym poziomie albo stopniowo ulega zmniejszeniu, przeprowadzenie analizy rozprzestrzeniania ww. substancji w powietrzu w celu weryfikacji dotrzymania standardów jakości powietrza nie było konieczne. </w:t>
      </w:r>
    </w:p>
    <w:p w14:paraId="26338DF7" w14:textId="3CCA4BFD" w:rsidR="0082462F" w:rsidRPr="0082462F" w:rsidRDefault="0082462F" w:rsidP="0082462F">
      <w:pPr>
        <w:autoSpaceDE w:val="0"/>
        <w:autoSpaceDN w:val="0"/>
        <w:adjustRightInd w:val="0"/>
        <w:spacing w:line="268" w:lineRule="exact"/>
        <w:jc w:val="both"/>
        <w:rPr>
          <w:rFonts w:ascii="Arial" w:hAnsi="Arial" w:cs="Arial"/>
          <w:sz w:val="21"/>
          <w:szCs w:val="21"/>
        </w:rPr>
      </w:pPr>
      <w:r w:rsidRPr="0082462F">
        <w:rPr>
          <w:rFonts w:ascii="Arial" w:hAnsi="Arial" w:cs="Arial"/>
          <w:sz w:val="21"/>
          <w:szCs w:val="21"/>
        </w:rPr>
        <w:t>W odniesieniu do wnioskowanej zmiany wskaźnikowej wielkości emisji tlenku węgla</w:t>
      </w:r>
      <w:r w:rsidR="004150DE">
        <w:rPr>
          <w:rFonts w:ascii="Arial" w:hAnsi="Arial" w:cs="Arial"/>
          <w:sz w:val="21"/>
          <w:szCs w:val="21"/>
        </w:rPr>
        <w:t>,</w:t>
      </w:r>
      <w:r w:rsidRPr="0082462F">
        <w:rPr>
          <w:rFonts w:ascii="Arial" w:hAnsi="Arial" w:cs="Arial"/>
          <w:sz w:val="21"/>
          <w:szCs w:val="21"/>
        </w:rPr>
        <w:t xml:space="preserve"> pochodzącej z kotła fluidalnego bloku BC-50 należy zauważyć, że zgodnie z informacjami przedstawionymi </w:t>
      </w:r>
      <w:r w:rsidR="000A4A8D">
        <w:rPr>
          <w:rFonts w:ascii="Arial" w:hAnsi="Arial" w:cs="Arial"/>
          <w:sz w:val="21"/>
          <w:szCs w:val="21"/>
        </w:rPr>
        <w:br/>
      </w:r>
      <w:r w:rsidRPr="0082462F">
        <w:rPr>
          <w:rFonts w:ascii="Arial" w:hAnsi="Arial" w:cs="Arial"/>
          <w:sz w:val="21"/>
          <w:szCs w:val="21"/>
        </w:rPr>
        <w:t>w dokumentacji wnioskowej</w:t>
      </w:r>
      <w:r w:rsidR="004150DE">
        <w:rPr>
          <w:rFonts w:ascii="Arial" w:hAnsi="Arial" w:cs="Arial"/>
          <w:sz w:val="21"/>
          <w:szCs w:val="21"/>
        </w:rPr>
        <w:t>,</w:t>
      </w:r>
      <w:r w:rsidRPr="0082462F">
        <w:rPr>
          <w:rFonts w:ascii="Arial" w:hAnsi="Arial" w:cs="Arial"/>
          <w:sz w:val="21"/>
          <w:szCs w:val="21"/>
        </w:rPr>
        <w:t xml:space="preserve"> wynika ona przede wszystkim z bieżącej sytuacji na rynku paliw, związanej z sytuacją geopolityczną. Obecnie ograniczone są możliwości dywersyfikacji dostaw paliwa węglowego, co związane jest z procesem wygaszania i ograniczenia wydobycia węgla, skutkującym zmniejszeniem możliwości wyboru dostaw węgla o określonych parametrach. Konieczność zakupu węgla przez TAURON Ciepło sp. z o.o., bez względu na jego parametry </w:t>
      </w:r>
      <w:r w:rsidRPr="0082462F">
        <w:rPr>
          <w:rFonts w:ascii="Arial" w:hAnsi="Arial" w:cs="Arial"/>
          <w:sz w:val="21"/>
          <w:szCs w:val="21"/>
        </w:rPr>
        <w:lastRenderedPageBreak/>
        <w:t>jakościowe, wymusiła pracę bloku BC-50 z obniżoną wydajnością. Praca taka, zgodnie z informacją wnioskodawcy, powoduje nierównomierne rozłożenie węgla w komorze paleniskowej kotła i jego niecałkowite spalanie, co skutkuje zwiększoną emisją tlenku węgla.</w:t>
      </w:r>
    </w:p>
    <w:p w14:paraId="22DA12FA" w14:textId="4DB65F16" w:rsidR="0082462F" w:rsidRPr="0082462F" w:rsidRDefault="0082462F" w:rsidP="0082462F">
      <w:pPr>
        <w:autoSpaceDE w:val="0"/>
        <w:autoSpaceDN w:val="0"/>
        <w:adjustRightInd w:val="0"/>
        <w:spacing w:line="268" w:lineRule="exact"/>
        <w:jc w:val="both"/>
        <w:rPr>
          <w:rFonts w:ascii="Arial" w:hAnsi="Arial" w:cs="Arial"/>
          <w:sz w:val="21"/>
          <w:szCs w:val="21"/>
        </w:rPr>
      </w:pPr>
      <w:r w:rsidRPr="0082462F">
        <w:rPr>
          <w:rFonts w:ascii="Arial" w:hAnsi="Arial" w:cs="Arial"/>
          <w:sz w:val="21"/>
          <w:szCs w:val="21"/>
        </w:rPr>
        <w:t>Zgodnie z informacją przedstawioną w dokumentacji wnioskowej, wnioskowany przez operatora instalacji poziom stężeń tlenku węgla (CO) na poziomie 800 mg/m</w:t>
      </w:r>
      <w:r w:rsidRPr="0082462F">
        <w:rPr>
          <w:rFonts w:ascii="Arial" w:hAnsi="Arial" w:cs="Arial"/>
          <w:sz w:val="21"/>
          <w:szCs w:val="21"/>
          <w:vertAlign w:val="superscript"/>
        </w:rPr>
        <w:t>3</w:t>
      </w:r>
      <w:r w:rsidRPr="0082462F">
        <w:rPr>
          <w:rFonts w:ascii="Arial" w:hAnsi="Arial" w:cs="Arial"/>
          <w:sz w:val="21"/>
          <w:szCs w:val="21"/>
          <w:vertAlign w:val="subscript"/>
        </w:rPr>
        <w:t>u</w:t>
      </w:r>
      <w:r w:rsidRPr="0082462F">
        <w:rPr>
          <w:rFonts w:ascii="Arial" w:hAnsi="Arial" w:cs="Arial"/>
          <w:sz w:val="21"/>
          <w:szCs w:val="21"/>
        </w:rPr>
        <w:t>, wynika z kilku zasadniczych przesłanek. Operator instalacji wyjaśnił, że sposób oraz warunki eksploatacji instalacji (kocioł fluidalny bloku BC-50) zostały zoptymalizowane w reżimie nadzoru dwóch wiodących parametrów emisyjnych spalin</w:t>
      </w:r>
      <w:r w:rsidR="00B15E3D">
        <w:rPr>
          <w:rFonts w:ascii="Arial" w:hAnsi="Arial" w:cs="Arial"/>
          <w:sz w:val="21"/>
          <w:szCs w:val="21"/>
        </w:rPr>
        <w:t>,</w:t>
      </w:r>
      <w:r w:rsidRPr="0082462F">
        <w:rPr>
          <w:rFonts w:ascii="Arial" w:hAnsi="Arial" w:cs="Arial"/>
          <w:sz w:val="21"/>
          <w:szCs w:val="21"/>
        </w:rPr>
        <w:t xml:space="preserve"> tj. nadzoru poziomów stężeń tlenków azotu i tlenków siarki w spalinach, w celu dotrzymywania standardów emisji i granicznych wielkości emisji według konkluzji BAT. Stąd wartość stężenia CO w spalinach jest wartością wynikową, na którą bezpośredni wpływ ma reżim nadzoru stężeń NO</w:t>
      </w:r>
      <w:r w:rsidRPr="0082462F">
        <w:rPr>
          <w:rFonts w:ascii="Arial" w:hAnsi="Arial" w:cs="Arial"/>
          <w:sz w:val="21"/>
          <w:szCs w:val="21"/>
          <w:vertAlign w:val="subscript"/>
        </w:rPr>
        <w:t>x</w:t>
      </w:r>
      <w:r w:rsidRPr="0082462F">
        <w:rPr>
          <w:rFonts w:ascii="Arial" w:hAnsi="Arial" w:cs="Arial"/>
          <w:sz w:val="21"/>
          <w:szCs w:val="21"/>
        </w:rPr>
        <w:t xml:space="preserve"> i SO</w:t>
      </w:r>
      <w:r w:rsidRPr="0082462F">
        <w:rPr>
          <w:rFonts w:ascii="Arial" w:hAnsi="Arial" w:cs="Arial"/>
          <w:sz w:val="21"/>
          <w:szCs w:val="21"/>
          <w:vertAlign w:val="subscript"/>
        </w:rPr>
        <w:t>2</w:t>
      </w:r>
      <w:r w:rsidRPr="0082462F">
        <w:rPr>
          <w:rFonts w:ascii="Arial" w:hAnsi="Arial" w:cs="Arial"/>
          <w:sz w:val="21"/>
          <w:szCs w:val="21"/>
        </w:rPr>
        <w:t xml:space="preserve"> w spalinach. Z krzywej zależności obu nadzorowanych w reżimie technologicznym parametrów stężeń w spalinach (NO</w:t>
      </w:r>
      <w:r w:rsidRPr="0082462F">
        <w:rPr>
          <w:rFonts w:ascii="Arial" w:hAnsi="Arial" w:cs="Arial"/>
          <w:sz w:val="21"/>
          <w:szCs w:val="21"/>
          <w:vertAlign w:val="subscript"/>
        </w:rPr>
        <w:t>x</w:t>
      </w:r>
      <w:r w:rsidRPr="0082462F">
        <w:rPr>
          <w:rFonts w:ascii="Arial" w:hAnsi="Arial" w:cs="Arial"/>
          <w:sz w:val="21"/>
          <w:szCs w:val="21"/>
        </w:rPr>
        <w:t xml:space="preserve"> i SO</w:t>
      </w:r>
      <w:r w:rsidRPr="0082462F">
        <w:rPr>
          <w:rFonts w:ascii="Arial" w:hAnsi="Arial" w:cs="Arial"/>
          <w:sz w:val="21"/>
          <w:szCs w:val="21"/>
          <w:vertAlign w:val="subscript"/>
        </w:rPr>
        <w:t>2</w:t>
      </w:r>
      <w:r w:rsidRPr="0082462F">
        <w:rPr>
          <w:rFonts w:ascii="Arial" w:hAnsi="Arial" w:cs="Arial"/>
          <w:sz w:val="21"/>
          <w:szCs w:val="21"/>
        </w:rPr>
        <w:t>), wynikają bardzo zmienne warunki eksploatacyjne instalacji – duża zmienność dozowania sorbentu do kotła i zmienność w ilości dostarczanego powietrza fluidyzacji, pierwotnego i wtórnego do kotła, przez co pole eksploatacyjne pracy kotła jest bardzo szerokie. Stąd wynikowo stężenia CO w spalinach oscylują od wartości bardzo niskich (CO &lt; 140 mg/m</w:t>
      </w:r>
      <w:r w:rsidRPr="0082462F">
        <w:rPr>
          <w:rFonts w:ascii="Arial" w:hAnsi="Arial" w:cs="Arial"/>
          <w:sz w:val="21"/>
          <w:szCs w:val="21"/>
          <w:vertAlign w:val="superscript"/>
        </w:rPr>
        <w:t>3</w:t>
      </w:r>
      <w:r w:rsidRPr="0082462F">
        <w:rPr>
          <w:rFonts w:ascii="Arial" w:hAnsi="Arial" w:cs="Arial"/>
          <w:sz w:val="21"/>
          <w:szCs w:val="21"/>
          <w:vertAlign w:val="subscript"/>
        </w:rPr>
        <w:t>u</w:t>
      </w:r>
      <w:r w:rsidRPr="0082462F">
        <w:rPr>
          <w:rFonts w:ascii="Arial" w:hAnsi="Arial" w:cs="Arial"/>
          <w:sz w:val="21"/>
          <w:szCs w:val="21"/>
        </w:rPr>
        <w:t>) do wartości bardzo wysokich (CO &gt; 1 000 mg/m</w:t>
      </w:r>
      <w:r w:rsidRPr="0082462F">
        <w:rPr>
          <w:rFonts w:ascii="Arial" w:hAnsi="Arial" w:cs="Arial"/>
          <w:sz w:val="21"/>
          <w:szCs w:val="21"/>
          <w:vertAlign w:val="superscript"/>
        </w:rPr>
        <w:t>3</w:t>
      </w:r>
      <w:r w:rsidRPr="0082462F">
        <w:rPr>
          <w:rFonts w:ascii="Arial" w:hAnsi="Arial" w:cs="Arial"/>
          <w:sz w:val="21"/>
          <w:szCs w:val="21"/>
          <w:vertAlign w:val="subscript"/>
        </w:rPr>
        <w:t>u</w:t>
      </w:r>
      <w:r w:rsidRPr="0082462F">
        <w:rPr>
          <w:rFonts w:ascii="Arial" w:hAnsi="Arial" w:cs="Arial"/>
          <w:sz w:val="21"/>
          <w:szCs w:val="21"/>
        </w:rPr>
        <w:t>), a wartość wynikowa średnioroczna prognozowana jest w nieco węższym, ale i tak bardzo szerokim przedziale zmienności CO</w:t>
      </w:r>
      <w:r w:rsidR="000E3A1B">
        <w:rPr>
          <w:rFonts w:ascii="Arial" w:hAnsi="Arial" w:cs="Arial"/>
          <w:sz w:val="21"/>
          <w:szCs w:val="21"/>
        </w:rPr>
        <w:t>,</w:t>
      </w:r>
      <w:r w:rsidRPr="0082462F">
        <w:rPr>
          <w:rFonts w:ascii="Arial" w:hAnsi="Arial" w:cs="Arial"/>
          <w:sz w:val="21"/>
          <w:szCs w:val="21"/>
        </w:rPr>
        <w:t xml:space="preserve"> od 300 do 800 mg/m</w:t>
      </w:r>
      <w:r w:rsidRPr="0082462F">
        <w:rPr>
          <w:rFonts w:ascii="Arial" w:hAnsi="Arial" w:cs="Arial"/>
          <w:sz w:val="21"/>
          <w:szCs w:val="21"/>
          <w:vertAlign w:val="superscript"/>
        </w:rPr>
        <w:t>3</w:t>
      </w:r>
      <w:r w:rsidRPr="0082462F">
        <w:rPr>
          <w:rFonts w:ascii="Arial" w:hAnsi="Arial" w:cs="Arial"/>
          <w:sz w:val="21"/>
          <w:szCs w:val="21"/>
          <w:vertAlign w:val="subscript"/>
        </w:rPr>
        <w:t>u</w:t>
      </w:r>
      <w:r w:rsidRPr="0082462F">
        <w:rPr>
          <w:rFonts w:ascii="Arial" w:hAnsi="Arial" w:cs="Arial"/>
          <w:sz w:val="21"/>
          <w:szCs w:val="21"/>
        </w:rPr>
        <w:t xml:space="preserve">. Dodatkowo operator instalacji zwrócił uwagę, </w:t>
      </w:r>
      <w:r w:rsidR="000A4A8D">
        <w:rPr>
          <w:rFonts w:ascii="Arial" w:hAnsi="Arial" w:cs="Arial"/>
          <w:sz w:val="21"/>
          <w:szCs w:val="21"/>
        </w:rPr>
        <w:br/>
      </w:r>
      <w:r w:rsidRPr="0082462F">
        <w:rPr>
          <w:rFonts w:ascii="Arial" w:hAnsi="Arial" w:cs="Arial"/>
          <w:sz w:val="21"/>
          <w:szCs w:val="21"/>
        </w:rPr>
        <w:t xml:space="preserve">że warunki eksploatacji instalacji powinny w jak największym stopniu uwzględniać niezawodność dostawy ciepła systemowego do odbiorców końcowych. W związku z powyższym operator instalacji zawnioskował o wartość skrajną z przedziału zmienności stężeń CO w spalinach </w:t>
      </w:r>
      <w:r w:rsidR="000A4A8D">
        <w:rPr>
          <w:rFonts w:ascii="Arial" w:hAnsi="Arial" w:cs="Arial"/>
          <w:sz w:val="21"/>
          <w:szCs w:val="21"/>
        </w:rPr>
        <w:br/>
      </w:r>
      <w:r w:rsidRPr="0082462F">
        <w:rPr>
          <w:rFonts w:ascii="Arial" w:hAnsi="Arial" w:cs="Arial"/>
          <w:sz w:val="21"/>
          <w:szCs w:val="21"/>
        </w:rPr>
        <w:t>w wielkości 800 mg/m</w:t>
      </w:r>
      <w:r w:rsidRPr="0082462F">
        <w:rPr>
          <w:rFonts w:ascii="Arial" w:hAnsi="Arial" w:cs="Arial"/>
          <w:sz w:val="21"/>
          <w:szCs w:val="21"/>
          <w:vertAlign w:val="superscript"/>
        </w:rPr>
        <w:t>3</w:t>
      </w:r>
      <w:r w:rsidRPr="0082462F">
        <w:rPr>
          <w:rFonts w:ascii="Arial" w:hAnsi="Arial" w:cs="Arial"/>
          <w:sz w:val="21"/>
          <w:szCs w:val="21"/>
          <w:vertAlign w:val="subscript"/>
        </w:rPr>
        <w:t>u</w:t>
      </w:r>
      <w:r w:rsidRPr="0082462F">
        <w:rPr>
          <w:rFonts w:ascii="Arial" w:hAnsi="Arial" w:cs="Arial"/>
          <w:sz w:val="21"/>
          <w:szCs w:val="21"/>
        </w:rPr>
        <w:t xml:space="preserve"> jako wartość średnioroczną.</w:t>
      </w:r>
    </w:p>
    <w:p w14:paraId="2316B6EC" w14:textId="351B1205" w:rsidR="0082462F" w:rsidRPr="0082462F" w:rsidRDefault="0082462F" w:rsidP="0082462F">
      <w:pPr>
        <w:autoSpaceDE w:val="0"/>
        <w:autoSpaceDN w:val="0"/>
        <w:adjustRightInd w:val="0"/>
        <w:spacing w:line="268" w:lineRule="exact"/>
        <w:jc w:val="both"/>
        <w:rPr>
          <w:rFonts w:ascii="Arial" w:hAnsi="Arial" w:cs="Arial"/>
          <w:sz w:val="21"/>
          <w:szCs w:val="21"/>
        </w:rPr>
      </w:pPr>
      <w:r w:rsidRPr="0082462F">
        <w:rPr>
          <w:rFonts w:ascii="Arial" w:hAnsi="Arial" w:cs="Arial"/>
          <w:sz w:val="21"/>
          <w:szCs w:val="21"/>
        </w:rPr>
        <w:t xml:space="preserve">Należy zwrócić uwagę, że zgodnie z </w:t>
      </w:r>
      <w:r w:rsidR="006804F1" w:rsidRPr="0082462F">
        <w:rPr>
          <w:rFonts w:ascii="Arial" w:hAnsi="Arial" w:cs="Arial"/>
          <w:sz w:val="21"/>
          <w:szCs w:val="21"/>
        </w:rPr>
        <w:t>zapisami Decyzji</w:t>
      </w:r>
      <w:r w:rsidRPr="0082462F">
        <w:rPr>
          <w:rFonts w:ascii="Arial" w:hAnsi="Arial" w:cs="Arial"/>
          <w:sz w:val="21"/>
          <w:szCs w:val="21"/>
        </w:rPr>
        <w:t xml:space="preserve"> wykonawczej Komisji (UE) 2021/2326 </w:t>
      </w:r>
      <w:r w:rsidR="000A4A8D">
        <w:rPr>
          <w:rFonts w:ascii="Arial" w:hAnsi="Arial" w:cs="Arial"/>
          <w:sz w:val="21"/>
          <w:szCs w:val="21"/>
        </w:rPr>
        <w:br/>
      </w:r>
      <w:r w:rsidRPr="0082462F">
        <w:rPr>
          <w:rFonts w:ascii="Arial" w:hAnsi="Arial" w:cs="Arial"/>
          <w:sz w:val="21"/>
          <w:szCs w:val="21"/>
        </w:rPr>
        <w:t>z dnia 30 listopada 2021 r. ustanawiającej konkluzje dotyczące najlepszych dostępnych technik (BAT) w odniesieniu do dużych obiektów energetycznego spalania zgodnie z dyrektywą Parlamentu Europejskiego i Rady 2010/75/UE, dla emisji tlenku węgla nie zostały określone graniczne poziomy emisji powiązane z BAT (BAT-AEL), a jedynie wskaźnikowe poziomy emisji. Ponadto określając poziom wskaźnikowy emisji CO z kotła fluidalnego bloku BC-50, prowadzący instalację bazował na obecnych możliwościach technicznych przedmiotowej instalacji. Biorąc powyższe pod uwagę, w zapisach pozwolenia zintegrowanego dokonano zmiany wskaźnikowej wielkości emisji tlenku węgla (CO) dla kotła fluidalnego bloku BC-50 do poziomu 800 mg/Nm</w:t>
      </w:r>
      <w:r w:rsidRPr="005363CC">
        <w:rPr>
          <w:rFonts w:ascii="Arial" w:hAnsi="Arial" w:cs="Arial"/>
          <w:sz w:val="21"/>
          <w:szCs w:val="21"/>
          <w:vertAlign w:val="superscript"/>
        </w:rPr>
        <w:t>3</w:t>
      </w:r>
      <w:r w:rsidRPr="0082462F">
        <w:rPr>
          <w:rFonts w:ascii="Arial" w:hAnsi="Arial" w:cs="Arial"/>
          <w:sz w:val="21"/>
          <w:szCs w:val="21"/>
        </w:rPr>
        <w:t>.</w:t>
      </w:r>
    </w:p>
    <w:p w14:paraId="397434C1" w14:textId="6D8D3184" w:rsidR="0082462F" w:rsidRPr="0082462F" w:rsidRDefault="0082462F" w:rsidP="0082462F">
      <w:pPr>
        <w:autoSpaceDE w:val="0"/>
        <w:autoSpaceDN w:val="0"/>
        <w:adjustRightInd w:val="0"/>
        <w:spacing w:line="268" w:lineRule="exact"/>
        <w:jc w:val="both"/>
        <w:rPr>
          <w:rFonts w:ascii="Arial" w:hAnsi="Arial" w:cs="Arial"/>
          <w:sz w:val="21"/>
          <w:szCs w:val="21"/>
        </w:rPr>
      </w:pPr>
      <w:r w:rsidRPr="0082462F">
        <w:rPr>
          <w:rFonts w:ascii="Arial" w:hAnsi="Arial" w:cs="Arial"/>
          <w:sz w:val="21"/>
          <w:szCs w:val="21"/>
        </w:rPr>
        <w:t xml:space="preserve">Przedstawione w dokumentacji wnioskowej obliczenia rozprzestrzeniania substancji w powietrzu, uwzględniające zwiększoną emisję tlenku węgla z kotła fluidalnego BC-50 wykazały, że przy zachowaniu parametrów i miejsc wprowadzania substancji do powietrza, eksploatacja instalacji spalania paliw zlokalizowanej na terenie zakładu, nie będzie powodowała przekroczeń standardów jakości powietrza określonych w rozporządzeniu Ministra Środowiska z dnia 24 sierpnia 2012 r. </w:t>
      </w:r>
      <w:r w:rsidR="000A4A8D">
        <w:rPr>
          <w:rFonts w:ascii="Arial" w:hAnsi="Arial" w:cs="Arial"/>
          <w:sz w:val="21"/>
          <w:szCs w:val="21"/>
        </w:rPr>
        <w:br/>
      </w:r>
      <w:r w:rsidRPr="0082462F">
        <w:rPr>
          <w:rFonts w:ascii="Arial" w:hAnsi="Arial" w:cs="Arial"/>
          <w:sz w:val="21"/>
          <w:szCs w:val="21"/>
        </w:rPr>
        <w:t>w sprawie poziomów niektórych substancji w powietrzu (tekst jednolity: Dz. U. z 2021 r., poz. 845) oraz wartości stężeń substancji określonych w rozporządzeniu Ministra Środowiska z dnia 26 stycznia 2010 r. w sprawie wartości odniesienia dla niektórych substancji w powietrzu (Dz. U. Nr 16, poz. 87).</w:t>
      </w:r>
    </w:p>
    <w:p w14:paraId="11206BB6" w14:textId="18AA3C48" w:rsidR="00B568A4" w:rsidRPr="00BB5584" w:rsidRDefault="0082462F" w:rsidP="0082462F">
      <w:pPr>
        <w:autoSpaceDE w:val="0"/>
        <w:autoSpaceDN w:val="0"/>
        <w:adjustRightInd w:val="0"/>
        <w:spacing w:line="268" w:lineRule="exact"/>
        <w:jc w:val="both"/>
        <w:rPr>
          <w:rFonts w:ascii="Arial" w:hAnsi="Arial" w:cs="Arial"/>
          <w:sz w:val="21"/>
          <w:szCs w:val="21"/>
        </w:rPr>
      </w:pPr>
      <w:r w:rsidRPr="0082462F">
        <w:rPr>
          <w:rFonts w:ascii="Arial" w:hAnsi="Arial" w:cs="Arial"/>
          <w:sz w:val="21"/>
          <w:szCs w:val="21"/>
        </w:rPr>
        <w:t xml:space="preserve">Dodatkowo, zgodnie z wnioskiem </w:t>
      </w:r>
      <w:r w:rsidR="000E3A1B">
        <w:rPr>
          <w:rFonts w:ascii="Arial" w:hAnsi="Arial" w:cs="Arial"/>
          <w:sz w:val="21"/>
          <w:szCs w:val="21"/>
        </w:rPr>
        <w:t>S</w:t>
      </w:r>
      <w:r w:rsidRPr="0082462F">
        <w:rPr>
          <w:rFonts w:ascii="Arial" w:hAnsi="Arial" w:cs="Arial"/>
          <w:sz w:val="21"/>
          <w:szCs w:val="21"/>
        </w:rPr>
        <w:t>trony, z uwagi na niskie stężenie pyłu w instalacji i brak przekroczeń tła w zakresie pyłu zawieszonego PM10 i PM25, w części VIII. obowiązującego po</w:t>
      </w:r>
      <w:r w:rsidR="000E3A1B">
        <w:rPr>
          <w:rFonts w:ascii="Arial" w:hAnsi="Arial" w:cs="Arial"/>
          <w:sz w:val="21"/>
          <w:szCs w:val="21"/>
        </w:rPr>
        <w:t>z</w:t>
      </w:r>
      <w:r w:rsidRPr="0082462F">
        <w:rPr>
          <w:rFonts w:ascii="Arial" w:hAnsi="Arial" w:cs="Arial"/>
          <w:sz w:val="21"/>
          <w:szCs w:val="21"/>
        </w:rPr>
        <w:t>wolenia zintegrowanego</w:t>
      </w:r>
      <w:r w:rsidR="000E3A1B">
        <w:rPr>
          <w:rFonts w:ascii="Arial" w:hAnsi="Arial" w:cs="Arial"/>
          <w:sz w:val="21"/>
          <w:szCs w:val="21"/>
        </w:rPr>
        <w:t>,</w:t>
      </w:r>
      <w:r w:rsidRPr="0082462F">
        <w:rPr>
          <w:rFonts w:ascii="Arial" w:hAnsi="Arial" w:cs="Arial"/>
          <w:sz w:val="21"/>
          <w:szCs w:val="21"/>
        </w:rPr>
        <w:t xml:space="preserve"> dokonano zmiany w zakresie częstotliwości wykonywania </w:t>
      </w:r>
      <w:r w:rsidR="006804F1" w:rsidRPr="0082462F">
        <w:rPr>
          <w:rFonts w:ascii="Arial" w:hAnsi="Arial" w:cs="Arial"/>
          <w:sz w:val="21"/>
          <w:szCs w:val="21"/>
        </w:rPr>
        <w:t>pomiarów badań</w:t>
      </w:r>
      <w:r w:rsidRPr="0082462F">
        <w:rPr>
          <w:rFonts w:ascii="Arial" w:hAnsi="Arial" w:cs="Arial"/>
          <w:sz w:val="21"/>
          <w:szCs w:val="21"/>
        </w:rPr>
        <w:t xml:space="preserve"> składu frakcyjnego pyłu emitowanego z instalacji</w:t>
      </w:r>
      <w:r w:rsidR="000E3A1B">
        <w:rPr>
          <w:rFonts w:ascii="Arial" w:hAnsi="Arial" w:cs="Arial"/>
          <w:sz w:val="21"/>
          <w:szCs w:val="21"/>
        </w:rPr>
        <w:t>,</w:t>
      </w:r>
      <w:r w:rsidRPr="0082462F">
        <w:rPr>
          <w:rFonts w:ascii="Arial" w:hAnsi="Arial" w:cs="Arial"/>
          <w:sz w:val="21"/>
          <w:szCs w:val="21"/>
        </w:rPr>
        <w:t xml:space="preserve"> z określeniem udziału frakcji PM10 </w:t>
      </w:r>
      <w:r w:rsidR="000A4A8D">
        <w:rPr>
          <w:rFonts w:ascii="Arial" w:hAnsi="Arial" w:cs="Arial"/>
          <w:sz w:val="21"/>
          <w:szCs w:val="21"/>
        </w:rPr>
        <w:br/>
      </w:r>
      <w:r w:rsidRPr="0082462F">
        <w:rPr>
          <w:rFonts w:ascii="Arial" w:hAnsi="Arial" w:cs="Arial"/>
          <w:sz w:val="21"/>
          <w:szCs w:val="21"/>
        </w:rPr>
        <w:t>i PM2,5.</w:t>
      </w:r>
    </w:p>
    <w:p w14:paraId="1EC92BA3" w14:textId="13D5C8D6" w:rsidR="00B568A4" w:rsidRPr="00BB5584" w:rsidRDefault="00B568A4" w:rsidP="00B568A4">
      <w:pPr>
        <w:autoSpaceDE w:val="0"/>
        <w:autoSpaceDN w:val="0"/>
        <w:adjustRightInd w:val="0"/>
        <w:spacing w:line="268" w:lineRule="exact"/>
        <w:jc w:val="both"/>
        <w:rPr>
          <w:rFonts w:ascii="Arial" w:hAnsi="Arial" w:cs="Arial"/>
          <w:b/>
          <w:sz w:val="21"/>
          <w:szCs w:val="21"/>
        </w:rPr>
      </w:pPr>
      <w:r w:rsidRPr="00BB5584">
        <w:rPr>
          <w:rFonts w:ascii="Arial" w:hAnsi="Arial" w:cs="Arial"/>
          <w:b/>
          <w:sz w:val="21"/>
          <w:szCs w:val="21"/>
        </w:rPr>
        <w:t>Po przeprowadzonym postępowaniu administracyjnym organ zważył, co następuje.</w:t>
      </w:r>
    </w:p>
    <w:p w14:paraId="6E7183AF" w14:textId="0BFE6202" w:rsidR="00B568A4" w:rsidRPr="00BB5584" w:rsidRDefault="0086422B" w:rsidP="00595D68">
      <w:pPr>
        <w:pStyle w:val="WW-BodyText212"/>
        <w:spacing w:line="268" w:lineRule="exact"/>
        <w:rPr>
          <w:rFonts w:ascii="Arial" w:hAnsi="Arial" w:cs="Arial"/>
          <w:sz w:val="21"/>
          <w:szCs w:val="21"/>
        </w:rPr>
      </w:pPr>
      <w:r w:rsidRPr="00BB5584">
        <w:rPr>
          <w:rFonts w:ascii="Arial" w:hAnsi="Arial" w:cs="Arial"/>
          <w:sz w:val="21"/>
          <w:szCs w:val="21"/>
        </w:rPr>
        <w:t xml:space="preserve">W stanie faktycznym sprawy, biorąc pod uwagę przepisy prawa materialnego, zaistniała </w:t>
      </w:r>
      <w:r w:rsidRPr="00BB5584">
        <w:rPr>
          <w:rFonts w:ascii="Arial" w:hAnsi="Arial" w:cs="Arial"/>
          <w:sz w:val="21"/>
          <w:szCs w:val="21"/>
        </w:rPr>
        <w:lastRenderedPageBreak/>
        <w:t xml:space="preserve">konieczność zmiany udzielonego pozwolenia zintegrowanego. Strona przedłożyła podanie w tym zakresie, które spełnia wymogi formalne. </w:t>
      </w:r>
      <w:r w:rsidR="00321C77" w:rsidRPr="00BB5584">
        <w:rPr>
          <w:rFonts w:ascii="Arial" w:hAnsi="Arial" w:cs="Arial"/>
          <w:sz w:val="21"/>
          <w:szCs w:val="21"/>
        </w:rPr>
        <w:t>Po zbadaniu podania organ stwierdził, że w</w:t>
      </w:r>
      <w:r w:rsidRPr="00BB5584">
        <w:rPr>
          <w:rFonts w:ascii="Arial" w:hAnsi="Arial" w:cs="Arial"/>
          <w:sz w:val="21"/>
          <w:szCs w:val="21"/>
        </w:rPr>
        <w:t xml:space="preserve">nioskowane zmiany są zgodne z przepisami szczególnymi, dotyczącymi ochrony środowiska. </w:t>
      </w:r>
    </w:p>
    <w:p w14:paraId="27BB68AC" w14:textId="60E30959" w:rsidR="0086422B" w:rsidRPr="00BB5584" w:rsidRDefault="0086422B" w:rsidP="00B568A4">
      <w:pPr>
        <w:autoSpaceDE w:val="0"/>
        <w:autoSpaceDN w:val="0"/>
        <w:adjustRightInd w:val="0"/>
        <w:spacing w:line="268" w:lineRule="exact"/>
        <w:jc w:val="both"/>
        <w:rPr>
          <w:rFonts w:ascii="Arial" w:hAnsi="Arial" w:cs="Arial"/>
          <w:sz w:val="21"/>
          <w:szCs w:val="21"/>
        </w:rPr>
      </w:pPr>
      <w:r w:rsidRPr="00BB5584">
        <w:rPr>
          <w:rFonts w:ascii="Arial" w:hAnsi="Arial" w:cs="Arial"/>
          <w:sz w:val="21"/>
          <w:szCs w:val="21"/>
        </w:rPr>
        <w:t xml:space="preserve">Mając na względzie powyższe, orzeczono jak w sentencji. </w:t>
      </w:r>
    </w:p>
    <w:p w14:paraId="00EA7E65" w14:textId="77777777" w:rsidR="0086422B" w:rsidRPr="00BB5584" w:rsidRDefault="0086422B" w:rsidP="00B568A4">
      <w:pPr>
        <w:autoSpaceDE w:val="0"/>
        <w:autoSpaceDN w:val="0"/>
        <w:adjustRightInd w:val="0"/>
        <w:spacing w:line="268" w:lineRule="exact"/>
        <w:jc w:val="both"/>
        <w:rPr>
          <w:rFonts w:ascii="Arial" w:hAnsi="Arial" w:cs="Arial"/>
          <w:sz w:val="21"/>
          <w:szCs w:val="21"/>
        </w:rPr>
      </w:pPr>
    </w:p>
    <w:p w14:paraId="18C1EE81" w14:textId="77777777" w:rsidR="00756064" w:rsidRPr="00BB5584" w:rsidRDefault="00FA7C87" w:rsidP="0041587E">
      <w:pPr>
        <w:pStyle w:val="Arial10i50"/>
        <w:keepNext/>
        <w:tabs>
          <w:tab w:val="left" w:pos="284"/>
        </w:tabs>
        <w:spacing w:before="240" w:after="200"/>
        <w:rPr>
          <w:rFonts w:cs="Arial"/>
          <w:b/>
          <w:color w:val="auto"/>
          <w:szCs w:val="21"/>
        </w:rPr>
      </w:pPr>
      <w:r w:rsidRPr="00BB5584">
        <w:rPr>
          <w:rFonts w:cs="Arial"/>
          <w:b/>
          <w:noProof/>
          <w:color w:val="auto"/>
          <w:szCs w:val="21"/>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D6F8A"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BB5584">
        <w:rPr>
          <w:rFonts w:cs="Arial"/>
          <w:b/>
          <w:color w:val="auto"/>
          <w:szCs w:val="21"/>
        </w:rPr>
        <w:t>Pouczenie</w:t>
      </w:r>
    </w:p>
    <w:p w14:paraId="62E78D5C" w14:textId="049CEA75" w:rsidR="003B12CE" w:rsidRPr="00BB5584" w:rsidRDefault="0086422B" w:rsidP="00FE7310">
      <w:pPr>
        <w:pStyle w:val="Arial10i5"/>
        <w:spacing w:before="120" w:after="200"/>
        <w:jc w:val="both"/>
        <w:rPr>
          <w:rFonts w:cs="Arial"/>
          <w:color w:val="auto"/>
          <w:szCs w:val="21"/>
        </w:rPr>
      </w:pPr>
      <w:r w:rsidRPr="00BB5584">
        <w:rPr>
          <w:rFonts w:cs="Arial"/>
          <w:color w:val="auto"/>
          <w:szCs w:val="21"/>
        </w:rPr>
        <w:t xml:space="preserve">Zgodnie z art. 127 § 1 i 2 ustawy z dnia 14 czerwca 1960 r. - Kodeks postępowania administracyjnego, od niniejszej decyzji Stronie przysługuje prawo wniesienia odwołania </w:t>
      </w:r>
      <w:r w:rsidR="000A4A8D">
        <w:rPr>
          <w:rFonts w:cs="Arial"/>
          <w:color w:val="auto"/>
          <w:szCs w:val="21"/>
        </w:rPr>
        <w:br/>
      </w:r>
      <w:r w:rsidRPr="00BB5584">
        <w:rPr>
          <w:rFonts w:cs="Arial"/>
          <w:color w:val="auto"/>
          <w:szCs w:val="21"/>
        </w:rPr>
        <w:t xml:space="preserve">do Ministra Klimatu i Środowiska, za pośrednictwem Marszałka Województwa Śląskiego, </w:t>
      </w:r>
      <w:r w:rsidR="000A4A8D">
        <w:rPr>
          <w:rFonts w:cs="Arial"/>
          <w:color w:val="auto"/>
          <w:szCs w:val="21"/>
        </w:rPr>
        <w:br/>
      </w:r>
      <w:r w:rsidR="003B12CE" w:rsidRPr="00BB5584">
        <w:rPr>
          <w:rFonts w:cs="Arial"/>
          <w:color w:val="auto"/>
          <w:szCs w:val="21"/>
        </w:rPr>
        <w:t>w terminie 14 dni od dnia jej doręczenia.</w:t>
      </w:r>
    </w:p>
    <w:p w14:paraId="41A181C7" w14:textId="12DB2DF3" w:rsidR="00F32995" w:rsidRPr="00BB5584" w:rsidRDefault="003B12CE" w:rsidP="00814E3C">
      <w:pPr>
        <w:pStyle w:val="Arial10i5"/>
        <w:spacing w:before="120" w:after="200"/>
        <w:jc w:val="both"/>
        <w:rPr>
          <w:rFonts w:cs="Arial"/>
          <w:color w:val="auto"/>
          <w:szCs w:val="21"/>
        </w:rPr>
      </w:pPr>
      <w:r w:rsidRPr="00BB5584">
        <w:rPr>
          <w:rFonts w:cs="Arial"/>
          <w:color w:val="auto"/>
          <w:szCs w:val="21"/>
        </w:rPr>
        <w:t xml:space="preserve">Zgodnie z 127a </w:t>
      </w:r>
      <w:r w:rsidR="0086422B" w:rsidRPr="00BB5584">
        <w:rPr>
          <w:rFonts w:cs="Arial"/>
          <w:color w:val="auto"/>
          <w:szCs w:val="21"/>
        </w:rPr>
        <w:t>KPA</w:t>
      </w:r>
      <w:r w:rsidRPr="00BB5584">
        <w:rPr>
          <w:rFonts w:cs="Arial"/>
          <w:color w:val="auto"/>
          <w:szCs w:val="21"/>
        </w:rPr>
        <w:t xml:space="preserve">, w trakcie biegu terminu do wniesienia odwołania </w:t>
      </w:r>
      <w:r w:rsidR="0086422B" w:rsidRPr="00BB5584">
        <w:rPr>
          <w:rFonts w:cs="Arial"/>
          <w:color w:val="auto"/>
          <w:szCs w:val="21"/>
        </w:rPr>
        <w:t>S</w:t>
      </w:r>
      <w:r w:rsidRPr="00BB5584">
        <w:rPr>
          <w:rFonts w:cs="Arial"/>
          <w:color w:val="auto"/>
          <w:szCs w:val="21"/>
        </w:rPr>
        <w:t>trona może zrzec się prawa do wniesienia odwołania wobec organu administracji publicznej, który wydał decyzję. Z</w:t>
      </w:r>
      <w:r w:rsidR="0086422B" w:rsidRPr="00BB5584">
        <w:rPr>
          <w:rFonts w:cs="Arial"/>
          <w:color w:val="auto"/>
          <w:szCs w:val="21"/>
        </w:rPr>
        <w:t> </w:t>
      </w:r>
      <w:r w:rsidRPr="00BB5584">
        <w:rPr>
          <w:rFonts w:cs="Arial"/>
          <w:color w:val="auto"/>
          <w:szCs w:val="21"/>
        </w:rPr>
        <w:t xml:space="preserve">dniem doręczenia organowi administracji publicznej oświadczenia o zrzeczeniu się prawa </w:t>
      </w:r>
      <w:r w:rsidR="000A4A8D">
        <w:rPr>
          <w:rFonts w:cs="Arial"/>
          <w:color w:val="auto"/>
          <w:szCs w:val="21"/>
        </w:rPr>
        <w:br/>
      </w:r>
      <w:r w:rsidRPr="00BB5584">
        <w:rPr>
          <w:rFonts w:cs="Arial"/>
          <w:color w:val="auto"/>
          <w:szCs w:val="21"/>
        </w:rPr>
        <w:t>do wniesienia odwołania przez ostatnią ze stron postępowania decyzja sta</w:t>
      </w:r>
      <w:r w:rsidR="00814E3C" w:rsidRPr="00BB5584">
        <w:rPr>
          <w:rFonts w:cs="Arial"/>
          <w:color w:val="auto"/>
          <w:szCs w:val="21"/>
        </w:rPr>
        <w:t>je się ostateczna i</w:t>
      </w:r>
      <w:r w:rsidR="0086422B" w:rsidRPr="00BB5584">
        <w:rPr>
          <w:rFonts w:cs="Arial"/>
          <w:color w:val="auto"/>
          <w:szCs w:val="21"/>
        </w:rPr>
        <w:t> </w:t>
      </w:r>
      <w:r w:rsidR="00814E3C" w:rsidRPr="00BB5584">
        <w:rPr>
          <w:rFonts w:cs="Arial"/>
          <w:color w:val="auto"/>
          <w:szCs w:val="21"/>
        </w:rPr>
        <w:t>prawomocna</w:t>
      </w:r>
      <w:r w:rsidR="0086422B" w:rsidRPr="00BB5584">
        <w:rPr>
          <w:rFonts w:cs="Arial"/>
          <w:color w:val="auto"/>
          <w:szCs w:val="21"/>
        </w:rPr>
        <w:t xml:space="preserve">. </w:t>
      </w:r>
    </w:p>
    <w:p w14:paraId="53C42D67" w14:textId="69342DDA" w:rsidR="00F32995" w:rsidRDefault="00F32995" w:rsidP="009770A4">
      <w:pPr>
        <w:spacing w:after="0" w:line="268" w:lineRule="exact"/>
        <w:rPr>
          <w:rFonts w:ascii="Arial" w:hAnsi="Arial" w:cs="Arial"/>
          <w:b/>
          <w:sz w:val="21"/>
          <w:szCs w:val="21"/>
          <w:u w:val="single"/>
        </w:rPr>
      </w:pPr>
    </w:p>
    <w:p w14:paraId="11CFFC62" w14:textId="7311FC90" w:rsidR="00013606" w:rsidRDefault="00013606" w:rsidP="009770A4">
      <w:pPr>
        <w:spacing w:after="0" w:line="268" w:lineRule="exact"/>
        <w:rPr>
          <w:rFonts w:ascii="Arial" w:hAnsi="Arial" w:cs="Arial"/>
          <w:b/>
          <w:sz w:val="21"/>
          <w:szCs w:val="21"/>
          <w:u w:val="single"/>
        </w:rPr>
      </w:pPr>
    </w:p>
    <w:p w14:paraId="14130CA9" w14:textId="39D97C0C" w:rsidR="00013606" w:rsidRDefault="00013606" w:rsidP="009770A4">
      <w:pPr>
        <w:spacing w:after="0" w:line="268" w:lineRule="exact"/>
        <w:rPr>
          <w:rFonts w:ascii="Arial" w:hAnsi="Arial" w:cs="Arial"/>
          <w:b/>
          <w:sz w:val="21"/>
          <w:szCs w:val="21"/>
          <w:u w:val="single"/>
        </w:rPr>
      </w:pPr>
    </w:p>
    <w:p w14:paraId="6778AB3A" w14:textId="1B4DCC3B" w:rsidR="00013606" w:rsidRDefault="00013606" w:rsidP="009770A4">
      <w:pPr>
        <w:spacing w:after="0" w:line="268" w:lineRule="exact"/>
        <w:rPr>
          <w:rFonts w:ascii="Arial" w:hAnsi="Arial" w:cs="Arial"/>
          <w:b/>
          <w:sz w:val="21"/>
          <w:szCs w:val="21"/>
          <w:u w:val="single"/>
        </w:rPr>
      </w:pPr>
    </w:p>
    <w:p w14:paraId="12A0A617" w14:textId="6217A6DE" w:rsidR="00013606" w:rsidRDefault="00013606" w:rsidP="009770A4">
      <w:pPr>
        <w:spacing w:after="0" w:line="268" w:lineRule="exact"/>
        <w:rPr>
          <w:rFonts w:ascii="Arial" w:hAnsi="Arial" w:cs="Arial"/>
          <w:b/>
          <w:sz w:val="21"/>
          <w:szCs w:val="21"/>
          <w:u w:val="single"/>
        </w:rPr>
      </w:pPr>
    </w:p>
    <w:p w14:paraId="40696BF7" w14:textId="275FA9FD" w:rsidR="00A35FBB" w:rsidRDefault="00A35FBB" w:rsidP="009770A4">
      <w:pPr>
        <w:spacing w:after="0" w:line="268" w:lineRule="exact"/>
        <w:rPr>
          <w:rFonts w:ascii="Arial" w:hAnsi="Arial" w:cs="Arial"/>
          <w:b/>
          <w:sz w:val="21"/>
          <w:szCs w:val="21"/>
          <w:u w:val="single"/>
        </w:rPr>
      </w:pPr>
    </w:p>
    <w:p w14:paraId="1C091EC9" w14:textId="24EED0A0" w:rsidR="00A35FBB" w:rsidRDefault="00A35FBB" w:rsidP="009770A4">
      <w:pPr>
        <w:spacing w:after="0" w:line="268" w:lineRule="exact"/>
        <w:rPr>
          <w:rFonts w:ascii="Arial" w:hAnsi="Arial" w:cs="Arial"/>
          <w:b/>
          <w:sz w:val="21"/>
          <w:szCs w:val="21"/>
          <w:u w:val="single"/>
        </w:rPr>
      </w:pPr>
    </w:p>
    <w:p w14:paraId="78C6482A" w14:textId="69CB5C61" w:rsidR="00A35FBB" w:rsidRDefault="00A35FBB" w:rsidP="009770A4">
      <w:pPr>
        <w:spacing w:after="0" w:line="268" w:lineRule="exact"/>
        <w:rPr>
          <w:rFonts w:ascii="Arial" w:hAnsi="Arial" w:cs="Arial"/>
          <w:b/>
          <w:sz w:val="21"/>
          <w:szCs w:val="21"/>
          <w:u w:val="single"/>
        </w:rPr>
      </w:pPr>
    </w:p>
    <w:p w14:paraId="39A3EF72" w14:textId="6125CC11" w:rsidR="00A35FBB" w:rsidRDefault="00A35FBB" w:rsidP="009770A4">
      <w:pPr>
        <w:spacing w:after="0" w:line="268" w:lineRule="exact"/>
        <w:rPr>
          <w:rFonts w:ascii="Arial" w:hAnsi="Arial" w:cs="Arial"/>
          <w:b/>
          <w:sz w:val="21"/>
          <w:szCs w:val="21"/>
          <w:u w:val="single"/>
        </w:rPr>
      </w:pPr>
    </w:p>
    <w:p w14:paraId="02129859" w14:textId="1E6B3E97" w:rsidR="00A35FBB" w:rsidRDefault="00A35FBB" w:rsidP="009770A4">
      <w:pPr>
        <w:spacing w:after="0" w:line="268" w:lineRule="exact"/>
        <w:rPr>
          <w:rFonts w:ascii="Arial" w:hAnsi="Arial" w:cs="Arial"/>
          <w:b/>
          <w:sz w:val="21"/>
          <w:szCs w:val="21"/>
          <w:u w:val="single"/>
        </w:rPr>
      </w:pPr>
    </w:p>
    <w:p w14:paraId="134CD970" w14:textId="063E591C" w:rsidR="00A35FBB" w:rsidRDefault="00A35FBB" w:rsidP="009770A4">
      <w:pPr>
        <w:spacing w:after="0" w:line="268" w:lineRule="exact"/>
        <w:rPr>
          <w:rFonts w:ascii="Arial" w:hAnsi="Arial" w:cs="Arial"/>
          <w:b/>
          <w:sz w:val="21"/>
          <w:szCs w:val="21"/>
          <w:u w:val="single"/>
        </w:rPr>
      </w:pPr>
    </w:p>
    <w:p w14:paraId="20ED3C39" w14:textId="482C2143" w:rsidR="00A35FBB" w:rsidRDefault="00A35FBB" w:rsidP="009770A4">
      <w:pPr>
        <w:spacing w:after="0" w:line="268" w:lineRule="exact"/>
        <w:rPr>
          <w:rFonts w:ascii="Arial" w:hAnsi="Arial" w:cs="Arial"/>
          <w:b/>
          <w:sz w:val="21"/>
          <w:szCs w:val="21"/>
          <w:u w:val="single"/>
        </w:rPr>
      </w:pPr>
    </w:p>
    <w:p w14:paraId="6004D6E9" w14:textId="34B5A51A" w:rsidR="00A35FBB" w:rsidRDefault="00A35FBB" w:rsidP="009770A4">
      <w:pPr>
        <w:spacing w:after="0" w:line="268" w:lineRule="exact"/>
        <w:rPr>
          <w:rFonts w:ascii="Arial" w:hAnsi="Arial" w:cs="Arial"/>
          <w:b/>
          <w:sz w:val="21"/>
          <w:szCs w:val="21"/>
          <w:u w:val="single"/>
        </w:rPr>
      </w:pPr>
    </w:p>
    <w:p w14:paraId="378BA4F9" w14:textId="0344A5B9" w:rsidR="00A35FBB" w:rsidRDefault="00A35FBB" w:rsidP="009770A4">
      <w:pPr>
        <w:spacing w:after="0" w:line="268" w:lineRule="exact"/>
        <w:rPr>
          <w:rFonts w:ascii="Arial" w:hAnsi="Arial" w:cs="Arial"/>
          <w:b/>
          <w:sz w:val="21"/>
          <w:szCs w:val="21"/>
          <w:u w:val="single"/>
        </w:rPr>
      </w:pPr>
    </w:p>
    <w:p w14:paraId="7B9665B2" w14:textId="53C86669" w:rsidR="00A35FBB" w:rsidRDefault="00A35FBB" w:rsidP="009770A4">
      <w:pPr>
        <w:spacing w:after="0" w:line="268" w:lineRule="exact"/>
        <w:rPr>
          <w:rFonts w:ascii="Arial" w:hAnsi="Arial" w:cs="Arial"/>
          <w:b/>
          <w:sz w:val="21"/>
          <w:szCs w:val="21"/>
          <w:u w:val="single"/>
        </w:rPr>
      </w:pPr>
    </w:p>
    <w:p w14:paraId="4A0DA794" w14:textId="77777777" w:rsidR="00A35FBB" w:rsidRDefault="00A35FBB" w:rsidP="009770A4">
      <w:pPr>
        <w:spacing w:after="0" w:line="268" w:lineRule="exact"/>
        <w:rPr>
          <w:rFonts w:ascii="Arial" w:hAnsi="Arial" w:cs="Arial"/>
          <w:b/>
          <w:sz w:val="21"/>
          <w:szCs w:val="21"/>
          <w:u w:val="single"/>
        </w:rPr>
      </w:pPr>
    </w:p>
    <w:p w14:paraId="69021204" w14:textId="0F7A13EC" w:rsidR="00013606" w:rsidRDefault="00013606" w:rsidP="009770A4">
      <w:pPr>
        <w:spacing w:after="0" w:line="268" w:lineRule="exact"/>
        <w:rPr>
          <w:rFonts w:ascii="Arial" w:hAnsi="Arial" w:cs="Arial"/>
          <w:b/>
          <w:sz w:val="21"/>
          <w:szCs w:val="21"/>
          <w:u w:val="single"/>
        </w:rPr>
      </w:pPr>
    </w:p>
    <w:p w14:paraId="595B10DC" w14:textId="15A2B6BE" w:rsidR="00013606" w:rsidRDefault="00013606" w:rsidP="009770A4">
      <w:pPr>
        <w:spacing w:after="0" w:line="268" w:lineRule="exact"/>
        <w:rPr>
          <w:rFonts w:ascii="Arial" w:hAnsi="Arial" w:cs="Arial"/>
          <w:b/>
          <w:sz w:val="21"/>
          <w:szCs w:val="21"/>
          <w:u w:val="single"/>
        </w:rPr>
      </w:pPr>
    </w:p>
    <w:p w14:paraId="061C475E" w14:textId="77777777" w:rsidR="00013606" w:rsidRPr="00BB5584" w:rsidRDefault="00013606" w:rsidP="009770A4">
      <w:pPr>
        <w:spacing w:after="0" w:line="268" w:lineRule="exact"/>
        <w:rPr>
          <w:rFonts w:ascii="Arial" w:hAnsi="Arial" w:cs="Arial"/>
          <w:b/>
          <w:sz w:val="21"/>
          <w:szCs w:val="21"/>
          <w:u w:val="single"/>
        </w:rPr>
      </w:pPr>
    </w:p>
    <w:p w14:paraId="532B92C8" w14:textId="08E2C604" w:rsidR="00A35FBB" w:rsidRPr="00A35FBB" w:rsidRDefault="00A35FBB" w:rsidP="00A35FBB">
      <w:pPr>
        <w:spacing w:after="0" w:line="268" w:lineRule="exact"/>
        <w:rPr>
          <w:rFonts w:ascii="Arial" w:hAnsi="Arial" w:cs="Arial"/>
          <w:b/>
          <w:sz w:val="21"/>
          <w:szCs w:val="21"/>
        </w:rPr>
      </w:pPr>
      <w:r w:rsidRPr="00A35FBB">
        <w:rPr>
          <w:rFonts w:ascii="Arial" w:hAnsi="Arial" w:cs="Arial"/>
          <w:b/>
          <w:sz w:val="21"/>
          <w:szCs w:val="21"/>
        </w:rPr>
        <w:t xml:space="preserve">Podpisano: Z upoważnienia Marszałka Województwa Śląskiego; </w:t>
      </w:r>
      <w:r w:rsidRPr="00A35FBB">
        <w:rPr>
          <w:rFonts w:ascii="Arial" w:hAnsi="Arial" w:cs="Arial"/>
          <w:b/>
          <w:sz w:val="21"/>
          <w:szCs w:val="21"/>
        </w:rPr>
        <w:t>Łukasz Rychlewski</w:t>
      </w:r>
      <w:r>
        <w:rPr>
          <w:rFonts w:ascii="Arial" w:hAnsi="Arial" w:cs="Arial"/>
          <w:b/>
          <w:sz w:val="21"/>
          <w:szCs w:val="21"/>
        </w:rPr>
        <w:t>;</w:t>
      </w:r>
      <w:bookmarkStart w:id="2" w:name="_GoBack"/>
      <w:bookmarkEnd w:id="2"/>
    </w:p>
    <w:p w14:paraId="3E4F1DFA" w14:textId="10B27F28" w:rsidR="00A35FBB" w:rsidRPr="00A35FBB" w:rsidRDefault="00A35FBB" w:rsidP="00A35FBB">
      <w:pPr>
        <w:spacing w:after="0" w:line="268" w:lineRule="exact"/>
        <w:rPr>
          <w:rFonts w:ascii="Arial" w:hAnsi="Arial" w:cs="Arial"/>
          <w:b/>
          <w:sz w:val="21"/>
          <w:szCs w:val="21"/>
        </w:rPr>
      </w:pPr>
      <w:r w:rsidRPr="00A35FBB">
        <w:rPr>
          <w:rFonts w:ascii="Arial" w:hAnsi="Arial" w:cs="Arial"/>
          <w:b/>
          <w:sz w:val="21"/>
          <w:szCs w:val="21"/>
        </w:rPr>
        <w:t>Zastępca Dyrektora</w:t>
      </w:r>
      <w:r>
        <w:rPr>
          <w:rFonts w:ascii="Arial" w:hAnsi="Arial" w:cs="Arial"/>
          <w:b/>
          <w:sz w:val="21"/>
          <w:szCs w:val="21"/>
        </w:rPr>
        <w:t xml:space="preserve"> </w:t>
      </w:r>
      <w:r w:rsidRPr="00A35FBB">
        <w:rPr>
          <w:rFonts w:ascii="Arial" w:hAnsi="Arial" w:cs="Arial"/>
          <w:b/>
          <w:sz w:val="21"/>
          <w:szCs w:val="21"/>
        </w:rPr>
        <w:t>Departamentu Ochrony Środowiska, Ekologii</w:t>
      </w:r>
    </w:p>
    <w:p w14:paraId="6028FBC6" w14:textId="4B3241EB" w:rsidR="0016392D" w:rsidRPr="00A35FBB" w:rsidRDefault="00A35FBB" w:rsidP="00A35FBB">
      <w:pPr>
        <w:spacing w:after="0" w:line="268" w:lineRule="exact"/>
        <w:rPr>
          <w:rFonts w:ascii="Arial" w:hAnsi="Arial" w:cs="Arial"/>
          <w:b/>
          <w:sz w:val="21"/>
          <w:szCs w:val="21"/>
        </w:rPr>
      </w:pPr>
      <w:r w:rsidRPr="00A35FBB">
        <w:rPr>
          <w:rFonts w:ascii="Arial" w:hAnsi="Arial" w:cs="Arial"/>
          <w:b/>
          <w:sz w:val="21"/>
          <w:szCs w:val="21"/>
        </w:rPr>
        <w:t>i Opłat Środowiskowych</w:t>
      </w:r>
      <w:r>
        <w:rPr>
          <w:rFonts w:ascii="Arial" w:hAnsi="Arial" w:cs="Arial"/>
          <w:b/>
          <w:sz w:val="21"/>
          <w:szCs w:val="21"/>
        </w:rPr>
        <w:t xml:space="preserve"> (OE).</w:t>
      </w:r>
    </w:p>
    <w:sectPr w:rsidR="0016392D" w:rsidRPr="00A35FBB" w:rsidSect="0016392D">
      <w:footerReference w:type="default" r:id="rId11"/>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D910" w14:textId="77777777" w:rsidR="00FD4210" w:rsidRDefault="00FD4210" w:rsidP="00996FEA">
      <w:pPr>
        <w:spacing w:after="0" w:line="240" w:lineRule="auto"/>
      </w:pPr>
      <w:r>
        <w:separator/>
      </w:r>
    </w:p>
  </w:endnote>
  <w:endnote w:type="continuationSeparator" w:id="0">
    <w:p w14:paraId="6D46A742" w14:textId="77777777" w:rsidR="00FD4210" w:rsidRDefault="00FD4210"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panose1 w:val="00000000000000000000"/>
    <w:charset w:val="80"/>
    <w:family w:val="auto"/>
    <w:notTrueType/>
    <w:pitch w:val="default"/>
    <w:sig w:usb0="00000000"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panose1 w:val="00000000000000000000"/>
    <w:charset w:val="EE"/>
    <w:family w:val="roman"/>
    <w:notTrueType/>
    <w:pitch w:val="variable"/>
    <w:sig w:usb0="00000005" w:usb1="00000000" w:usb2="00000000" w:usb3="00000000" w:csb0="00000002" w:csb1="00000000"/>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EndPr/>
    <w:sdtContent>
      <w:p w14:paraId="2E56423B" w14:textId="550F19F0" w:rsidR="00FD4210" w:rsidRDefault="00FD4210" w:rsidP="00E2255A">
        <w:pPr>
          <w:pStyle w:val="Stopka"/>
          <w:jc w:val="center"/>
        </w:pPr>
        <w:r>
          <w:rPr>
            <w:noProof/>
          </w:rPr>
          <w:fldChar w:fldCharType="begin"/>
        </w:r>
        <w:r>
          <w:rPr>
            <w:noProof/>
          </w:rPr>
          <w:instrText>PAGE   \* MERGEFORMAT</w:instrText>
        </w:r>
        <w:r>
          <w:rPr>
            <w:noProof/>
          </w:rPr>
          <w:fldChar w:fldCharType="separate"/>
        </w:r>
        <w:r>
          <w:rPr>
            <w:noProof/>
          </w:rPr>
          <w:t>8</w:t>
        </w:r>
        <w:r>
          <w:rPr>
            <w:noProof/>
          </w:rPr>
          <w:fldChar w:fldCharType="end"/>
        </w:r>
      </w:p>
    </w:sdtContent>
  </w:sdt>
  <w:p w14:paraId="3E379312" w14:textId="77777777" w:rsidR="00FD4210" w:rsidRDefault="00FD42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FF748" w14:textId="77777777" w:rsidR="00FD4210" w:rsidRDefault="00FD4210" w:rsidP="00996FEA">
      <w:pPr>
        <w:spacing w:after="0" w:line="240" w:lineRule="auto"/>
      </w:pPr>
      <w:r>
        <w:separator/>
      </w:r>
    </w:p>
  </w:footnote>
  <w:footnote w:type="continuationSeparator" w:id="0">
    <w:p w14:paraId="7A9B19B0" w14:textId="77777777" w:rsidR="00FD4210" w:rsidRDefault="00FD4210"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 w15:restartNumberingAfterBreak="0">
    <w:nsid w:val="05DD1073"/>
    <w:multiLevelType w:val="hybridMultilevel"/>
    <w:tmpl w:val="8E605CF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9FB13B2"/>
    <w:multiLevelType w:val="hybridMultilevel"/>
    <w:tmpl w:val="AE5A1E10"/>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984A4D"/>
    <w:multiLevelType w:val="hybridMultilevel"/>
    <w:tmpl w:val="3D30B69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4"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5" w15:restartNumberingAfterBreak="0">
    <w:nsid w:val="118F4E89"/>
    <w:multiLevelType w:val="hybridMultilevel"/>
    <w:tmpl w:val="E4343526"/>
    <w:lvl w:ilvl="0" w:tplc="04150013">
      <w:start w:val="1"/>
      <w:numFmt w:val="upperRoman"/>
      <w:lvlText w:val="%1."/>
      <w:lvlJc w:val="right"/>
      <w:pPr>
        <w:ind w:left="720" w:hanging="360"/>
      </w:pPr>
    </w:lvl>
    <w:lvl w:ilvl="1" w:tplc="4D508B94">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1C4FC3"/>
    <w:multiLevelType w:val="hybridMultilevel"/>
    <w:tmpl w:val="5FA83328"/>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4565F18"/>
    <w:multiLevelType w:val="hybridMultilevel"/>
    <w:tmpl w:val="8DFA1964"/>
    <w:lvl w:ilvl="0" w:tplc="5E9058C4">
      <w:start w:val="1"/>
      <w:numFmt w:val="upperRoman"/>
      <w:lvlText w:val="%1."/>
      <w:lvlJc w:val="righ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9"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20"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2"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3"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4" w15:restartNumberingAfterBreak="0">
    <w:nsid w:val="1B4D026D"/>
    <w:multiLevelType w:val="hybridMultilevel"/>
    <w:tmpl w:val="64CA141C"/>
    <w:lvl w:ilvl="0" w:tplc="82BA7FE6">
      <w:start w:val="8"/>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56639B"/>
    <w:multiLevelType w:val="hybridMultilevel"/>
    <w:tmpl w:val="6EB6A252"/>
    <w:lvl w:ilvl="0" w:tplc="04150013">
      <w:start w:val="1"/>
      <w:numFmt w:val="upperRoman"/>
      <w:lvlText w:val="%1."/>
      <w:lvlJc w:val="right"/>
      <w:pPr>
        <w:ind w:left="720" w:hanging="360"/>
      </w:pPr>
    </w:lvl>
    <w:lvl w:ilvl="1" w:tplc="BCDCB8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2E56CFF"/>
    <w:multiLevelType w:val="hybridMultilevel"/>
    <w:tmpl w:val="8458B270"/>
    <w:lvl w:ilvl="0" w:tplc="04150013">
      <w:start w:val="1"/>
      <w:numFmt w:val="upperRoman"/>
      <w:lvlText w:val="%1."/>
      <w:lvlJc w:val="right"/>
      <w:pPr>
        <w:ind w:left="180" w:hanging="180"/>
      </w:p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29" w15:restartNumberingAfterBreak="0">
    <w:nsid w:val="23634DDF"/>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7A3BE4"/>
    <w:multiLevelType w:val="hybridMultilevel"/>
    <w:tmpl w:val="9B4A0426"/>
    <w:lvl w:ilvl="0" w:tplc="97AC42F0">
      <w:start w:val="2"/>
      <w:numFmt w:val="lowerLetter"/>
      <w:lvlText w:val="%1)"/>
      <w:lvlJc w:val="left"/>
      <w:pPr>
        <w:ind w:left="78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32"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33" w15:restartNumberingAfterBreak="0">
    <w:nsid w:val="27133C89"/>
    <w:multiLevelType w:val="hybridMultilevel"/>
    <w:tmpl w:val="F488A942"/>
    <w:lvl w:ilvl="0" w:tplc="7E4A67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5" w15:restartNumberingAfterBreak="0">
    <w:nsid w:val="28574B96"/>
    <w:multiLevelType w:val="hybridMultilevel"/>
    <w:tmpl w:val="D8FAA00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8950D9F"/>
    <w:multiLevelType w:val="hybridMultilevel"/>
    <w:tmpl w:val="6B0883B4"/>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40"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43" w15:restartNumberingAfterBreak="0">
    <w:nsid w:val="32940E63"/>
    <w:multiLevelType w:val="hybridMultilevel"/>
    <w:tmpl w:val="3B4AD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45"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46"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47" w15:restartNumberingAfterBreak="0">
    <w:nsid w:val="380D7D3D"/>
    <w:multiLevelType w:val="hybridMultilevel"/>
    <w:tmpl w:val="DBC487FA"/>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8EF7107"/>
    <w:multiLevelType w:val="hybridMultilevel"/>
    <w:tmpl w:val="7B04E98A"/>
    <w:lvl w:ilvl="0" w:tplc="12F6DD6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39BA588A"/>
    <w:multiLevelType w:val="hybridMultilevel"/>
    <w:tmpl w:val="FA924CA8"/>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2"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54" w15:restartNumberingAfterBreak="0">
    <w:nsid w:val="3D5229FE"/>
    <w:multiLevelType w:val="hybridMultilevel"/>
    <w:tmpl w:val="6C406C3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56"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57"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58"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60" w15:restartNumberingAfterBreak="0">
    <w:nsid w:val="4B456D42"/>
    <w:multiLevelType w:val="hybridMultilevel"/>
    <w:tmpl w:val="7C08E686"/>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D876F1F"/>
    <w:multiLevelType w:val="hybridMultilevel"/>
    <w:tmpl w:val="1DA81E52"/>
    <w:lvl w:ilvl="0" w:tplc="20CA48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63"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15:restartNumberingAfterBreak="0">
    <w:nsid w:val="4F291DDA"/>
    <w:multiLevelType w:val="hybridMultilevel"/>
    <w:tmpl w:val="F5E61F5E"/>
    <w:lvl w:ilvl="0" w:tplc="C5829570">
      <w:start w:val="1"/>
      <w:numFmt w:val="decimal"/>
      <w:lvlText w:val="%1)"/>
      <w:lvlJc w:val="left"/>
      <w:pPr>
        <w:ind w:left="464" w:hanging="180"/>
      </w:pPr>
      <w:rPr>
        <w:b w:val="0"/>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65" w15:restartNumberingAfterBreak="0">
    <w:nsid w:val="500339D1"/>
    <w:multiLevelType w:val="hybridMultilevel"/>
    <w:tmpl w:val="5502AE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5567183A"/>
    <w:multiLevelType w:val="hybridMultilevel"/>
    <w:tmpl w:val="5F5E04D8"/>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6024995"/>
    <w:multiLevelType w:val="hybridMultilevel"/>
    <w:tmpl w:val="405C7BC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9E025B2"/>
    <w:multiLevelType w:val="hybridMultilevel"/>
    <w:tmpl w:val="D3585D2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C1F6626"/>
    <w:multiLevelType w:val="hybridMultilevel"/>
    <w:tmpl w:val="34C4AC8C"/>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CCF3081"/>
    <w:multiLevelType w:val="hybridMultilevel"/>
    <w:tmpl w:val="EC0890DC"/>
    <w:lvl w:ilvl="0" w:tplc="20CA48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75"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78"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79"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80" w15:restartNumberingAfterBreak="0">
    <w:nsid w:val="6161069C"/>
    <w:multiLevelType w:val="hybridMultilevel"/>
    <w:tmpl w:val="8436A03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61E31F4D"/>
    <w:multiLevelType w:val="hybridMultilevel"/>
    <w:tmpl w:val="5358E84C"/>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3795C54"/>
    <w:multiLevelType w:val="hybridMultilevel"/>
    <w:tmpl w:val="8FC4B71E"/>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84" w15:restartNumberingAfterBreak="0">
    <w:nsid w:val="65251BCE"/>
    <w:multiLevelType w:val="hybridMultilevel"/>
    <w:tmpl w:val="A4F6FBD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86" w15:restartNumberingAfterBreak="0">
    <w:nsid w:val="68DE6CEA"/>
    <w:multiLevelType w:val="hybridMultilevel"/>
    <w:tmpl w:val="EE8E4CC4"/>
    <w:lvl w:ilvl="0" w:tplc="04150013">
      <w:start w:val="1"/>
      <w:numFmt w:val="upperRoman"/>
      <w:lvlText w:val="%1."/>
      <w:lvlJc w:val="righ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88"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90"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92" w15:restartNumberingAfterBreak="0">
    <w:nsid w:val="78C56042"/>
    <w:multiLevelType w:val="hybridMultilevel"/>
    <w:tmpl w:val="042EB94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7DEE710F"/>
    <w:multiLevelType w:val="hybridMultilevel"/>
    <w:tmpl w:val="53C4DE70"/>
    <w:lvl w:ilvl="0" w:tplc="DE9A54C8">
      <w:start w:val="5"/>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3"/>
  </w:num>
  <w:num w:numId="3">
    <w:abstractNumId w:val="22"/>
  </w:num>
  <w:num w:numId="4">
    <w:abstractNumId w:val="3"/>
  </w:num>
  <w:num w:numId="5">
    <w:abstractNumId w:val="78"/>
  </w:num>
  <w:num w:numId="6">
    <w:abstractNumId w:val="46"/>
  </w:num>
  <w:num w:numId="7">
    <w:abstractNumId w:val="77"/>
  </w:num>
  <w:num w:numId="8">
    <w:abstractNumId w:val="0"/>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num>
  <w:num w:numId="11">
    <w:abstractNumId w:val="83"/>
  </w:num>
  <w:num w:numId="12">
    <w:abstractNumId w:val="39"/>
  </w:num>
  <w:num w:numId="13">
    <w:abstractNumId w:val="37"/>
  </w:num>
  <w:num w:numId="14">
    <w:abstractNumId w:val="57"/>
  </w:num>
  <w:num w:numId="15">
    <w:abstractNumId w:val="56"/>
  </w:num>
  <w:num w:numId="16">
    <w:abstractNumId w:val="42"/>
  </w:num>
  <w:num w:numId="17">
    <w:abstractNumId w:val="44"/>
  </w:num>
  <w:num w:numId="18">
    <w:abstractNumId w:val="85"/>
  </w:num>
  <w:num w:numId="19">
    <w:abstractNumId w:val="74"/>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52"/>
  </w:num>
  <w:num w:numId="22">
    <w:abstractNumId w:val="79"/>
  </w:num>
  <w:num w:numId="23">
    <w:abstractNumId w:val="59"/>
  </w:num>
  <w:num w:numId="24">
    <w:abstractNumId w:val="89"/>
  </w:num>
  <w:num w:numId="25">
    <w:abstractNumId w:val="62"/>
  </w:num>
  <w:num w:numId="26">
    <w:abstractNumId w:val="91"/>
  </w:num>
  <w:num w:numId="27">
    <w:abstractNumId w:val="55"/>
  </w:num>
  <w:num w:numId="28">
    <w:abstractNumId w:val="23"/>
  </w:num>
  <w:num w:numId="29">
    <w:abstractNumId w:val="1"/>
  </w:num>
  <w:num w:numId="30">
    <w:abstractNumId w:val="63"/>
  </w:num>
  <w:num w:numId="31">
    <w:abstractNumId w:val="14"/>
  </w:num>
  <w:num w:numId="32">
    <w:abstractNumId w:val="34"/>
  </w:num>
  <w:num w:numId="33">
    <w:abstractNumId w:val="45"/>
  </w:num>
  <w:num w:numId="34">
    <w:abstractNumId w:val="7"/>
  </w:num>
  <w:num w:numId="35">
    <w:abstractNumId w:val="67"/>
  </w:num>
  <w:num w:numId="36">
    <w:abstractNumId w:val="87"/>
  </w:num>
  <w:num w:numId="37">
    <w:abstractNumId w:val="31"/>
  </w:num>
  <w:num w:numId="38">
    <w:abstractNumId w:val="9"/>
  </w:num>
  <w:num w:numId="39">
    <w:abstractNumId w:val="26"/>
  </w:num>
  <w:num w:numId="40">
    <w:abstractNumId w:val="93"/>
  </w:num>
  <w:num w:numId="41">
    <w:abstractNumId w:val="27"/>
  </w:num>
  <w:num w:numId="42">
    <w:abstractNumId w:val="66"/>
  </w:num>
  <w:num w:numId="43">
    <w:abstractNumId w:val="49"/>
  </w:num>
  <w:num w:numId="44">
    <w:abstractNumId w:val="32"/>
  </w:num>
  <w:num w:numId="45">
    <w:abstractNumId w:val="68"/>
  </w:num>
  <w:num w:numId="46">
    <w:abstractNumId w:val="75"/>
  </w:num>
  <w:num w:numId="47">
    <w:abstractNumId w:val="76"/>
  </w:num>
  <w:num w:numId="48">
    <w:abstractNumId w:val="51"/>
  </w:num>
  <w:num w:numId="49">
    <w:abstractNumId w:val="38"/>
  </w:num>
  <w:num w:numId="50">
    <w:abstractNumId w:val="2"/>
  </w:num>
  <w:num w:numId="51">
    <w:abstractNumId w:val="95"/>
  </w:num>
  <w:num w:numId="52">
    <w:abstractNumId w:val="19"/>
  </w:num>
  <w:num w:numId="53">
    <w:abstractNumId w:val="58"/>
  </w:num>
  <w:num w:numId="54">
    <w:abstractNumId w:val="90"/>
  </w:num>
  <w:num w:numId="55">
    <w:abstractNumId w:val="18"/>
  </w:num>
  <w:num w:numId="56">
    <w:abstractNumId w:val="6"/>
  </w:num>
  <w:num w:numId="57">
    <w:abstractNumId w:val="8"/>
  </w:num>
  <w:num w:numId="58">
    <w:abstractNumId w:val="20"/>
  </w:num>
  <w:num w:numId="59">
    <w:abstractNumId w:val="86"/>
  </w:num>
  <w:num w:numId="60">
    <w:abstractNumId w:val="64"/>
  </w:num>
  <w:num w:numId="61">
    <w:abstractNumId w:val="29"/>
  </w:num>
  <w:num w:numId="62">
    <w:abstractNumId w:val="41"/>
  </w:num>
  <w:num w:numId="63">
    <w:abstractNumId w:val="25"/>
  </w:num>
  <w:num w:numId="64">
    <w:abstractNumId w:val="88"/>
  </w:num>
  <w:num w:numId="65">
    <w:abstractNumId w:val="40"/>
  </w:num>
  <w:num w:numId="66">
    <w:abstractNumId w:val="11"/>
  </w:num>
  <w:num w:numId="67">
    <w:abstractNumId w:val="60"/>
  </w:num>
  <w:num w:numId="68">
    <w:abstractNumId w:val="82"/>
  </w:num>
  <w:num w:numId="69">
    <w:abstractNumId w:val="12"/>
  </w:num>
  <w:num w:numId="70">
    <w:abstractNumId w:val="17"/>
  </w:num>
  <w:num w:numId="71">
    <w:abstractNumId w:val="73"/>
  </w:num>
  <w:num w:numId="72">
    <w:abstractNumId w:val="61"/>
  </w:num>
  <w:num w:numId="73">
    <w:abstractNumId w:val="15"/>
  </w:num>
  <w:num w:numId="74">
    <w:abstractNumId w:val="10"/>
  </w:num>
  <w:num w:numId="75">
    <w:abstractNumId w:val="92"/>
  </w:num>
  <w:num w:numId="76">
    <w:abstractNumId w:val="16"/>
  </w:num>
  <w:num w:numId="77">
    <w:abstractNumId w:val="50"/>
  </w:num>
  <w:num w:numId="78">
    <w:abstractNumId w:val="71"/>
  </w:num>
  <w:num w:numId="79">
    <w:abstractNumId w:val="81"/>
  </w:num>
  <w:num w:numId="80">
    <w:abstractNumId w:val="84"/>
  </w:num>
  <w:num w:numId="81">
    <w:abstractNumId w:val="54"/>
  </w:num>
  <w:num w:numId="82">
    <w:abstractNumId w:val="48"/>
  </w:num>
  <w:num w:numId="83">
    <w:abstractNumId w:val="30"/>
  </w:num>
  <w:num w:numId="84">
    <w:abstractNumId w:val="43"/>
  </w:num>
  <w:num w:numId="85">
    <w:abstractNumId w:val="72"/>
  </w:num>
  <w:num w:numId="86">
    <w:abstractNumId w:val="28"/>
  </w:num>
  <w:num w:numId="87">
    <w:abstractNumId w:val="70"/>
  </w:num>
  <w:num w:numId="88">
    <w:abstractNumId w:val="69"/>
  </w:num>
  <w:num w:numId="89">
    <w:abstractNumId w:val="35"/>
  </w:num>
  <w:num w:numId="90">
    <w:abstractNumId w:val="80"/>
  </w:num>
  <w:num w:numId="91">
    <w:abstractNumId w:val="36"/>
  </w:num>
  <w:num w:numId="92">
    <w:abstractNumId w:val="94"/>
  </w:num>
  <w:num w:numId="93">
    <w:abstractNumId w:val="33"/>
  </w:num>
  <w:num w:numId="94">
    <w:abstractNumId w:val="47"/>
  </w:num>
  <w:num w:numId="95">
    <w:abstractNumId w:val="24"/>
  </w:num>
  <w:num w:numId="96">
    <w:abstractNumId w:val="6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CF5"/>
    <w:rsid w:val="00004316"/>
    <w:rsid w:val="00004777"/>
    <w:rsid w:val="00004CD0"/>
    <w:rsid w:val="00004FBC"/>
    <w:rsid w:val="00005465"/>
    <w:rsid w:val="000058A2"/>
    <w:rsid w:val="00005BE0"/>
    <w:rsid w:val="00005DE3"/>
    <w:rsid w:val="0000618A"/>
    <w:rsid w:val="00006196"/>
    <w:rsid w:val="000077FF"/>
    <w:rsid w:val="0000784B"/>
    <w:rsid w:val="00007864"/>
    <w:rsid w:val="0001082C"/>
    <w:rsid w:val="00010C22"/>
    <w:rsid w:val="00010C83"/>
    <w:rsid w:val="00013057"/>
    <w:rsid w:val="000133DF"/>
    <w:rsid w:val="00013606"/>
    <w:rsid w:val="000140DC"/>
    <w:rsid w:val="0001424B"/>
    <w:rsid w:val="00014B9C"/>
    <w:rsid w:val="00014C3B"/>
    <w:rsid w:val="00014F93"/>
    <w:rsid w:val="000154E7"/>
    <w:rsid w:val="0001568F"/>
    <w:rsid w:val="00015983"/>
    <w:rsid w:val="0001707F"/>
    <w:rsid w:val="000171F0"/>
    <w:rsid w:val="000177D3"/>
    <w:rsid w:val="00017BCA"/>
    <w:rsid w:val="00017CBE"/>
    <w:rsid w:val="00017FB0"/>
    <w:rsid w:val="00020675"/>
    <w:rsid w:val="000207CF"/>
    <w:rsid w:val="00020DD9"/>
    <w:rsid w:val="000212B0"/>
    <w:rsid w:val="00021498"/>
    <w:rsid w:val="000215D1"/>
    <w:rsid w:val="000217B5"/>
    <w:rsid w:val="00022009"/>
    <w:rsid w:val="000241E1"/>
    <w:rsid w:val="000247BF"/>
    <w:rsid w:val="000248F5"/>
    <w:rsid w:val="00024CAA"/>
    <w:rsid w:val="00024E17"/>
    <w:rsid w:val="00025B80"/>
    <w:rsid w:val="000261C6"/>
    <w:rsid w:val="000263BE"/>
    <w:rsid w:val="00026933"/>
    <w:rsid w:val="00026ECE"/>
    <w:rsid w:val="000271F1"/>
    <w:rsid w:val="000274E9"/>
    <w:rsid w:val="000302B3"/>
    <w:rsid w:val="00030343"/>
    <w:rsid w:val="00030535"/>
    <w:rsid w:val="000331BD"/>
    <w:rsid w:val="0003343F"/>
    <w:rsid w:val="0003369B"/>
    <w:rsid w:val="00033A26"/>
    <w:rsid w:val="000345C3"/>
    <w:rsid w:val="00034791"/>
    <w:rsid w:val="00034D2D"/>
    <w:rsid w:val="00035370"/>
    <w:rsid w:val="00035637"/>
    <w:rsid w:val="00035F95"/>
    <w:rsid w:val="00036249"/>
    <w:rsid w:val="000365CB"/>
    <w:rsid w:val="000367A4"/>
    <w:rsid w:val="000367C5"/>
    <w:rsid w:val="00037DDA"/>
    <w:rsid w:val="000411BE"/>
    <w:rsid w:val="00041810"/>
    <w:rsid w:val="00041E3E"/>
    <w:rsid w:val="000426C2"/>
    <w:rsid w:val="00042778"/>
    <w:rsid w:val="00042D62"/>
    <w:rsid w:val="00042EC8"/>
    <w:rsid w:val="0004345D"/>
    <w:rsid w:val="00044B37"/>
    <w:rsid w:val="0004587C"/>
    <w:rsid w:val="000466BB"/>
    <w:rsid w:val="00047F92"/>
    <w:rsid w:val="00051E17"/>
    <w:rsid w:val="00052AE3"/>
    <w:rsid w:val="00052ED4"/>
    <w:rsid w:val="000544D4"/>
    <w:rsid w:val="00055ABF"/>
    <w:rsid w:val="00055CA4"/>
    <w:rsid w:val="00055D8B"/>
    <w:rsid w:val="00055DDA"/>
    <w:rsid w:val="00057133"/>
    <w:rsid w:val="00057264"/>
    <w:rsid w:val="000574AE"/>
    <w:rsid w:val="0006065C"/>
    <w:rsid w:val="000609C7"/>
    <w:rsid w:val="00061146"/>
    <w:rsid w:val="000616E2"/>
    <w:rsid w:val="00063136"/>
    <w:rsid w:val="000632BE"/>
    <w:rsid w:val="000635BA"/>
    <w:rsid w:val="000638B3"/>
    <w:rsid w:val="000641A4"/>
    <w:rsid w:val="000643A2"/>
    <w:rsid w:val="000649F7"/>
    <w:rsid w:val="00064D01"/>
    <w:rsid w:val="0006537E"/>
    <w:rsid w:val="000657B7"/>
    <w:rsid w:val="00065AB6"/>
    <w:rsid w:val="00065B07"/>
    <w:rsid w:val="0006722A"/>
    <w:rsid w:val="00067548"/>
    <w:rsid w:val="000719AE"/>
    <w:rsid w:val="00071FA0"/>
    <w:rsid w:val="00073CA6"/>
    <w:rsid w:val="00074D56"/>
    <w:rsid w:val="000750F9"/>
    <w:rsid w:val="00075884"/>
    <w:rsid w:val="00075971"/>
    <w:rsid w:val="000774C0"/>
    <w:rsid w:val="00077F0C"/>
    <w:rsid w:val="00080B4F"/>
    <w:rsid w:val="00080B92"/>
    <w:rsid w:val="00080DC2"/>
    <w:rsid w:val="00082017"/>
    <w:rsid w:val="000827C0"/>
    <w:rsid w:val="000829CE"/>
    <w:rsid w:val="000829E7"/>
    <w:rsid w:val="00083BD6"/>
    <w:rsid w:val="00083C04"/>
    <w:rsid w:val="00084486"/>
    <w:rsid w:val="00084C52"/>
    <w:rsid w:val="000860D0"/>
    <w:rsid w:val="00087931"/>
    <w:rsid w:val="00087A48"/>
    <w:rsid w:val="00087F01"/>
    <w:rsid w:val="00090586"/>
    <w:rsid w:val="00090F86"/>
    <w:rsid w:val="00091039"/>
    <w:rsid w:val="000925DF"/>
    <w:rsid w:val="00092AF2"/>
    <w:rsid w:val="00092D20"/>
    <w:rsid w:val="0009377B"/>
    <w:rsid w:val="00094440"/>
    <w:rsid w:val="000953AB"/>
    <w:rsid w:val="000960C0"/>
    <w:rsid w:val="000960CC"/>
    <w:rsid w:val="00096B8B"/>
    <w:rsid w:val="00097C49"/>
    <w:rsid w:val="000A0013"/>
    <w:rsid w:val="000A058F"/>
    <w:rsid w:val="000A0C33"/>
    <w:rsid w:val="000A1732"/>
    <w:rsid w:val="000A1A53"/>
    <w:rsid w:val="000A1DEC"/>
    <w:rsid w:val="000A434A"/>
    <w:rsid w:val="000A45B1"/>
    <w:rsid w:val="000A4A8D"/>
    <w:rsid w:val="000A4AA5"/>
    <w:rsid w:val="000A4BDC"/>
    <w:rsid w:val="000A5CBC"/>
    <w:rsid w:val="000A71FE"/>
    <w:rsid w:val="000A7ACB"/>
    <w:rsid w:val="000B0841"/>
    <w:rsid w:val="000B0DB0"/>
    <w:rsid w:val="000B1567"/>
    <w:rsid w:val="000B167C"/>
    <w:rsid w:val="000B2DED"/>
    <w:rsid w:val="000B302F"/>
    <w:rsid w:val="000B377F"/>
    <w:rsid w:val="000B44D4"/>
    <w:rsid w:val="000B45B4"/>
    <w:rsid w:val="000B58CD"/>
    <w:rsid w:val="000B713A"/>
    <w:rsid w:val="000B71B0"/>
    <w:rsid w:val="000B7BC6"/>
    <w:rsid w:val="000C0A6E"/>
    <w:rsid w:val="000C0FF3"/>
    <w:rsid w:val="000C1DD6"/>
    <w:rsid w:val="000C21C5"/>
    <w:rsid w:val="000C21C7"/>
    <w:rsid w:val="000C2544"/>
    <w:rsid w:val="000C3030"/>
    <w:rsid w:val="000C3755"/>
    <w:rsid w:val="000C3F3E"/>
    <w:rsid w:val="000C4D34"/>
    <w:rsid w:val="000C593C"/>
    <w:rsid w:val="000C6D0A"/>
    <w:rsid w:val="000C74EE"/>
    <w:rsid w:val="000D060E"/>
    <w:rsid w:val="000D0707"/>
    <w:rsid w:val="000D09AA"/>
    <w:rsid w:val="000D0C6F"/>
    <w:rsid w:val="000D1168"/>
    <w:rsid w:val="000D131F"/>
    <w:rsid w:val="000D1400"/>
    <w:rsid w:val="000D305C"/>
    <w:rsid w:val="000D30F2"/>
    <w:rsid w:val="000D31A9"/>
    <w:rsid w:val="000D3502"/>
    <w:rsid w:val="000D3641"/>
    <w:rsid w:val="000D3D62"/>
    <w:rsid w:val="000D5286"/>
    <w:rsid w:val="000D587B"/>
    <w:rsid w:val="000D5CB1"/>
    <w:rsid w:val="000D7286"/>
    <w:rsid w:val="000E0306"/>
    <w:rsid w:val="000E04E1"/>
    <w:rsid w:val="000E09CC"/>
    <w:rsid w:val="000E150E"/>
    <w:rsid w:val="000E2ECB"/>
    <w:rsid w:val="000E3661"/>
    <w:rsid w:val="000E3914"/>
    <w:rsid w:val="000E3A1B"/>
    <w:rsid w:val="000E4281"/>
    <w:rsid w:val="000E4473"/>
    <w:rsid w:val="000E4613"/>
    <w:rsid w:val="000E4DB1"/>
    <w:rsid w:val="000E5D18"/>
    <w:rsid w:val="000E692B"/>
    <w:rsid w:val="000F09C9"/>
    <w:rsid w:val="000F223D"/>
    <w:rsid w:val="000F2A24"/>
    <w:rsid w:val="000F2AB7"/>
    <w:rsid w:val="000F3A01"/>
    <w:rsid w:val="000F4266"/>
    <w:rsid w:val="000F4863"/>
    <w:rsid w:val="000F5C1B"/>
    <w:rsid w:val="001005A9"/>
    <w:rsid w:val="0010139F"/>
    <w:rsid w:val="0010167A"/>
    <w:rsid w:val="0010226D"/>
    <w:rsid w:val="00102787"/>
    <w:rsid w:val="00102AF8"/>
    <w:rsid w:val="00103CCD"/>
    <w:rsid w:val="001046BF"/>
    <w:rsid w:val="00104889"/>
    <w:rsid w:val="0010546D"/>
    <w:rsid w:val="00106259"/>
    <w:rsid w:val="0010641C"/>
    <w:rsid w:val="00106882"/>
    <w:rsid w:val="00106FB0"/>
    <w:rsid w:val="00107314"/>
    <w:rsid w:val="001073F4"/>
    <w:rsid w:val="001077B9"/>
    <w:rsid w:val="0011024B"/>
    <w:rsid w:val="00110589"/>
    <w:rsid w:val="00111878"/>
    <w:rsid w:val="001131BD"/>
    <w:rsid w:val="001143CC"/>
    <w:rsid w:val="00114936"/>
    <w:rsid w:val="001155E6"/>
    <w:rsid w:val="001157D1"/>
    <w:rsid w:val="00115B52"/>
    <w:rsid w:val="00115E0C"/>
    <w:rsid w:val="00115FF9"/>
    <w:rsid w:val="0011615B"/>
    <w:rsid w:val="00116C10"/>
    <w:rsid w:val="00116E17"/>
    <w:rsid w:val="0011797E"/>
    <w:rsid w:val="00117E4E"/>
    <w:rsid w:val="00120A43"/>
    <w:rsid w:val="00122ABA"/>
    <w:rsid w:val="001248DC"/>
    <w:rsid w:val="00126045"/>
    <w:rsid w:val="00126BCE"/>
    <w:rsid w:val="00127916"/>
    <w:rsid w:val="0012791A"/>
    <w:rsid w:val="001302DB"/>
    <w:rsid w:val="0013039E"/>
    <w:rsid w:val="00130550"/>
    <w:rsid w:val="00130C46"/>
    <w:rsid w:val="00130F61"/>
    <w:rsid w:val="00131712"/>
    <w:rsid w:val="00131C75"/>
    <w:rsid w:val="00131E79"/>
    <w:rsid w:val="00132203"/>
    <w:rsid w:val="00132AF9"/>
    <w:rsid w:val="0013302D"/>
    <w:rsid w:val="0013327A"/>
    <w:rsid w:val="001332D2"/>
    <w:rsid w:val="001348D6"/>
    <w:rsid w:val="001350EA"/>
    <w:rsid w:val="001359A2"/>
    <w:rsid w:val="00135E55"/>
    <w:rsid w:val="0013674D"/>
    <w:rsid w:val="00140DE3"/>
    <w:rsid w:val="00140FB6"/>
    <w:rsid w:val="001415C7"/>
    <w:rsid w:val="00141626"/>
    <w:rsid w:val="00141DA8"/>
    <w:rsid w:val="00142B30"/>
    <w:rsid w:val="0014375E"/>
    <w:rsid w:val="001439A6"/>
    <w:rsid w:val="00143D8A"/>
    <w:rsid w:val="001441DF"/>
    <w:rsid w:val="00144979"/>
    <w:rsid w:val="00145D60"/>
    <w:rsid w:val="001466C8"/>
    <w:rsid w:val="00146B81"/>
    <w:rsid w:val="0015180E"/>
    <w:rsid w:val="00151F46"/>
    <w:rsid w:val="001527D0"/>
    <w:rsid w:val="00152D1B"/>
    <w:rsid w:val="0015337E"/>
    <w:rsid w:val="00154ABE"/>
    <w:rsid w:val="00155103"/>
    <w:rsid w:val="00155524"/>
    <w:rsid w:val="001561A3"/>
    <w:rsid w:val="00156CF5"/>
    <w:rsid w:val="001575E9"/>
    <w:rsid w:val="001576A9"/>
    <w:rsid w:val="001576AC"/>
    <w:rsid w:val="00160CCC"/>
    <w:rsid w:val="001616AC"/>
    <w:rsid w:val="0016318D"/>
    <w:rsid w:val="0016392D"/>
    <w:rsid w:val="00164876"/>
    <w:rsid w:val="00164E0E"/>
    <w:rsid w:val="00165A25"/>
    <w:rsid w:val="00166349"/>
    <w:rsid w:val="001672AF"/>
    <w:rsid w:val="00171C4C"/>
    <w:rsid w:val="00172BC1"/>
    <w:rsid w:val="00173450"/>
    <w:rsid w:val="001739D7"/>
    <w:rsid w:val="00174105"/>
    <w:rsid w:val="001747AF"/>
    <w:rsid w:val="0017490D"/>
    <w:rsid w:val="001749A5"/>
    <w:rsid w:val="00175737"/>
    <w:rsid w:val="00175893"/>
    <w:rsid w:val="001760EC"/>
    <w:rsid w:val="0017619B"/>
    <w:rsid w:val="0017653B"/>
    <w:rsid w:val="00176563"/>
    <w:rsid w:val="001766E1"/>
    <w:rsid w:val="00180509"/>
    <w:rsid w:val="001813E4"/>
    <w:rsid w:val="001818F5"/>
    <w:rsid w:val="00181A7B"/>
    <w:rsid w:val="00182367"/>
    <w:rsid w:val="00182698"/>
    <w:rsid w:val="0018321A"/>
    <w:rsid w:val="00187081"/>
    <w:rsid w:val="00187128"/>
    <w:rsid w:val="001878C8"/>
    <w:rsid w:val="00191CB0"/>
    <w:rsid w:val="001924B1"/>
    <w:rsid w:val="001928E3"/>
    <w:rsid w:val="0019445B"/>
    <w:rsid w:val="001947DB"/>
    <w:rsid w:val="00195229"/>
    <w:rsid w:val="0019528F"/>
    <w:rsid w:val="001959F4"/>
    <w:rsid w:val="00196FEE"/>
    <w:rsid w:val="001971E0"/>
    <w:rsid w:val="001A04AE"/>
    <w:rsid w:val="001A12F5"/>
    <w:rsid w:val="001A1855"/>
    <w:rsid w:val="001A1925"/>
    <w:rsid w:val="001A1EBF"/>
    <w:rsid w:val="001A2C88"/>
    <w:rsid w:val="001A2FE4"/>
    <w:rsid w:val="001A3C9D"/>
    <w:rsid w:val="001A48E7"/>
    <w:rsid w:val="001A5CB3"/>
    <w:rsid w:val="001A5F28"/>
    <w:rsid w:val="001A7385"/>
    <w:rsid w:val="001B0FE6"/>
    <w:rsid w:val="001B177A"/>
    <w:rsid w:val="001B2C84"/>
    <w:rsid w:val="001B345E"/>
    <w:rsid w:val="001B35C7"/>
    <w:rsid w:val="001B3888"/>
    <w:rsid w:val="001B54D1"/>
    <w:rsid w:val="001B58DA"/>
    <w:rsid w:val="001B636C"/>
    <w:rsid w:val="001B63CB"/>
    <w:rsid w:val="001B7595"/>
    <w:rsid w:val="001B79E4"/>
    <w:rsid w:val="001C0348"/>
    <w:rsid w:val="001C10DF"/>
    <w:rsid w:val="001C12CE"/>
    <w:rsid w:val="001C23D2"/>
    <w:rsid w:val="001C31DA"/>
    <w:rsid w:val="001C36DA"/>
    <w:rsid w:val="001C3C77"/>
    <w:rsid w:val="001C56F7"/>
    <w:rsid w:val="001C6B68"/>
    <w:rsid w:val="001C6FC6"/>
    <w:rsid w:val="001C71C5"/>
    <w:rsid w:val="001C79CA"/>
    <w:rsid w:val="001D04D8"/>
    <w:rsid w:val="001D067E"/>
    <w:rsid w:val="001D0B35"/>
    <w:rsid w:val="001D1E22"/>
    <w:rsid w:val="001D2950"/>
    <w:rsid w:val="001D3D3E"/>
    <w:rsid w:val="001D510E"/>
    <w:rsid w:val="001D5E6A"/>
    <w:rsid w:val="001D60F1"/>
    <w:rsid w:val="001D62A8"/>
    <w:rsid w:val="001D6374"/>
    <w:rsid w:val="001D6751"/>
    <w:rsid w:val="001D6BBB"/>
    <w:rsid w:val="001D6EF1"/>
    <w:rsid w:val="001E234F"/>
    <w:rsid w:val="001E2731"/>
    <w:rsid w:val="001E2B4D"/>
    <w:rsid w:val="001E306E"/>
    <w:rsid w:val="001E3113"/>
    <w:rsid w:val="001E3D14"/>
    <w:rsid w:val="001E642C"/>
    <w:rsid w:val="001F0B8D"/>
    <w:rsid w:val="001F1288"/>
    <w:rsid w:val="001F17DF"/>
    <w:rsid w:val="001F1EFF"/>
    <w:rsid w:val="001F389D"/>
    <w:rsid w:val="001F53D0"/>
    <w:rsid w:val="001F602A"/>
    <w:rsid w:val="001F6913"/>
    <w:rsid w:val="001F6CB4"/>
    <w:rsid w:val="00200511"/>
    <w:rsid w:val="00200E9D"/>
    <w:rsid w:val="00201069"/>
    <w:rsid w:val="00201239"/>
    <w:rsid w:val="0020136B"/>
    <w:rsid w:val="0020173F"/>
    <w:rsid w:val="00201B9C"/>
    <w:rsid w:val="0020203A"/>
    <w:rsid w:val="00202407"/>
    <w:rsid w:val="00202BA7"/>
    <w:rsid w:val="0020594C"/>
    <w:rsid w:val="0020594E"/>
    <w:rsid w:val="00206611"/>
    <w:rsid w:val="00206868"/>
    <w:rsid w:val="00206C58"/>
    <w:rsid w:val="00207C46"/>
    <w:rsid w:val="002107B3"/>
    <w:rsid w:val="00211591"/>
    <w:rsid w:val="0021228C"/>
    <w:rsid w:val="00212E1F"/>
    <w:rsid w:val="00212E70"/>
    <w:rsid w:val="0021349F"/>
    <w:rsid w:val="00214279"/>
    <w:rsid w:val="00215857"/>
    <w:rsid w:val="00216242"/>
    <w:rsid w:val="0021658D"/>
    <w:rsid w:val="002176E8"/>
    <w:rsid w:val="00217A39"/>
    <w:rsid w:val="00221C21"/>
    <w:rsid w:val="0022279D"/>
    <w:rsid w:val="00222BBC"/>
    <w:rsid w:val="002243F2"/>
    <w:rsid w:val="00224664"/>
    <w:rsid w:val="00225061"/>
    <w:rsid w:val="0022606F"/>
    <w:rsid w:val="002266D5"/>
    <w:rsid w:val="00226C00"/>
    <w:rsid w:val="0023085F"/>
    <w:rsid w:val="0023155D"/>
    <w:rsid w:val="00231E92"/>
    <w:rsid w:val="00231F2A"/>
    <w:rsid w:val="00233F99"/>
    <w:rsid w:val="00234372"/>
    <w:rsid w:val="0023448F"/>
    <w:rsid w:val="00235059"/>
    <w:rsid w:val="00235301"/>
    <w:rsid w:val="002357BA"/>
    <w:rsid w:val="00236C73"/>
    <w:rsid w:val="0023793E"/>
    <w:rsid w:val="00237C07"/>
    <w:rsid w:val="00242839"/>
    <w:rsid w:val="00243DCF"/>
    <w:rsid w:val="0024408E"/>
    <w:rsid w:val="002449B2"/>
    <w:rsid w:val="00244E37"/>
    <w:rsid w:val="002453B6"/>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5E57"/>
    <w:rsid w:val="002564D8"/>
    <w:rsid w:val="002565B0"/>
    <w:rsid w:val="00256C86"/>
    <w:rsid w:val="0025761D"/>
    <w:rsid w:val="00260729"/>
    <w:rsid w:val="00260873"/>
    <w:rsid w:val="00261036"/>
    <w:rsid w:val="00261489"/>
    <w:rsid w:val="002617EE"/>
    <w:rsid w:val="00261A90"/>
    <w:rsid w:val="00261FB7"/>
    <w:rsid w:val="0026203E"/>
    <w:rsid w:val="002633F0"/>
    <w:rsid w:val="00263716"/>
    <w:rsid w:val="00263C84"/>
    <w:rsid w:val="00263DC0"/>
    <w:rsid w:val="00263E65"/>
    <w:rsid w:val="00263F45"/>
    <w:rsid w:val="0026595F"/>
    <w:rsid w:val="00266243"/>
    <w:rsid w:val="002662BA"/>
    <w:rsid w:val="00266773"/>
    <w:rsid w:val="0026688A"/>
    <w:rsid w:val="0026689A"/>
    <w:rsid w:val="00270CBB"/>
    <w:rsid w:val="00270DB3"/>
    <w:rsid w:val="00271626"/>
    <w:rsid w:val="002724D4"/>
    <w:rsid w:val="002725CD"/>
    <w:rsid w:val="00272612"/>
    <w:rsid w:val="002727C9"/>
    <w:rsid w:val="00273822"/>
    <w:rsid w:val="002739F1"/>
    <w:rsid w:val="0027476A"/>
    <w:rsid w:val="002760B9"/>
    <w:rsid w:val="00281B87"/>
    <w:rsid w:val="00281F99"/>
    <w:rsid w:val="00282F9B"/>
    <w:rsid w:val="0028303F"/>
    <w:rsid w:val="002834B8"/>
    <w:rsid w:val="00284335"/>
    <w:rsid w:val="00284968"/>
    <w:rsid w:val="0028641C"/>
    <w:rsid w:val="00287094"/>
    <w:rsid w:val="0028788F"/>
    <w:rsid w:val="00287AC7"/>
    <w:rsid w:val="00292BB3"/>
    <w:rsid w:val="00293391"/>
    <w:rsid w:val="00295222"/>
    <w:rsid w:val="00297343"/>
    <w:rsid w:val="002A0EA4"/>
    <w:rsid w:val="002A1171"/>
    <w:rsid w:val="002A15EE"/>
    <w:rsid w:val="002A1634"/>
    <w:rsid w:val="002A1736"/>
    <w:rsid w:val="002A1907"/>
    <w:rsid w:val="002A270C"/>
    <w:rsid w:val="002A2A3F"/>
    <w:rsid w:val="002A2C08"/>
    <w:rsid w:val="002A39F4"/>
    <w:rsid w:val="002A3E31"/>
    <w:rsid w:val="002A4358"/>
    <w:rsid w:val="002A476A"/>
    <w:rsid w:val="002A599E"/>
    <w:rsid w:val="002B18A3"/>
    <w:rsid w:val="002B1C91"/>
    <w:rsid w:val="002B2166"/>
    <w:rsid w:val="002B2B31"/>
    <w:rsid w:val="002B2D8C"/>
    <w:rsid w:val="002B3670"/>
    <w:rsid w:val="002B3824"/>
    <w:rsid w:val="002B3ACD"/>
    <w:rsid w:val="002B3D40"/>
    <w:rsid w:val="002B43D9"/>
    <w:rsid w:val="002B4A80"/>
    <w:rsid w:val="002B4E97"/>
    <w:rsid w:val="002B66F8"/>
    <w:rsid w:val="002B6E0C"/>
    <w:rsid w:val="002B73A6"/>
    <w:rsid w:val="002C13EA"/>
    <w:rsid w:val="002C2217"/>
    <w:rsid w:val="002C2329"/>
    <w:rsid w:val="002C2941"/>
    <w:rsid w:val="002C3AEB"/>
    <w:rsid w:val="002C41BC"/>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D19"/>
    <w:rsid w:val="002D5BFA"/>
    <w:rsid w:val="002D5D2B"/>
    <w:rsid w:val="002D6BBF"/>
    <w:rsid w:val="002D7339"/>
    <w:rsid w:val="002D7F1F"/>
    <w:rsid w:val="002E10EF"/>
    <w:rsid w:val="002E1992"/>
    <w:rsid w:val="002E25D7"/>
    <w:rsid w:val="002E2779"/>
    <w:rsid w:val="002E283F"/>
    <w:rsid w:val="002E2E14"/>
    <w:rsid w:val="002E3ECE"/>
    <w:rsid w:val="002E456D"/>
    <w:rsid w:val="002E473A"/>
    <w:rsid w:val="002E4DA0"/>
    <w:rsid w:val="002E5421"/>
    <w:rsid w:val="002E6292"/>
    <w:rsid w:val="002E6435"/>
    <w:rsid w:val="002E66C6"/>
    <w:rsid w:val="002E6FF7"/>
    <w:rsid w:val="002E764C"/>
    <w:rsid w:val="002E7694"/>
    <w:rsid w:val="002E7B68"/>
    <w:rsid w:val="002E7E4F"/>
    <w:rsid w:val="002E7FC5"/>
    <w:rsid w:val="002F03EF"/>
    <w:rsid w:val="002F0805"/>
    <w:rsid w:val="002F0DE5"/>
    <w:rsid w:val="002F1178"/>
    <w:rsid w:val="002F2316"/>
    <w:rsid w:val="002F2D4B"/>
    <w:rsid w:val="002F3251"/>
    <w:rsid w:val="002F3645"/>
    <w:rsid w:val="002F4196"/>
    <w:rsid w:val="002F4299"/>
    <w:rsid w:val="002F4915"/>
    <w:rsid w:val="002F49DA"/>
    <w:rsid w:val="002F4AD5"/>
    <w:rsid w:val="002F523D"/>
    <w:rsid w:val="002F6D50"/>
    <w:rsid w:val="002F6DB1"/>
    <w:rsid w:val="002F7297"/>
    <w:rsid w:val="002F758F"/>
    <w:rsid w:val="002F7A79"/>
    <w:rsid w:val="00300269"/>
    <w:rsid w:val="00300536"/>
    <w:rsid w:val="00300A12"/>
    <w:rsid w:val="00301E8D"/>
    <w:rsid w:val="00302648"/>
    <w:rsid w:val="00303571"/>
    <w:rsid w:val="00303838"/>
    <w:rsid w:val="00304B21"/>
    <w:rsid w:val="00304B41"/>
    <w:rsid w:val="00304B92"/>
    <w:rsid w:val="00305141"/>
    <w:rsid w:val="00305D1B"/>
    <w:rsid w:val="003063CD"/>
    <w:rsid w:val="00311342"/>
    <w:rsid w:val="00311FB3"/>
    <w:rsid w:val="00313227"/>
    <w:rsid w:val="00313FA7"/>
    <w:rsid w:val="00313FDE"/>
    <w:rsid w:val="00314064"/>
    <w:rsid w:val="00314684"/>
    <w:rsid w:val="00314D40"/>
    <w:rsid w:val="00315BD9"/>
    <w:rsid w:val="00315D2C"/>
    <w:rsid w:val="00315F40"/>
    <w:rsid w:val="00316157"/>
    <w:rsid w:val="00316E75"/>
    <w:rsid w:val="00317CA0"/>
    <w:rsid w:val="00321209"/>
    <w:rsid w:val="00321C77"/>
    <w:rsid w:val="003223B4"/>
    <w:rsid w:val="00322899"/>
    <w:rsid w:val="0032346E"/>
    <w:rsid w:val="00323F8A"/>
    <w:rsid w:val="003249B3"/>
    <w:rsid w:val="00325E55"/>
    <w:rsid w:val="003261E8"/>
    <w:rsid w:val="00326AF6"/>
    <w:rsid w:val="003273E0"/>
    <w:rsid w:val="00330BAE"/>
    <w:rsid w:val="00331029"/>
    <w:rsid w:val="00332BA3"/>
    <w:rsid w:val="00333680"/>
    <w:rsid w:val="003336A3"/>
    <w:rsid w:val="0033431C"/>
    <w:rsid w:val="0033479E"/>
    <w:rsid w:val="00335512"/>
    <w:rsid w:val="00335550"/>
    <w:rsid w:val="00336C38"/>
    <w:rsid w:val="0033717F"/>
    <w:rsid w:val="00337F7D"/>
    <w:rsid w:val="00340AB3"/>
    <w:rsid w:val="0034288F"/>
    <w:rsid w:val="00342EF0"/>
    <w:rsid w:val="00342F6D"/>
    <w:rsid w:val="003430D7"/>
    <w:rsid w:val="003437E1"/>
    <w:rsid w:val="00343DF6"/>
    <w:rsid w:val="00343EBD"/>
    <w:rsid w:val="003451DD"/>
    <w:rsid w:val="00345764"/>
    <w:rsid w:val="00346853"/>
    <w:rsid w:val="003468F8"/>
    <w:rsid w:val="00346FD1"/>
    <w:rsid w:val="00347175"/>
    <w:rsid w:val="003474C7"/>
    <w:rsid w:val="003502E8"/>
    <w:rsid w:val="00350E53"/>
    <w:rsid w:val="003511ED"/>
    <w:rsid w:val="00351715"/>
    <w:rsid w:val="00351756"/>
    <w:rsid w:val="0035250D"/>
    <w:rsid w:val="00352E1D"/>
    <w:rsid w:val="003530BC"/>
    <w:rsid w:val="003534E9"/>
    <w:rsid w:val="00353B8F"/>
    <w:rsid w:val="00353F2B"/>
    <w:rsid w:val="00354EA1"/>
    <w:rsid w:val="003550EF"/>
    <w:rsid w:val="00355134"/>
    <w:rsid w:val="00355255"/>
    <w:rsid w:val="00356750"/>
    <w:rsid w:val="00356C76"/>
    <w:rsid w:val="00356CA1"/>
    <w:rsid w:val="0035744E"/>
    <w:rsid w:val="00357CFB"/>
    <w:rsid w:val="003600D9"/>
    <w:rsid w:val="00360CDD"/>
    <w:rsid w:val="00360CF8"/>
    <w:rsid w:val="00361FFA"/>
    <w:rsid w:val="00362332"/>
    <w:rsid w:val="00362E56"/>
    <w:rsid w:val="00363427"/>
    <w:rsid w:val="00364453"/>
    <w:rsid w:val="003653AC"/>
    <w:rsid w:val="00365968"/>
    <w:rsid w:val="00367853"/>
    <w:rsid w:val="00367E32"/>
    <w:rsid w:val="00370EB1"/>
    <w:rsid w:val="0037116F"/>
    <w:rsid w:val="00371A0A"/>
    <w:rsid w:val="00371B47"/>
    <w:rsid w:val="003736BA"/>
    <w:rsid w:val="0037689F"/>
    <w:rsid w:val="00376CEE"/>
    <w:rsid w:val="00377126"/>
    <w:rsid w:val="00377500"/>
    <w:rsid w:val="0037772A"/>
    <w:rsid w:val="0037774D"/>
    <w:rsid w:val="00377E8A"/>
    <w:rsid w:val="003808C7"/>
    <w:rsid w:val="00380C09"/>
    <w:rsid w:val="00380ECD"/>
    <w:rsid w:val="00380FF6"/>
    <w:rsid w:val="00381494"/>
    <w:rsid w:val="0038195D"/>
    <w:rsid w:val="00382071"/>
    <w:rsid w:val="00382398"/>
    <w:rsid w:val="00383E72"/>
    <w:rsid w:val="003848BA"/>
    <w:rsid w:val="00384DD3"/>
    <w:rsid w:val="0038553E"/>
    <w:rsid w:val="00385805"/>
    <w:rsid w:val="00385B96"/>
    <w:rsid w:val="00386C12"/>
    <w:rsid w:val="00386DF4"/>
    <w:rsid w:val="003873B5"/>
    <w:rsid w:val="00387958"/>
    <w:rsid w:val="0039056F"/>
    <w:rsid w:val="00390F63"/>
    <w:rsid w:val="00391031"/>
    <w:rsid w:val="003914C6"/>
    <w:rsid w:val="003928A6"/>
    <w:rsid w:val="00392FAB"/>
    <w:rsid w:val="00393151"/>
    <w:rsid w:val="0039381F"/>
    <w:rsid w:val="00393CD6"/>
    <w:rsid w:val="0039412B"/>
    <w:rsid w:val="003944CE"/>
    <w:rsid w:val="0039465B"/>
    <w:rsid w:val="00395016"/>
    <w:rsid w:val="0039541C"/>
    <w:rsid w:val="003957C8"/>
    <w:rsid w:val="00396414"/>
    <w:rsid w:val="00396417"/>
    <w:rsid w:val="003969A7"/>
    <w:rsid w:val="00396A93"/>
    <w:rsid w:val="00396FCE"/>
    <w:rsid w:val="003977ED"/>
    <w:rsid w:val="0039797B"/>
    <w:rsid w:val="00397B3D"/>
    <w:rsid w:val="003A015A"/>
    <w:rsid w:val="003A11F2"/>
    <w:rsid w:val="003A248A"/>
    <w:rsid w:val="003A2FFA"/>
    <w:rsid w:val="003A33A9"/>
    <w:rsid w:val="003A39A0"/>
    <w:rsid w:val="003A479A"/>
    <w:rsid w:val="003A4B51"/>
    <w:rsid w:val="003A50B5"/>
    <w:rsid w:val="003A706C"/>
    <w:rsid w:val="003A7135"/>
    <w:rsid w:val="003B04AC"/>
    <w:rsid w:val="003B12CE"/>
    <w:rsid w:val="003B2434"/>
    <w:rsid w:val="003B258E"/>
    <w:rsid w:val="003B2B2A"/>
    <w:rsid w:val="003B454E"/>
    <w:rsid w:val="003B530E"/>
    <w:rsid w:val="003B533B"/>
    <w:rsid w:val="003B5813"/>
    <w:rsid w:val="003B6305"/>
    <w:rsid w:val="003B66B3"/>
    <w:rsid w:val="003B708F"/>
    <w:rsid w:val="003B7A61"/>
    <w:rsid w:val="003B7B6E"/>
    <w:rsid w:val="003C0838"/>
    <w:rsid w:val="003C0C9C"/>
    <w:rsid w:val="003C11D2"/>
    <w:rsid w:val="003C17D9"/>
    <w:rsid w:val="003C1BD1"/>
    <w:rsid w:val="003C1BDE"/>
    <w:rsid w:val="003C2442"/>
    <w:rsid w:val="003C3E5E"/>
    <w:rsid w:val="003C42FC"/>
    <w:rsid w:val="003C4790"/>
    <w:rsid w:val="003C4952"/>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45DE"/>
    <w:rsid w:val="003D46CB"/>
    <w:rsid w:val="003D4F1F"/>
    <w:rsid w:val="003D58C8"/>
    <w:rsid w:val="003D58DC"/>
    <w:rsid w:val="003D6B3C"/>
    <w:rsid w:val="003E01DE"/>
    <w:rsid w:val="003E02CE"/>
    <w:rsid w:val="003E0428"/>
    <w:rsid w:val="003E0734"/>
    <w:rsid w:val="003E088D"/>
    <w:rsid w:val="003E0A8A"/>
    <w:rsid w:val="003E153F"/>
    <w:rsid w:val="003E1BF3"/>
    <w:rsid w:val="003E30F2"/>
    <w:rsid w:val="003E4225"/>
    <w:rsid w:val="003E568A"/>
    <w:rsid w:val="003E696F"/>
    <w:rsid w:val="003F0567"/>
    <w:rsid w:val="003F08F1"/>
    <w:rsid w:val="003F3817"/>
    <w:rsid w:val="003F3AA3"/>
    <w:rsid w:val="003F3BCE"/>
    <w:rsid w:val="003F4D2C"/>
    <w:rsid w:val="003F5372"/>
    <w:rsid w:val="003F7579"/>
    <w:rsid w:val="003F7F44"/>
    <w:rsid w:val="003F7F93"/>
    <w:rsid w:val="00401BEF"/>
    <w:rsid w:val="00401D2C"/>
    <w:rsid w:val="00402BB6"/>
    <w:rsid w:val="00403276"/>
    <w:rsid w:val="004033FA"/>
    <w:rsid w:val="00403DCF"/>
    <w:rsid w:val="004044F1"/>
    <w:rsid w:val="00404907"/>
    <w:rsid w:val="00404D21"/>
    <w:rsid w:val="004057FD"/>
    <w:rsid w:val="00406217"/>
    <w:rsid w:val="0040645D"/>
    <w:rsid w:val="00406D5F"/>
    <w:rsid w:val="004104B9"/>
    <w:rsid w:val="0041093D"/>
    <w:rsid w:val="00410D49"/>
    <w:rsid w:val="0041166C"/>
    <w:rsid w:val="00413049"/>
    <w:rsid w:val="00413FDB"/>
    <w:rsid w:val="00414BA7"/>
    <w:rsid w:val="004150DE"/>
    <w:rsid w:val="0041587E"/>
    <w:rsid w:val="00415906"/>
    <w:rsid w:val="00416767"/>
    <w:rsid w:val="0041687D"/>
    <w:rsid w:val="00416DEE"/>
    <w:rsid w:val="00417227"/>
    <w:rsid w:val="00420354"/>
    <w:rsid w:val="00420577"/>
    <w:rsid w:val="004205CF"/>
    <w:rsid w:val="0042154C"/>
    <w:rsid w:val="004236A3"/>
    <w:rsid w:val="00423FC9"/>
    <w:rsid w:val="00424327"/>
    <w:rsid w:val="00424E90"/>
    <w:rsid w:val="00425BC3"/>
    <w:rsid w:val="00427A3C"/>
    <w:rsid w:val="004308F3"/>
    <w:rsid w:val="00431104"/>
    <w:rsid w:val="0043198B"/>
    <w:rsid w:val="00433474"/>
    <w:rsid w:val="00433604"/>
    <w:rsid w:val="0043362A"/>
    <w:rsid w:val="004340FE"/>
    <w:rsid w:val="004355D0"/>
    <w:rsid w:val="004368FF"/>
    <w:rsid w:val="0043700D"/>
    <w:rsid w:val="004408B3"/>
    <w:rsid w:val="00440B5D"/>
    <w:rsid w:val="00440D96"/>
    <w:rsid w:val="0044178F"/>
    <w:rsid w:val="004425BD"/>
    <w:rsid w:val="0044385E"/>
    <w:rsid w:val="00443FB5"/>
    <w:rsid w:val="0044481B"/>
    <w:rsid w:val="00445227"/>
    <w:rsid w:val="004457ED"/>
    <w:rsid w:val="0044649A"/>
    <w:rsid w:val="00446F6B"/>
    <w:rsid w:val="0044705C"/>
    <w:rsid w:val="004476A8"/>
    <w:rsid w:val="00452C6D"/>
    <w:rsid w:val="00454136"/>
    <w:rsid w:val="00454C0B"/>
    <w:rsid w:val="004550FC"/>
    <w:rsid w:val="00455DAF"/>
    <w:rsid w:val="00456172"/>
    <w:rsid w:val="00457436"/>
    <w:rsid w:val="004603D0"/>
    <w:rsid w:val="00460953"/>
    <w:rsid w:val="00460B3B"/>
    <w:rsid w:val="00461312"/>
    <w:rsid w:val="00461EAF"/>
    <w:rsid w:val="004622D7"/>
    <w:rsid w:val="00462F03"/>
    <w:rsid w:val="00463AD7"/>
    <w:rsid w:val="00465264"/>
    <w:rsid w:val="00465710"/>
    <w:rsid w:val="00465F6B"/>
    <w:rsid w:val="0046758D"/>
    <w:rsid w:val="00467B56"/>
    <w:rsid w:val="00467C6D"/>
    <w:rsid w:val="00471251"/>
    <w:rsid w:val="00472C20"/>
    <w:rsid w:val="00474BE2"/>
    <w:rsid w:val="004761BF"/>
    <w:rsid w:val="004768AC"/>
    <w:rsid w:val="004771AE"/>
    <w:rsid w:val="00480EDF"/>
    <w:rsid w:val="00481C59"/>
    <w:rsid w:val="00481F02"/>
    <w:rsid w:val="004820C7"/>
    <w:rsid w:val="004823D0"/>
    <w:rsid w:val="004836E5"/>
    <w:rsid w:val="00483819"/>
    <w:rsid w:val="00483AE8"/>
    <w:rsid w:val="00483C85"/>
    <w:rsid w:val="00483D43"/>
    <w:rsid w:val="0048459B"/>
    <w:rsid w:val="004846A9"/>
    <w:rsid w:val="00485C2F"/>
    <w:rsid w:val="004862B4"/>
    <w:rsid w:val="00486F60"/>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3AF"/>
    <w:rsid w:val="004938CD"/>
    <w:rsid w:val="00493D05"/>
    <w:rsid w:val="00493F3F"/>
    <w:rsid w:val="00494D30"/>
    <w:rsid w:val="00494EB9"/>
    <w:rsid w:val="00494ED3"/>
    <w:rsid w:val="004952F8"/>
    <w:rsid w:val="0049559A"/>
    <w:rsid w:val="0049665C"/>
    <w:rsid w:val="00496C25"/>
    <w:rsid w:val="0049778B"/>
    <w:rsid w:val="00497A75"/>
    <w:rsid w:val="004A0376"/>
    <w:rsid w:val="004A03FF"/>
    <w:rsid w:val="004A147E"/>
    <w:rsid w:val="004A1CA0"/>
    <w:rsid w:val="004A266C"/>
    <w:rsid w:val="004A3CE0"/>
    <w:rsid w:val="004A42FF"/>
    <w:rsid w:val="004A4670"/>
    <w:rsid w:val="004A4769"/>
    <w:rsid w:val="004A4D58"/>
    <w:rsid w:val="004A62BE"/>
    <w:rsid w:val="004A701F"/>
    <w:rsid w:val="004A75E3"/>
    <w:rsid w:val="004A7B62"/>
    <w:rsid w:val="004B01A2"/>
    <w:rsid w:val="004B02E8"/>
    <w:rsid w:val="004B178C"/>
    <w:rsid w:val="004B20B3"/>
    <w:rsid w:val="004B2B87"/>
    <w:rsid w:val="004B34A7"/>
    <w:rsid w:val="004B3784"/>
    <w:rsid w:val="004B5069"/>
    <w:rsid w:val="004B5AC2"/>
    <w:rsid w:val="004B5BDE"/>
    <w:rsid w:val="004B5D34"/>
    <w:rsid w:val="004B5F55"/>
    <w:rsid w:val="004B5F76"/>
    <w:rsid w:val="004B6308"/>
    <w:rsid w:val="004B78EA"/>
    <w:rsid w:val="004C0005"/>
    <w:rsid w:val="004C042C"/>
    <w:rsid w:val="004C06A8"/>
    <w:rsid w:val="004C17D9"/>
    <w:rsid w:val="004C1999"/>
    <w:rsid w:val="004C1A30"/>
    <w:rsid w:val="004C23F1"/>
    <w:rsid w:val="004C5480"/>
    <w:rsid w:val="004C5805"/>
    <w:rsid w:val="004C5FDC"/>
    <w:rsid w:val="004C6659"/>
    <w:rsid w:val="004C69F1"/>
    <w:rsid w:val="004C790D"/>
    <w:rsid w:val="004C7A5B"/>
    <w:rsid w:val="004C7B80"/>
    <w:rsid w:val="004C7DC5"/>
    <w:rsid w:val="004D0591"/>
    <w:rsid w:val="004D1889"/>
    <w:rsid w:val="004D4351"/>
    <w:rsid w:val="004D48B0"/>
    <w:rsid w:val="004D55AD"/>
    <w:rsid w:val="004D55F1"/>
    <w:rsid w:val="004D6430"/>
    <w:rsid w:val="004D6E7C"/>
    <w:rsid w:val="004D7137"/>
    <w:rsid w:val="004D7528"/>
    <w:rsid w:val="004D7FCA"/>
    <w:rsid w:val="004E00F9"/>
    <w:rsid w:val="004E01F3"/>
    <w:rsid w:val="004E0856"/>
    <w:rsid w:val="004E29A4"/>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2093"/>
    <w:rsid w:val="004F24CC"/>
    <w:rsid w:val="004F37FB"/>
    <w:rsid w:val="004F3AE8"/>
    <w:rsid w:val="004F43C0"/>
    <w:rsid w:val="004F498A"/>
    <w:rsid w:val="004F5EF2"/>
    <w:rsid w:val="004F6281"/>
    <w:rsid w:val="004F6647"/>
    <w:rsid w:val="004F6700"/>
    <w:rsid w:val="004F7FDD"/>
    <w:rsid w:val="00500174"/>
    <w:rsid w:val="005001D9"/>
    <w:rsid w:val="005012D4"/>
    <w:rsid w:val="00501B52"/>
    <w:rsid w:val="00501E2E"/>
    <w:rsid w:val="00502FE8"/>
    <w:rsid w:val="00504023"/>
    <w:rsid w:val="0050403B"/>
    <w:rsid w:val="0050464B"/>
    <w:rsid w:val="00504BCB"/>
    <w:rsid w:val="00505F86"/>
    <w:rsid w:val="00506126"/>
    <w:rsid w:val="00511268"/>
    <w:rsid w:val="005120B6"/>
    <w:rsid w:val="00512714"/>
    <w:rsid w:val="00512D44"/>
    <w:rsid w:val="00513326"/>
    <w:rsid w:val="00513653"/>
    <w:rsid w:val="0051379D"/>
    <w:rsid w:val="0051462C"/>
    <w:rsid w:val="00514799"/>
    <w:rsid w:val="00514D50"/>
    <w:rsid w:val="00514E29"/>
    <w:rsid w:val="0051539D"/>
    <w:rsid w:val="00516D85"/>
    <w:rsid w:val="00516DCF"/>
    <w:rsid w:val="005179BE"/>
    <w:rsid w:val="00517CAC"/>
    <w:rsid w:val="005205F1"/>
    <w:rsid w:val="00523345"/>
    <w:rsid w:val="005251CF"/>
    <w:rsid w:val="005256B9"/>
    <w:rsid w:val="00527C09"/>
    <w:rsid w:val="00527CA2"/>
    <w:rsid w:val="005306BB"/>
    <w:rsid w:val="0053083C"/>
    <w:rsid w:val="00531987"/>
    <w:rsid w:val="00531B73"/>
    <w:rsid w:val="00532773"/>
    <w:rsid w:val="00532CAE"/>
    <w:rsid w:val="00533220"/>
    <w:rsid w:val="00533A30"/>
    <w:rsid w:val="00533D3C"/>
    <w:rsid w:val="0053462F"/>
    <w:rsid w:val="00534914"/>
    <w:rsid w:val="005359AA"/>
    <w:rsid w:val="00536267"/>
    <w:rsid w:val="005363CC"/>
    <w:rsid w:val="00536708"/>
    <w:rsid w:val="00536D6B"/>
    <w:rsid w:val="00537813"/>
    <w:rsid w:val="0053785D"/>
    <w:rsid w:val="00537C26"/>
    <w:rsid w:val="0054167E"/>
    <w:rsid w:val="00541C7A"/>
    <w:rsid w:val="00542D6F"/>
    <w:rsid w:val="00543013"/>
    <w:rsid w:val="0054407B"/>
    <w:rsid w:val="00544525"/>
    <w:rsid w:val="00544D70"/>
    <w:rsid w:val="00544EC6"/>
    <w:rsid w:val="005456BB"/>
    <w:rsid w:val="00545C36"/>
    <w:rsid w:val="00545E39"/>
    <w:rsid w:val="00546A94"/>
    <w:rsid w:val="00546AE4"/>
    <w:rsid w:val="005474FB"/>
    <w:rsid w:val="00547AD7"/>
    <w:rsid w:val="005501BA"/>
    <w:rsid w:val="005501E9"/>
    <w:rsid w:val="00551511"/>
    <w:rsid w:val="00551754"/>
    <w:rsid w:val="00551849"/>
    <w:rsid w:val="00552219"/>
    <w:rsid w:val="00553548"/>
    <w:rsid w:val="00553778"/>
    <w:rsid w:val="0055377A"/>
    <w:rsid w:val="00553D2D"/>
    <w:rsid w:val="00553ED9"/>
    <w:rsid w:val="0055446A"/>
    <w:rsid w:val="00554598"/>
    <w:rsid w:val="00554DA6"/>
    <w:rsid w:val="00555267"/>
    <w:rsid w:val="00555612"/>
    <w:rsid w:val="00555A9E"/>
    <w:rsid w:val="00556452"/>
    <w:rsid w:val="00556BAB"/>
    <w:rsid w:val="00556C5D"/>
    <w:rsid w:val="00560B05"/>
    <w:rsid w:val="0056124B"/>
    <w:rsid w:val="0056293A"/>
    <w:rsid w:val="00562C43"/>
    <w:rsid w:val="00562D75"/>
    <w:rsid w:val="005641C0"/>
    <w:rsid w:val="00564784"/>
    <w:rsid w:val="00564C79"/>
    <w:rsid w:val="00566419"/>
    <w:rsid w:val="00570876"/>
    <w:rsid w:val="00570B92"/>
    <w:rsid w:val="005710F9"/>
    <w:rsid w:val="005721B3"/>
    <w:rsid w:val="005728EF"/>
    <w:rsid w:val="00572A34"/>
    <w:rsid w:val="00572E57"/>
    <w:rsid w:val="00574F31"/>
    <w:rsid w:val="00575165"/>
    <w:rsid w:val="005755B7"/>
    <w:rsid w:val="00575781"/>
    <w:rsid w:val="00575947"/>
    <w:rsid w:val="00576004"/>
    <w:rsid w:val="00576018"/>
    <w:rsid w:val="00576AC7"/>
    <w:rsid w:val="00580CF3"/>
    <w:rsid w:val="00581374"/>
    <w:rsid w:val="005816BF"/>
    <w:rsid w:val="00582840"/>
    <w:rsid w:val="00582893"/>
    <w:rsid w:val="00582A80"/>
    <w:rsid w:val="00583374"/>
    <w:rsid w:val="00583899"/>
    <w:rsid w:val="00583C52"/>
    <w:rsid w:val="00584224"/>
    <w:rsid w:val="0058612D"/>
    <w:rsid w:val="005862B4"/>
    <w:rsid w:val="00587354"/>
    <w:rsid w:val="005873AD"/>
    <w:rsid w:val="00587AAE"/>
    <w:rsid w:val="005900BF"/>
    <w:rsid w:val="00590DF0"/>
    <w:rsid w:val="00592DAF"/>
    <w:rsid w:val="0059313F"/>
    <w:rsid w:val="00593B4D"/>
    <w:rsid w:val="00593C69"/>
    <w:rsid w:val="00594062"/>
    <w:rsid w:val="00594C55"/>
    <w:rsid w:val="0059511F"/>
    <w:rsid w:val="00595913"/>
    <w:rsid w:val="00595D68"/>
    <w:rsid w:val="00596B34"/>
    <w:rsid w:val="005A0977"/>
    <w:rsid w:val="005A1271"/>
    <w:rsid w:val="005A1E34"/>
    <w:rsid w:val="005A3AB6"/>
    <w:rsid w:val="005A3E71"/>
    <w:rsid w:val="005A3EEF"/>
    <w:rsid w:val="005A5542"/>
    <w:rsid w:val="005A5584"/>
    <w:rsid w:val="005A59A9"/>
    <w:rsid w:val="005A5E4D"/>
    <w:rsid w:val="005A7747"/>
    <w:rsid w:val="005A7AD2"/>
    <w:rsid w:val="005A7E40"/>
    <w:rsid w:val="005B16EF"/>
    <w:rsid w:val="005B19C5"/>
    <w:rsid w:val="005B27F1"/>
    <w:rsid w:val="005B2D2F"/>
    <w:rsid w:val="005B3250"/>
    <w:rsid w:val="005B3510"/>
    <w:rsid w:val="005B3920"/>
    <w:rsid w:val="005B4375"/>
    <w:rsid w:val="005B5240"/>
    <w:rsid w:val="005B5455"/>
    <w:rsid w:val="005B7096"/>
    <w:rsid w:val="005B70A3"/>
    <w:rsid w:val="005B75B4"/>
    <w:rsid w:val="005B76AF"/>
    <w:rsid w:val="005B792C"/>
    <w:rsid w:val="005B7E4B"/>
    <w:rsid w:val="005C02D1"/>
    <w:rsid w:val="005C0B10"/>
    <w:rsid w:val="005C1587"/>
    <w:rsid w:val="005C1599"/>
    <w:rsid w:val="005C4FFD"/>
    <w:rsid w:val="005C5650"/>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23F"/>
    <w:rsid w:val="005D3C6C"/>
    <w:rsid w:val="005D3EC8"/>
    <w:rsid w:val="005D5938"/>
    <w:rsid w:val="005D5974"/>
    <w:rsid w:val="005D6725"/>
    <w:rsid w:val="005D6F41"/>
    <w:rsid w:val="005D76CC"/>
    <w:rsid w:val="005E00E0"/>
    <w:rsid w:val="005E1862"/>
    <w:rsid w:val="005E215A"/>
    <w:rsid w:val="005E348A"/>
    <w:rsid w:val="005E3850"/>
    <w:rsid w:val="005E3F8C"/>
    <w:rsid w:val="005E6C1F"/>
    <w:rsid w:val="005E794F"/>
    <w:rsid w:val="005F120E"/>
    <w:rsid w:val="005F123E"/>
    <w:rsid w:val="005F1A5A"/>
    <w:rsid w:val="005F2668"/>
    <w:rsid w:val="005F57A7"/>
    <w:rsid w:val="005F5C90"/>
    <w:rsid w:val="005F5E19"/>
    <w:rsid w:val="005F5FB1"/>
    <w:rsid w:val="005F69FE"/>
    <w:rsid w:val="005F6EA8"/>
    <w:rsid w:val="005F74B1"/>
    <w:rsid w:val="00600140"/>
    <w:rsid w:val="006010FE"/>
    <w:rsid w:val="00601A75"/>
    <w:rsid w:val="00601C2D"/>
    <w:rsid w:val="00602DE5"/>
    <w:rsid w:val="00604FC3"/>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EDE"/>
    <w:rsid w:val="006213AC"/>
    <w:rsid w:val="00621791"/>
    <w:rsid w:val="00622D12"/>
    <w:rsid w:val="00623192"/>
    <w:rsid w:val="0062341F"/>
    <w:rsid w:val="00624039"/>
    <w:rsid w:val="006241A7"/>
    <w:rsid w:val="0062422A"/>
    <w:rsid w:val="00624B5D"/>
    <w:rsid w:val="00625E77"/>
    <w:rsid w:val="006264A2"/>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4445"/>
    <w:rsid w:val="00635130"/>
    <w:rsid w:val="00635845"/>
    <w:rsid w:val="00635C06"/>
    <w:rsid w:val="00636C74"/>
    <w:rsid w:val="00636EC4"/>
    <w:rsid w:val="00637CF5"/>
    <w:rsid w:val="006406B9"/>
    <w:rsid w:val="00640CF0"/>
    <w:rsid w:val="00641ADA"/>
    <w:rsid w:val="006420F1"/>
    <w:rsid w:val="00642F90"/>
    <w:rsid w:val="006437E6"/>
    <w:rsid w:val="00643CE0"/>
    <w:rsid w:val="00643F1C"/>
    <w:rsid w:val="00644A73"/>
    <w:rsid w:val="00644C79"/>
    <w:rsid w:val="00644F8C"/>
    <w:rsid w:val="00645176"/>
    <w:rsid w:val="006458CE"/>
    <w:rsid w:val="0064709A"/>
    <w:rsid w:val="0065027D"/>
    <w:rsid w:val="006512B9"/>
    <w:rsid w:val="006512E5"/>
    <w:rsid w:val="00651D08"/>
    <w:rsid w:val="006524ED"/>
    <w:rsid w:val="0065287E"/>
    <w:rsid w:val="006529AC"/>
    <w:rsid w:val="00652B73"/>
    <w:rsid w:val="0065379E"/>
    <w:rsid w:val="006544D1"/>
    <w:rsid w:val="006551C6"/>
    <w:rsid w:val="006552A1"/>
    <w:rsid w:val="006558D7"/>
    <w:rsid w:val="00656065"/>
    <w:rsid w:val="006569C6"/>
    <w:rsid w:val="00656F6C"/>
    <w:rsid w:val="0066072B"/>
    <w:rsid w:val="006608D1"/>
    <w:rsid w:val="00660FD1"/>
    <w:rsid w:val="00661A27"/>
    <w:rsid w:val="00663897"/>
    <w:rsid w:val="00663A4A"/>
    <w:rsid w:val="00663BF9"/>
    <w:rsid w:val="006642C8"/>
    <w:rsid w:val="006643DD"/>
    <w:rsid w:val="00664585"/>
    <w:rsid w:val="00666540"/>
    <w:rsid w:val="00666625"/>
    <w:rsid w:val="00666AEF"/>
    <w:rsid w:val="0066702A"/>
    <w:rsid w:val="006673F4"/>
    <w:rsid w:val="006674CE"/>
    <w:rsid w:val="00667BC3"/>
    <w:rsid w:val="00667D1A"/>
    <w:rsid w:val="0067045D"/>
    <w:rsid w:val="0067080F"/>
    <w:rsid w:val="00670A12"/>
    <w:rsid w:val="00670A2B"/>
    <w:rsid w:val="006719C5"/>
    <w:rsid w:val="00671BEE"/>
    <w:rsid w:val="00673272"/>
    <w:rsid w:val="00673442"/>
    <w:rsid w:val="00673466"/>
    <w:rsid w:val="0067403F"/>
    <w:rsid w:val="00674928"/>
    <w:rsid w:val="00674DFA"/>
    <w:rsid w:val="00675478"/>
    <w:rsid w:val="00676594"/>
    <w:rsid w:val="00677ACF"/>
    <w:rsid w:val="006804F1"/>
    <w:rsid w:val="00680793"/>
    <w:rsid w:val="00680E69"/>
    <w:rsid w:val="0068172A"/>
    <w:rsid w:val="00681CAB"/>
    <w:rsid w:val="00681DCE"/>
    <w:rsid w:val="00682059"/>
    <w:rsid w:val="00682CBF"/>
    <w:rsid w:val="006836B8"/>
    <w:rsid w:val="00683B05"/>
    <w:rsid w:val="00684BE9"/>
    <w:rsid w:val="00686EB8"/>
    <w:rsid w:val="00687CE8"/>
    <w:rsid w:val="00687F4A"/>
    <w:rsid w:val="00691335"/>
    <w:rsid w:val="00691C7D"/>
    <w:rsid w:val="006948C2"/>
    <w:rsid w:val="0069684D"/>
    <w:rsid w:val="00697D20"/>
    <w:rsid w:val="006A0340"/>
    <w:rsid w:val="006A049E"/>
    <w:rsid w:val="006A19E1"/>
    <w:rsid w:val="006A33AE"/>
    <w:rsid w:val="006A48E6"/>
    <w:rsid w:val="006A578C"/>
    <w:rsid w:val="006A5E8F"/>
    <w:rsid w:val="006A7E1F"/>
    <w:rsid w:val="006B0813"/>
    <w:rsid w:val="006B0DF9"/>
    <w:rsid w:val="006B0EE0"/>
    <w:rsid w:val="006B10BC"/>
    <w:rsid w:val="006B10F5"/>
    <w:rsid w:val="006B21C7"/>
    <w:rsid w:val="006B2D1C"/>
    <w:rsid w:val="006B3164"/>
    <w:rsid w:val="006B4771"/>
    <w:rsid w:val="006B50B9"/>
    <w:rsid w:val="006B67F0"/>
    <w:rsid w:val="006B695D"/>
    <w:rsid w:val="006B6B15"/>
    <w:rsid w:val="006B722B"/>
    <w:rsid w:val="006B7404"/>
    <w:rsid w:val="006C05E1"/>
    <w:rsid w:val="006C071E"/>
    <w:rsid w:val="006C0BAC"/>
    <w:rsid w:val="006C1CA3"/>
    <w:rsid w:val="006C2E06"/>
    <w:rsid w:val="006C36A7"/>
    <w:rsid w:val="006C437C"/>
    <w:rsid w:val="006C550F"/>
    <w:rsid w:val="006C58B9"/>
    <w:rsid w:val="006C6631"/>
    <w:rsid w:val="006C6773"/>
    <w:rsid w:val="006C7BCF"/>
    <w:rsid w:val="006C7DB4"/>
    <w:rsid w:val="006D012C"/>
    <w:rsid w:val="006D1C6A"/>
    <w:rsid w:val="006D2F21"/>
    <w:rsid w:val="006D340F"/>
    <w:rsid w:val="006D4B10"/>
    <w:rsid w:val="006D4CB9"/>
    <w:rsid w:val="006D4FAA"/>
    <w:rsid w:val="006D4FCA"/>
    <w:rsid w:val="006D6105"/>
    <w:rsid w:val="006D64EB"/>
    <w:rsid w:val="006D6896"/>
    <w:rsid w:val="006D75D7"/>
    <w:rsid w:val="006D7CFF"/>
    <w:rsid w:val="006E0FA4"/>
    <w:rsid w:val="006E24CD"/>
    <w:rsid w:val="006E38B1"/>
    <w:rsid w:val="006E4F08"/>
    <w:rsid w:val="006E5EA0"/>
    <w:rsid w:val="006E60F5"/>
    <w:rsid w:val="006E71D6"/>
    <w:rsid w:val="006E74DF"/>
    <w:rsid w:val="006E791F"/>
    <w:rsid w:val="006E7BA0"/>
    <w:rsid w:val="006E7D6B"/>
    <w:rsid w:val="006F09B2"/>
    <w:rsid w:val="006F253D"/>
    <w:rsid w:val="006F2C57"/>
    <w:rsid w:val="006F3329"/>
    <w:rsid w:val="006F37B7"/>
    <w:rsid w:val="006F3C26"/>
    <w:rsid w:val="006F3F26"/>
    <w:rsid w:val="006F468C"/>
    <w:rsid w:val="006F5136"/>
    <w:rsid w:val="006F53BC"/>
    <w:rsid w:val="006F55D2"/>
    <w:rsid w:val="006F5BB9"/>
    <w:rsid w:val="006F63CF"/>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48AF"/>
    <w:rsid w:val="007052A6"/>
    <w:rsid w:val="007052B1"/>
    <w:rsid w:val="00705A42"/>
    <w:rsid w:val="00706C3F"/>
    <w:rsid w:val="00707074"/>
    <w:rsid w:val="00707140"/>
    <w:rsid w:val="0070732B"/>
    <w:rsid w:val="00707735"/>
    <w:rsid w:val="00710CFE"/>
    <w:rsid w:val="00710DCD"/>
    <w:rsid w:val="00712164"/>
    <w:rsid w:val="00712799"/>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3D64"/>
    <w:rsid w:val="0072427F"/>
    <w:rsid w:val="007245C6"/>
    <w:rsid w:val="00725377"/>
    <w:rsid w:val="007253C6"/>
    <w:rsid w:val="0072767E"/>
    <w:rsid w:val="00727FB8"/>
    <w:rsid w:val="00730C48"/>
    <w:rsid w:val="00731030"/>
    <w:rsid w:val="00731DD1"/>
    <w:rsid w:val="00731E56"/>
    <w:rsid w:val="00732565"/>
    <w:rsid w:val="00732C88"/>
    <w:rsid w:val="00733DC7"/>
    <w:rsid w:val="00734F53"/>
    <w:rsid w:val="0073551B"/>
    <w:rsid w:val="007358B3"/>
    <w:rsid w:val="007367F6"/>
    <w:rsid w:val="007368A1"/>
    <w:rsid w:val="00736FB0"/>
    <w:rsid w:val="00737154"/>
    <w:rsid w:val="007371B7"/>
    <w:rsid w:val="00737DC4"/>
    <w:rsid w:val="0074036F"/>
    <w:rsid w:val="0074078F"/>
    <w:rsid w:val="00740A2B"/>
    <w:rsid w:val="00740A41"/>
    <w:rsid w:val="00740E7C"/>
    <w:rsid w:val="00741128"/>
    <w:rsid w:val="00741BFB"/>
    <w:rsid w:val="00742923"/>
    <w:rsid w:val="00742C78"/>
    <w:rsid w:val="007432AE"/>
    <w:rsid w:val="00743365"/>
    <w:rsid w:val="00743EA4"/>
    <w:rsid w:val="007441E5"/>
    <w:rsid w:val="00744329"/>
    <w:rsid w:val="007445DA"/>
    <w:rsid w:val="007452F1"/>
    <w:rsid w:val="00745A62"/>
    <w:rsid w:val="00746129"/>
    <w:rsid w:val="007467EC"/>
    <w:rsid w:val="0074681F"/>
    <w:rsid w:val="00746883"/>
    <w:rsid w:val="00747C94"/>
    <w:rsid w:val="00751415"/>
    <w:rsid w:val="0075271B"/>
    <w:rsid w:val="00752891"/>
    <w:rsid w:val="00752F5F"/>
    <w:rsid w:val="007532E6"/>
    <w:rsid w:val="00753AB3"/>
    <w:rsid w:val="007551DC"/>
    <w:rsid w:val="00756064"/>
    <w:rsid w:val="00756B31"/>
    <w:rsid w:val="007570E7"/>
    <w:rsid w:val="007601CB"/>
    <w:rsid w:val="00760392"/>
    <w:rsid w:val="00760828"/>
    <w:rsid w:val="00760ABB"/>
    <w:rsid w:val="00761547"/>
    <w:rsid w:val="00761B55"/>
    <w:rsid w:val="0076242A"/>
    <w:rsid w:val="0076442D"/>
    <w:rsid w:val="007656F5"/>
    <w:rsid w:val="007663E4"/>
    <w:rsid w:val="00766507"/>
    <w:rsid w:val="00767B20"/>
    <w:rsid w:val="0077099F"/>
    <w:rsid w:val="00770CED"/>
    <w:rsid w:val="00771D41"/>
    <w:rsid w:val="00771E59"/>
    <w:rsid w:val="0077207F"/>
    <w:rsid w:val="007723D3"/>
    <w:rsid w:val="00772452"/>
    <w:rsid w:val="00772B2B"/>
    <w:rsid w:val="00772F78"/>
    <w:rsid w:val="007730A3"/>
    <w:rsid w:val="0077376B"/>
    <w:rsid w:val="00773BC7"/>
    <w:rsid w:val="00773CC5"/>
    <w:rsid w:val="00774827"/>
    <w:rsid w:val="00774C0F"/>
    <w:rsid w:val="00775F8E"/>
    <w:rsid w:val="0077774E"/>
    <w:rsid w:val="00777A5A"/>
    <w:rsid w:val="00777F93"/>
    <w:rsid w:val="00780221"/>
    <w:rsid w:val="00780DBA"/>
    <w:rsid w:val="00781459"/>
    <w:rsid w:val="00781655"/>
    <w:rsid w:val="00781748"/>
    <w:rsid w:val="00781819"/>
    <w:rsid w:val="00781B03"/>
    <w:rsid w:val="00782B0A"/>
    <w:rsid w:val="00782DF5"/>
    <w:rsid w:val="00782FCE"/>
    <w:rsid w:val="00783392"/>
    <w:rsid w:val="00785B2D"/>
    <w:rsid w:val="007866F4"/>
    <w:rsid w:val="00787FFE"/>
    <w:rsid w:val="00790432"/>
    <w:rsid w:val="00790669"/>
    <w:rsid w:val="00790CD5"/>
    <w:rsid w:val="0079127A"/>
    <w:rsid w:val="0079151C"/>
    <w:rsid w:val="00791CBC"/>
    <w:rsid w:val="00791EC8"/>
    <w:rsid w:val="00793668"/>
    <w:rsid w:val="0079368A"/>
    <w:rsid w:val="00793D98"/>
    <w:rsid w:val="00794618"/>
    <w:rsid w:val="00794A08"/>
    <w:rsid w:val="00795683"/>
    <w:rsid w:val="00796662"/>
    <w:rsid w:val="00796B0B"/>
    <w:rsid w:val="00796B1B"/>
    <w:rsid w:val="00796C0A"/>
    <w:rsid w:val="007A0306"/>
    <w:rsid w:val="007A18E5"/>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350C"/>
    <w:rsid w:val="007B388B"/>
    <w:rsid w:val="007B455C"/>
    <w:rsid w:val="007B46D5"/>
    <w:rsid w:val="007B48E7"/>
    <w:rsid w:val="007B5334"/>
    <w:rsid w:val="007B55D3"/>
    <w:rsid w:val="007B6400"/>
    <w:rsid w:val="007B6B39"/>
    <w:rsid w:val="007B7F27"/>
    <w:rsid w:val="007C116E"/>
    <w:rsid w:val="007C1DF1"/>
    <w:rsid w:val="007C1EB0"/>
    <w:rsid w:val="007C20C4"/>
    <w:rsid w:val="007C3252"/>
    <w:rsid w:val="007C3DBF"/>
    <w:rsid w:val="007C469B"/>
    <w:rsid w:val="007C62F0"/>
    <w:rsid w:val="007C6A78"/>
    <w:rsid w:val="007C70C0"/>
    <w:rsid w:val="007C7C15"/>
    <w:rsid w:val="007D0181"/>
    <w:rsid w:val="007D070B"/>
    <w:rsid w:val="007D098F"/>
    <w:rsid w:val="007D1176"/>
    <w:rsid w:val="007D157D"/>
    <w:rsid w:val="007D174E"/>
    <w:rsid w:val="007D3458"/>
    <w:rsid w:val="007D3BED"/>
    <w:rsid w:val="007D3DF0"/>
    <w:rsid w:val="007D453A"/>
    <w:rsid w:val="007D667F"/>
    <w:rsid w:val="007D7702"/>
    <w:rsid w:val="007D797A"/>
    <w:rsid w:val="007E0857"/>
    <w:rsid w:val="007E0EF1"/>
    <w:rsid w:val="007E1307"/>
    <w:rsid w:val="007E199F"/>
    <w:rsid w:val="007E2EB4"/>
    <w:rsid w:val="007E2EF6"/>
    <w:rsid w:val="007E3BBE"/>
    <w:rsid w:val="007E3C30"/>
    <w:rsid w:val="007E3E3D"/>
    <w:rsid w:val="007E59B6"/>
    <w:rsid w:val="007E6948"/>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6681"/>
    <w:rsid w:val="007F72A4"/>
    <w:rsid w:val="007F7DD8"/>
    <w:rsid w:val="008006B3"/>
    <w:rsid w:val="008016A2"/>
    <w:rsid w:val="00801D64"/>
    <w:rsid w:val="00801F81"/>
    <w:rsid w:val="008032AB"/>
    <w:rsid w:val="00804A98"/>
    <w:rsid w:val="00804C5B"/>
    <w:rsid w:val="00804EB0"/>
    <w:rsid w:val="00805E43"/>
    <w:rsid w:val="0080601E"/>
    <w:rsid w:val="00806517"/>
    <w:rsid w:val="0080679A"/>
    <w:rsid w:val="00806EC8"/>
    <w:rsid w:val="00806F6F"/>
    <w:rsid w:val="00807B20"/>
    <w:rsid w:val="008107C0"/>
    <w:rsid w:val="00810BB4"/>
    <w:rsid w:val="00811EED"/>
    <w:rsid w:val="00811FE1"/>
    <w:rsid w:val="0081249F"/>
    <w:rsid w:val="00813D0B"/>
    <w:rsid w:val="00813ED1"/>
    <w:rsid w:val="008140F0"/>
    <w:rsid w:val="00814E3C"/>
    <w:rsid w:val="008151E6"/>
    <w:rsid w:val="008159DC"/>
    <w:rsid w:val="0081608F"/>
    <w:rsid w:val="00816116"/>
    <w:rsid w:val="00816D9D"/>
    <w:rsid w:val="00816DB3"/>
    <w:rsid w:val="00817D52"/>
    <w:rsid w:val="00820487"/>
    <w:rsid w:val="00820B59"/>
    <w:rsid w:val="00820E4F"/>
    <w:rsid w:val="00821ACB"/>
    <w:rsid w:val="0082279A"/>
    <w:rsid w:val="00824080"/>
    <w:rsid w:val="0082462F"/>
    <w:rsid w:val="00824648"/>
    <w:rsid w:val="00824EB3"/>
    <w:rsid w:val="008253E1"/>
    <w:rsid w:val="00825526"/>
    <w:rsid w:val="008259A3"/>
    <w:rsid w:val="00825DC8"/>
    <w:rsid w:val="00827293"/>
    <w:rsid w:val="008277CF"/>
    <w:rsid w:val="00827FFE"/>
    <w:rsid w:val="00830168"/>
    <w:rsid w:val="008302B7"/>
    <w:rsid w:val="00831525"/>
    <w:rsid w:val="008316D9"/>
    <w:rsid w:val="00832D0A"/>
    <w:rsid w:val="00833DEA"/>
    <w:rsid w:val="008342B1"/>
    <w:rsid w:val="0083450D"/>
    <w:rsid w:val="008346DE"/>
    <w:rsid w:val="00834B8B"/>
    <w:rsid w:val="00834C2B"/>
    <w:rsid w:val="00836144"/>
    <w:rsid w:val="0083645D"/>
    <w:rsid w:val="00836588"/>
    <w:rsid w:val="00837595"/>
    <w:rsid w:val="0083779E"/>
    <w:rsid w:val="00841668"/>
    <w:rsid w:val="00841799"/>
    <w:rsid w:val="00841B96"/>
    <w:rsid w:val="00842734"/>
    <w:rsid w:val="00842AB9"/>
    <w:rsid w:val="0084535F"/>
    <w:rsid w:val="00846328"/>
    <w:rsid w:val="0084730B"/>
    <w:rsid w:val="00847522"/>
    <w:rsid w:val="008477D7"/>
    <w:rsid w:val="00850CEE"/>
    <w:rsid w:val="008511A4"/>
    <w:rsid w:val="00851D91"/>
    <w:rsid w:val="00852538"/>
    <w:rsid w:val="00852690"/>
    <w:rsid w:val="00852977"/>
    <w:rsid w:val="00852AB2"/>
    <w:rsid w:val="00852ADC"/>
    <w:rsid w:val="00853829"/>
    <w:rsid w:val="008556E8"/>
    <w:rsid w:val="00856CFE"/>
    <w:rsid w:val="00856D99"/>
    <w:rsid w:val="00857260"/>
    <w:rsid w:val="00860275"/>
    <w:rsid w:val="0086128D"/>
    <w:rsid w:val="008612B7"/>
    <w:rsid w:val="008617C2"/>
    <w:rsid w:val="00861C41"/>
    <w:rsid w:val="008641B7"/>
    <w:rsid w:val="0086422B"/>
    <w:rsid w:val="00864598"/>
    <w:rsid w:val="008646B2"/>
    <w:rsid w:val="0086540A"/>
    <w:rsid w:val="00865880"/>
    <w:rsid w:val="008659DE"/>
    <w:rsid w:val="008664AD"/>
    <w:rsid w:val="008672EA"/>
    <w:rsid w:val="00871186"/>
    <w:rsid w:val="008714FD"/>
    <w:rsid w:val="0087152A"/>
    <w:rsid w:val="00871E88"/>
    <w:rsid w:val="00873C51"/>
    <w:rsid w:val="00873EDD"/>
    <w:rsid w:val="00873F80"/>
    <w:rsid w:val="00875605"/>
    <w:rsid w:val="00876D9C"/>
    <w:rsid w:val="00876F4F"/>
    <w:rsid w:val="008777AC"/>
    <w:rsid w:val="00877D42"/>
    <w:rsid w:val="0088037F"/>
    <w:rsid w:val="0088055F"/>
    <w:rsid w:val="00880864"/>
    <w:rsid w:val="00880ECC"/>
    <w:rsid w:val="0088122D"/>
    <w:rsid w:val="00881698"/>
    <w:rsid w:val="0088386E"/>
    <w:rsid w:val="00883B01"/>
    <w:rsid w:val="0088504E"/>
    <w:rsid w:val="00885385"/>
    <w:rsid w:val="00885A8A"/>
    <w:rsid w:val="00886673"/>
    <w:rsid w:val="0088671D"/>
    <w:rsid w:val="008870F7"/>
    <w:rsid w:val="0088742A"/>
    <w:rsid w:val="008878B4"/>
    <w:rsid w:val="00887D3A"/>
    <w:rsid w:val="00891434"/>
    <w:rsid w:val="00891D2A"/>
    <w:rsid w:val="008936D0"/>
    <w:rsid w:val="00894131"/>
    <w:rsid w:val="008942EE"/>
    <w:rsid w:val="008943C3"/>
    <w:rsid w:val="0089469E"/>
    <w:rsid w:val="00894A35"/>
    <w:rsid w:val="00894BD8"/>
    <w:rsid w:val="00894BF1"/>
    <w:rsid w:val="008953B9"/>
    <w:rsid w:val="00895723"/>
    <w:rsid w:val="00895A52"/>
    <w:rsid w:val="00895A81"/>
    <w:rsid w:val="00895BC2"/>
    <w:rsid w:val="00896031"/>
    <w:rsid w:val="00897776"/>
    <w:rsid w:val="008A1006"/>
    <w:rsid w:val="008A162A"/>
    <w:rsid w:val="008A1C03"/>
    <w:rsid w:val="008A2949"/>
    <w:rsid w:val="008A2A06"/>
    <w:rsid w:val="008A2BC2"/>
    <w:rsid w:val="008A2C14"/>
    <w:rsid w:val="008A409C"/>
    <w:rsid w:val="008A4665"/>
    <w:rsid w:val="008A4FB0"/>
    <w:rsid w:val="008A59C1"/>
    <w:rsid w:val="008A71EF"/>
    <w:rsid w:val="008A73BD"/>
    <w:rsid w:val="008A73DE"/>
    <w:rsid w:val="008A7677"/>
    <w:rsid w:val="008B1AF2"/>
    <w:rsid w:val="008B2164"/>
    <w:rsid w:val="008B2EF9"/>
    <w:rsid w:val="008B3AC6"/>
    <w:rsid w:val="008B3E49"/>
    <w:rsid w:val="008B56E5"/>
    <w:rsid w:val="008B5C02"/>
    <w:rsid w:val="008B5E14"/>
    <w:rsid w:val="008B60C1"/>
    <w:rsid w:val="008B6890"/>
    <w:rsid w:val="008B75D2"/>
    <w:rsid w:val="008B7B09"/>
    <w:rsid w:val="008B7F01"/>
    <w:rsid w:val="008C0036"/>
    <w:rsid w:val="008C0B65"/>
    <w:rsid w:val="008C110B"/>
    <w:rsid w:val="008C1CEF"/>
    <w:rsid w:val="008C3132"/>
    <w:rsid w:val="008C3D61"/>
    <w:rsid w:val="008C4AB4"/>
    <w:rsid w:val="008C568A"/>
    <w:rsid w:val="008C5970"/>
    <w:rsid w:val="008C5D23"/>
    <w:rsid w:val="008C6F08"/>
    <w:rsid w:val="008C7017"/>
    <w:rsid w:val="008C7A0E"/>
    <w:rsid w:val="008C7D9F"/>
    <w:rsid w:val="008D00FF"/>
    <w:rsid w:val="008D18DC"/>
    <w:rsid w:val="008D2670"/>
    <w:rsid w:val="008D342E"/>
    <w:rsid w:val="008D4309"/>
    <w:rsid w:val="008D529A"/>
    <w:rsid w:val="008D5342"/>
    <w:rsid w:val="008D5B81"/>
    <w:rsid w:val="008D6D16"/>
    <w:rsid w:val="008D7BE4"/>
    <w:rsid w:val="008D7F44"/>
    <w:rsid w:val="008E1C1A"/>
    <w:rsid w:val="008E1F6A"/>
    <w:rsid w:val="008E275B"/>
    <w:rsid w:val="008E2B0B"/>
    <w:rsid w:val="008E3991"/>
    <w:rsid w:val="008E58EB"/>
    <w:rsid w:val="008E619A"/>
    <w:rsid w:val="008E6CA3"/>
    <w:rsid w:val="008E76B2"/>
    <w:rsid w:val="008F0CA2"/>
    <w:rsid w:val="008F1276"/>
    <w:rsid w:val="008F2EC4"/>
    <w:rsid w:val="008F35B3"/>
    <w:rsid w:val="008F3D4C"/>
    <w:rsid w:val="008F41B5"/>
    <w:rsid w:val="008F4276"/>
    <w:rsid w:val="008F48DD"/>
    <w:rsid w:val="008F4DF7"/>
    <w:rsid w:val="008F55E0"/>
    <w:rsid w:val="008F62E6"/>
    <w:rsid w:val="008F6F6D"/>
    <w:rsid w:val="008F7732"/>
    <w:rsid w:val="00900B73"/>
    <w:rsid w:val="00900B79"/>
    <w:rsid w:val="009018D5"/>
    <w:rsid w:val="00901A23"/>
    <w:rsid w:val="00901ECB"/>
    <w:rsid w:val="00902316"/>
    <w:rsid w:val="00902AE5"/>
    <w:rsid w:val="00903BEF"/>
    <w:rsid w:val="00903FE4"/>
    <w:rsid w:val="009045ED"/>
    <w:rsid w:val="009049A3"/>
    <w:rsid w:val="0090586A"/>
    <w:rsid w:val="00905AAF"/>
    <w:rsid w:val="00906F83"/>
    <w:rsid w:val="00907132"/>
    <w:rsid w:val="00907379"/>
    <w:rsid w:val="009074A0"/>
    <w:rsid w:val="009077A0"/>
    <w:rsid w:val="00907DA3"/>
    <w:rsid w:val="009114E6"/>
    <w:rsid w:val="00911AE7"/>
    <w:rsid w:val="009122F9"/>
    <w:rsid w:val="009125C1"/>
    <w:rsid w:val="00914671"/>
    <w:rsid w:val="0091473B"/>
    <w:rsid w:val="00914756"/>
    <w:rsid w:val="00914C4A"/>
    <w:rsid w:val="00914D42"/>
    <w:rsid w:val="00915290"/>
    <w:rsid w:val="00916EFC"/>
    <w:rsid w:val="00916F5F"/>
    <w:rsid w:val="009170A4"/>
    <w:rsid w:val="00921216"/>
    <w:rsid w:val="0092144E"/>
    <w:rsid w:val="009217A7"/>
    <w:rsid w:val="00921BA9"/>
    <w:rsid w:val="00922136"/>
    <w:rsid w:val="009227EF"/>
    <w:rsid w:val="00925AFF"/>
    <w:rsid w:val="00925C5D"/>
    <w:rsid w:val="0092635E"/>
    <w:rsid w:val="009267FA"/>
    <w:rsid w:val="00926C2B"/>
    <w:rsid w:val="00926F19"/>
    <w:rsid w:val="009273AD"/>
    <w:rsid w:val="00927C1C"/>
    <w:rsid w:val="0093052B"/>
    <w:rsid w:val="00930970"/>
    <w:rsid w:val="00930C32"/>
    <w:rsid w:val="009315FB"/>
    <w:rsid w:val="0093179C"/>
    <w:rsid w:val="0093194F"/>
    <w:rsid w:val="00931F92"/>
    <w:rsid w:val="0093561A"/>
    <w:rsid w:val="0093589A"/>
    <w:rsid w:val="009359B2"/>
    <w:rsid w:val="009363D5"/>
    <w:rsid w:val="00936914"/>
    <w:rsid w:val="009374C4"/>
    <w:rsid w:val="00937B9E"/>
    <w:rsid w:val="00937E88"/>
    <w:rsid w:val="009404C2"/>
    <w:rsid w:val="009406A0"/>
    <w:rsid w:val="0094080A"/>
    <w:rsid w:val="00940BA1"/>
    <w:rsid w:val="00941250"/>
    <w:rsid w:val="00941700"/>
    <w:rsid w:val="00943458"/>
    <w:rsid w:val="00943D86"/>
    <w:rsid w:val="00945FF9"/>
    <w:rsid w:val="009465FE"/>
    <w:rsid w:val="009467BB"/>
    <w:rsid w:val="009468C3"/>
    <w:rsid w:val="00947AE0"/>
    <w:rsid w:val="00947CD4"/>
    <w:rsid w:val="0095022B"/>
    <w:rsid w:val="009511F0"/>
    <w:rsid w:val="0095147B"/>
    <w:rsid w:val="009521AE"/>
    <w:rsid w:val="00952A48"/>
    <w:rsid w:val="00952B8E"/>
    <w:rsid w:val="00952D00"/>
    <w:rsid w:val="00954C8B"/>
    <w:rsid w:val="00954C96"/>
    <w:rsid w:val="009551BE"/>
    <w:rsid w:val="00956983"/>
    <w:rsid w:val="00956EDE"/>
    <w:rsid w:val="00957B9F"/>
    <w:rsid w:val="00957E00"/>
    <w:rsid w:val="00957E7F"/>
    <w:rsid w:val="00960A0F"/>
    <w:rsid w:val="009622EF"/>
    <w:rsid w:val="009624EC"/>
    <w:rsid w:val="00962ED6"/>
    <w:rsid w:val="00963073"/>
    <w:rsid w:val="00964122"/>
    <w:rsid w:val="009661ED"/>
    <w:rsid w:val="00967C82"/>
    <w:rsid w:val="00970136"/>
    <w:rsid w:val="0097019A"/>
    <w:rsid w:val="0097075F"/>
    <w:rsid w:val="00971248"/>
    <w:rsid w:val="009719B2"/>
    <w:rsid w:val="00971CFB"/>
    <w:rsid w:val="00971D8F"/>
    <w:rsid w:val="0097247A"/>
    <w:rsid w:val="00972A48"/>
    <w:rsid w:val="009734AD"/>
    <w:rsid w:val="0097367E"/>
    <w:rsid w:val="00973685"/>
    <w:rsid w:val="00974506"/>
    <w:rsid w:val="00974641"/>
    <w:rsid w:val="009748F0"/>
    <w:rsid w:val="009750BA"/>
    <w:rsid w:val="00975140"/>
    <w:rsid w:val="00976265"/>
    <w:rsid w:val="00976592"/>
    <w:rsid w:val="009768CC"/>
    <w:rsid w:val="00976B36"/>
    <w:rsid w:val="00976DA9"/>
    <w:rsid w:val="009770A4"/>
    <w:rsid w:val="00977158"/>
    <w:rsid w:val="0098057D"/>
    <w:rsid w:val="00980AE5"/>
    <w:rsid w:val="0098104E"/>
    <w:rsid w:val="00981086"/>
    <w:rsid w:val="009811AC"/>
    <w:rsid w:val="0098201E"/>
    <w:rsid w:val="009827C6"/>
    <w:rsid w:val="009828C4"/>
    <w:rsid w:val="009829B9"/>
    <w:rsid w:val="009835B6"/>
    <w:rsid w:val="009842A9"/>
    <w:rsid w:val="009852D1"/>
    <w:rsid w:val="00985405"/>
    <w:rsid w:val="00985E9A"/>
    <w:rsid w:val="00986613"/>
    <w:rsid w:val="0098694D"/>
    <w:rsid w:val="0098750C"/>
    <w:rsid w:val="00991020"/>
    <w:rsid w:val="009920FC"/>
    <w:rsid w:val="00993CF3"/>
    <w:rsid w:val="009948D4"/>
    <w:rsid w:val="00994AFD"/>
    <w:rsid w:val="009950C4"/>
    <w:rsid w:val="009951F6"/>
    <w:rsid w:val="00995964"/>
    <w:rsid w:val="00995D38"/>
    <w:rsid w:val="0099619B"/>
    <w:rsid w:val="00996FEA"/>
    <w:rsid w:val="0099761F"/>
    <w:rsid w:val="009A0142"/>
    <w:rsid w:val="009A0A13"/>
    <w:rsid w:val="009A13D9"/>
    <w:rsid w:val="009A16F4"/>
    <w:rsid w:val="009A1A0A"/>
    <w:rsid w:val="009A27A6"/>
    <w:rsid w:val="009A2917"/>
    <w:rsid w:val="009A293E"/>
    <w:rsid w:val="009A2B96"/>
    <w:rsid w:val="009A3045"/>
    <w:rsid w:val="009A3114"/>
    <w:rsid w:val="009A33D9"/>
    <w:rsid w:val="009A5490"/>
    <w:rsid w:val="009A5623"/>
    <w:rsid w:val="009A6CFB"/>
    <w:rsid w:val="009A7334"/>
    <w:rsid w:val="009A7AAE"/>
    <w:rsid w:val="009B0772"/>
    <w:rsid w:val="009B0DB8"/>
    <w:rsid w:val="009B13A9"/>
    <w:rsid w:val="009B14B1"/>
    <w:rsid w:val="009B323C"/>
    <w:rsid w:val="009B32A1"/>
    <w:rsid w:val="009B3B6E"/>
    <w:rsid w:val="009B44E3"/>
    <w:rsid w:val="009B571D"/>
    <w:rsid w:val="009B7368"/>
    <w:rsid w:val="009C077C"/>
    <w:rsid w:val="009C0D27"/>
    <w:rsid w:val="009C12AA"/>
    <w:rsid w:val="009C252E"/>
    <w:rsid w:val="009C2F43"/>
    <w:rsid w:val="009C3026"/>
    <w:rsid w:val="009C3382"/>
    <w:rsid w:val="009C3AEC"/>
    <w:rsid w:val="009C4AA0"/>
    <w:rsid w:val="009C5AE8"/>
    <w:rsid w:val="009C5B89"/>
    <w:rsid w:val="009C5C38"/>
    <w:rsid w:val="009C5E40"/>
    <w:rsid w:val="009C6E49"/>
    <w:rsid w:val="009C7516"/>
    <w:rsid w:val="009C7F69"/>
    <w:rsid w:val="009D04FE"/>
    <w:rsid w:val="009D0C5A"/>
    <w:rsid w:val="009D3769"/>
    <w:rsid w:val="009D37F6"/>
    <w:rsid w:val="009D3E79"/>
    <w:rsid w:val="009D49E8"/>
    <w:rsid w:val="009D4FBA"/>
    <w:rsid w:val="009D572B"/>
    <w:rsid w:val="009D6B6D"/>
    <w:rsid w:val="009D7467"/>
    <w:rsid w:val="009E06EC"/>
    <w:rsid w:val="009E08FE"/>
    <w:rsid w:val="009E0D47"/>
    <w:rsid w:val="009E0F11"/>
    <w:rsid w:val="009E270C"/>
    <w:rsid w:val="009E2EA2"/>
    <w:rsid w:val="009E33AB"/>
    <w:rsid w:val="009E33B0"/>
    <w:rsid w:val="009E4620"/>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27AB"/>
    <w:rsid w:val="009F29C0"/>
    <w:rsid w:val="009F2E58"/>
    <w:rsid w:val="009F314E"/>
    <w:rsid w:val="009F34AB"/>
    <w:rsid w:val="009F4BD4"/>
    <w:rsid w:val="009F4D72"/>
    <w:rsid w:val="009F52FA"/>
    <w:rsid w:val="009F547A"/>
    <w:rsid w:val="009F58A1"/>
    <w:rsid w:val="009F58BC"/>
    <w:rsid w:val="009F6338"/>
    <w:rsid w:val="009F6A49"/>
    <w:rsid w:val="009F78F2"/>
    <w:rsid w:val="009F79C8"/>
    <w:rsid w:val="009F7ADB"/>
    <w:rsid w:val="009F7B36"/>
    <w:rsid w:val="00A0031C"/>
    <w:rsid w:val="00A007AC"/>
    <w:rsid w:val="00A008E1"/>
    <w:rsid w:val="00A00AFB"/>
    <w:rsid w:val="00A01660"/>
    <w:rsid w:val="00A016F7"/>
    <w:rsid w:val="00A02D59"/>
    <w:rsid w:val="00A03B8A"/>
    <w:rsid w:val="00A03E28"/>
    <w:rsid w:val="00A04350"/>
    <w:rsid w:val="00A05501"/>
    <w:rsid w:val="00A07293"/>
    <w:rsid w:val="00A07515"/>
    <w:rsid w:val="00A118F6"/>
    <w:rsid w:val="00A125A6"/>
    <w:rsid w:val="00A13AB6"/>
    <w:rsid w:val="00A14C33"/>
    <w:rsid w:val="00A1560C"/>
    <w:rsid w:val="00A16930"/>
    <w:rsid w:val="00A16B12"/>
    <w:rsid w:val="00A21439"/>
    <w:rsid w:val="00A21666"/>
    <w:rsid w:val="00A21A0E"/>
    <w:rsid w:val="00A2251F"/>
    <w:rsid w:val="00A22CC6"/>
    <w:rsid w:val="00A2446B"/>
    <w:rsid w:val="00A2452A"/>
    <w:rsid w:val="00A254F2"/>
    <w:rsid w:val="00A256EF"/>
    <w:rsid w:val="00A25CF3"/>
    <w:rsid w:val="00A25FA6"/>
    <w:rsid w:val="00A2697C"/>
    <w:rsid w:val="00A26C47"/>
    <w:rsid w:val="00A275D3"/>
    <w:rsid w:val="00A2787C"/>
    <w:rsid w:val="00A27D40"/>
    <w:rsid w:val="00A30BDA"/>
    <w:rsid w:val="00A30F53"/>
    <w:rsid w:val="00A313B8"/>
    <w:rsid w:val="00A316B3"/>
    <w:rsid w:val="00A33C18"/>
    <w:rsid w:val="00A3443C"/>
    <w:rsid w:val="00A35340"/>
    <w:rsid w:val="00A35FBB"/>
    <w:rsid w:val="00A361A2"/>
    <w:rsid w:val="00A4287A"/>
    <w:rsid w:val="00A42B94"/>
    <w:rsid w:val="00A4565C"/>
    <w:rsid w:val="00A45EB3"/>
    <w:rsid w:val="00A472AF"/>
    <w:rsid w:val="00A47595"/>
    <w:rsid w:val="00A4767A"/>
    <w:rsid w:val="00A5138C"/>
    <w:rsid w:val="00A5194E"/>
    <w:rsid w:val="00A51A71"/>
    <w:rsid w:val="00A521F7"/>
    <w:rsid w:val="00A52293"/>
    <w:rsid w:val="00A52D0A"/>
    <w:rsid w:val="00A53687"/>
    <w:rsid w:val="00A538D2"/>
    <w:rsid w:val="00A53B18"/>
    <w:rsid w:val="00A53E9A"/>
    <w:rsid w:val="00A53F68"/>
    <w:rsid w:val="00A54501"/>
    <w:rsid w:val="00A54DD2"/>
    <w:rsid w:val="00A553CE"/>
    <w:rsid w:val="00A561CF"/>
    <w:rsid w:val="00A56336"/>
    <w:rsid w:val="00A56EDA"/>
    <w:rsid w:val="00A56FF5"/>
    <w:rsid w:val="00A5731F"/>
    <w:rsid w:val="00A57975"/>
    <w:rsid w:val="00A57BC1"/>
    <w:rsid w:val="00A60739"/>
    <w:rsid w:val="00A607DD"/>
    <w:rsid w:val="00A61FFC"/>
    <w:rsid w:val="00A6412B"/>
    <w:rsid w:val="00A646D2"/>
    <w:rsid w:val="00A64CC8"/>
    <w:rsid w:val="00A65059"/>
    <w:rsid w:val="00A6589F"/>
    <w:rsid w:val="00A6706C"/>
    <w:rsid w:val="00A7067D"/>
    <w:rsid w:val="00A70E34"/>
    <w:rsid w:val="00A71580"/>
    <w:rsid w:val="00A71DA5"/>
    <w:rsid w:val="00A7365B"/>
    <w:rsid w:val="00A73B0D"/>
    <w:rsid w:val="00A743BB"/>
    <w:rsid w:val="00A74817"/>
    <w:rsid w:val="00A74DB7"/>
    <w:rsid w:val="00A75439"/>
    <w:rsid w:val="00A75484"/>
    <w:rsid w:val="00A75CB4"/>
    <w:rsid w:val="00A77F73"/>
    <w:rsid w:val="00A81511"/>
    <w:rsid w:val="00A81569"/>
    <w:rsid w:val="00A82708"/>
    <w:rsid w:val="00A82B33"/>
    <w:rsid w:val="00A82D5E"/>
    <w:rsid w:val="00A84A10"/>
    <w:rsid w:val="00A84B8C"/>
    <w:rsid w:val="00A84BC1"/>
    <w:rsid w:val="00A84C2B"/>
    <w:rsid w:val="00A85A9A"/>
    <w:rsid w:val="00A85C62"/>
    <w:rsid w:val="00A85FA9"/>
    <w:rsid w:val="00A86040"/>
    <w:rsid w:val="00A8605C"/>
    <w:rsid w:val="00A86BB9"/>
    <w:rsid w:val="00A87FCB"/>
    <w:rsid w:val="00A90875"/>
    <w:rsid w:val="00A9133D"/>
    <w:rsid w:val="00A913A2"/>
    <w:rsid w:val="00A91FCE"/>
    <w:rsid w:val="00A9214B"/>
    <w:rsid w:val="00A93920"/>
    <w:rsid w:val="00A93FF8"/>
    <w:rsid w:val="00A9502D"/>
    <w:rsid w:val="00A9508B"/>
    <w:rsid w:val="00A95E36"/>
    <w:rsid w:val="00A96B06"/>
    <w:rsid w:val="00AA0EC6"/>
    <w:rsid w:val="00AA1234"/>
    <w:rsid w:val="00AA1F7A"/>
    <w:rsid w:val="00AA207C"/>
    <w:rsid w:val="00AA3066"/>
    <w:rsid w:val="00AA3996"/>
    <w:rsid w:val="00AA42E6"/>
    <w:rsid w:val="00AA5C58"/>
    <w:rsid w:val="00AA5D79"/>
    <w:rsid w:val="00AA62F3"/>
    <w:rsid w:val="00AA64DA"/>
    <w:rsid w:val="00AA68E0"/>
    <w:rsid w:val="00AB03EF"/>
    <w:rsid w:val="00AB056D"/>
    <w:rsid w:val="00AB0856"/>
    <w:rsid w:val="00AB0FE6"/>
    <w:rsid w:val="00AB1159"/>
    <w:rsid w:val="00AB16C5"/>
    <w:rsid w:val="00AB21E3"/>
    <w:rsid w:val="00AB2758"/>
    <w:rsid w:val="00AB2A0F"/>
    <w:rsid w:val="00AB43FD"/>
    <w:rsid w:val="00AB5248"/>
    <w:rsid w:val="00AB74F5"/>
    <w:rsid w:val="00AB785C"/>
    <w:rsid w:val="00AB78BD"/>
    <w:rsid w:val="00AC0917"/>
    <w:rsid w:val="00AC0DDC"/>
    <w:rsid w:val="00AC11DF"/>
    <w:rsid w:val="00AC1B63"/>
    <w:rsid w:val="00AC2A60"/>
    <w:rsid w:val="00AC2D35"/>
    <w:rsid w:val="00AC30C7"/>
    <w:rsid w:val="00AC449F"/>
    <w:rsid w:val="00AC52DA"/>
    <w:rsid w:val="00AC5C74"/>
    <w:rsid w:val="00AC5F1D"/>
    <w:rsid w:val="00AC72DE"/>
    <w:rsid w:val="00AC7394"/>
    <w:rsid w:val="00AC73DF"/>
    <w:rsid w:val="00AC7722"/>
    <w:rsid w:val="00AC78EF"/>
    <w:rsid w:val="00AD00C5"/>
    <w:rsid w:val="00AD0A48"/>
    <w:rsid w:val="00AD0B1C"/>
    <w:rsid w:val="00AD167C"/>
    <w:rsid w:val="00AD1A47"/>
    <w:rsid w:val="00AD1AC3"/>
    <w:rsid w:val="00AD2598"/>
    <w:rsid w:val="00AD2601"/>
    <w:rsid w:val="00AD29FB"/>
    <w:rsid w:val="00AD4773"/>
    <w:rsid w:val="00AD48DB"/>
    <w:rsid w:val="00AD5588"/>
    <w:rsid w:val="00AD5835"/>
    <w:rsid w:val="00AD6AAD"/>
    <w:rsid w:val="00AD6D78"/>
    <w:rsid w:val="00AD7300"/>
    <w:rsid w:val="00AD7618"/>
    <w:rsid w:val="00AE35E8"/>
    <w:rsid w:val="00AE383B"/>
    <w:rsid w:val="00AE385C"/>
    <w:rsid w:val="00AE3B93"/>
    <w:rsid w:val="00AE4AE5"/>
    <w:rsid w:val="00AE5748"/>
    <w:rsid w:val="00AE635E"/>
    <w:rsid w:val="00AE6582"/>
    <w:rsid w:val="00AE6B1C"/>
    <w:rsid w:val="00AE6C59"/>
    <w:rsid w:val="00AE6CC8"/>
    <w:rsid w:val="00AE70FE"/>
    <w:rsid w:val="00AE72D1"/>
    <w:rsid w:val="00AE77A5"/>
    <w:rsid w:val="00AF005F"/>
    <w:rsid w:val="00AF08EF"/>
    <w:rsid w:val="00AF222C"/>
    <w:rsid w:val="00AF25D7"/>
    <w:rsid w:val="00AF313A"/>
    <w:rsid w:val="00AF3CED"/>
    <w:rsid w:val="00AF431B"/>
    <w:rsid w:val="00AF474B"/>
    <w:rsid w:val="00AF4943"/>
    <w:rsid w:val="00AF4EC7"/>
    <w:rsid w:val="00AF5634"/>
    <w:rsid w:val="00AF5E4D"/>
    <w:rsid w:val="00AF6888"/>
    <w:rsid w:val="00AF6B10"/>
    <w:rsid w:val="00AF7003"/>
    <w:rsid w:val="00AF701A"/>
    <w:rsid w:val="00AF781B"/>
    <w:rsid w:val="00AF7BC6"/>
    <w:rsid w:val="00B00248"/>
    <w:rsid w:val="00B0051B"/>
    <w:rsid w:val="00B0071A"/>
    <w:rsid w:val="00B017B9"/>
    <w:rsid w:val="00B02687"/>
    <w:rsid w:val="00B03305"/>
    <w:rsid w:val="00B054AD"/>
    <w:rsid w:val="00B06C27"/>
    <w:rsid w:val="00B06F4F"/>
    <w:rsid w:val="00B070CD"/>
    <w:rsid w:val="00B07291"/>
    <w:rsid w:val="00B07433"/>
    <w:rsid w:val="00B07619"/>
    <w:rsid w:val="00B07731"/>
    <w:rsid w:val="00B1016D"/>
    <w:rsid w:val="00B112D3"/>
    <w:rsid w:val="00B113CE"/>
    <w:rsid w:val="00B113D5"/>
    <w:rsid w:val="00B120CF"/>
    <w:rsid w:val="00B12742"/>
    <w:rsid w:val="00B1377C"/>
    <w:rsid w:val="00B13D7E"/>
    <w:rsid w:val="00B14162"/>
    <w:rsid w:val="00B14C4C"/>
    <w:rsid w:val="00B14DFF"/>
    <w:rsid w:val="00B1597F"/>
    <w:rsid w:val="00B15E3D"/>
    <w:rsid w:val="00B16450"/>
    <w:rsid w:val="00B16DCA"/>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79FF"/>
    <w:rsid w:val="00B27A98"/>
    <w:rsid w:val="00B27E52"/>
    <w:rsid w:val="00B30515"/>
    <w:rsid w:val="00B31581"/>
    <w:rsid w:val="00B31D4A"/>
    <w:rsid w:val="00B321CC"/>
    <w:rsid w:val="00B3363D"/>
    <w:rsid w:val="00B33DE0"/>
    <w:rsid w:val="00B34012"/>
    <w:rsid w:val="00B360AF"/>
    <w:rsid w:val="00B362A5"/>
    <w:rsid w:val="00B36B64"/>
    <w:rsid w:val="00B36DEF"/>
    <w:rsid w:val="00B3729D"/>
    <w:rsid w:val="00B373F1"/>
    <w:rsid w:val="00B379FE"/>
    <w:rsid w:val="00B37EC0"/>
    <w:rsid w:val="00B40DEB"/>
    <w:rsid w:val="00B4217B"/>
    <w:rsid w:val="00B42F43"/>
    <w:rsid w:val="00B433B3"/>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476D6"/>
    <w:rsid w:val="00B5047C"/>
    <w:rsid w:val="00B50E3A"/>
    <w:rsid w:val="00B50F85"/>
    <w:rsid w:val="00B51781"/>
    <w:rsid w:val="00B51B9E"/>
    <w:rsid w:val="00B52EF2"/>
    <w:rsid w:val="00B53C80"/>
    <w:rsid w:val="00B53D8C"/>
    <w:rsid w:val="00B540A1"/>
    <w:rsid w:val="00B542C5"/>
    <w:rsid w:val="00B54EDB"/>
    <w:rsid w:val="00B5523D"/>
    <w:rsid w:val="00B5594C"/>
    <w:rsid w:val="00B55DEE"/>
    <w:rsid w:val="00B55E5C"/>
    <w:rsid w:val="00B568A4"/>
    <w:rsid w:val="00B569F4"/>
    <w:rsid w:val="00B6283A"/>
    <w:rsid w:val="00B62930"/>
    <w:rsid w:val="00B62AA3"/>
    <w:rsid w:val="00B63E29"/>
    <w:rsid w:val="00B65A30"/>
    <w:rsid w:val="00B662EB"/>
    <w:rsid w:val="00B66DEB"/>
    <w:rsid w:val="00B67778"/>
    <w:rsid w:val="00B67910"/>
    <w:rsid w:val="00B704CE"/>
    <w:rsid w:val="00B70F6E"/>
    <w:rsid w:val="00B716EC"/>
    <w:rsid w:val="00B71D30"/>
    <w:rsid w:val="00B71FAE"/>
    <w:rsid w:val="00B72806"/>
    <w:rsid w:val="00B7357D"/>
    <w:rsid w:val="00B7432C"/>
    <w:rsid w:val="00B74AAE"/>
    <w:rsid w:val="00B75F3E"/>
    <w:rsid w:val="00B768EE"/>
    <w:rsid w:val="00B76D7B"/>
    <w:rsid w:val="00B7790E"/>
    <w:rsid w:val="00B8014E"/>
    <w:rsid w:val="00B8054C"/>
    <w:rsid w:val="00B80637"/>
    <w:rsid w:val="00B80A83"/>
    <w:rsid w:val="00B80C84"/>
    <w:rsid w:val="00B80F29"/>
    <w:rsid w:val="00B819B6"/>
    <w:rsid w:val="00B81F5E"/>
    <w:rsid w:val="00B82420"/>
    <w:rsid w:val="00B82CF0"/>
    <w:rsid w:val="00B8301C"/>
    <w:rsid w:val="00B83E5B"/>
    <w:rsid w:val="00B85C59"/>
    <w:rsid w:val="00B86F16"/>
    <w:rsid w:val="00B870D0"/>
    <w:rsid w:val="00B878C6"/>
    <w:rsid w:val="00B87DEA"/>
    <w:rsid w:val="00B900E0"/>
    <w:rsid w:val="00B90824"/>
    <w:rsid w:val="00B914D0"/>
    <w:rsid w:val="00B915A3"/>
    <w:rsid w:val="00B9176B"/>
    <w:rsid w:val="00B91B86"/>
    <w:rsid w:val="00B92B27"/>
    <w:rsid w:val="00B936C8"/>
    <w:rsid w:val="00B9401C"/>
    <w:rsid w:val="00B959C3"/>
    <w:rsid w:val="00B95D53"/>
    <w:rsid w:val="00B96C86"/>
    <w:rsid w:val="00B96D9C"/>
    <w:rsid w:val="00B976CD"/>
    <w:rsid w:val="00B97822"/>
    <w:rsid w:val="00B9794B"/>
    <w:rsid w:val="00B97C1D"/>
    <w:rsid w:val="00BA080C"/>
    <w:rsid w:val="00BA087E"/>
    <w:rsid w:val="00BA0F2F"/>
    <w:rsid w:val="00BA122D"/>
    <w:rsid w:val="00BA1260"/>
    <w:rsid w:val="00BA2D13"/>
    <w:rsid w:val="00BA312A"/>
    <w:rsid w:val="00BA36DC"/>
    <w:rsid w:val="00BA3899"/>
    <w:rsid w:val="00BA3F13"/>
    <w:rsid w:val="00BA5D64"/>
    <w:rsid w:val="00BA641D"/>
    <w:rsid w:val="00BA667E"/>
    <w:rsid w:val="00BA6924"/>
    <w:rsid w:val="00BB1D72"/>
    <w:rsid w:val="00BB1ECB"/>
    <w:rsid w:val="00BB2465"/>
    <w:rsid w:val="00BB3A18"/>
    <w:rsid w:val="00BB3F8A"/>
    <w:rsid w:val="00BB4104"/>
    <w:rsid w:val="00BB479D"/>
    <w:rsid w:val="00BB5584"/>
    <w:rsid w:val="00BB5BC4"/>
    <w:rsid w:val="00BB63CC"/>
    <w:rsid w:val="00BB6671"/>
    <w:rsid w:val="00BC0D93"/>
    <w:rsid w:val="00BC1396"/>
    <w:rsid w:val="00BC15E7"/>
    <w:rsid w:val="00BC295B"/>
    <w:rsid w:val="00BC3730"/>
    <w:rsid w:val="00BC39BE"/>
    <w:rsid w:val="00BC3C09"/>
    <w:rsid w:val="00BC3F29"/>
    <w:rsid w:val="00BC4646"/>
    <w:rsid w:val="00BC472D"/>
    <w:rsid w:val="00BC47A2"/>
    <w:rsid w:val="00BC4E61"/>
    <w:rsid w:val="00BC68A2"/>
    <w:rsid w:val="00BC71E0"/>
    <w:rsid w:val="00BC7B2F"/>
    <w:rsid w:val="00BC7ECA"/>
    <w:rsid w:val="00BD0533"/>
    <w:rsid w:val="00BD080C"/>
    <w:rsid w:val="00BD0CB3"/>
    <w:rsid w:val="00BD19B4"/>
    <w:rsid w:val="00BD3C59"/>
    <w:rsid w:val="00BD7CD4"/>
    <w:rsid w:val="00BD7D1A"/>
    <w:rsid w:val="00BE03B9"/>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6F8"/>
    <w:rsid w:val="00BE707B"/>
    <w:rsid w:val="00BE783E"/>
    <w:rsid w:val="00BF0619"/>
    <w:rsid w:val="00BF0B5F"/>
    <w:rsid w:val="00BF0EA6"/>
    <w:rsid w:val="00BF10AA"/>
    <w:rsid w:val="00BF1C9D"/>
    <w:rsid w:val="00BF2445"/>
    <w:rsid w:val="00BF2E80"/>
    <w:rsid w:val="00BF301F"/>
    <w:rsid w:val="00BF33DB"/>
    <w:rsid w:val="00BF3EF1"/>
    <w:rsid w:val="00BF3F87"/>
    <w:rsid w:val="00BF41E2"/>
    <w:rsid w:val="00BF4727"/>
    <w:rsid w:val="00BF5420"/>
    <w:rsid w:val="00BF65CA"/>
    <w:rsid w:val="00BF6BC1"/>
    <w:rsid w:val="00BF6E63"/>
    <w:rsid w:val="00BF743B"/>
    <w:rsid w:val="00BF7FE8"/>
    <w:rsid w:val="00C00A02"/>
    <w:rsid w:val="00C00E5D"/>
    <w:rsid w:val="00C01533"/>
    <w:rsid w:val="00C01808"/>
    <w:rsid w:val="00C020A3"/>
    <w:rsid w:val="00C02CB5"/>
    <w:rsid w:val="00C02D20"/>
    <w:rsid w:val="00C033A2"/>
    <w:rsid w:val="00C035AF"/>
    <w:rsid w:val="00C03781"/>
    <w:rsid w:val="00C03937"/>
    <w:rsid w:val="00C040A3"/>
    <w:rsid w:val="00C04B7A"/>
    <w:rsid w:val="00C04D14"/>
    <w:rsid w:val="00C06A58"/>
    <w:rsid w:val="00C06EF2"/>
    <w:rsid w:val="00C06FAE"/>
    <w:rsid w:val="00C077EB"/>
    <w:rsid w:val="00C07F30"/>
    <w:rsid w:val="00C10A45"/>
    <w:rsid w:val="00C10FF2"/>
    <w:rsid w:val="00C11862"/>
    <w:rsid w:val="00C1203C"/>
    <w:rsid w:val="00C12510"/>
    <w:rsid w:val="00C12BE6"/>
    <w:rsid w:val="00C12F0D"/>
    <w:rsid w:val="00C132AF"/>
    <w:rsid w:val="00C13DE0"/>
    <w:rsid w:val="00C14245"/>
    <w:rsid w:val="00C142FC"/>
    <w:rsid w:val="00C14451"/>
    <w:rsid w:val="00C14532"/>
    <w:rsid w:val="00C14705"/>
    <w:rsid w:val="00C14FDB"/>
    <w:rsid w:val="00C15585"/>
    <w:rsid w:val="00C1597B"/>
    <w:rsid w:val="00C15C3F"/>
    <w:rsid w:val="00C15F2E"/>
    <w:rsid w:val="00C161E7"/>
    <w:rsid w:val="00C16337"/>
    <w:rsid w:val="00C16611"/>
    <w:rsid w:val="00C177E0"/>
    <w:rsid w:val="00C1791E"/>
    <w:rsid w:val="00C20127"/>
    <w:rsid w:val="00C2037D"/>
    <w:rsid w:val="00C203FF"/>
    <w:rsid w:val="00C20793"/>
    <w:rsid w:val="00C20C00"/>
    <w:rsid w:val="00C20CD9"/>
    <w:rsid w:val="00C212F0"/>
    <w:rsid w:val="00C21C75"/>
    <w:rsid w:val="00C21CE3"/>
    <w:rsid w:val="00C21D98"/>
    <w:rsid w:val="00C22BD0"/>
    <w:rsid w:val="00C246CF"/>
    <w:rsid w:val="00C24A8E"/>
    <w:rsid w:val="00C2529E"/>
    <w:rsid w:val="00C26283"/>
    <w:rsid w:val="00C263AC"/>
    <w:rsid w:val="00C264F7"/>
    <w:rsid w:val="00C26F33"/>
    <w:rsid w:val="00C275B1"/>
    <w:rsid w:val="00C276BF"/>
    <w:rsid w:val="00C279E3"/>
    <w:rsid w:val="00C302ED"/>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D71"/>
    <w:rsid w:val="00C45AB2"/>
    <w:rsid w:val="00C46365"/>
    <w:rsid w:val="00C46491"/>
    <w:rsid w:val="00C47C64"/>
    <w:rsid w:val="00C50B9D"/>
    <w:rsid w:val="00C50E3A"/>
    <w:rsid w:val="00C511C1"/>
    <w:rsid w:val="00C51E9F"/>
    <w:rsid w:val="00C52DFD"/>
    <w:rsid w:val="00C52E44"/>
    <w:rsid w:val="00C531F3"/>
    <w:rsid w:val="00C54F4E"/>
    <w:rsid w:val="00C55E48"/>
    <w:rsid w:val="00C563D6"/>
    <w:rsid w:val="00C57A60"/>
    <w:rsid w:val="00C60D69"/>
    <w:rsid w:val="00C62611"/>
    <w:rsid w:val="00C626EE"/>
    <w:rsid w:val="00C64CC1"/>
    <w:rsid w:val="00C64E57"/>
    <w:rsid w:val="00C667EC"/>
    <w:rsid w:val="00C66AD5"/>
    <w:rsid w:val="00C6723C"/>
    <w:rsid w:val="00C7048C"/>
    <w:rsid w:val="00C70517"/>
    <w:rsid w:val="00C716CA"/>
    <w:rsid w:val="00C71D18"/>
    <w:rsid w:val="00C71FCC"/>
    <w:rsid w:val="00C730BB"/>
    <w:rsid w:val="00C73670"/>
    <w:rsid w:val="00C73832"/>
    <w:rsid w:val="00C73984"/>
    <w:rsid w:val="00C73D41"/>
    <w:rsid w:val="00C74421"/>
    <w:rsid w:val="00C74AD0"/>
    <w:rsid w:val="00C752C6"/>
    <w:rsid w:val="00C75368"/>
    <w:rsid w:val="00C7540B"/>
    <w:rsid w:val="00C75BF9"/>
    <w:rsid w:val="00C76AB5"/>
    <w:rsid w:val="00C76EA4"/>
    <w:rsid w:val="00C775C1"/>
    <w:rsid w:val="00C77672"/>
    <w:rsid w:val="00C77CDC"/>
    <w:rsid w:val="00C814C9"/>
    <w:rsid w:val="00C82279"/>
    <w:rsid w:val="00C8320A"/>
    <w:rsid w:val="00C83311"/>
    <w:rsid w:val="00C8367B"/>
    <w:rsid w:val="00C83E87"/>
    <w:rsid w:val="00C845D0"/>
    <w:rsid w:val="00C856EB"/>
    <w:rsid w:val="00C85B24"/>
    <w:rsid w:val="00C85D71"/>
    <w:rsid w:val="00C87D8A"/>
    <w:rsid w:val="00C90150"/>
    <w:rsid w:val="00C91F92"/>
    <w:rsid w:val="00C9247A"/>
    <w:rsid w:val="00C92585"/>
    <w:rsid w:val="00C925F2"/>
    <w:rsid w:val="00C92861"/>
    <w:rsid w:val="00C92EF1"/>
    <w:rsid w:val="00C93214"/>
    <w:rsid w:val="00C93DDC"/>
    <w:rsid w:val="00C95DD7"/>
    <w:rsid w:val="00C9757B"/>
    <w:rsid w:val="00CA0308"/>
    <w:rsid w:val="00CA1AE2"/>
    <w:rsid w:val="00CA255C"/>
    <w:rsid w:val="00CA2579"/>
    <w:rsid w:val="00CA2C4D"/>
    <w:rsid w:val="00CA2EF8"/>
    <w:rsid w:val="00CA3BFB"/>
    <w:rsid w:val="00CA4DFB"/>
    <w:rsid w:val="00CA4ED3"/>
    <w:rsid w:val="00CA66AE"/>
    <w:rsid w:val="00CA6A21"/>
    <w:rsid w:val="00CB07B1"/>
    <w:rsid w:val="00CB0D44"/>
    <w:rsid w:val="00CB0F7F"/>
    <w:rsid w:val="00CB1205"/>
    <w:rsid w:val="00CB1666"/>
    <w:rsid w:val="00CB362F"/>
    <w:rsid w:val="00CB4D36"/>
    <w:rsid w:val="00CB591C"/>
    <w:rsid w:val="00CB59B9"/>
    <w:rsid w:val="00CB70E0"/>
    <w:rsid w:val="00CB7612"/>
    <w:rsid w:val="00CB7DD1"/>
    <w:rsid w:val="00CB7E0D"/>
    <w:rsid w:val="00CC170E"/>
    <w:rsid w:val="00CC1DEB"/>
    <w:rsid w:val="00CC47C2"/>
    <w:rsid w:val="00CC5BD9"/>
    <w:rsid w:val="00CC6F45"/>
    <w:rsid w:val="00CC7EC1"/>
    <w:rsid w:val="00CD08E3"/>
    <w:rsid w:val="00CD0AB7"/>
    <w:rsid w:val="00CD1AF5"/>
    <w:rsid w:val="00CD1C72"/>
    <w:rsid w:val="00CD29F1"/>
    <w:rsid w:val="00CD2BFF"/>
    <w:rsid w:val="00CD5668"/>
    <w:rsid w:val="00CD67DE"/>
    <w:rsid w:val="00CD7282"/>
    <w:rsid w:val="00CD7296"/>
    <w:rsid w:val="00CD73AA"/>
    <w:rsid w:val="00CD7474"/>
    <w:rsid w:val="00CE04B6"/>
    <w:rsid w:val="00CE0553"/>
    <w:rsid w:val="00CE103E"/>
    <w:rsid w:val="00CE1318"/>
    <w:rsid w:val="00CE1CB7"/>
    <w:rsid w:val="00CE2F4D"/>
    <w:rsid w:val="00CE2F5A"/>
    <w:rsid w:val="00CE30C9"/>
    <w:rsid w:val="00CE40C0"/>
    <w:rsid w:val="00CE4562"/>
    <w:rsid w:val="00CE5A5D"/>
    <w:rsid w:val="00CE5DD0"/>
    <w:rsid w:val="00CE6288"/>
    <w:rsid w:val="00CE6302"/>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44CF"/>
    <w:rsid w:val="00CF461F"/>
    <w:rsid w:val="00CF4837"/>
    <w:rsid w:val="00CF5117"/>
    <w:rsid w:val="00CF5233"/>
    <w:rsid w:val="00CF602B"/>
    <w:rsid w:val="00CF639E"/>
    <w:rsid w:val="00CF69B7"/>
    <w:rsid w:val="00CF6A2C"/>
    <w:rsid w:val="00CF708E"/>
    <w:rsid w:val="00CF7094"/>
    <w:rsid w:val="00CF736C"/>
    <w:rsid w:val="00CF759A"/>
    <w:rsid w:val="00CF7EF9"/>
    <w:rsid w:val="00D006D6"/>
    <w:rsid w:val="00D00D15"/>
    <w:rsid w:val="00D013FE"/>
    <w:rsid w:val="00D0156A"/>
    <w:rsid w:val="00D01A86"/>
    <w:rsid w:val="00D02A7E"/>
    <w:rsid w:val="00D03377"/>
    <w:rsid w:val="00D0395B"/>
    <w:rsid w:val="00D03C7B"/>
    <w:rsid w:val="00D04A92"/>
    <w:rsid w:val="00D0545A"/>
    <w:rsid w:val="00D0583B"/>
    <w:rsid w:val="00D060D2"/>
    <w:rsid w:val="00D06BB7"/>
    <w:rsid w:val="00D0712B"/>
    <w:rsid w:val="00D10E53"/>
    <w:rsid w:val="00D11828"/>
    <w:rsid w:val="00D121C8"/>
    <w:rsid w:val="00D1220A"/>
    <w:rsid w:val="00D12F06"/>
    <w:rsid w:val="00D13629"/>
    <w:rsid w:val="00D14331"/>
    <w:rsid w:val="00D15A58"/>
    <w:rsid w:val="00D16AC6"/>
    <w:rsid w:val="00D17051"/>
    <w:rsid w:val="00D17238"/>
    <w:rsid w:val="00D17B62"/>
    <w:rsid w:val="00D20065"/>
    <w:rsid w:val="00D2078E"/>
    <w:rsid w:val="00D212A6"/>
    <w:rsid w:val="00D21409"/>
    <w:rsid w:val="00D221E4"/>
    <w:rsid w:val="00D22A16"/>
    <w:rsid w:val="00D22B06"/>
    <w:rsid w:val="00D22FE6"/>
    <w:rsid w:val="00D232DB"/>
    <w:rsid w:val="00D2335A"/>
    <w:rsid w:val="00D2340A"/>
    <w:rsid w:val="00D235BC"/>
    <w:rsid w:val="00D23A1F"/>
    <w:rsid w:val="00D24020"/>
    <w:rsid w:val="00D2417D"/>
    <w:rsid w:val="00D24953"/>
    <w:rsid w:val="00D2617F"/>
    <w:rsid w:val="00D26AF9"/>
    <w:rsid w:val="00D270D3"/>
    <w:rsid w:val="00D277F2"/>
    <w:rsid w:val="00D27C25"/>
    <w:rsid w:val="00D3050E"/>
    <w:rsid w:val="00D308FB"/>
    <w:rsid w:val="00D310A4"/>
    <w:rsid w:val="00D3137A"/>
    <w:rsid w:val="00D31593"/>
    <w:rsid w:val="00D31D91"/>
    <w:rsid w:val="00D31F6A"/>
    <w:rsid w:val="00D3276F"/>
    <w:rsid w:val="00D329B9"/>
    <w:rsid w:val="00D330E7"/>
    <w:rsid w:val="00D34043"/>
    <w:rsid w:val="00D3440B"/>
    <w:rsid w:val="00D35C32"/>
    <w:rsid w:val="00D3677F"/>
    <w:rsid w:val="00D37256"/>
    <w:rsid w:val="00D41CD9"/>
    <w:rsid w:val="00D41EE2"/>
    <w:rsid w:val="00D42876"/>
    <w:rsid w:val="00D42C49"/>
    <w:rsid w:val="00D430AF"/>
    <w:rsid w:val="00D431CC"/>
    <w:rsid w:val="00D44331"/>
    <w:rsid w:val="00D44B92"/>
    <w:rsid w:val="00D45B6D"/>
    <w:rsid w:val="00D471E0"/>
    <w:rsid w:val="00D47BF3"/>
    <w:rsid w:val="00D500AE"/>
    <w:rsid w:val="00D50406"/>
    <w:rsid w:val="00D504E9"/>
    <w:rsid w:val="00D50602"/>
    <w:rsid w:val="00D50AC7"/>
    <w:rsid w:val="00D517F3"/>
    <w:rsid w:val="00D51B25"/>
    <w:rsid w:val="00D51DD5"/>
    <w:rsid w:val="00D521BD"/>
    <w:rsid w:val="00D5321B"/>
    <w:rsid w:val="00D55116"/>
    <w:rsid w:val="00D5580D"/>
    <w:rsid w:val="00D564DA"/>
    <w:rsid w:val="00D565A6"/>
    <w:rsid w:val="00D56C6A"/>
    <w:rsid w:val="00D56D2C"/>
    <w:rsid w:val="00D57502"/>
    <w:rsid w:val="00D621E8"/>
    <w:rsid w:val="00D6229B"/>
    <w:rsid w:val="00D626A0"/>
    <w:rsid w:val="00D6295B"/>
    <w:rsid w:val="00D63992"/>
    <w:rsid w:val="00D657C1"/>
    <w:rsid w:val="00D67B30"/>
    <w:rsid w:val="00D67BF2"/>
    <w:rsid w:val="00D7033B"/>
    <w:rsid w:val="00D70714"/>
    <w:rsid w:val="00D70B31"/>
    <w:rsid w:val="00D71186"/>
    <w:rsid w:val="00D71ACE"/>
    <w:rsid w:val="00D721B8"/>
    <w:rsid w:val="00D723C0"/>
    <w:rsid w:val="00D72D5F"/>
    <w:rsid w:val="00D72FB9"/>
    <w:rsid w:val="00D73569"/>
    <w:rsid w:val="00D73A54"/>
    <w:rsid w:val="00D73F69"/>
    <w:rsid w:val="00D73FFE"/>
    <w:rsid w:val="00D75A33"/>
    <w:rsid w:val="00D76196"/>
    <w:rsid w:val="00D76C54"/>
    <w:rsid w:val="00D76E1E"/>
    <w:rsid w:val="00D77768"/>
    <w:rsid w:val="00D8004D"/>
    <w:rsid w:val="00D812A5"/>
    <w:rsid w:val="00D81603"/>
    <w:rsid w:val="00D82183"/>
    <w:rsid w:val="00D827A9"/>
    <w:rsid w:val="00D82F60"/>
    <w:rsid w:val="00D84307"/>
    <w:rsid w:val="00D84EFE"/>
    <w:rsid w:val="00D84FC2"/>
    <w:rsid w:val="00D85097"/>
    <w:rsid w:val="00D8603A"/>
    <w:rsid w:val="00D86D43"/>
    <w:rsid w:val="00D92003"/>
    <w:rsid w:val="00D9276D"/>
    <w:rsid w:val="00D92BDB"/>
    <w:rsid w:val="00D93D74"/>
    <w:rsid w:val="00D94601"/>
    <w:rsid w:val="00D94639"/>
    <w:rsid w:val="00D94A2E"/>
    <w:rsid w:val="00D95036"/>
    <w:rsid w:val="00D954C0"/>
    <w:rsid w:val="00D955A9"/>
    <w:rsid w:val="00D96766"/>
    <w:rsid w:val="00D96F04"/>
    <w:rsid w:val="00D97E76"/>
    <w:rsid w:val="00DA04DE"/>
    <w:rsid w:val="00DA09B1"/>
    <w:rsid w:val="00DA1C05"/>
    <w:rsid w:val="00DA208B"/>
    <w:rsid w:val="00DA2188"/>
    <w:rsid w:val="00DA2E1C"/>
    <w:rsid w:val="00DA325E"/>
    <w:rsid w:val="00DA38C0"/>
    <w:rsid w:val="00DA432C"/>
    <w:rsid w:val="00DA437C"/>
    <w:rsid w:val="00DA49DA"/>
    <w:rsid w:val="00DA4EBD"/>
    <w:rsid w:val="00DA4F5A"/>
    <w:rsid w:val="00DA6935"/>
    <w:rsid w:val="00DA75DB"/>
    <w:rsid w:val="00DA7965"/>
    <w:rsid w:val="00DA7EE4"/>
    <w:rsid w:val="00DB10C8"/>
    <w:rsid w:val="00DB122F"/>
    <w:rsid w:val="00DB2DED"/>
    <w:rsid w:val="00DB3A77"/>
    <w:rsid w:val="00DB3C23"/>
    <w:rsid w:val="00DB4291"/>
    <w:rsid w:val="00DB4FAF"/>
    <w:rsid w:val="00DB51A3"/>
    <w:rsid w:val="00DB5284"/>
    <w:rsid w:val="00DB5599"/>
    <w:rsid w:val="00DB58CC"/>
    <w:rsid w:val="00DB66B6"/>
    <w:rsid w:val="00DB7F4E"/>
    <w:rsid w:val="00DC0179"/>
    <w:rsid w:val="00DC2BD3"/>
    <w:rsid w:val="00DC3525"/>
    <w:rsid w:val="00DC4232"/>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5B2E"/>
    <w:rsid w:val="00DD6615"/>
    <w:rsid w:val="00DD6766"/>
    <w:rsid w:val="00DD6C5D"/>
    <w:rsid w:val="00DD6CB8"/>
    <w:rsid w:val="00DD76CB"/>
    <w:rsid w:val="00DD798F"/>
    <w:rsid w:val="00DD7DB5"/>
    <w:rsid w:val="00DD7DC0"/>
    <w:rsid w:val="00DE0EDF"/>
    <w:rsid w:val="00DE1332"/>
    <w:rsid w:val="00DE2903"/>
    <w:rsid w:val="00DE2F9C"/>
    <w:rsid w:val="00DE3E02"/>
    <w:rsid w:val="00DE49CF"/>
    <w:rsid w:val="00DE49ED"/>
    <w:rsid w:val="00DE545F"/>
    <w:rsid w:val="00DE6677"/>
    <w:rsid w:val="00DE6C84"/>
    <w:rsid w:val="00DE7008"/>
    <w:rsid w:val="00DE73F0"/>
    <w:rsid w:val="00DF02F2"/>
    <w:rsid w:val="00DF0621"/>
    <w:rsid w:val="00DF17B1"/>
    <w:rsid w:val="00DF1B8E"/>
    <w:rsid w:val="00DF24F0"/>
    <w:rsid w:val="00DF250A"/>
    <w:rsid w:val="00DF346F"/>
    <w:rsid w:val="00DF351A"/>
    <w:rsid w:val="00DF3C29"/>
    <w:rsid w:val="00DF404D"/>
    <w:rsid w:val="00DF4C2C"/>
    <w:rsid w:val="00DF4CFE"/>
    <w:rsid w:val="00DF5131"/>
    <w:rsid w:val="00DF5AE5"/>
    <w:rsid w:val="00DF5C98"/>
    <w:rsid w:val="00DF6B95"/>
    <w:rsid w:val="00DF7874"/>
    <w:rsid w:val="00DF7C7A"/>
    <w:rsid w:val="00E0042A"/>
    <w:rsid w:val="00E0056E"/>
    <w:rsid w:val="00E00DE8"/>
    <w:rsid w:val="00E0114C"/>
    <w:rsid w:val="00E01336"/>
    <w:rsid w:val="00E014E1"/>
    <w:rsid w:val="00E03ABC"/>
    <w:rsid w:val="00E04481"/>
    <w:rsid w:val="00E04AB6"/>
    <w:rsid w:val="00E054C2"/>
    <w:rsid w:val="00E06112"/>
    <w:rsid w:val="00E06822"/>
    <w:rsid w:val="00E06DE5"/>
    <w:rsid w:val="00E07347"/>
    <w:rsid w:val="00E10233"/>
    <w:rsid w:val="00E11A33"/>
    <w:rsid w:val="00E11C33"/>
    <w:rsid w:val="00E13778"/>
    <w:rsid w:val="00E1439C"/>
    <w:rsid w:val="00E14E9D"/>
    <w:rsid w:val="00E15FC8"/>
    <w:rsid w:val="00E162FF"/>
    <w:rsid w:val="00E16475"/>
    <w:rsid w:val="00E16B11"/>
    <w:rsid w:val="00E16D4E"/>
    <w:rsid w:val="00E175E8"/>
    <w:rsid w:val="00E176D6"/>
    <w:rsid w:val="00E200A5"/>
    <w:rsid w:val="00E21197"/>
    <w:rsid w:val="00E22428"/>
    <w:rsid w:val="00E2255A"/>
    <w:rsid w:val="00E240C4"/>
    <w:rsid w:val="00E244CF"/>
    <w:rsid w:val="00E246CF"/>
    <w:rsid w:val="00E24E3B"/>
    <w:rsid w:val="00E26405"/>
    <w:rsid w:val="00E26993"/>
    <w:rsid w:val="00E26B54"/>
    <w:rsid w:val="00E30E91"/>
    <w:rsid w:val="00E315D0"/>
    <w:rsid w:val="00E31B0F"/>
    <w:rsid w:val="00E31C0F"/>
    <w:rsid w:val="00E31D15"/>
    <w:rsid w:val="00E31DBF"/>
    <w:rsid w:val="00E322D1"/>
    <w:rsid w:val="00E32EF9"/>
    <w:rsid w:val="00E33032"/>
    <w:rsid w:val="00E33F6C"/>
    <w:rsid w:val="00E340F1"/>
    <w:rsid w:val="00E356B0"/>
    <w:rsid w:val="00E35802"/>
    <w:rsid w:val="00E36344"/>
    <w:rsid w:val="00E366D6"/>
    <w:rsid w:val="00E36D9A"/>
    <w:rsid w:val="00E36E19"/>
    <w:rsid w:val="00E374E3"/>
    <w:rsid w:val="00E4089D"/>
    <w:rsid w:val="00E40D9C"/>
    <w:rsid w:val="00E40ECD"/>
    <w:rsid w:val="00E410AF"/>
    <w:rsid w:val="00E4214C"/>
    <w:rsid w:val="00E4266C"/>
    <w:rsid w:val="00E4359C"/>
    <w:rsid w:val="00E441E6"/>
    <w:rsid w:val="00E44D40"/>
    <w:rsid w:val="00E44F2F"/>
    <w:rsid w:val="00E4616A"/>
    <w:rsid w:val="00E47CB1"/>
    <w:rsid w:val="00E47F25"/>
    <w:rsid w:val="00E5031C"/>
    <w:rsid w:val="00E512FC"/>
    <w:rsid w:val="00E52373"/>
    <w:rsid w:val="00E5358E"/>
    <w:rsid w:val="00E53DF2"/>
    <w:rsid w:val="00E55345"/>
    <w:rsid w:val="00E566EB"/>
    <w:rsid w:val="00E56764"/>
    <w:rsid w:val="00E57B0A"/>
    <w:rsid w:val="00E600DE"/>
    <w:rsid w:val="00E6080E"/>
    <w:rsid w:val="00E60FDC"/>
    <w:rsid w:val="00E611A8"/>
    <w:rsid w:val="00E614B8"/>
    <w:rsid w:val="00E61AAF"/>
    <w:rsid w:val="00E61C9E"/>
    <w:rsid w:val="00E61D32"/>
    <w:rsid w:val="00E62091"/>
    <w:rsid w:val="00E62EEE"/>
    <w:rsid w:val="00E63A5D"/>
    <w:rsid w:val="00E64A50"/>
    <w:rsid w:val="00E65180"/>
    <w:rsid w:val="00E652B5"/>
    <w:rsid w:val="00E6576B"/>
    <w:rsid w:val="00E66158"/>
    <w:rsid w:val="00E66808"/>
    <w:rsid w:val="00E67787"/>
    <w:rsid w:val="00E67CDC"/>
    <w:rsid w:val="00E67CFF"/>
    <w:rsid w:val="00E70236"/>
    <w:rsid w:val="00E703B3"/>
    <w:rsid w:val="00E70465"/>
    <w:rsid w:val="00E720AB"/>
    <w:rsid w:val="00E7298E"/>
    <w:rsid w:val="00E72AAF"/>
    <w:rsid w:val="00E73302"/>
    <w:rsid w:val="00E73469"/>
    <w:rsid w:val="00E73CC6"/>
    <w:rsid w:val="00E73DC7"/>
    <w:rsid w:val="00E740B5"/>
    <w:rsid w:val="00E74399"/>
    <w:rsid w:val="00E75252"/>
    <w:rsid w:val="00E752F6"/>
    <w:rsid w:val="00E757D1"/>
    <w:rsid w:val="00E766AE"/>
    <w:rsid w:val="00E77363"/>
    <w:rsid w:val="00E80A9A"/>
    <w:rsid w:val="00E81C0D"/>
    <w:rsid w:val="00E82235"/>
    <w:rsid w:val="00E82CB2"/>
    <w:rsid w:val="00E83253"/>
    <w:rsid w:val="00E837BD"/>
    <w:rsid w:val="00E83EDB"/>
    <w:rsid w:val="00E841A4"/>
    <w:rsid w:val="00E84610"/>
    <w:rsid w:val="00E848AB"/>
    <w:rsid w:val="00E84F1D"/>
    <w:rsid w:val="00E85A7C"/>
    <w:rsid w:val="00E86AE4"/>
    <w:rsid w:val="00E86EA7"/>
    <w:rsid w:val="00E9063A"/>
    <w:rsid w:val="00E91FF3"/>
    <w:rsid w:val="00E929F9"/>
    <w:rsid w:val="00E93CDD"/>
    <w:rsid w:val="00E944B3"/>
    <w:rsid w:val="00E94632"/>
    <w:rsid w:val="00E94E98"/>
    <w:rsid w:val="00E95490"/>
    <w:rsid w:val="00E959BE"/>
    <w:rsid w:val="00E96C1C"/>
    <w:rsid w:val="00E97275"/>
    <w:rsid w:val="00EA0585"/>
    <w:rsid w:val="00EA2FBD"/>
    <w:rsid w:val="00EA2FEA"/>
    <w:rsid w:val="00EA3CFF"/>
    <w:rsid w:val="00EA445E"/>
    <w:rsid w:val="00EA6BDC"/>
    <w:rsid w:val="00EA7710"/>
    <w:rsid w:val="00EA7746"/>
    <w:rsid w:val="00EA78BD"/>
    <w:rsid w:val="00EB1B8E"/>
    <w:rsid w:val="00EB2BF9"/>
    <w:rsid w:val="00EB3614"/>
    <w:rsid w:val="00EB377A"/>
    <w:rsid w:val="00EB3A0A"/>
    <w:rsid w:val="00EB3A2A"/>
    <w:rsid w:val="00EB3C36"/>
    <w:rsid w:val="00EB3D50"/>
    <w:rsid w:val="00EB74A5"/>
    <w:rsid w:val="00EB7746"/>
    <w:rsid w:val="00EB7C64"/>
    <w:rsid w:val="00EC1056"/>
    <w:rsid w:val="00EC16C5"/>
    <w:rsid w:val="00EC2DB8"/>
    <w:rsid w:val="00EC321D"/>
    <w:rsid w:val="00EC357F"/>
    <w:rsid w:val="00EC3A0D"/>
    <w:rsid w:val="00EC537F"/>
    <w:rsid w:val="00EC5800"/>
    <w:rsid w:val="00EC668C"/>
    <w:rsid w:val="00EC6AB0"/>
    <w:rsid w:val="00EC7AEF"/>
    <w:rsid w:val="00EC7D12"/>
    <w:rsid w:val="00ED08BF"/>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E135B"/>
    <w:rsid w:val="00EE1B0D"/>
    <w:rsid w:val="00EE2E35"/>
    <w:rsid w:val="00EE302D"/>
    <w:rsid w:val="00EE332B"/>
    <w:rsid w:val="00EE3C68"/>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7ED"/>
    <w:rsid w:val="00EF6063"/>
    <w:rsid w:val="00F00B5A"/>
    <w:rsid w:val="00F01A7F"/>
    <w:rsid w:val="00F01F05"/>
    <w:rsid w:val="00F0306F"/>
    <w:rsid w:val="00F0387A"/>
    <w:rsid w:val="00F04219"/>
    <w:rsid w:val="00F06054"/>
    <w:rsid w:val="00F0671D"/>
    <w:rsid w:val="00F06FE3"/>
    <w:rsid w:val="00F102EA"/>
    <w:rsid w:val="00F110B7"/>
    <w:rsid w:val="00F11315"/>
    <w:rsid w:val="00F12740"/>
    <w:rsid w:val="00F12A56"/>
    <w:rsid w:val="00F144F9"/>
    <w:rsid w:val="00F149E0"/>
    <w:rsid w:val="00F14C7A"/>
    <w:rsid w:val="00F150DF"/>
    <w:rsid w:val="00F150F3"/>
    <w:rsid w:val="00F154BE"/>
    <w:rsid w:val="00F168BE"/>
    <w:rsid w:val="00F21B77"/>
    <w:rsid w:val="00F222FA"/>
    <w:rsid w:val="00F22996"/>
    <w:rsid w:val="00F22F77"/>
    <w:rsid w:val="00F230BB"/>
    <w:rsid w:val="00F230FB"/>
    <w:rsid w:val="00F24482"/>
    <w:rsid w:val="00F24A91"/>
    <w:rsid w:val="00F25568"/>
    <w:rsid w:val="00F25E86"/>
    <w:rsid w:val="00F262B1"/>
    <w:rsid w:val="00F2639F"/>
    <w:rsid w:val="00F3051E"/>
    <w:rsid w:val="00F31D64"/>
    <w:rsid w:val="00F327DB"/>
    <w:rsid w:val="00F32995"/>
    <w:rsid w:val="00F32DFF"/>
    <w:rsid w:val="00F33313"/>
    <w:rsid w:val="00F33E94"/>
    <w:rsid w:val="00F3539E"/>
    <w:rsid w:val="00F35AD9"/>
    <w:rsid w:val="00F37ABB"/>
    <w:rsid w:val="00F37FCD"/>
    <w:rsid w:val="00F41BE8"/>
    <w:rsid w:val="00F42412"/>
    <w:rsid w:val="00F42528"/>
    <w:rsid w:val="00F43DF7"/>
    <w:rsid w:val="00F43F9A"/>
    <w:rsid w:val="00F456AF"/>
    <w:rsid w:val="00F456E0"/>
    <w:rsid w:val="00F45789"/>
    <w:rsid w:val="00F467E7"/>
    <w:rsid w:val="00F46EF9"/>
    <w:rsid w:val="00F471AA"/>
    <w:rsid w:val="00F479A7"/>
    <w:rsid w:val="00F47DEA"/>
    <w:rsid w:val="00F47FDC"/>
    <w:rsid w:val="00F47FF6"/>
    <w:rsid w:val="00F50C65"/>
    <w:rsid w:val="00F51D95"/>
    <w:rsid w:val="00F523C6"/>
    <w:rsid w:val="00F52F46"/>
    <w:rsid w:val="00F534AD"/>
    <w:rsid w:val="00F534C0"/>
    <w:rsid w:val="00F53F06"/>
    <w:rsid w:val="00F54064"/>
    <w:rsid w:val="00F54490"/>
    <w:rsid w:val="00F544B3"/>
    <w:rsid w:val="00F556B7"/>
    <w:rsid w:val="00F55F63"/>
    <w:rsid w:val="00F56D67"/>
    <w:rsid w:val="00F56E77"/>
    <w:rsid w:val="00F57BDE"/>
    <w:rsid w:val="00F601CC"/>
    <w:rsid w:val="00F62983"/>
    <w:rsid w:val="00F62BE7"/>
    <w:rsid w:val="00F632ED"/>
    <w:rsid w:val="00F63ED5"/>
    <w:rsid w:val="00F655B4"/>
    <w:rsid w:val="00F656E0"/>
    <w:rsid w:val="00F65860"/>
    <w:rsid w:val="00F67094"/>
    <w:rsid w:val="00F6755D"/>
    <w:rsid w:val="00F70A3F"/>
    <w:rsid w:val="00F70E4A"/>
    <w:rsid w:val="00F71DBF"/>
    <w:rsid w:val="00F7267A"/>
    <w:rsid w:val="00F7313C"/>
    <w:rsid w:val="00F73741"/>
    <w:rsid w:val="00F7389D"/>
    <w:rsid w:val="00F738C1"/>
    <w:rsid w:val="00F741E9"/>
    <w:rsid w:val="00F747E2"/>
    <w:rsid w:val="00F76CAE"/>
    <w:rsid w:val="00F76D37"/>
    <w:rsid w:val="00F77136"/>
    <w:rsid w:val="00F77E4E"/>
    <w:rsid w:val="00F80022"/>
    <w:rsid w:val="00F80631"/>
    <w:rsid w:val="00F80CC9"/>
    <w:rsid w:val="00F80D98"/>
    <w:rsid w:val="00F80DCE"/>
    <w:rsid w:val="00F80DF8"/>
    <w:rsid w:val="00F81283"/>
    <w:rsid w:val="00F81F1E"/>
    <w:rsid w:val="00F8226B"/>
    <w:rsid w:val="00F82552"/>
    <w:rsid w:val="00F8332E"/>
    <w:rsid w:val="00F83A9E"/>
    <w:rsid w:val="00F83AEB"/>
    <w:rsid w:val="00F83F1A"/>
    <w:rsid w:val="00F85158"/>
    <w:rsid w:val="00F85E04"/>
    <w:rsid w:val="00F85F4A"/>
    <w:rsid w:val="00F860E3"/>
    <w:rsid w:val="00F86106"/>
    <w:rsid w:val="00F8679C"/>
    <w:rsid w:val="00F8688E"/>
    <w:rsid w:val="00F87443"/>
    <w:rsid w:val="00F87725"/>
    <w:rsid w:val="00F90927"/>
    <w:rsid w:val="00F90E84"/>
    <w:rsid w:val="00F910A8"/>
    <w:rsid w:val="00F914B9"/>
    <w:rsid w:val="00F92316"/>
    <w:rsid w:val="00F930B1"/>
    <w:rsid w:val="00F93719"/>
    <w:rsid w:val="00F94B18"/>
    <w:rsid w:val="00F94EDE"/>
    <w:rsid w:val="00F95CB7"/>
    <w:rsid w:val="00F96252"/>
    <w:rsid w:val="00F96AE7"/>
    <w:rsid w:val="00F9713D"/>
    <w:rsid w:val="00F97B02"/>
    <w:rsid w:val="00F97D1B"/>
    <w:rsid w:val="00FA1065"/>
    <w:rsid w:val="00FA1ACD"/>
    <w:rsid w:val="00FA1C89"/>
    <w:rsid w:val="00FA2237"/>
    <w:rsid w:val="00FA2677"/>
    <w:rsid w:val="00FA2F34"/>
    <w:rsid w:val="00FA45F2"/>
    <w:rsid w:val="00FA4A55"/>
    <w:rsid w:val="00FA4D81"/>
    <w:rsid w:val="00FA51E0"/>
    <w:rsid w:val="00FA57B3"/>
    <w:rsid w:val="00FA5858"/>
    <w:rsid w:val="00FA5F02"/>
    <w:rsid w:val="00FA707A"/>
    <w:rsid w:val="00FA7C87"/>
    <w:rsid w:val="00FA7FB8"/>
    <w:rsid w:val="00FB1DFB"/>
    <w:rsid w:val="00FB3AEB"/>
    <w:rsid w:val="00FB43E0"/>
    <w:rsid w:val="00FB5983"/>
    <w:rsid w:val="00FB5AAA"/>
    <w:rsid w:val="00FB5E73"/>
    <w:rsid w:val="00FB6A07"/>
    <w:rsid w:val="00FB717A"/>
    <w:rsid w:val="00FB7B61"/>
    <w:rsid w:val="00FC1303"/>
    <w:rsid w:val="00FC1F48"/>
    <w:rsid w:val="00FC2192"/>
    <w:rsid w:val="00FC268C"/>
    <w:rsid w:val="00FC281E"/>
    <w:rsid w:val="00FC288F"/>
    <w:rsid w:val="00FC2F4F"/>
    <w:rsid w:val="00FC3593"/>
    <w:rsid w:val="00FC3B88"/>
    <w:rsid w:val="00FC6686"/>
    <w:rsid w:val="00FC670D"/>
    <w:rsid w:val="00FC7ABC"/>
    <w:rsid w:val="00FD40E8"/>
    <w:rsid w:val="00FD4210"/>
    <w:rsid w:val="00FD4FA1"/>
    <w:rsid w:val="00FD525D"/>
    <w:rsid w:val="00FD52B2"/>
    <w:rsid w:val="00FD54FF"/>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2150"/>
    <w:rsid w:val="00FE364E"/>
    <w:rsid w:val="00FE382F"/>
    <w:rsid w:val="00FE426F"/>
    <w:rsid w:val="00FE44A6"/>
    <w:rsid w:val="00FE4619"/>
    <w:rsid w:val="00FE47A6"/>
    <w:rsid w:val="00FE57E5"/>
    <w:rsid w:val="00FE59C0"/>
    <w:rsid w:val="00FE66A0"/>
    <w:rsid w:val="00FE69C5"/>
    <w:rsid w:val="00FE6B0B"/>
    <w:rsid w:val="00FE705A"/>
    <w:rsid w:val="00FE7310"/>
    <w:rsid w:val="00FF1064"/>
    <w:rsid w:val="00FF1D83"/>
    <w:rsid w:val="00FF2D6E"/>
    <w:rsid w:val="00FF3764"/>
    <w:rsid w:val="00FF43CA"/>
    <w:rsid w:val="00FF43D6"/>
    <w:rsid w:val="00FF503C"/>
    <w:rsid w:val="00FF57D6"/>
    <w:rsid w:val="00FF65EE"/>
    <w:rsid w:val="00FF6820"/>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10865068"/>
  <w15:docId w15:val="{A51A11A6-5C75-4098-B601-57F68F75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9CBA801BA2E468DABDB97C004F2B7" ma:contentTypeVersion="16" ma:contentTypeDescription="Utwórz nowy dokument." ma:contentTypeScope="" ma:versionID="d9dbb29594a281a0b6f1b803940b5def">
  <xsd:schema xmlns:xsd="http://www.w3.org/2001/XMLSchema" xmlns:xs="http://www.w3.org/2001/XMLSchema" xmlns:p="http://schemas.microsoft.com/office/2006/metadata/properties" xmlns:ns3="6654bcba-e22c-46e1-b35f-3e0864321f43" xmlns:ns4="187c96fc-1c49-4439-a074-017563e42855" targetNamespace="http://schemas.microsoft.com/office/2006/metadata/properties" ma:root="true" ma:fieldsID="953490e17d27cd75db3c862b574b3806" ns3:_="" ns4:_="">
    <xsd:import namespace="6654bcba-e22c-46e1-b35f-3e0864321f43"/>
    <xsd:import namespace="187c96fc-1c49-4439-a074-017563e428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4bcba-e22c-46e1-b35f-3e0864321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c96fc-1c49-4439-a074-017563e4285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654bcba-e22c-46e1-b35f-3e0864321f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90E6E-71EC-44B6-A401-698E5A623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4bcba-e22c-46e1-b35f-3e0864321f43"/>
    <ds:schemaRef ds:uri="187c96fc-1c49-4439-a074-017563e42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F73848-AC72-4287-9CFF-207AC9BCDAC9}">
  <ds:schemaRef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6654bcba-e22c-46e1-b35f-3e0864321f43"/>
    <ds:schemaRef ds:uri="http://schemas.openxmlformats.org/package/2006/metadata/core-properties"/>
    <ds:schemaRef ds:uri="http://www.w3.org/XML/1998/namespace"/>
    <ds:schemaRef ds:uri="http://purl.org/dc/dcmitype/"/>
    <ds:schemaRef ds:uri="187c96fc-1c49-4439-a074-017563e42855"/>
  </ds:schemaRefs>
</ds:datastoreItem>
</file>

<file path=customXml/itemProps3.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4.xml><?xml version="1.0" encoding="utf-8"?>
<ds:datastoreItem xmlns:ds="http://schemas.openxmlformats.org/officeDocument/2006/customXml" ds:itemID="{85D6F943-CB70-4CC5-BACF-6F699595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20</Pages>
  <Words>7331</Words>
  <Characters>43986</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Łęczycka Dorota</cp:lastModifiedBy>
  <cp:revision>72</cp:revision>
  <cp:lastPrinted>2024-09-27T11:56:00Z</cp:lastPrinted>
  <dcterms:created xsi:type="dcterms:W3CDTF">2022-08-12T08:15:00Z</dcterms:created>
  <dcterms:modified xsi:type="dcterms:W3CDTF">2024-11-13T06:33:00Z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0x010100C209CBA801BA2E468DABDB97C004F2B7</vt:lpwstr>
  </property>
</Properties>
</file>