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212" w:rsidRDefault="00303212" w:rsidP="00303212">
      <w:pPr>
        <w:jc w:val="right"/>
      </w:pPr>
      <w:r>
        <w:t>Załącznik do Uchwały nr 1674/40/VII/2024</w:t>
      </w:r>
    </w:p>
    <w:p w:rsidR="00303212" w:rsidRDefault="00303212" w:rsidP="00303212">
      <w:pPr>
        <w:jc w:val="right"/>
      </w:pPr>
      <w:r>
        <w:t>Zarządu Województwa Śląskiego</w:t>
      </w:r>
    </w:p>
    <w:p w:rsidR="00303212" w:rsidRDefault="00303212" w:rsidP="00303212">
      <w:pPr>
        <w:jc w:val="right"/>
      </w:pPr>
      <w:r>
        <w:t>z</w:t>
      </w:r>
      <w:bookmarkStart w:id="0" w:name="_GoBack"/>
      <w:bookmarkEnd w:id="0"/>
      <w:r>
        <w:t xml:space="preserve"> dnia 13.11.2024 r.</w:t>
      </w:r>
    </w:p>
    <w:p w:rsidR="00303212" w:rsidRDefault="00303212" w:rsidP="00303212">
      <w:pPr>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6"/>
        <w:gridCol w:w="8040"/>
      </w:tblGrid>
      <w:tr w:rsidR="00D25791" w:rsidTr="00303212">
        <w:tc>
          <w:tcPr>
            <w:tcW w:w="10546" w:type="dxa"/>
            <w:gridSpan w:val="2"/>
            <w:tcBorders>
              <w:top w:val="nil"/>
              <w:left w:val="nil"/>
              <w:bottom w:val="nil"/>
              <w:right w:val="nil"/>
            </w:tcBorders>
            <w:tcMar>
              <w:top w:w="100" w:type="dxa"/>
            </w:tcMar>
          </w:tcPr>
          <w:p w:rsidR="00A77B3E" w:rsidRDefault="00D272D2">
            <w:pPr>
              <w:jc w:val="center"/>
            </w:pPr>
            <w:r>
              <w:rPr>
                <w:b/>
              </w:rPr>
              <w:t>Aneks nr 22</w:t>
            </w:r>
          </w:p>
          <w:p w:rsidR="00D25791" w:rsidRDefault="00D272D2">
            <w:pPr>
              <w:jc w:val="center"/>
            </w:pPr>
            <w:r>
              <w:t>z dnia .................... 2024 r.</w:t>
            </w:r>
          </w:p>
          <w:p w:rsidR="00D25791" w:rsidRDefault="00D272D2">
            <w:pPr>
              <w:jc w:val="center"/>
            </w:pPr>
            <w:r>
              <w:rPr>
                <w:b/>
              </w:rPr>
              <w:t>do Porozumienia nr 103/KT/2012 z dnia 25.10.2012 r. wraz z późniejszymi aneksami powierzającego Miastu Racibórz prowadzenie zadania pn.: „Projekt Budowy Regionalnej Drogi Racibórz - Pszczyna na odcinku od DK 45 w gminie Rudnik do ul. Sportowej w Rybniku"</w:t>
            </w:r>
          </w:p>
          <w:p w:rsidR="00D25791" w:rsidRDefault="00D25791"/>
          <w:p w:rsidR="00D25791" w:rsidRDefault="00D272D2">
            <w:pPr>
              <w:jc w:val="center"/>
            </w:pPr>
            <w:r>
              <w:rPr>
                <w:b/>
              </w:rPr>
              <w:t>zawarty pomiędzy:</w:t>
            </w:r>
          </w:p>
          <w:p w:rsidR="00D25791" w:rsidRDefault="00D25791"/>
          <w:p w:rsidR="00D25791" w:rsidRDefault="00D272D2">
            <w:r>
              <w:rPr>
                <w:b/>
              </w:rPr>
              <w:t>Województwem Śląskim</w:t>
            </w:r>
            <w:r>
              <w:t>, z siedzibą w Katowicach przy ul. Ligonia 46 reprezentowanym przez Zarząd Województwa Śląskiego w osobach:</w:t>
            </w:r>
          </w:p>
        </w:tc>
      </w:tr>
      <w:tr w:rsidR="00D25791" w:rsidTr="00303212">
        <w:tc>
          <w:tcPr>
            <w:tcW w:w="2506" w:type="dxa"/>
            <w:tcBorders>
              <w:top w:val="nil"/>
              <w:left w:val="nil"/>
              <w:bottom w:val="nil"/>
              <w:right w:val="nil"/>
            </w:tcBorders>
            <w:tcMar>
              <w:top w:w="100" w:type="dxa"/>
            </w:tcMar>
          </w:tcPr>
          <w:p w:rsidR="00A77B3E" w:rsidRDefault="00D272D2">
            <w:pPr>
              <w:jc w:val="left"/>
            </w:pPr>
            <w:r>
              <w:t>Grzegorz Boski</w:t>
            </w:r>
          </w:p>
        </w:tc>
        <w:tc>
          <w:tcPr>
            <w:tcW w:w="8040" w:type="dxa"/>
            <w:tcBorders>
              <w:top w:val="nil"/>
              <w:left w:val="nil"/>
              <w:bottom w:val="nil"/>
              <w:right w:val="nil"/>
            </w:tcBorders>
            <w:tcMar>
              <w:top w:w="100" w:type="dxa"/>
            </w:tcMar>
          </w:tcPr>
          <w:p w:rsidR="00A77B3E" w:rsidRDefault="00D272D2">
            <w:pPr>
              <w:jc w:val="left"/>
            </w:pPr>
            <w:r>
              <w:t>Wicemarszałek Województwa Śląskiego</w:t>
            </w:r>
          </w:p>
        </w:tc>
      </w:tr>
      <w:tr w:rsidR="00D25791" w:rsidTr="00303212">
        <w:tc>
          <w:tcPr>
            <w:tcW w:w="2506" w:type="dxa"/>
            <w:tcBorders>
              <w:top w:val="nil"/>
              <w:left w:val="nil"/>
              <w:bottom w:val="nil"/>
              <w:right w:val="nil"/>
            </w:tcBorders>
            <w:tcMar>
              <w:top w:w="100" w:type="dxa"/>
            </w:tcMar>
          </w:tcPr>
          <w:p w:rsidR="00A77B3E" w:rsidRDefault="00D272D2">
            <w:pPr>
              <w:jc w:val="left"/>
            </w:pPr>
            <w:r>
              <w:t>Rafał Adamczyk</w:t>
            </w:r>
          </w:p>
        </w:tc>
        <w:tc>
          <w:tcPr>
            <w:tcW w:w="8040" w:type="dxa"/>
            <w:tcBorders>
              <w:top w:val="nil"/>
              <w:left w:val="nil"/>
              <w:bottom w:val="nil"/>
              <w:right w:val="nil"/>
            </w:tcBorders>
            <w:tcMar>
              <w:top w:w="100" w:type="dxa"/>
            </w:tcMar>
          </w:tcPr>
          <w:p w:rsidR="00A77B3E" w:rsidRDefault="00D272D2">
            <w:pPr>
              <w:jc w:val="left"/>
            </w:pPr>
            <w:r>
              <w:t>Członek Zarządu Województwa Śląskiego</w:t>
            </w:r>
          </w:p>
        </w:tc>
      </w:tr>
      <w:tr w:rsidR="00D25791" w:rsidTr="00303212">
        <w:tc>
          <w:tcPr>
            <w:tcW w:w="10546" w:type="dxa"/>
            <w:gridSpan w:val="2"/>
            <w:tcBorders>
              <w:top w:val="nil"/>
              <w:left w:val="nil"/>
              <w:bottom w:val="nil"/>
              <w:right w:val="nil"/>
            </w:tcBorders>
            <w:tcMar>
              <w:top w:w="100" w:type="dxa"/>
            </w:tcMar>
          </w:tcPr>
          <w:p w:rsidR="00A77B3E" w:rsidRDefault="00D272D2">
            <w:pPr>
              <w:jc w:val="left"/>
            </w:pPr>
            <w:r>
              <w:t>a</w:t>
            </w:r>
          </w:p>
        </w:tc>
      </w:tr>
      <w:tr w:rsidR="00D25791" w:rsidTr="00303212">
        <w:tc>
          <w:tcPr>
            <w:tcW w:w="10546" w:type="dxa"/>
            <w:gridSpan w:val="2"/>
            <w:tcBorders>
              <w:top w:val="nil"/>
              <w:left w:val="nil"/>
              <w:bottom w:val="nil"/>
              <w:right w:val="nil"/>
            </w:tcBorders>
            <w:tcMar>
              <w:top w:w="100" w:type="dxa"/>
            </w:tcMar>
          </w:tcPr>
          <w:p w:rsidR="00A77B3E" w:rsidRDefault="00D272D2">
            <w:pPr>
              <w:jc w:val="left"/>
            </w:pPr>
            <w:r>
              <w:rPr>
                <w:b/>
              </w:rPr>
              <w:t>Miastem Racibórz</w:t>
            </w:r>
            <w:r>
              <w:t>, które występuje jako partner wiodący w imieniu gmin partnerów na podstawie umowy o współpracy z dnia 28 lutego 2012 r., reprezentowanym przez:</w:t>
            </w:r>
          </w:p>
        </w:tc>
      </w:tr>
      <w:tr w:rsidR="00D25791" w:rsidTr="00303212">
        <w:tc>
          <w:tcPr>
            <w:tcW w:w="2506" w:type="dxa"/>
            <w:tcBorders>
              <w:top w:val="nil"/>
              <w:left w:val="nil"/>
              <w:bottom w:val="nil"/>
              <w:right w:val="nil"/>
            </w:tcBorders>
            <w:tcMar>
              <w:top w:w="100" w:type="dxa"/>
            </w:tcMar>
          </w:tcPr>
          <w:p w:rsidR="00A77B3E" w:rsidRDefault="00D272D2">
            <w:pPr>
              <w:jc w:val="left"/>
            </w:pPr>
            <w:r>
              <w:t>Jacek Wojciechowicz</w:t>
            </w:r>
          </w:p>
        </w:tc>
        <w:tc>
          <w:tcPr>
            <w:tcW w:w="8040" w:type="dxa"/>
            <w:tcBorders>
              <w:top w:val="nil"/>
              <w:left w:val="nil"/>
              <w:bottom w:val="nil"/>
              <w:right w:val="nil"/>
            </w:tcBorders>
            <w:tcMar>
              <w:top w:w="100" w:type="dxa"/>
            </w:tcMar>
          </w:tcPr>
          <w:p w:rsidR="00A77B3E" w:rsidRDefault="00D272D2">
            <w:pPr>
              <w:jc w:val="left"/>
            </w:pPr>
            <w:r>
              <w:t>Prezydent Miasta</w:t>
            </w:r>
          </w:p>
        </w:tc>
      </w:tr>
    </w:tbl>
    <w:p w:rsidR="00D25791" w:rsidRDefault="00D272D2" w:rsidP="00D272D2">
      <w:pPr>
        <w:keepNext/>
        <w:spacing w:before="280" w:after="240"/>
        <w:jc w:val="center"/>
      </w:pPr>
      <w:r>
        <w:rPr>
          <w:b/>
        </w:rPr>
        <w:t>§ 1. </w:t>
      </w:r>
    </w:p>
    <w:p w:rsidR="00A77B3E" w:rsidRDefault="00D272D2">
      <w:pPr>
        <w:keepLines/>
      </w:pPr>
      <w:r>
        <w:t>Na podstawie § 8 ust. 2 Porozumienia nr 103/KT/2012 z dnia 25.10.2012 r. Strony postanawiają zmienić brzmienie:</w:t>
      </w:r>
    </w:p>
    <w:p w:rsidR="00A77B3E" w:rsidRDefault="00D272D2">
      <w:pPr>
        <w:keepLines/>
        <w:ind w:left="340" w:hanging="227"/>
        <w:rPr>
          <w:color w:val="000000"/>
          <w:u w:color="000000"/>
        </w:rPr>
      </w:pPr>
      <w:r>
        <w:t>1) W § 1 ust. 6, na następujące: ,,6. Zakłada się realizację zadania w latach 20212-2026."</w:t>
      </w:r>
    </w:p>
    <w:p w:rsidR="00A77B3E" w:rsidRDefault="00D272D2">
      <w:pPr>
        <w:keepLines/>
        <w:ind w:left="340" w:hanging="227"/>
        <w:rPr>
          <w:color w:val="000000"/>
          <w:u w:color="000000"/>
        </w:rPr>
      </w:pPr>
      <w:r>
        <w:t>2) </w:t>
      </w:r>
      <w:r>
        <w:rPr>
          <w:color w:val="000000"/>
          <w:u w:color="000000"/>
        </w:rPr>
        <w:t xml:space="preserve">W § 4 ust. 1, na następujące: </w:t>
      </w:r>
      <w:r>
        <w:rPr>
          <w:i/>
          <w:color w:val="000000"/>
          <w:u w:color="000000"/>
        </w:rPr>
        <w:t>"1. Szacunkowy koszt zadania stanowiącego przedmiot porozumienia dla zakresu dokumentacji opisanego w § 1 ust. 4 wraz ze świadczeniem usługi Pomocy Technicznej wynosi 3.570.648,58 zł (trzy miliony pięćset siedemdziesiąt tysięcy sześćset czterdzieści osiem złotych 58/100), w tym przewiduje się w kolejnych latach:</w:t>
      </w:r>
    </w:p>
    <w:p w:rsidR="00A77B3E" w:rsidRDefault="00D272D2">
      <w:pPr>
        <w:keepLines/>
        <w:spacing w:before="120" w:after="120"/>
        <w:ind w:left="567" w:hanging="113"/>
        <w:rPr>
          <w:color w:val="000000"/>
          <w:u w:color="000000"/>
        </w:rPr>
      </w:pPr>
      <w:r>
        <w:t>- </w:t>
      </w:r>
      <w:r>
        <w:rPr>
          <w:i/>
          <w:color w:val="000000"/>
          <w:u w:color="000000"/>
        </w:rPr>
        <w:t>w 2013 roku 18.450,00 zł,</w:t>
      </w:r>
    </w:p>
    <w:p w:rsidR="00A77B3E" w:rsidRDefault="00D272D2">
      <w:pPr>
        <w:keepLines/>
        <w:spacing w:before="120" w:after="120"/>
        <w:ind w:left="567" w:hanging="113"/>
        <w:rPr>
          <w:color w:val="000000"/>
          <w:u w:color="000000"/>
        </w:rPr>
      </w:pPr>
      <w:r>
        <w:t>- </w:t>
      </w:r>
      <w:r>
        <w:rPr>
          <w:i/>
          <w:color w:val="000000"/>
          <w:u w:color="000000"/>
        </w:rPr>
        <w:t>w 2014 roku 206.640,00 zł,</w:t>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t> </w:t>
      </w:r>
      <w:r>
        <w:rPr>
          <w:i/>
          <w:color w:val="000000"/>
          <w:u w:color="000000"/>
        </w:rPr>
        <w:tab/>
      </w:r>
      <w:r>
        <w:rPr>
          <w:i/>
          <w:color w:val="000000"/>
          <w:u w:color="000000"/>
        </w:rPr>
        <w:tab/>
      </w:r>
      <w:r>
        <w:rPr>
          <w:i/>
          <w:color w:val="000000"/>
          <w:u w:color="000000"/>
        </w:rPr>
        <w:tab/>
      </w:r>
      <w:r>
        <w:rPr>
          <w:i/>
          <w:color w:val="000000"/>
          <w:u w:color="000000"/>
        </w:rPr>
        <w:tab/>
      </w:r>
    </w:p>
    <w:p w:rsidR="00A77B3E" w:rsidRDefault="00D272D2">
      <w:pPr>
        <w:keepLines/>
        <w:spacing w:before="120" w:after="120"/>
        <w:ind w:left="567" w:hanging="113"/>
        <w:rPr>
          <w:color w:val="000000"/>
          <w:u w:color="000000"/>
        </w:rPr>
      </w:pPr>
      <w:r>
        <w:t>- </w:t>
      </w:r>
      <w:r>
        <w:rPr>
          <w:i/>
          <w:color w:val="000000"/>
          <w:u w:color="000000"/>
        </w:rPr>
        <w:t>w 2015 roku 99.527,50 zł,</w:t>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p>
    <w:p w:rsidR="00A77B3E" w:rsidRDefault="00D272D2">
      <w:pPr>
        <w:keepLines/>
        <w:spacing w:before="120" w:after="120"/>
        <w:ind w:left="567" w:hanging="113"/>
        <w:rPr>
          <w:color w:val="000000"/>
          <w:u w:color="000000"/>
        </w:rPr>
      </w:pPr>
      <w:r>
        <w:t>- </w:t>
      </w:r>
      <w:r>
        <w:rPr>
          <w:i/>
          <w:color w:val="000000"/>
          <w:u w:color="000000"/>
        </w:rPr>
        <w:t>w 2016 roku 65.087,50 zł,</w:t>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p>
    <w:p w:rsidR="00A77B3E" w:rsidRDefault="00D272D2">
      <w:pPr>
        <w:keepLines/>
        <w:spacing w:before="120" w:after="120"/>
        <w:ind w:left="567" w:hanging="113"/>
        <w:rPr>
          <w:color w:val="000000"/>
          <w:u w:color="000000"/>
        </w:rPr>
      </w:pPr>
      <w:r>
        <w:t>- </w:t>
      </w:r>
      <w:r>
        <w:rPr>
          <w:i/>
          <w:color w:val="000000"/>
          <w:u w:color="000000"/>
        </w:rPr>
        <w:t>w 2017 roku 257.531,25 zł,</w:t>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p>
    <w:p w:rsidR="00A77B3E" w:rsidRDefault="00D272D2">
      <w:pPr>
        <w:keepLines/>
        <w:spacing w:before="120" w:after="120"/>
        <w:ind w:left="567" w:hanging="113"/>
        <w:rPr>
          <w:color w:val="000000"/>
          <w:u w:color="000000"/>
        </w:rPr>
      </w:pPr>
      <w:r>
        <w:t>- </w:t>
      </w:r>
      <w:r>
        <w:rPr>
          <w:i/>
          <w:color w:val="000000"/>
          <w:u w:color="000000"/>
        </w:rPr>
        <w:t xml:space="preserve">w 2018 roku 459.177,01 zł, </w:t>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p>
    <w:p w:rsidR="00A77B3E" w:rsidRDefault="00D272D2">
      <w:pPr>
        <w:keepLines/>
        <w:spacing w:before="120" w:after="120"/>
        <w:ind w:left="567" w:hanging="113"/>
        <w:rPr>
          <w:color w:val="000000"/>
          <w:u w:color="000000"/>
        </w:rPr>
      </w:pPr>
      <w:r>
        <w:t>- </w:t>
      </w:r>
      <w:r>
        <w:rPr>
          <w:i/>
          <w:color w:val="000000"/>
          <w:u w:color="000000"/>
        </w:rPr>
        <w:t>w 2019 roku 291.558,85 zł,</w:t>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p>
    <w:p w:rsidR="00A77B3E" w:rsidRDefault="00D272D2">
      <w:pPr>
        <w:keepLines/>
        <w:spacing w:before="120" w:after="120"/>
        <w:ind w:left="567" w:hanging="113"/>
        <w:rPr>
          <w:color w:val="000000"/>
          <w:u w:color="000000"/>
        </w:rPr>
      </w:pPr>
      <w:r>
        <w:t>- </w:t>
      </w:r>
      <w:r>
        <w:rPr>
          <w:i/>
          <w:color w:val="000000"/>
          <w:u w:color="000000"/>
        </w:rPr>
        <w:t>w 2020 roku 88.569,56 zł,</w:t>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p>
    <w:p w:rsidR="00A77B3E" w:rsidRDefault="00D272D2">
      <w:pPr>
        <w:keepLines/>
        <w:spacing w:before="120" w:after="120"/>
        <w:ind w:left="567" w:hanging="113"/>
        <w:rPr>
          <w:color w:val="000000"/>
          <w:u w:color="000000"/>
        </w:rPr>
      </w:pPr>
      <w:r>
        <w:t>- </w:t>
      </w:r>
      <w:r>
        <w:rPr>
          <w:i/>
          <w:color w:val="000000"/>
          <w:u w:color="000000"/>
        </w:rPr>
        <w:t>w 2021 roku 85.269,15 zł,</w:t>
      </w:r>
      <w:r>
        <w:rPr>
          <w:i/>
          <w:color w:val="000000"/>
          <w:u w:color="000000"/>
        </w:rPr>
        <w:tab/>
      </w:r>
      <w:r>
        <w:rPr>
          <w:i/>
          <w:color w:val="000000"/>
          <w:u w:color="000000"/>
        </w:rPr>
        <w:tab/>
      </w:r>
    </w:p>
    <w:p w:rsidR="00A77B3E" w:rsidRDefault="00D272D2">
      <w:pPr>
        <w:keepLines/>
        <w:spacing w:before="120" w:after="120"/>
        <w:ind w:left="567" w:hanging="113"/>
        <w:rPr>
          <w:color w:val="000000"/>
          <w:u w:color="000000"/>
        </w:rPr>
      </w:pPr>
      <w:r>
        <w:t>- </w:t>
      </w:r>
      <w:r>
        <w:rPr>
          <w:i/>
          <w:color w:val="000000"/>
          <w:u w:color="000000"/>
        </w:rPr>
        <w:t>w 2022 roku 0  zł,</w:t>
      </w:r>
    </w:p>
    <w:p w:rsidR="00A77B3E" w:rsidRDefault="00D272D2">
      <w:pPr>
        <w:keepLines/>
        <w:spacing w:before="120" w:after="120"/>
        <w:ind w:left="567" w:hanging="113"/>
        <w:rPr>
          <w:color w:val="000000"/>
          <w:u w:color="000000"/>
        </w:rPr>
      </w:pPr>
      <w:r>
        <w:t>- </w:t>
      </w:r>
      <w:r>
        <w:rPr>
          <w:i/>
          <w:color w:val="000000"/>
          <w:u w:color="000000"/>
        </w:rPr>
        <w:t>w 2023 roku 261.520,76 zł,</w:t>
      </w:r>
    </w:p>
    <w:p w:rsidR="00A77B3E" w:rsidRDefault="00D272D2">
      <w:pPr>
        <w:keepLines/>
        <w:spacing w:before="120" w:after="120"/>
        <w:ind w:left="567" w:hanging="113"/>
        <w:rPr>
          <w:color w:val="000000"/>
          <w:u w:color="000000"/>
        </w:rPr>
      </w:pPr>
      <w:r>
        <w:t>- </w:t>
      </w:r>
      <w:r>
        <w:rPr>
          <w:i/>
          <w:color w:val="000000"/>
          <w:u w:color="000000"/>
        </w:rPr>
        <w:t xml:space="preserve"> w 2024 roku 368.374,89 zł,</w:t>
      </w:r>
    </w:p>
    <w:p w:rsidR="00A77B3E" w:rsidRDefault="00D272D2">
      <w:pPr>
        <w:keepLines/>
        <w:spacing w:before="120" w:after="120"/>
        <w:ind w:left="567" w:hanging="113"/>
        <w:rPr>
          <w:color w:val="000000"/>
          <w:u w:color="000000"/>
        </w:rPr>
      </w:pPr>
      <w:r>
        <w:t>- </w:t>
      </w:r>
      <w:r>
        <w:rPr>
          <w:i/>
          <w:color w:val="000000"/>
          <w:u w:color="000000"/>
        </w:rPr>
        <w:t xml:space="preserve"> w 2025 roku 1.146.375,47 zł,</w:t>
      </w:r>
    </w:p>
    <w:p w:rsidR="00A77B3E" w:rsidRDefault="00D272D2">
      <w:pPr>
        <w:keepLines/>
        <w:spacing w:before="120" w:after="120"/>
        <w:ind w:left="567" w:hanging="113"/>
        <w:rPr>
          <w:color w:val="000000"/>
          <w:u w:color="000000"/>
        </w:rPr>
      </w:pPr>
      <w:r>
        <w:t>- </w:t>
      </w:r>
      <w:r>
        <w:rPr>
          <w:i/>
          <w:color w:val="000000"/>
          <w:u w:color="000000"/>
        </w:rPr>
        <w:t xml:space="preserve"> w 2026 roku 218.566,63 zł." </w:t>
      </w:r>
    </w:p>
    <w:p w:rsidR="00A77B3E" w:rsidRDefault="00D272D2">
      <w:pPr>
        <w:keepLines/>
        <w:ind w:left="340" w:hanging="227"/>
        <w:rPr>
          <w:color w:val="000000"/>
          <w:u w:color="000000"/>
        </w:rPr>
      </w:pPr>
      <w:r>
        <w:lastRenderedPageBreak/>
        <w:t>3) </w:t>
      </w:r>
      <w:r>
        <w:rPr>
          <w:color w:val="000000"/>
          <w:u w:color="000000"/>
        </w:rPr>
        <w:t>W § 4l po ust. 7 dodaje się ust. 8 i 9 o następującej treści: </w:t>
      </w:r>
      <w:r>
        <w:rPr>
          <w:i/>
          <w:color w:val="000000"/>
          <w:u w:color="000000"/>
        </w:rPr>
        <w:t xml:space="preserve">"8. W roku 2023 całkowity koszt zadania określonego </w:t>
      </w:r>
      <w:r>
        <w:rPr>
          <w:i/>
          <w:color w:val="000000"/>
          <w:u w:color="000000"/>
        </w:rPr>
        <w:br/>
        <w:t xml:space="preserve">w § 1 ust. 1 wyniósł 261.520,76 zł, (169.988,50 zł po stronie Województwa Śląskiego oraz 91.532,26 zł po stronie Miasta Racibórz), z czego 66.949,52 zł dotyczył prac projektowych (43.517,19 zł po stronie Województwa Śląskiego oraz 23.432,33 zł po stronie Miasta Racibórz), 83.640,00 zł tytułem dostosowania dokumentacji projektowej na potrzeby kontynuacji realizacji inwestycji RDRP od strony Miasta Rybnik dla etapu 3 (54.366,00 zł po stronie Województwa Śląskiego oraz 29.274,00 </w:t>
      </w:r>
      <w:r>
        <w:rPr>
          <w:i/>
          <w:color w:val="000000"/>
          <w:u w:color="000000"/>
        </w:rPr>
        <w:br/>
        <w:t xml:space="preserve">po stronie Miasta Racibórz), 93.711,24 zł tytułem dostosowania dokumentacji projektowej na potrzeby kontynuacji realizacji inwestycji RDRP od strony Miasta Rybnik dla etapu 2 (60.912,31 zł po stronie Województwa Śląskiego oraz 32.798,93 </w:t>
      </w:r>
      <w:r>
        <w:rPr>
          <w:i/>
          <w:color w:val="000000"/>
          <w:u w:color="000000"/>
        </w:rPr>
        <w:br/>
        <w:t>po stronie Miasta Racibórz) oraz 17.220,00 zł tytułem nadzorów autorskich dla etapu 4 i 5 (11.193,00 zł po stronie Województwa Śląskiego oraz 6.027,00 po stronie Miasta Racibórz).</w:t>
      </w:r>
    </w:p>
    <w:p w:rsidR="00A77B3E" w:rsidRDefault="00D272D2">
      <w:pPr>
        <w:keepLines/>
        <w:ind w:left="227" w:hanging="227"/>
        <w:rPr>
          <w:color w:val="000000"/>
          <w:u w:color="000000"/>
        </w:rPr>
      </w:pPr>
      <w:r>
        <w:t>9. </w:t>
      </w:r>
      <w:r>
        <w:rPr>
          <w:i/>
          <w:color w:val="000000"/>
          <w:u w:color="000000"/>
        </w:rPr>
        <w:t>W roku2023 wykonany zakres prac obejmował:</w:t>
      </w:r>
    </w:p>
    <w:p w:rsidR="00A77B3E" w:rsidRDefault="00D272D2">
      <w:pPr>
        <w:keepLines/>
        <w:ind w:left="567" w:hanging="227"/>
        <w:rPr>
          <w:color w:val="000000"/>
          <w:u w:color="000000"/>
        </w:rPr>
      </w:pPr>
      <w:r>
        <w:t>1) </w:t>
      </w:r>
      <w:r>
        <w:rPr>
          <w:i/>
          <w:color w:val="000000"/>
          <w:u w:color="000000"/>
        </w:rPr>
        <w:t>w zakresie etapu 4 i 5, tj. Obwodnicy Miasta Raciborza na odcinku od DK 45 w gminie Rudnik do DW 935 ul. Rybnickiej w Raciborzu:</w:t>
      </w:r>
    </w:p>
    <w:p w:rsidR="00A77B3E" w:rsidRDefault="00D272D2">
      <w:pPr>
        <w:keepLines/>
        <w:spacing w:before="120" w:after="120"/>
        <w:ind w:left="794" w:hanging="113"/>
        <w:rPr>
          <w:color w:val="000000"/>
          <w:u w:color="000000"/>
        </w:rPr>
      </w:pPr>
      <w:r>
        <w:t>- </w:t>
      </w:r>
      <w:r>
        <w:rPr>
          <w:i/>
          <w:color w:val="000000"/>
          <w:u w:color="000000"/>
        </w:rPr>
        <w:t xml:space="preserve"> rozliczenie końcowe prowadzonego nadzoru autorskiego</w:t>
      </w:r>
    </w:p>
    <w:p w:rsidR="00A77B3E" w:rsidRDefault="00D272D2">
      <w:pPr>
        <w:keepLines/>
        <w:ind w:left="567" w:hanging="227"/>
        <w:rPr>
          <w:color w:val="000000"/>
          <w:u w:color="000000"/>
        </w:rPr>
      </w:pPr>
      <w:r>
        <w:t>2) </w:t>
      </w:r>
      <w:r>
        <w:rPr>
          <w:i/>
          <w:color w:val="000000"/>
          <w:u w:color="000000"/>
        </w:rPr>
        <w:t>w zakresie etapu 3:</w:t>
      </w:r>
    </w:p>
    <w:p w:rsidR="00A77B3E" w:rsidRDefault="00D272D2">
      <w:pPr>
        <w:keepLines/>
        <w:spacing w:before="120" w:after="120"/>
        <w:ind w:left="794" w:hanging="113"/>
        <w:rPr>
          <w:color w:val="000000"/>
          <w:u w:color="000000"/>
        </w:rPr>
      </w:pPr>
      <w:r>
        <w:t>- </w:t>
      </w:r>
      <w:r>
        <w:rPr>
          <w:i/>
          <w:color w:val="000000"/>
          <w:u w:color="000000"/>
        </w:rPr>
        <w:t xml:space="preserve"> wykonanie mapy przedstawiającej proponowany przebieg drogi,</w:t>
      </w:r>
    </w:p>
    <w:p w:rsidR="00A77B3E" w:rsidRDefault="00D272D2">
      <w:pPr>
        <w:keepLines/>
        <w:spacing w:before="120" w:after="120"/>
        <w:ind w:left="794" w:hanging="113"/>
        <w:rPr>
          <w:color w:val="000000"/>
          <w:u w:color="000000"/>
        </w:rPr>
      </w:pPr>
      <w:r>
        <w:t>- </w:t>
      </w:r>
      <w:r>
        <w:rPr>
          <w:i/>
          <w:color w:val="000000"/>
          <w:u w:color="000000"/>
        </w:rPr>
        <w:t xml:space="preserve"> wykonanie mapy zawierającej projekty podziału nieruchomości, sporządzone w trybie ,,spec ustawy drogowej",</w:t>
      </w:r>
    </w:p>
    <w:p w:rsidR="00A77B3E" w:rsidRDefault="00D272D2">
      <w:pPr>
        <w:keepLines/>
        <w:spacing w:before="120" w:after="120"/>
        <w:ind w:left="794" w:hanging="113"/>
        <w:rPr>
          <w:color w:val="000000"/>
          <w:u w:color="000000"/>
        </w:rPr>
      </w:pPr>
      <w:r>
        <w:t>- </w:t>
      </w:r>
      <w:r>
        <w:rPr>
          <w:i/>
          <w:color w:val="000000"/>
          <w:u w:color="000000"/>
        </w:rPr>
        <w:t xml:space="preserve"> wykaz działek niezbędnych dla realizacji inwestycji oraz geodezyjne załączniki do wniosku o wydanie decyzji o zezwoleniu na realizację inwestycji drogowej.</w:t>
      </w:r>
    </w:p>
    <w:p w:rsidR="00A77B3E" w:rsidRDefault="00D272D2">
      <w:pPr>
        <w:keepLines/>
        <w:ind w:left="567" w:hanging="227"/>
        <w:rPr>
          <w:color w:val="000000"/>
          <w:u w:color="000000"/>
        </w:rPr>
      </w:pPr>
      <w:r>
        <w:t>3) </w:t>
      </w:r>
      <w:r>
        <w:rPr>
          <w:i/>
          <w:color w:val="000000"/>
          <w:u w:color="000000"/>
        </w:rPr>
        <w:t>dostosowanie dokumentacji projektowej do odwrotnej kolejności realizacji w zakresie etapów 2 i 3."</w:t>
      </w:r>
    </w:p>
    <w:p w:rsidR="00A77B3E" w:rsidRDefault="00D272D2">
      <w:pPr>
        <w:keepLines/>
        <w:ind w:left="567" w:hanging="227"/>
        <w:rPr>
          <w:color w:val="000000"/>
          <w:u w:color="000000"/>
        </w:rPr>
      </w:pPr>
      <w:r>
        <w:t>4) </w:t>
      </w:r>
      <w:r>
        <w:rPr>
          <w:color w:val="000000"/>
          <w:u w:color="000000"/>
        </w:rPr>
        <w:t xml:space="preserve">Na podstawie § 4 ust. 7 Porozumienia nr 103/KT/2012 z dnia 25.10.2012 r. wraz z aneksami po § 4l dodaje </w:t>
      </w:r>
      <w:r>
        <w:rPr>
          <w:color w:val="000000"/>
          <w:u w:color="000000"/>
        </w:rPr>
        <w:br/>
        <w:t>się § 4m o następującej treści:</w:t>
      </w:r>
    </w:p>
    <w:p w:rsidR="00A77B3E" w:rsidRDefault="00D272D2">
      <w:pPr>
        <w:spacing w:before="120" w:after="120"/>
        <w:jc w:val="center"/>
        <w:rPr>
          <w:b/>
          <w:color w:val="000000"/>
          <w:u w:color="000000"/>
        </w:rPr>
      </w:pPr>
      <w:r>
        <w:rPr>
          <w:b/>
          <w:i/>
          <w:color w:val="000000"/>
          <w:u w:color="000000"/>
        </w:rPr>
        <w:t>"§ 4m</w:t>
      </w:r>
    </w:p>
    <w:p w:rsidR="00A77B3E" w:rsidRDefault="00D272D2">
      <w:pPr>
        <w:keepLines/>
        <w:ind w:left="227" w:hanging="227"/>
        <w:rPr>
          <w:color w:val="000000"/>
          <w:u w:color="000000"/>
        </w:rPr>
      </w:pPr>
      <w:r>
        <w:t>1. </w:t>
      </w:r>
      <w:r>
        <w:rPr>
          <w:i/>
          <w:color w:val="000000"/>
          <w:u w:color="000000"/>
        </w:rPr>
        <w:t xml:space="preserve">W roku 2024 całkowity koszt zadania określonego w § 1 ust. 1 przewiduje się na poziomie 368.374,89 zł,  w całości przeznaczony będzie na wykonanie prac projektowych (239.443,68 zł po stronie Województwa Śląskiego oraz 128.931,21 zł </w:t>
      </w:r>
      <w:r>
        <w:rPr>
          <w:i/>
          <w:color w:val="000000"/>
          <w:u w:color="000000"/>
        </w:rPr>
        <w:br/>
        <w:t>po stronie Miasta Racibórz).</w:t>
      </w:r>
    </w:p>
    <w:p w:rsidR="00A77B3E" w:rsidRDefault="00D272D2">
      <w:pPr>
        <w:keepLines/>
        <w:ind w:left="227" w:hanging="227"/>
        <w:rPr>
          <w:color w:val="000000"/>
          <w:u w:color="000000"/>
        </w:rPr>
      </w:pPr>
      <w:r>
        <w:t>2. </w:t>
      </w:r>
      <w:r>
        <w:rPr>
          <w:i/>
          <w:color w:val="000000"/>
          <w:u w:color="000000"/>
        </w:rPr>
        <w:t>Zakres prac projektowych na rok 2024 obejmuje:</w:t>
      </w:r>
    </w:p>
    <w:p w:rsidR="00A77B3E" w:rsidRDefault="00D272D2">
      <w:pPr>
        <w:keepLines/>
        <w:spacing w:before="120" w:after="120"/>
        <w:ind w:left="454" w:hanging="113"/>
        <w:rPr>
          <w:color w:val="000000"/>
          <w:u w:color="000000"/>
        </w:rPr>
      </w:pPr>
      <w:r>
        <w:t>- </w:t>
      </w:r>
      <w:r>
        <w:rPr>
          <w:color w:val="000000"/>
          <w:u w:color="000000"/>
        </w:rPr>
        <w:t>wykonanie mapy przedstawiającej proponowany przebieg drogi (dla etapu 2),</w:t>
      </w:r>
    </w:p>
    <w:p w:rsidR="00A77B3E" w:rsidRDefault="00D272D2">
      <w:pPr>
        <w:keepLines/>
        <w:spacing w:before="120" w:after="120"/>
        <w:ind w:left="454" w:hanging="113"/>
        <w:rPr>
          <w:color w:val="000000"/>
          <w:u w:color="000000"/>
        </w:rPr>
      </w:pPr>
      <w:r>
        <w:t>- </w:t>
      </w:r>
      <w:r>
        <w:rPr>
          <w:color w:val="000000"/>
          <w:u w:color="000000"/>
        </w:rPr>
        <w:t>wykonanie map zawierających projekty podziału nieruchomości, sporządzone w trybie specustawy drogowej (dla etapu 2),</w:t>
      </w:r>
    </w:p>
    <w:p w:rsidR="00A77B3E" w:rsidRDefault="00D272D2">
      <w:pPr>
        <w:keepLines/>
        <w:spacing w:before="120" w:after="120"/>
        <w:ind w:left="454" w:hanging="113"/>
        <w:rPr>
          <w:color w:val="000000"/>
          <w:u w:color="000000"/>
        </w:rPr>
      </w:pPr>
      <w:r>
        <w:t>- </w:t>
      </w:r>
      <w:r>
        <w:rPr>
          <w:color w:val="000000"/>
          <w:u w:color="000000"/>
        </w:rPr>
        <w:t>sporządzenie wykazu działek niezbędnych do realizacji inwestycji oraz geodezyjnych załączników do wniosku o wydanie decyzji ZRID (dla etapu 2),</w:t>
      </w:r>
    </w:p>
    <w:p w:rsidR="00A77B3E" w:rsidRDefault="00D272D2">
      <w:pPr>
        <w:keepLines/>
        <w:spacing w:before="120" w:after="120"/>
        <w:ind w:left="454" w:hanging="113"/>
        <w:rPr>
          <w:color w:val="000000"/>
          <w:u w:color="000000"/>
        </w:rPr>
      </w:pPr>
      <w:r>
        <w:t>- </w:t>
      </w:r>
      <w:r>
        <w:rPr>
          <w:color w:val="000000"/>
          <w:u w:color="000000"/>
        </w:rPr>
        <w:t>wykonanie projektu budowlanego wraz z projektem zagospodarowania terenu (dla etapu 2),</w:t>
      </w:r>
    </w:p>
    <w:p w:rsidR="00A77B3E" w:rsidRDefault="00D272D2">
      <w:pPr>
        <w:keepLines/>
        <w:spacing w:before="120" w:after="120"/>
        <w:ind w:left="454" w:hanging="113"/>
        <w:rPr>
          <w:color w:val="000000"/>
          <w:u w:color="000000"/>
        </w:rPr>
      </w:pPr>
      <w:r>
        <w:t>- </w:t>
      </w:r>
      <w:r>
        <w:rPr>
          <w:color w:val="000000"/>
          <w:u w:color="000000"/>
        </w:rPr>
        <w:t>inwentaryzacja zadrzewienia kolidującego z rozwiązaniami projektowymi oraz planu wyrębu (dla etapu 2 i 3),</w:t>
      </w:r>
    </w:p>
    <w:p w:rsidR="00A77B3E" w:rsidRDefault="00D272D2">
      <w:pPr>
        <w:keepLines/>
        <w:spacing w:before="120" w:after="120"/>
        <w:ind w:left="454" w:hanging="113"/>
        <w:rPr>
          <w:color w:val="000000"/>
          <w:u w:color="000000"/>
        </w:rPr>
      </w:pPr>
      <w:r>
        <w:t>- </w:t>
      </w:r>
      <w:r>
        <w:rPr>
          <w:color w:val="000000"/>
          <w:u w:color="000000"/>
        </w:rPr>
        <w:t xml:space="preserve">przygotowanie kompletnych wniosków o wydanie decyzji o zezwoleniu na realizację inwestycji drogowej odrębnych </w:t>
      </w:r>
      <w:r>
        <w:rPr>
          <w:color w:val="000000"/>
          <w:u w:color="000000"/>
        </w:rPr>
        <w:br/>
        <w:t>dla zakresu drogi krajowej i zakresu drogi wojewódzkiej (dla etapu 2 i 3),</w:t>
      </w:r>
    </w:p>
    <w:p w:rsidR="00A77B3E" w:rsidRDefault="00D272D2">
      <w:pPr>
        <w:keepLines/>
        <w:spacing w:before="120" w:after="120"/>
        <w:ind w:left="454" w:hanging="113"/>
        <w:rPr>
          <w:color w:val="000000"/>
          <w:u w:color="000000"/>
        </w:rPr>
      </w:pPr>
      <w:r>
        <w:t>- </w:t>
      </w:r>
      <w:r>
        <w:rPr>
          <w:color w:val="000000"/>
          <w:u w:color="000000"/>
        </w:rPr>
        <w:t>wykonanie projektu wykonawczego (dla etapu 3),</w:t>
      </w:r>
    </w:p>
    <w:p w:rsidR="00A77B3E" w:rsidRDefault="00D272D2">
      <w:pPr>
        <w:keepLines/>
        <w:spacing w:before="120" w:after="120"/>
        <w:ind w:left="454" w:hanging="113"/>
        <w:rPr>
          <w:color w:val="000000"/>
          <w:u w:color="000000"/>
        </w:rPr>
      </w:pPr>
      <w:r>
        <w:t>- </w:t>
      </w:r>
      <w:r>
        <w:rPr>
          <w:color w:val="000000"/>
          <w:u w:color="000000"/>
        </w:rPr>
        <w:t>wykonanie projektu zmiany organizacji ruchu na czas budowy (dla etapu 3),</w:t>
      </w:r>
    </w:p>
    <w:p w:rsidR="00A77B3E" w:rsidRDefault="00D272D2">
      <w:pPr>
        <w:keepLines/>
        <w:spacing w:before="120" w:after="120"/>
        <w:ind w:left="454" w:hanging="113"/>
        <w:rPr>
          <w:color w:val="000000"/>
          <w:u w:color="000000"/>
        </w:rPr>
      </w:pPr>
      <w:r>
        <w:t>- </w:t>
      </w:r>
      <w:r>
        <w:rPr>
          <w:color w:val="000000"/>
          <w:u w:color="000000"/>
        </w:rPr>
        <w:t>przedmiot robót w układzie technologicznym dla każdej branży oraz w układzie specyfikacyjnym (TER) (dla etapu 3),</w:t>
      </w:r>
    </w:p>
    <w:p w:rsidR="00A77B3E" w:rsidRDefault="00D272D2">
      <w:pPr>
        <w:keepLines/>
        <w:spacing w:before="120" w:after="120"/>
        <w:ind w:left="454" w:hanging="113"/>
        <w:rPr>
          <w:color w:val="000000"/>
          <w:u w:color="000000"/>
        </w:rPr>
      </w:pPr>
      <w:r>
        <w:t>- </w:t>
      </w:r>
      <w:r>
        <w:rPr>
          <w:color w:val="000000"/>
          <w:u w:color="000000"/>
        </w:rPr>
        <w:t xml:space="preserve">specyfikacje techniczne wykonania i odbioru robót budowlanych (dla etapu 3).2 a. </w:t>
      </w:r>
      <w:r>
        <w:rPr>
          <w:i/>
          <w:color w:val="000000"/>
          <w:u w:color="000000"/>
        </w:rPr>
        <w:t>Miasto Racibórz w imieniu gmin partnerów uczestniczy w kosztach określonych w § 4 ust. 1 Porozumienia w ramach dotychczas podpisanych umów w wysokości 35% oraz w wysokości 100 % kosztów świadczenia usługi geodezyjnej.</w:t>
      </w:r>
    </w:p>
    <w:p w:rsidR="00A77B3E" w:rsidRDefault="00D272D2">
      <w:pPr>
        <w:keepLines/>
        <w:ind w:left="227" w:hanging="227"/>
        <w:rPr>
          <w:color w:val="000000"/>
          <w:u w:color="000000"/>
        </w:rPr>
      </w:pPr>
      <w:r>
        <w:t>2b. </w:t>
      </w:r>
      <w:r>
        <w:rPr>
          <w:i/>
          <w:color w:val="000000"/>
          <w:u w:color="000000"/>
        </w:rPr>
        <w:t xml:space="preserve">Miasto Racibórz posiada środki finansowe na zabezpieczenie swojego udziału finansowego, </w:t>
      </w:r>
      <w:r>
        <w:rPr>
          <w:i/>
          <w:color w:val="000000"/>
          <w:u w:color="000000"/>
        </w:rPr>
        <w:br/>
        <w:t xml:space="preserve">o którym mowa w ust. 2 a. </w:t>
      </w:r>
    </w:p>
    <w:p w:rsidR="00A77B3E" w:rsidRDefault="00D272D2">
      <w:pPr>
        <w:keepLines/>
        <w:ind w:left="227" w:hanging="227"/>
        <w:rPr>
          <w:color w:val="000000"/>
          <w:u w:color="000000"/>
        </w:rPr>
      </w:pPr>
      <w:r>
        <w:t>3. </w:t>
      </w:r>
      <w:r>
        <w:rPr>
          <w:color w:val="000000"/>
          <w:u w:color="000000"/>
        </w:rPr>
        <w:t>Z</w:t>
      </w:r>
      <w:r>
        <w:rPr>
          <w:i/>
          <w:color w:val="000000"/>
          <w:u w:color="000000"/>
        </w:rPr>
        <w:t xml:space="preserve">arząd Województwa Śląskiego przekaże Miastu Racibórz środki finansowe dotacji celowej, przeznaczonej na sfinansowanie kosztów prac projektowych, określonych w ust. 1, w tym również na refundację poniesionych w roku 2024 przez Miasto Racibórz wydatków przed zawarciem niniejszego aneksu nr 22 w transzach na pisemne wnioski Prezydenta złożone nie później </w:t>
      </w:r>
      <w:r>
        <w:rPr>
          <w:i/>
          <w:color w:val="000000"/>
          <w:u w:color="000000"/>
        </w:rPr>
        <w:br/>
        <w:t xml:space="preserve">niż 13 grudnia 2024 r., na wskazany rachunek budżetu Miasta Racibórz, w terminie do 14 dni od daty ich dostarczenia. </w:t>
      </w:r>
    </w:p>
    <w:p w:rsidR="00A77B3E" w:rsidRDefault="00D272D2">
      <w:pPr>
        <w:keepLines/>
        <w:ind w:left="227" w:hanging="227"/>
        <w:rPr>
          <w:color w:val="000000"/>
          <w:u w:color="000000"/>
        </w:rPr>
      </w:pPr>
      <w:r>
        <w:t>4. </w:t>
      </w:r>
      <w:r>
        <w:rPr>
          <w:i/>
          <w:color w:val="000000"/>
          <w:u w:color="000000"/>
        </w:rPr>
        <w:t>Do wniosków, o których mowa w ust. 3 należy dołączyć potwierdzone za zgodność z oryginałem kopie: protokołu częściowego lub końcowego odbioru dokonanego przez Miasto Racibórz, zgodnie z § 6 ust. 3 oraz rachunków i faktur, pozytywnych opinii ZDW lub GDDKiA do każdej części składowej opracowania.</w:t>
      </w:r>
    </w:p>
    <w:p w:rsidR="00A77B3E" w:rsidRDefault="00D272D2">
      <w:pPr>
        <w:keepLines/>
        <w:ind w:left="227" w:hanging="227"/>
        <w:rPr>
          <w:color w:val="000000"/>
          <w:u w:color="000000"/>
        </w:rPr>
      </w:pPr>
      <w:r>
        <w:lastRenderedPageBreak/>
        <w:t>5. </w:t>
      </w:r>
      <w:r>
        <w:rPr>
          <w:i/>
          <w:color w:val="000000"/>
          <w:u w:color="000000"/>
        </w:rPr>
        <w:t>W przypadku wystąpienia kar umownych należnych od wykonawcy opracowania, kary te podlegają zwrotowi na wskazany rachunek bankowy Województwa Śląskiego, w części równej udziałowi Województwa Śląskiego w kosztach realizacji opracowania określonej w § 4 ust. 4 wraz ze stosownym wyjaśnieniem sytuacji, której dotyczą.</w:t>
      </w:r>
    </w:p>
    <w:p w:rsidR="00A77B3E" w:rsidRDefault="00D272D2">
      <w:pPr>
        <w:keepLines/>
        <w:ind w:left="227" w:hanging="227"/>
        <w:rPr>
          <w:color w:val="000000"/>
          <w:u w:color="000000"/>
        </w:rPr>
      </w:pPr>
      <w:r>
        <w:t>6. </w:t>
      </w:r>
      <w:r>
        <w:rPr>
          <w:i/>
          <w:color w:val="000000"/>
          <w:u w:color="000000"/>
        </w:rPr>
        <w:t>Za dzień przekazania dotacji celowej uważa się dzień obciążenia rachunku bankowego Województwa Śląskiego.</w:t>
      </w:r>
    </w:p>
    <w:p w:rsidR="00A77B3E" w:rsidRDefault="00D272D2">
      <w:pPr>
        <w:keepLines/>
        <w:ind w:left="227" w:hanging="227"/>
        <w:rPr>
          <w:color w:val="000000"/>
          <w:u w:color="000000"/>
        </w:rPr>
      </w:pPr>
      <w:r>
        <w:t>7. </w:t>
      </w:r>
      <w:r>
        <w:rPr>
          <w:i/>
          <w:color w:val="000000"/>
          <w:u w:color="000000"/>
        </w:rPr>
        <w:t>Dopuszcza się odbiór opracowań wyszczególnionych w ust. 2 osobno dla każdego etapu."</w:t>
      </w:r>
    </w:p>
    <w:p w:rsidR="00D25791" w:rsidRDefault="00D272D2" w:rsidP="00D272D2">
      <w:pPr>
        <w:keepNext/>
        <w:spacing w:before="280" w:after="240"/>
        <w:jc w:val="center"/>
      </w:pPr>
      <w:r>
        <w:rPr>
          <w:b/>
        </w:rPr>
        <w:t>§ 2. </w:t>
      </w:r>
    </w:p>
    <w:p w:rsidR="00A77B3E" w:rsidRDefault="00D272D2">
      <w:pPr>
        <w:keepLines/>
        <w:rPr>
          <w:color w:val="000000"/>
          <w:u w:color="000000"/>
        </w:rPr>
      </w:pPr>
      <w:r>
        <w:rPr>
          <w:color w:val="000000"/>
          <w:u w:color="000000"/>
        </w:rPr>
        <w:t>Aneks wchodzi w życie z dniem podpisania przez obydwie strony.</w:t>
      </w:r>
    </w:p>
    <w:p w:rsidR="00D25791" w:rsidRDefault="00D272D2" w:rsidP="00D272D2">
      <w:pPr>
        <w:keepNext/>
        <w:spacing w:before="280" w:after="240"/>
        <w:jc w:val="center"/>
      </w:pPr>
      <w:r>
        <w:rPr>
          <w:b/>
        </w:rPr>
        <w:t>§ 3. </w:t>
      </w:r>
    </w:p>
    <w:p w:rsidR="00A77B3E" w:rsidRDefault="00D272D2">
      <w:pPr>
        <w:keepLines/>
        <w:rPr>
          <w:color w:val="000000"/>
          <w:u w:color="000000"/>
        </w:rPr>
      </w:pPr>
      <w:r>
        <w:rPr>
          <w:color w:val="000000"/>
          <w:u w:color="000000"/>
        </w:rPr>
        <w:t>Pozostałe postanowienia Porozumienia pozostają bez zmian.</w:t>
      </w:r>
    </w:p>
    <w:p w:rsidR="00D25791" w:rsidRDefault="00D272D2" w:rsidP="00D272D2">
      <w:pPr>
        <w:keepNext/>
        <w:spacing w:before="280" w:after="240"/>
        <w:jc w:val="center"/>
      </w:pPr>
      <w:r>
        <w:rPr>
          <w:b/>
        </w:rPr>
        <w:t>§ 4. </w:t>
      </w:r>
    </w:p>
    <w:p w:rsidR="00A77B3E" w:rsidRDefault="00D272D2">
      <w:pPr>
        <w:keepLines/>
        <w:rPr>
          <w:color w:val="000000"/>
          <w:u w:color="000000"/>
        </w:rPr>
      </w:pPr>
      <w:r>
        <w:rPr>
          <w:color w:val="000000"/>
          <w:u w:color="000000"/>
        </w:rPr>
        <w:t>Aneks podlega ogłoszeniu w Dzienniku Urzędowym Województwa Śląskiego.</w:t>
      </w:r>
    </w:p>
    <w:p w:rsidR="00D25791" w:rsidRDefault="00D272D2" w:rsidP="00D272D2">
      <w:pPr>
        <w:keepNext/>
        <w:spacing w:before="280" w:after="240"/>
        <w:jc w:val="center"/>
      </w:pPr>
      <w:r>
        <w:rPr>
          <w:b/>
        </w:rPr>
        <w:t>§ 5. </w:t>
      </w:r>
    </w:p>
    <w:p w:rsidR="00A77B3E" w:rsidRDefault="00D272D2">
      <w:pPr>
        <w:keepLines/>
        <w:rPr>
          <w:color w:val="000000"/>
          <w:u w:color="000000"/>
        </w:rPr>
      </w:pPr>
      <w:r>
        <w:rPr>
          <w:color w:val="000000"/>
          <w:u w:color="000000"/>
        </w:rPr>
        <w:t xml:space="preserve">Niniejszy Aneks sporządzono w dwóch jednobrzmiących egzemplarzach, z czego jeden dla Miasta Racibórz oraz jeden </w:t>
      </w:r>
      <w:r>
        <w:rPr>
          <w:color w:val="000000"/>
          <w:u w:color="000000"/>
        </w:rPr>
        <w:br/>
        <w:t>dla Województwa Śląskiego.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D25791">
        <w:tc>
          <w:tcPr>
            <w:tcW w:w="0" w:type="auto"/>
            <w:tcBorders>
              <w:top w:val="nil"/>
              <w:left w:val="nil"/>
              <w:bottom w:val="nil"/>
              <w:right w:val="nil"/>
            </w:tcBorders>
            <w:tcMar>
              <w:top w:w="100" w:type="dxa"/>
            </w:tcMar>
          </w:tcPr>
          <w:p w:rsidR="00A77B3E" w:rsidRDefault="00A77B3E">
            <w:pPr>
              <w:rPr>
                <w:color w:val="000000"/>
                <w:u w:color="000000"/>
              </w:rPr>
            </w:pPr>
          </w:p>
          <w:p w:rsidR="00D272D2" w:rsidRDefault="00D272D2">
            <w:pPr>
              <w:rPr>
                <w:color w:val="000000"/>
                <w:u w:color="000000"/>
              </w:rPr>
            </w:pPr>
          </w:p>
          <w:p w:rsidR="00D272D2" w:rsidRDefault="00D272D2">
            <w:pPr>
              <w:rPr>
                <w:color w:val="000000"/>
                <w:u w:color="000000"/>
              </w:rPr>
            </w:pPr>
            <w:r>
              <w:rPr>
                <w:color w:val="000000"/>
                <w:u w:color="000000"/>
              </w:rPr>
              <w:t xml:space="preserve">   </w:t>
            </w:r>
          </w:p>
        </w:tc>
      </w:tr>
    </w:tbl>
    <w:p w:rsidR="00A77B3E" w:rsidRDefault="00D272D2">
      <w:pPr>
        <w:rPr>
          <w:color w:val="000000"/>
          <w:u w:color="000000"/>
        </w:rPr>
      </w:pPr>
      <w:r>
        <w:rPr>
          <w:b/>
          <w:color w:val="000000"/>
          <w:u w:color="000000"/>
        </w:rPr>
        <w:t xml:space="preserve">                    Województwo Śląskie</w:t>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t>Miasto Racibórz</w:t>
      </w:r>
      <w:r>
        <w:rPr>
          <w:color w:val="000000"/>
          <w:u w:color="000000"/>
        </w:rPr>
        <w:t>      </w:t>
      </w:r>
    </w:p>
    <w:sectPr w:rsidR="00A77B3E">
      <w:footerReference w:type="default" r:id="rId6"/>
      <w:endnotePr>
        <w:numFmt w:val="decimal"/>
      </w:endnotePr>
      <w:pgSz w:w="11906" w:h="16838"/>
      <w:pgMar w:top="794" w:right="680" w:bottom="850" w:left="6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038" w:rsidRDefault="00D272D2">
      <w:r>
        <w:separator/>
      </w:r>
    </w:p>
  </w:endnote>
  <w:endnote w:type="continuationSeparator" w:id="0">
    <w:p w:rsidR="00233038" w:rsidRDefault="00D2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1"/>
      <w:gridCol w:w="3515"/>
    </w:tblGrid>
    <w:tr w:rsidR="00D25791">
      <w:tc>
        <w:tcPr>
          <w:tcW w:w="7031" w:type="dxa"/>
          <w:tcBorders>
            <w:top w:val="nil"/>
            <w:left w:val="nil"/>
            <w:bottom w:val="nil"/>
            <w:right w:val="nil"/>
          </w:tcBorders>
          <w:tcMar>
            <w:top w:w="100" w:type="dxa"/>
          </w:tcMar>
        </w:tcPr>
        <w:p w:rsidR="00D25791" w:rsidRDefault="00D272D2">
          <w:pPr>
            <w:jc w:val="left"/>
            <w:rPr>
              <w:rFonts w:ascii="Times New Roman" w:eastAsia="Times New Roman" w:hAnsi="Times New Roman" w:cs="Times New Roman"/>
              <w:sz w:val="18"/>
            </w:rPr>
          </w:pPr>
          <w:r>
            <w:rPr>
              <w:rFonts w:ascii="Times New Roman" w:eastAsia="Times New Roman" w:hAnsi="Times New Roman" w:cs="Times New Roman"/>
              <w:sz w:val="18"/>
            </w:rPr>
            <w:t>Id: F28374AA-7F2B-4900-A86A-0BCBF51BC9A9. Projekt</w:t>
          </w:r>
        </w:p>
      </w:tc>
      <w:tc>
        <w:tcPr>
          <w:tcW w:w="3515" w:type="dxa"/>
          <w:tcBorders>
            <w:top w:val="nil"/>
            <w:left w:val="nil"/>
            <w:bottom w:val="nil"/>
            <w:right w:val="nil"/>
          </w:tcBorders>
          <w:tcMar>
            <w:top w:w="100" w:type="dxa"/>
          </w:tcMar>
        </w:tcPr>
        <w:p w:rsidR="00D25791" w:rsidRDefault="00D272D2">
          <w:pPr>
            <w:jc w:val="right"/>
            <w:rPr>
              <w:rFonts w:ascii="Times New Roman" w:eastAsia="Times New Roman" w:hAnsi="Times New Roman" w:cs="Times New Roman"/>
              <w:sz w:val="18"/>
            </w:rPr>
          </w:pPr>
          <w:r>
            <w:rPr>
              <w:rFonts w:ascii="Times New Roman" w:eastAsia="Times New Roman" w:hAnsi="Times New Roman" w:cs="Times New Roman"/>
              <w:sz w:val="18"/>
            </w:rPr>
            <w:t xml:space="preserve">Strona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PAGE</w:instrText>
          </w:r>
          <w:r>
            <w:rPr>
              <w:rFonts w:ascii="Times New Roman" w:eastAsia="Times New Roman" w:hAnsi="Times New Roman" w:cs="Times New Roman"/>
              <w:sz w:val="18"/>
            </w:rPr>
            <w:fldChar w:fldCharType="separate"/>
          </w:r>
          <w:r w:rsidR="00303212">
            <w:rPr>
              <w:rFonts w:ascii="Times New Roman" w:eastAsia="Times New Roman" w:hAnsi="Times New Roman" w:cs="Times New Roman"/>
              <w:noProof/>
              <w:sz w:val="18"/>
            </w:rPr>
            <w:t>3</w:t>
          </w:r>
          <w:r>
            <w:rPr>
              <w:rFonts w:ascii="Times New Roman" w:eastAsia="Times New Roman" w:hAnsi="Times New Roman" w:cs="Times New Roman"/>
              <w:sz w:val="18"/>
            </w:rPr>
            <w:fldChar w:fldCharType="end"/>
          </w:r>
        </w:p>
      </w:tc>
    </w:tr>
  </w:tbl>
  <w:p w:rsidR="00D25791" w:rsidRDefault="00D25791">
    <w:pPr>
      <w:rPr>
        <w:rFonts w:ascii="Times New Roman" w:eastAsia="Times New Roman" w:hAnsi="Times New Roman" w:cs="Times New Roman"/>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038" w:rsidRDefault="00D272D2">
      <w:r>
        <w:separator/>
      </w:r>
    </w:p>
  </w:footnote>
  <w:footnote w:type="continuationSeparator" w:id="0">
    <w:p w:rsidR="00233038" w:rsidRDefault="00D27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3038"/>
    <w:rsid w:val="00303212"/>
    <w:rsid w:val="00A77B3E"/>
    <w:rsid w:val="00CA2A55"/>
    <w:rsid w:val="00D25791"/>
    <w:rsid w:val="00D272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9FC77"/>
  <w15:docId w15:val="{5670BA4D-8913-4E9C-86AC-97BBFE7C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rFonts w:ascii="Arial Narrow" w:eastAsia="Arial Narrow" w:hAnsi="Arial Narrow" w:cs="Arial Narrow"/>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1049</Words>
  <Characters>6103</Characters>
  <Application>Microsoft Office Word</Application>
  <DocSecurity>0</DocSecurity>
  <Lines>50</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Aneks Nr 21</vt:lpstr>
      <vt:lpstr/>
    </vt:vector>
  </TitlesOfParts>
  <Company>Prezydent Miasta Racibórz</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Aneks Nr 21</dc:title>
  <dc:subject>do Porozumienia nr 103/KT/2012 z dnia 25.10.2012 r. wraz z późniejszymi aneksami powierzającego Miastu Racibórz prowadzenie zadania pn.:„Projekt Budowy Regionalnej Drogi Racibórz - Pszczyna na odcinku od DK 45 w gminie Rudnik do ul. Sportowej w Rybniku"</dc:subject>
  <dc:creator>czerneki</dc:creator>
  <cp:lastModifiedBy>Czernek Izabela</cp:lastModifiedBy>
  <cp:revision>3</cp:revision>
  <cp:lastPrinted>2024-10-30T08:52:00Z</cp:lastPrinted>
  <dcterms:created xsi:type="dcterms:W3CDTF">2024-10-30T08:52:00Z</dcterms:created>
  <dcterms:modified xsi:type="dcterms:W3CDTF">2024-11-18T09:02:00Z</dcterms:modified>
  <cp:category>Akt prawny</cp:category>
</cp:coreProperties>
</file>