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42B5E" w14:textId="6F056645" w:rsidR="00D0117A" w:rsidRPr="001523C6" w:rsidRDefault="00D0117A" w:rsidP="00D0117A">
      <w:pPr>
        <w:keepNext/>
        <w:keepLines/>
        <w:spacing w:before="40" w:after="200" w:line="360" w:lineRule="auto"/>
        <w:outlineLvl w:val="1"/>
        <w:rPr>
          <w:rFonts w:eastAsia="Calibri" w:cs="Arial"/>
          <w:szCs w:val="24"/>
        </w:rPr>
      </w:pPr>
      <w:bookmarkStart w:id="0" w:name="_Toc136335954"/>
      <w:r w:rsidRPr="001523C6">
        <w:rPr>
          <w:rFonts w:eastAsia="Times New Roman" w:cs="Arial"/>
          <w:b/>
          <w:color w:val="2E74B5"/>
          <w:szCs w:val="24"/>
        </w:rPr>
        <w:t>Załącznik nr 2 do Regulaminu wyboru projektów dla działania FESL.06.0</w:t>
      </w:r>
      <w:r w:rsidR="00571BCC" w:rsidRPr="001523C6">
        <w:rPr>
          <w:rFonts w:eastAsia="Times New Roman" w:cs="Arial"/>
          <w:b/>
          <w:color w:val="2E74B5"/>
          <w:szCs w:val="24"/>
        </w:rPr>
        <w:t>5</w:t>
      </w:r>
      <w:r w:rsidRPr="001523C6">
        <w:rPr>
          <w:rFonts w:eastAsia="Times New Roman" w:cs="Arial"/>
          <w:b/>
          <w:color w:val="2E74B5"/>
          <w:szCs w:val="24"/>
        </w:rPr>
        <w:t xml:space="preserve"> - wskaźniki</w:t>
      </w:r>
      <w:bookmarkEnd w:id="0"/>
    </w:p>
    <w:p w14:paraId="4B9E8FF6" w14:textId="77777777" w:rsidR="00D0117A" w:rsidRPr="001523C6" w:rsidRDefault="00D0117A" w:rsidP="00D0117A">
      <w:pPr>
        <w:spacing w:after="200" w:line="360" w:lineRule="auto"/>
        <w:jc w:val="both"/>
        <w:rPr>
          <w:rFonts w:eastAsia="Calibri" w:cs="Arial"/>
          <w:color w:val="000000"/>
          <w:szCs w:val="24"/>
        </w:rPr>
      </w:pPr>
      <w:bookmarkStart w:id="1" w:name="_Zał._nr_3:"/>
      <w:bookmarkEnd w:id="1"/>
      <w:r w:rsidRPr="001523C6">
        <w:rPr>
          <w:rFonts w:eastAsia="Calibri" w:cs="Arial"/>
          <w:color w:val="000000"/>
          <w:szCs w:val="24"/>
        </w:rPr>
        <w:t>Z listy rozwijanej we wniosku o dofinansowanie wybierz wskaźniki z poniższych tabel, z uwzględnieniem następujących zasad:</w:t>
      </w:r>
    </w:p>
    <w:p w14:paraId="1D059AD9" w14:textId="77777777" w:rsidR="00D0117A" w:rsidRPr="001523C6" w:rsidRDefault="00D0117A" w:rsidP="00D0117A">
      <w:pPr>
        <w:numPr>
          <w:ilvl w:val="0"/>
          <w:numId w:val="3"/>
        </w:numPr>
        <w:spacing w:before="120" w:after="200" w:line="360" w:lineRule="auto"/>
        <w:contextualSpacing/>
        <w:jc w:val="both"/>
        <w:rPr>
          <w:rFonts w:eastAsia="Calibri" w:cs="Arial"/>
          <w:color w:val="000000"/>
          <w:szCs w:val="24"/>
        </w:rPr>
      </w:pPr>
      <w:r w:rsidRPr="001523C6">
        <w:rPr>
          <w:rFonts w:eastAsia="Calibri" w:cs="Arial"/>
          <w:color w:val="000000"/>
          <w:szCs w:val="24"/>
        </w:rPr>
        <w:t xml:space="preserve">wskaźniki </w:t>
      </w:r>
      <w:r w:rsidRPr="001523C6">
        <w:rPr>
          <w:rFonts w:eastAsia="Calibri" w:cs="Arial"/>
          <w:b/>
          <w:bCs/>
          <w:color w:val="000000"/>
          <w:szCs w:val="24"/>
        </w:rPr>
        <w:t>produktu</w:t>
      </w:r>
      <w:r w:rsidRPr="001523C6">
        <w:rPr>
          <w:rFonts w:eastAsia="Calibri" w:cs="Arial"/>
          <w:color w:val="000000"/>
          <w:szCs w:val="24"/>
        </w:rPr>
        <w:t xml:space="preserve"> (tabela 1) oraz wskaźniki </w:t>
      </w:r>
      <w:r w:rsidRPr="001523C6">
        <w:rPr>
          <w:rFonts w:eastAsia="Calibri" w:cs="Arial"/>
          <w:b/>
          <w:bCs/>
          <w:color w:val="000000"/>
          <w:szCs w:val="24"/>
        </w:rPr>
        <w:t>rezultatu</w:t>
      </w:r>
      <w:r w:rsidRPr="001523C6">
        <w:rPr>
          <w:rFonts w:eastAsia="Calibri" w:cs="Arial"/>
          <w:color w:val="000000"/>
          <w:szCs w:val="24"/>
        </w:rPr>
        <w:t xml:space="preserve"> (tabela 2) – wybierz te, które odnoszą się do Twojego projektu, czyli są </w:t>
      </w:r>
      <w:r w:rsidRPr="001523C6">
        <w:rPr>
          <w:rFonts w:eastAsia="Calibri" w:cs="Arial"/>
          <w:color w:val="000000"/>
          <w:szCs w:val="24"/>
          <w:u w:val="single"/>
        </w:rPr>
        <w:t>adekwatne</w:t>
      </w:r>
      <w:r w:rsidRPr="001523C6">
        <w:rPr>
          <w:rFonts w:eastAsia="Calibri" w:cs="Arial"/>
          <w:color w:val="000000"/>
          <w:szCs w:val="24"/>
        </w:rPr>
        <w:t xml:space="preserve"> do osób bądź podmiotów obejmowanych daną formą wsparcia; jeśli w tabeli wskazano, że dany wskaźnik ma charakter obligatoryjny – wybierz go bez względu na zakres Twojego projektu.</w:t>
      </w:r>
    </w:p>
    <w:p w14:paraId="7B123F6F" w14:textId="77777777" w:rsidR="00D0117A" w:rsidRPr="001523C6" w:rsidRDefault="00D0117A" w:rsidP="00D0117A">
      <w:pPr>
        <w:numPr>
          <w:ilvl w:val="0"/>
          <w:numId w:val="3"/>
        </w:numPr>
        <w:spacing w:before="120" w:after="200" w:line="360" w:lineRule="auto"/>
        <w:ind w:left="714" w:hanging="357"/>
        <w:contextualSpacing/>
        <w:jc w:val="both"/>
        <w:rPr>
          <w:rFonts w:eastAsia="Calibri" w:cs="Arial"/>
          <w:color w:val="000000"/>
          <w:szCs w:val="24"/>
        </w:rPr>
      </w:pPr>
      <w:r w:rsidRPr="001523C6">
        <w:rPr>
          <w:rFonts w:eastAsia="Calibri" w:cs="Arial"/>
          <w:color w:val="000000"/>
          <w:szCs w:val="24"/>
        </w:rPr>
        <w:t xml:space="preserve">wskaźniki </w:t>
      </w:r>
      <w:r w:rsidRPr="001523C6">
        <w:rPr>
          <w:rFonts w:eastAsia="Calibri" w:cs="Arial"/>
          <w:b/>
          <w:bCs/>
          <w:color w:val="000000"/>
          <w:szCs w:val="24"/>
        </w:rPr>
        <w:t>monitoringowe</w:t>
      </w:r>
      <w:r w:rsidRPr="001523C6">
        <w:rPr>
          <w:rFonts w:eastAsia="Calibri" w:cs="Arial"/>
          <w:color w:val="000000"/>
          <w:szCs w:val="24"/>
        </w:rPr>
        <w:t xml:space="preserve"> (tabele 3 - 5) – są obligatoryjne dla wszystkich projektów, dlatego wybierz </w:t>
      </w:r>
      <w:r w:rsidRPr="001523C6">
        <w:rPr>
          <w:rFonts w:eastAsia="Calibri" w:cs="Arial"/>
          <w:color w:val="000000"/>
          <w:szCs w:val="24"/>
          <w:u w:val="single"/>
        </w:rPr>
        <w:t>wszystkie</w:t>
      </w:r>
      <w:r w:rsidRPr="001523C6">
        <w:rPr>
          <w:rFonts w:eastAsia="Calibri" w:cs="Arial"/>
          <w:color w:val="000000"/>
          <w:szCs w:val="24"/>
        </w:rPr>
        <w:t xml:space="preserve"> podane w tabelach, bez względu na to, jaką grupę odbiorców wspierasz w Twoim projekcie i jakiego rodzaju wsparcia im udzielasz.</w:t>
      </w:r>
    </w:p>
    <w:p w14:paraId="061885E8" w14:textId="77777777" w:rsidR="00D0117A" w:rsidRPr="001523C6" w:rsidRDefault="00D0117A" w:rsidP="00D0117A">
      <w:pPr>
        <w:numPr>
          <w:ilvl w:val="0"/>
          <w:numId w:val="3"/>
        </w:numPr>
        <w:spacing w:before="120" w:after="200" w:line="360" w:lineRule="auto"/>
        <w:ind w:left="714" w:hanging="357"/>
        <w:contextualSpacing/>
        <w:jc w:val="both"/>
        <w:rPr>
          <w:rFonts w:eastAsia="Calibri" w:cs="Arial"/>
          <w:szCs w:val="24"/>
        </w:rPr>
      </w:pPr>
      <w:r w:rsidRPr="001523C6">
        <w:rPr>
          <w:rFonts w:eastAsia="Calibri" w:cs="Arial"/>
          <w:szCs w:val="24"/>
          <w:u w:val="single"/>
        </w:rPr>
        <w:t xml:space="preserve">Wskaźniki </w:t>
      </w:r>
      <w:r w:rsidRPr="001523C6">
        <w:rPr>
          <w:rFonts w:eastAsia="Calibri" w:cs="Arial"/>
          <w:b/>
          <w:bCs/>
          <w:szCs w:val="24"/>
          <w:u w:val="single"/>
        </w:rPr>
        <w:t xml:space="preserve">specyficzne dla projektu </w:t>
      </w:r>
      <w:r w:rsidRPr="001523C6">
        <w:rPr>
          <w:rFonts w:eastAsia="Calibri" w:cs="Arial"/>
          <w:szCs w:val="24"/>
          <w:u w:val="single"/>
        </w:rPr>
        <w:t>(tabela 6) - wybierz te, które odnoszą się do Twojego projektu, czyli są adekwatne do osób bądź podmiotów obejmowanych daną formą wsparcia; jeśli w tabeli wskazano, że dany wskaźnik ma charakter obligatoryjny – wybierz go bez względu na zakres Twojego projektu.</w:t>
      </w:r>
      <w:r w:rsidRPr="001523C6">
        <w:rPr>
          <w:rFonts w:eastAsia="Calibri" w:cs="Arial"/>
          <w:szCs w:val="24"/>
        </w:rPr>
        <w:t> </w:t>
      </w:r>
    </w:p>
    <w:p w14:paraId="75D5BD11" w14:textId="77777777" w:rsidR="00D0117A" w:rsidRPr="001523C6" w:rsidRDefault="00D0117A" w:rsidP="00D0117A">
      <w:pPr>
        <w:spacing w:before="240" w:after="200" w:line="360" w:lineRule="auto"/>
        <w:jc w:val="both"/>
        <w:rPr>
          <w:rFonts w:eastAsia="Calibri" w:cs="Arial"/>
          <w:color w:val="000000"/>
          <w:szCs w:val="24"/>
        </w:rPr>
      </w:pPr>
      <w:r w:rsidRPr="001523C6">
        <w:rPr>
          <w:rFonts w:eastAsia="Calibri" w:cs="Arial"/>
          <w:color w:val="000000"/>
          <w:szCs w:val="24"/>
        </w:rPr>
        <w:t>Następnie oszacuj wartość docelową każdego wskaźnika, biorąc pod uwagę jego adekwatność do grupy docelowej i wsparcia, którego będziesz udzielać uczestnikom / podmiotom. Wskaźniki odnoszące się do osób monitoruj w podziale na płeć.</w:t>
      </w:r>
    </w:p>
    <w:p w14:paraId="23C32053" w14:textId="77777777" w:rsidR="00D0117A" w:rsidRPr="001523C6" w:rsidRDefault="00D0117A" w:rsidP="00D0117A">
      <w:pPr>
        <w:spacing w:after="200" w:line="360" w:lineRule="auto"/>
        <w:jc w:val="both"/>
        <w:rPr>
          <w:rFonts w:eastAsia="Calibri" w:cs="Arial"/>
          <w:color w:val="000000"/>
          <w:szCs w:val="24"/>
        </w:rPr>
      </w:pPr>
      <w:r w:rsidRPr="001523C6">
        <w:rPr>
          <w:rFonts w:eastAsia="Calibri" w:cs="Arial"/>
          <w:color w:val="000000"/>
          <w:szCs w:val="24"/>
        </w:rPr>
        <w:t>W odniesieniu do wskaźników monitoringowych - podlegają one monitorowaniu na etapie realizacji projektu, natomiast nie musisz wskazywać ich wartości docelowych na etapie przygotowywania wniosku o dofinansowanie projektu (możesz wpisać „0”). W trakcie realizacji projektu powinieneś odnotować faktyczny przyrost wybranego wskaźnika (w przyp</w:t>
      </w:r>
      <w:bookmarkStart w:id="2" w:name="_GoBack"/>
      <w:bookmarkEnd w:id="2"/>
      <w:r w:rsidRPr="001523C6">
        <w:rPr>
          <w:rFonts w:eastAsia="Calibri" w:cs="Arial"/>
          <w:color w:val="000000"/>
          <w:szCs w:val="24"/>
        </w:rPr>
        <w:t>adku osób – również w podziale na płeć)".</w:t>
      </w:r>
    </w:p>
    <w:p w14:paraId="7FE3868B" w14:textId="080ADF4A" w:rsidR="00D0117A" w:rsidRPr="001523C6" w:rsidRDefault="00D0117A" w:rsidP="00D0117A">
      <w:pPr>
        <w:spacing w:after="200" w:line="360" w:lineRule="auto"/>
        <w:rPr>
          <w:rFonts w:eastAsia="Calibri" w:cs="Arial"/>
          <w:color w:val="000000"/>
          <w:szCs w:val="24"/>
        </w:rPr>
      </w:pPr>
      <w:r w:rsidRPr="001523C6">
        <w:rPr>
          <w:rFonts w:eastAsia="Calibri" w:cs="Arial"/>
          <w:color w:val="000000"/>
          <w:szCs w:val="24"/>
        </w:rPr>
        <w:t>Zapoznaj się również z podstawowymi zasadami monitorowania wskaźników określonymi w Podrozdziale 3.3 „Wytycznych dotyczących monitorowania postępu rzeczowego realizacji programów na lata 2021-2027”.</w:t>
      </w:r>
    </w:p>
    <w:p w14:paraId="489C90CC" w14:textId="3DE7C7A9" w:rsidR="00CE3683" w:rsidRPr="001523C6" w:rsidRDefault="00CE3683" w:rsidP="00D0117A">
      <w:pPr>
        <w:pStyle w:val="Nagwek1"/>
        <w:rPr>
          <w:rFonts w:eastAsia="Calibri"/>
          <w:sz w:val="24"/>
        </w:rPr>
      </w:pPr>
      <w:r w:rsidRPr="001523C6">
        <w:rPr>
          <w:rFonts w:eastAsia="Calibri"/>
          <w:sz w:val="24"/>
        </w:rPr>
        <w:lastRenderedPageBreak/>
        <w:t>Wskaźniki produktu</w:t>
      </w:r>
    </w:p>
    <w:tbl>
      <w:tblPr>
        <w:tblStyle w:val="Tabelasiatki1jasna"/>
        <w:tblW w:w="14312" w:type="dxa"/>
        <w:tblLayout w:type="fixed"/>
        <w:tblLook w:val="04A0" w:firstRow="1" w:lastRow="0" w:firstColumn="1" w:lastColumn="0" w:noHBand="0" w:noVBand="1"/>
        <w:tblCaption w:val="Wskaźniki produktu "/>
        <w:tblDescription w:val="W tabeli przedstawiono wskaźniki produktu wdrażane przez Departament Europejskiego Funduszu Społecznego w ramach EFS+. "/>
      </w:tblPr>
      <w:tblGrid>
        <w:gridCol w:w="1404"/>
        <w:gridCol w:w="1993"/>
        <w:gridCol w:w="1276"/>
        <w:gridCol w:w="1559"/>
        <w:gridCol w:w="2694"/>
        <w:gridCol w:w="1701"/>
        <w:gridCol w:w="1984"/>
        <w:gridCol w:w="1701"/>
      </w:tblGrid>
      <w:tr w:rsidR="006435F3" w:rsidRPr="001523C6" w14:paraId="1DEDD244" w14:textId="5302ED47" w:rsidTr="00313F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shd w:val="clear" w:color="auto" w:fill="D9D9D9" w:themeFill="background1" w:themeFillShade="D9"/>
            <w:vAlign w:val="center"/>
          </w:tcPr>
          <w:p w14:paraId="396BBDF9" w14:textId="56E1B92E" w:rsidR="006435F3" w:rsidRPr="001523C6" w:rsidRDefault="006435F3" w:rsidP="00822200">
            <w:pPr>
              <w:spacing w:after="160" w:line="360" w:lineRule="auto"/>
              <w:jc w:val="center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Kod wskaźnika</w:t>
            </w:r>
          </w:p>
        </w:tc>
        <w:tc>
          <w:tcPr>
            <w:tcW w:w="1993" w:type="dxa"/>
            <w:shd w:val="clear" w:color="auto" w:fill="D9D9D9" w:themeFill="background1" w:themeFillShade="D9"/>
            <w:vAlign w:val="center"/>
          </w:tcPr>
          <w:p w14:paraId="7563C774" w14:textId="77777777" w:rsidR="006435F3" w:rsidRPr="001523C6" w:rsidRDefault="006435F3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Nazwa wskaźnika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FE7B0B8" w14:textId="30DA988C" w:rsidR="006435F3" w:rsidRPr="001523C6" w:rsidRDefault="00176B8D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J</w:t>
            </w:r>
            <w:r w:rsidR="006435F3" w:rsidRPr="001523C6">
              <w:rPr>
                <w:rFonts w:eastAsia="Calibri" w:cs="Arial"/>
                <w:szCs w:val="24"/>
              </w:rPr>
              <w:t>ednostka miary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3D897A4" w14:textId="2628DF33" w:rsidR="006435F3" w:rsidRPr="001523C6" w:rsidRDefault="006435F3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bCs w:val="0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Wartość</w:t>
            </w:r>
          </w:p>
          <w:p w14:paraId="467334D2" w14:textId="4263223F" w:rsidR="006435F3" w:rsidRPr="001523C6" w:rsidRDefault="006435F3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docelowa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4CBE3C0C" w14:textId="30F2266C" w:rsidR="006435F3" w:rsidRPr="001523C6" w:rsidRDefault="006435F3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Definicja wskaźnika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9127772" w14:textId="14C8E4E4" w:rsidR="006435F3" w:rsidRPr="001523C6" w:rsidRDefault="006435F3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Sposób pomiaru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47D1726" w14:textId="0AA18B09" w:rsidR="006435F3" w:rsidRPr="001523C6" w:rsidRDefault="006435F3" w:rsidP="00822200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 xml:space="preserve">Narzędzia pomiaru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25596C8" w14:textId="737526FA" w:rsidR="006435F3" w:rsidRPr="001523C6" w:rsidRDefault="006435F3" w:rsidP="00822200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Charakter wskaźnika</w:t>
            </w:r>
          </w:p>
        </w:tc>
      </w:tr>
      <w:tr w:rsidR="004E7766" w:rsidRPr="001523C6" w14:paraId="5CAEA938" w14:textId="1C9DCA74" w:rsidTr="00313F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</w:tcPr>
          <w:p w14:paraId="47A83CCA" w14:textId="392AD216" w:rsidR="004E7766" w:rsidRPr="001523C6" w:rsidRDefault="004E7766" w:rsidP="004E7766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 xml:space="preserve">PL0CO03 </w:t>
            </w:r>
          </w:p>
        </w:tc>
        <w:tc>
          <w:tcPr>
            <w:tcW w:w="1993" w:type="dxa"/>
          </w:tcPr>
          <w:p w14:paraId="1C30F32B" w14:textId="27CD632A" w:rsidR="004E7766" w:rsidRPr="001523C6" w:rsidRDefault="004E7766" w:rsidP="004E7766">
            <w:pPr>
              <w:spacing w:after="160" w:line="360" w:lineRule="auto"/>
              <w:ind w:right="1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Cs w:val="24"/>
              </w:rPr>
            </w:pPr>
            <w:r w:rsidRPr="001523C6">
              <w:rPr>
                <w:rFonts w:eastAsia="Calibri" w:cs="Arial"/>
                <w:b/>
                <w:szCs w:val="24"/>
              </w:rPr>
              <w:t>Ludność objęta projektami w ramach strategii zintegrowanego rozwoju terytorialnego</w:t>
            </w:r>
          </w:p>
        </w:tc>
        <w:tc>
          <w:tcPr>
            <w:tcW w:w="1276" w:type="dxa"/>
          </w:tcPr>
          <w:p w14:paraId="1CED6DAC" w14:textId="123FAFF5" w:rsidR="004E7766" w:rsidRPr="001523C6" w:rsidRDefault="004E7766" w:rsidP="004E776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osoby</w:t>
            </w:r>
          </w:p>
        </w:tc>
        <w:tc>
          <w:tcPr>
            <w:tcW w:w="1559" w:type="dxa"/>
          </w:tcPr>
          <w:p w14:paraId="5B952A09" w14:textId="381C7BE2" w:rsidR="004E7766" w:rsidRPr="001523C6" w:rsidRDefault="002110D4" w:rsidP="004E776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4440</w:t>
            </w:r>
          </w:p>
        </w:tc>
        <w:tc>
          <w:tcPr>
            <w:tcW w:w="2694" w:type="dxa"/>
          </w:tcPr>
          <w:p w14:paraId="42ECE12F" w14:textId="1A58CE7E" w:rsidR="004E7766" w:rsidRPr="001523C6" w:rsidRDefault="004E7766" w:rsidP="004E776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Wskaźnik mierzy liczbę osób objętych projektami wspieranymi przez fundusze w ramach strategii zintegrowanego rozwoju terytorialnego.</w:t>
            </w:r>
          </w:p>
        </w:tc>
        <w:tc>
          <w:tcPr>
            <w:tcW w:w="1701" w:type="dxa"/>
          </w:tcPr>
          <w:p w14:paraId="338EF1D8" w14:textId="67901278" w:rsidR="004E7766" w:rsidRPr="001523C6" w:rsidRDefault="004E7766" w:rsidP="004E776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t xml:space="preserve">Pomiar wskaźnika odbywać się będzie na etapie realizacji projektu. </w:t>
            </w:r>
          </w:p>
        </w:tc>
        <w:tc>
          <w:tcPr>
            <w:tcW w:w="1984" w:type="dxa"/>
          </w:tcPr>
          <w:p w14:paraId="2FEBA6EB" w14:textId="77777777" w:rsidR="002E7961" w:rsidRPr="001523C6" w:rsidRDefault="004E7766" w:rsidP="002E7961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523C6">
              <w:t>Pomiar będzie się odbywał za pomocą następujących narzędzi pomiaru:</w:t>
            </w:r>
            <w:r w:rsidR="009B2D44" w:rsidRPr="001523C6">
              <w:t xml:space="preserve"> </w:t>
            </w:r>
            <w:r w:rsidR="002E7961" w:rsidRPr="001523C6">
              <w:t>Deklaracje uczestnictwa w projekcie/umowy uczestnictwa;</w:t>
            </w:r>
          </w:p>
          <w:p w14:paraId="0015BADF" w14:textId="7E6F6174" w:rsidR="004E7766" w:rsidRPr="001523C6" w:rsidRDefault="002E7961" w:rsidP="002E7961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t>Lista osób, które otrzymały wsparcie z podziałem na formy wsparcia</w:t>
            </w:r>
          </w:p>
        </w:tc>
        <w:tc>
          <w:tcPr>
            <w:tcW w:w="1701" w:type="dxa"/>
          </w:tcPr>
          <w:p w14:paraId="6C6C81F4" w14:textId="05AAA580" w:rsidR="004E7766" w:rsidRPr="001523C6" w:rsidRDefault="004E7766" w:rsidP="004E776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1523C6">
              <w:rPr>
                <w:rFonts w:cs="Arial"/>
                <w:szCs w:val="24"/>
              </w:rPr>
              <w:t>Obligatoryjny</w:t>
            </w:r>
            <w:r w:rsidRPr="001523C6">
              <w:rPr>
                <w:rStyle w:val="Odwoanieprzypisudolnego"/>
                <w:rFonts w:cs="Arial"/>
                <w:szCs w:val="24"/>
              </w:rPr>
              <w:footnoteReference w:id="1"/>
            </w:r>
          </w:p>
        </w:tc>
      </w:tr>
      <w:tr w:rsidR="006435F3" w:rsidRPr="001523C6" w14:paraId="697A9406" w14:textId="781C3DAA" w:rsidTr="00313F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</w:tcPr>
          <w:p w14:paraId="339EA9A1" w14:textId="3ACA602C" w:rsidR="006435F3" w:rsidRPr="001523C6" w:rsidRDefault="003D14B7" w:rsidP="00D95A80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lastRenderedPageBreak/>
              <w:t xml:space="preserve">PL0CO04  </w:t>
            </w:r>
          </w:p>
        </w:tc>
        <w:tc>
          <w:tcPr>
            <w:tcW w:w="1993" w:type="dxa"/>
          </w:tcPr>
          <w:p w14:paraId="68DE5642" w14:textId="34D550B6" w:rsidR="006435F3" w:rsidRPr="001523C6" w:rsidRDefault="003D14B7" w:rsidP="00D95A8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Cs w:val="24"/>
              </w:rPr>
            </w:pPr>
            <w:r w:rsidRPr="001523C6">
              <w:rPr>
                <w:rFonts w:eastAsia="Calibri" w:cs="Arial"/>
                <w:b/>
                <w:szCs w:val="24"/>
              </w:rPr>
              <w:t>Wspierane strategie rozwoju lokalnego kierowanego przez społeczność</w:t>
            </w:r>
          </w:p>
        </w:tc>
        <w:tc>
          <w:tcPr>
            <w:tcW w:w="1276" w:type="dxa"/>
          </w:tcPr>
          <w:p w14:paraId="34A01AD6" w14:textId="5649E038" w:rsidR="006435F3" w:rsidRPr="001523C6" w:rsidRDefault="0090177A" w:rsidP="00D95A8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sztuki</w:t>
            </w:r>
          </w:p>
        </w:tc>
        <w:tc>
          <w:tcPr>
            <w:tcW w:w="1559" w:type="dxa"/>
          </w:tcPr>
          <w:p w14:paraId="7D325D0E" w14:textId="58E3F622" w:rsidR="006435F3" w:rsidRPr="001523C6" w:rsidRDefault="00DE6309" w:rsidP="00D95A8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14</w:t>
            </w:r>
          </w:p>
        </w:tc>
        <w:tc>
          <w:tcPr>
            <w:tcW w:w="2694" w:type="dxa"/>
          </w:tcPr>
          <w:p w14:paraId="4F1A2EA6" w14:textId="4865934F" w:rsidR="006435F3" w:rsidRPr="001523C6" w:rsidRDefault="00A61CE4" w:rsidP="00D95A8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Wskaźnik mierzy l</w:t>
            </w:r>
            <w:r w:rsidR="0090177A" w:rsidRPr="001523C6">
              <w:rPr>
                <w:rFonts w:eastAsia="Calibri" w:cs="Arial"/>
                <w:szCs w:val="24"/>
              </w:rPr>
              <w:t>iczb</w:t>
            </w:r>
            <w:r w:rsidRPr="001523C6">
              <w:rPr>
                <w:rFonts w:eastAsia="Calibri" w:cs="Arial"/>
                <w:szCs w:val="24"/>
              </w:rPr>
              <w:t>ę</w:t>
            </w:r>
            <w:r w:rsidR="0090177A" w:rsidRPr="001523C6">
              <w:rPr>
                <w:rFonts w:eastAsia="Calibri" w:cs="Arial"/>
                <w:szCs w:val="24"/>
              </w:rPr>
              <w:t xml:space="preserve"> wkładów w strategie rozwoju lokalnego kierowanego przez społeczność według każdego celu szczegółowego wnoszonych z funduszy zgodnie z art. 28 lit. b) CPR. Wartości wskaźnika uwzględniają zatem, na poziomie celu szczegółowego, oddzielną liczbę wkładów finansowych w strategie RLKS.</w:t>
            </w:r>
          </w:p>
        </w:tc>
        <w:tc>
          <w:tcPr>
            <w:tcW w:w="1701" w:type="dxa"/>
          </w:tcPr>
          <w:p w14:paraId="553FD215" w14:textId="5760CD1A" w:rsidR="006435F3" w:rsidRPr="001523C6" w:rsidRDefault="00022A9F" w:rsidP="00D95A8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1523C6">
              <w:rPr>
                <w:rFonts w:cs="Arial"/>
                <w:szCs w:val="24"/>
              </w:rPr>
              <w:t xml:space="preserve">Pomiar wskaźnika odbywać się </w:t>
            </w:r>
            <w:r w:rsidR="001B252C" w:rsidRPr="001523C6">
              <w:rPr>
                <w:rFonts w:cs="Arial"/>
                <w:szCs w:val="24"/>
              </w:rPr>
              <w:t>w momencie zawarcia z LGD umowy o dofinansowanie projektu.</w:t>
            </w:r>
          </w:p>
        </w:tc>
        <w:tc>
          <w:tcPr>
            <w:tcW w:w="1984" w:type="dxa"/>
          </w:tcPr>
          <w:p w14:paraId="670D19EB" w14:textId="77777777" w:rsidR="002E4884" w:rsidRPr="001523C6" w:rsidRDefault="002E4884" w:rsidP="002E488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1523C6">
              <w:rPr>
                <w:rFonts w:cs="Arial"/>
                <w:szCs w:val="24"/>
              </w:rPr>
              <w:t>Pomiar będzie się odbywał za pomocą następujących narzędzi pomiaru:</w:t>
            </w:r>
          </w:p>
          <w:p w14:paraId="7CA83EDC" w14:textId="600160C3" w:rsidR="002E4884" w:rsidRPr="001523C6" w:rsidRDefault="00523680" w:rsidP="002E488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1523C6">
              <w:rPr>
                <w:rFonts w:cs="Arial"/>
                <w:szCs w:val="24"/>
              </w:rPr>
              <w:t>Umowa</w:t>
            </w:r>
            <w:r w:rsidR="001B252C" w:rsidRPr="001523C6">
              <w:rPr>
                <w:rFonts w:cs="Arial"/>
                <w:szCs w:val="24"/>
              </w:rPr>
              <w:t xml:space="preserve"> o dofinansowanie projektu.</w:t>
            </w:r>
          </w:p>
          <w:p w14:paraId="0E04CEB4" w14:textId="767CC1A9" w:rsidR="006435F3" w:rsidRPr="001523C6" w:rsidRDefault="006435F3" w:rsidP="00D95A8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</w:p>
        </w:tc>
        <w:tc>
          <w:tcPr>
            <w:tcW w:w="1701" w:type="dxa"/>
          </w:tcPr>
          <w:p w14:paraId="6E76A19C" w14:textId="10B97941" w:rsidR="006435F3" w:rsidRPr="001523C6" w:rsidRDefault="00E86884" w:rsidP="0012526B">
            <w:pPr>
              <w:spacing w:line="360" w:lineRule="auto"/>
              <w:ind w:right="4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1523C6">
              <w:rPr>
                <w:rFonts w:cs="Arial"/>
                <w:szCs w:val="24"/>
              </w:rPr>
              <w:t>Obligatoryjny</w:t>
            </w:r>
          </w:p>
        </w:tc>
      </w:tr>
    </w:tbl>
    <w:p w14:paraId="3E97C59B" w14:textId="77777777" w:rsidR="00BE4221" w:rsidRPr="001523C6" w:rsidRDefault="00BE4221" w:rsidP="00CE3683">
      <w:pPr>
        <w:spacing w:after="160"/>
        <w:rPr>
          <w:rFonts w:ascii="Calibri" w:eastAsia="Calibri" w:hAnsi="Calibri" w:cs="Times New Roman"/>
          <w:b/>
          <w:szCs w:val="24"/>
        </w:rPr>
      </w:pPr>
    </w:p>
    <w:p w14:paraId="02F31498" w14:textId="77777777" w:rsidR="00CE3683" w:rsidRPr="001523C6" w:rsidRDefault="00CE3683" w:rsidP="00D0117A">
      <w:pPr>
        <w:pStyle w:val="Nagwek1"/>
        <w:rPr>
          <w:rFonts w:eastAsia="Calibri"/>
          <w:sz w:val="24"/>
        </w:rPr>
      </w:pPr>
      <w:r w:rsidRPr="001523C6">
        <w:rPr>
          <w:rFonts w:eastAsia="Calibri"/>
          <w:sz w:val="24"/>
        </w:rPr>
        <w:lastRenderedPageBreak/>
        <w:t>Wskaźniki rezultatu</w:t>
      </w:r>
    </w:p>
    <w:tbl>
      <w:tblPr>
        <w:tblStyle w:val="Tabelasiatki1jasna"/>
        <w:tblW w:w="14312" w:type="dxa"/>
        <w:tblLook w:val="04A0" w:firstRow="1" w:lastRow="0" w:firstColumn="1" w:lastColumn="0" w:noHBand="0" w:noVBand="1"/>
        <w:tblCaption w:val="Wskaźniki rezultatu"/>
        <w:tblDescription w:val="W tabeli przedstawiono wskaźniki rezultatu wdrażane przez Departament Europejskiego Funduszu Społecznego w ramach EFS+. "/>
      </w:tblPr>
      <w:tblGrid>
        <w:gridCol w:w="1404"/>
        <w:gridCol w:w="1977"/>
        <w:gridCol w:w="1404"/>
        <w:gridCol w:w="1538"/>
        <w:gridCol w:w="2763"/>
        <w:gridCol w:w="1671"/>
        <w:gridCol w:w="1751"/>
        <w:gridCol w:w="1804"/>
      </w:tblGrid>
      <w:tr w:rsidR="001456B0" w:rsidRPr="001523C6" w14:paraId="2206CF58" w14:textId="6D3F931F" w:rsidTr="008A48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shd w:val="clear" w:color="auto" w:fill="D9D9D9" w:themeFill="background1" w:themeFillShade="D9"/>
            <w:vAlign w:val="center"/>
          </w:tcPr>
          <w:p w14:paraId="4269B062" w14:textId="77777777" w:rsidR="00D013D3" w:rsidRPr="001523C6" w:rsidRDefault="00D013D3" w:rsidP="00822200">
            <w:pPr>
              <w:spacing w:after="160" w:line="360" w:lineRule="auto"/>
              <w:jc w:val="center"/>
              <w:rPr>
                <w:rFonts w:eastAsia="Calibri" w:cs="Arial"/>
                <w:szCs w:val="24"/>
              </w:rPr>
            </w:pPr>
            <w:bookmarkStart w:id="3" w:name="_Hlk180486194"/>
            <w:r w:rsidRPr="001523C6">
              <w:rPr>
                <w:rFonts w:eastAsia="Calibri" w:cs="Arial"/>
                <w:szCs w:val="24"/>
              </w:rPr>
              <w:t>Kod wskaźnika</w:t>
            </w:r>
          </w:p>
        </w:tc>
        <w:tc>
          <w:tcPr>
            <w:tcW w:w="1977" w:type="dxa"/>
            <w:shd w:val="clear" w:color="auto" w:fill="D9D9D9" w:themeFill="background1" w:themeFillShade="D9"/>
            <w:vAlign w:val="center"/>
          </w:tcPr>
          <w:p w14:paraId="6BA07D0A" w14:textId="77777777" w:rsidR="00D013D3" w:rsidRPr="001523C6" w:rsidRDefault="00D013D3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Nazwa wskaźnika</w:t>
            </w:r>
          </w:p>
        </w:tc>
        <w:tc>
          <w:tcPr>
            <w:tcW w:w="1404" w:type="dxa"/>
            <w:shd w:val="clear" w:color="auto" w:fill="D9D9D9" w:themeFill="background1" w:themeFillShade="D9"/>
            <w:vAlign w:val="center"/>
          </w:tcPr>
          <w:p w14:paraId="06E9C686" w14:textId="41C2AB88" w:rsidR="00D013D3" w:rsidRPr="001523C6" w:rsidRDefault="00D013D3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Jednostka miary</w:t>
            </w:r>
          </w:p>
        </w:tc>
        <w:tc>
          <w:tcPr>
            <w:tcW w:w="1586" w:type="dxa"/>
            <w:shd w:val="clear" w:color="auto" w:fill="D9D9D9" w:themeFill="background1" w:themeFillShade="D9"/>
            <w:vAlign w:val="center"/>
          </w:tcPr>
          <w:p w14:paraId="5171A6B8" w14:textId="212F80A7" w:rsidR="00D013D3" w:rsidRPr="001523C6" w:rsidRDefault="00D013D3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Wartość docelowa</w:t>
            </w:r>
          </w:p>
        </w:tc>
        <w:tc>
          <w:tcPr>
            <w:tcW w:w="2980" w:type="dxa"/>
            <w:shd w:val="clear" w:color="auto" w:fill="D9D9D9" w:themeFill="background1" w:themeFillShade="D9"/>
            <w:vAlign w:val="center"/>
          </w:tcPr>
          <w:p w14:paraId="1015C8D9" w14:textId="77777777" w:rsidR="00D013D3" w:rsidRPr="001523C6" w:rsidRDefault="00D013D3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Definicja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EC6E4CE" w14:textId="676EF218" w:rsidR="00D013D3" w:rsidRPr="001523C6" w:rsidRDefault="001A0308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S</w:t>
            </w:r>
            <w:r w:rsidR="00D013D3" w:rsidRPr="001523C6">
              <w:rPr>
                <w:rFonts w:eastAsia="Calibri" w:cs="Arial"/>
                <w:szCs w:val="24"/>
              </w:rPr>
              <w:t>posób pomiaru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F44809D" w14:textId="18E974C3" w:rsidR="00D013D3" w:rsidRPr="001523C6" w:rsidRDefault="001A0308" w:rsidP="00822200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 xml:space="preserve">Narzędzia pomiaru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26B8C49" w14:textId="77777777" w:rsidR="00D013D3" w:rsidRPr="001523C6" w:rsidRDefault="00D013D3" w:rsidP="00822200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bCs w:val="0"/>
                <w:szCs w:val="24"/>
              </w:rPr>
            </w:pPr>
          </w:p>
          <w:p w14:paraId="3AFC0499" w14:textId="15F0B2D5" w:rsidR="00D013D3" w:rsidRPr="001523C6" w:rsidRDefault="00D013D3" w:rsidP="00822200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Charakter wskaźnika</w:t>
            </w:r>
          </w:p>
        </w:tc>
      </w:tr>
      <w:tr w:rsidR="00D013D3" w:rsidRPr="001523C6" w14:paraId="29453AC7" w14:textId="432B6091" w:rsidTr="008A48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</w:tcPr>
          <w:p w14:paraId="7A4D214E" w14:textId="340D9926" w:rsidR="00D013D3" w:rsidRPr="001523C6" w:rsidRDefault="005E1714" w:rsidP="00822200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 xml:space="preserve">PROG-FESLR-02 </w:t>
            </w:r>
          </w:p>
        </w:tc>
        <w:tc>
          <w:tcPr>
            <w:tcW w:w="1977" w:type="dxa"/>
          </w:tcPr>
          <w:p w14:paraId="7C03B255" w14:textId="124D9EE7" w:rsidR="00D013D3" w:rsidRPr="001523C6" w:rsidRDefault="005E1714" w:rsidP="00F22E3C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Cs w:val="24"/>
              </w:rPr>
            </w:pPr>
            <w:r w:rsidRPr="001523C6">
              <w:rPr>
                <w:rFonts w:eastAsia="Calibri" w:cs="Arial"/>
                <w:b/>
                <w:szCs w:val="24"/>
              </w:rPr>
              <w:t>Liczba zrealizowanych inicjatyw lokalnych o charakterze edukacyjnym</w:t>
            </w:r>
          </w:p>
        </w:tc>
        <w:tc>
          <w:tcPr>
            <w:tcW w:w="1404" w:type="dxa"/>
          </w:tcPr>
          <w:p w14:paraId="34DD509B" w14:textId="7E1F324D" w:rsidR="00D013D3" w:rsidRPr="001523C6" w:rsidRDefault="008570A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sztuki</w:t>
            </w:r>
          </w:p>
        </w:tc>
        <w:tc>
          <w:tcPr>
            <w:tcW w:w="1586" w:type="dxa"/>
          </w:tcPr>
          <w:p w14:paraId="63EEC608" w14:textId="18A65D70" w:rsidR="00D013D3" w:rsidRPr="001523C6" w:rsidRDefault="00D246D3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Wartość docelowa nie została określona -wskaźnik mierzony na etapie realizacji projektu.</w:t>
            </w:r>
          </w:p>
        </w:tc>
        <w:tc>
          <w:tcPr>
            <w:tcW w:w="2980" w:type="dxa"/>
          </w:tcPr>
          <w:p w14:paraId="1D7C5E4B" w14:textId="4FCADF7F" w:rsidR="00D013D3" w:rsidRPr="001523C6" w:rsidRDefault="00160643" w:rsidP="00DD050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 xml:space="preserve">Wskaźnik mierzy zrealizowane inicjatywy lokalne na obszarach wiejskich o charakterze edukacyjnym wynikających z LSR. W ramach wskaźnika mierzone będą różnorodne działania w obszarze edukacji </w:t>
            </w:r>
            <w:proofErr w:type="spellStart"/>
            <w:r w:rsidRPr="001523C6">
              <w:rPr>
                <w:rFonts w:eastAsia="Calibri" w:cs="Arial"/>
                <w:szCs w:val="24"/>
              </w:rPr>
              <w:t>pozaformalnej</w:t>
            </w:r>
            <w:proofErr w:type="spellEnd"/>
            <w:r w:rsidRPr="001523C6">
              <w:rPr>
                <w:rFonts w:eastAsia="Calibri" w:cs="Arial"/>
                <w:szCs w:val="24"/>
              </w:rPr>
              <w:t xml:space="preserve"> wynikające z potrzeb społeczności lokalnych realizowane w formule grantów udzielanych przez LGD (jako beneficjenta projektu </w:t>
            </w:r>
            <w:r w:rsidRPr="001523C6">
              <w:rPr>
                <w:rFonts w:eastAsia="Calibri" w:cs="Arial"/>
                <w:szCs w:val="24"/>
              </w:rPr>
              <w:lastRenderedPageBreak/>
              <w:t>grantowego) na realizację inicjatyw wynikających z LSR i zgłaszanych przez lokalną społeczność.</w:t>
            </w:r>
          </w:p>
        </w:tc>
        <w:tc>
          <w:tcPr>
            <w:tcW w:w="1559" w:type="dxa"/>
          </w:tcPr>
          <w:p w14:paraId="1B60FF0D" w14:textId="52D9FF32" w:rsidR="00D013D3" w:rsidRPr="001523C6" w:rsidRDefault="005101ED" w:rsidP="0082220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1523C6">
              <w:rPr>
                <w:rFonts w:cs="Arial"/>
                <w:szCs w:val="24"/>
              </w:rPr>
              <w:lastRenderedPageBreak/>
              <w:t xml:space="preserve">Pomiar wskaźnika odbywać się </w:t>
            </w:r>
            <w:r w:rsidR="002C328D" w:rsidRPr="001523C6">
              <w:rPr>
                <w:rFonts w:cs="Arial"/>
                <w:szCs w:val="24"/>
              </w:rPr>
              <w:t>w momencie zrealizowania inicjatywy.</w:t>
            </w:r>
          </w:p>
        </w:tc>
        <w:tc>
          <w:tcPr>
            <w:tcW w:w="1559" w:type="dxa"/>
          </w:tcPr>
          <w:p w14:paraId="4F91FFB2" w14:textId="77777777" w:rsidR="005101ED" w:rsidRPr="001523C6" w:rsidRDefault="005101ED" w:rsidP="0082220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1523C6">
              <w:rPr>
                <w:rFonts w:cs="Arial"/>
                <w:szCs w:val="24"/>
              </w:rPr>
              <w:t>Pomiar będzie się odbywał za pomocą następujących narzędzi pomiaru:</w:t>
            </w:r>
          </w:p>
          <w:p w14:paraId="7D33049F" w14:textId="39080AB1" w:rsidR="00D013D3" w:rsidRPr="001523C6" w:rsidRDefault="005101ED" w:rsidP="0082220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1523C6">
              <w:rPr>
                <w:rFonts w:cs="Arial"/>
                <w:szCs w:val="24"/>
              </w:rPr>
              <w:t>s</w:t>
            </w:r>
            <w:r w:rsidR="00374167" w:rsidRPr="001523C6">
              <w:rPr>
                <w:rFonts w:cs="Arial"/>
                <w:szCs w:val="24"/>
              </w:rPr>
              <w:t xml:space="preserve">prawozdanie </w:t>
            </w:r>
            <w:r w:rsidRPr="001523C6">
              <w:rPr>
                <w:rFonts w:cs="Arial"/>
                <w:szCs w:val="24"/>
              </w:rPr>
              <w:t>z realizacji grantu.</w:t>
            </w:r>
          </w:p>
        </w:tc>
        <w:tc>
          <w:tcPr>
            <w:tcW w:w="1843" w:type="dxa"/>
          </w:tcPr>
          <w:p w14:paraId="72246740" w14:textId="2E851D28" w:rsidR="00D013D3" w:rsidRPr="001523C6" w:rsidRDefault="00D013D3" w:rsidP="0082220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1523C6">
              <w:rPr>
                <w:rFonts w:cs="Arial"/>
                <w:szCs w:val="24"/>
              </w:rPr>
              <w:t xml:space="preserve">Obligatoryjny </w:t>
            </w:r>
          </w:p>
        </w:tc>
      </w:tr>
    </w:tbl>
    <w:p w14:paraId="6431E825" w14:textId="5F849017" w:rsidR="00292241" w:rsidRPr="001523C6" w:rsidRDefault="00292241" w:rsidP="00D0117A">
      <w:pPr>
        <w:pStyle w:val="Nagwek1"/>
        <w:rPr>
          <w:rFonts w:eastAsia="Calibri"/>
          <w:sz w:val="24"/>
        </w:rPr>
      </w:pPr>
      <w:bookmarkStart w:id="4" w:name="_Toc1130774097"/>
      <w:bookmarkStart w:id="5" w:name="_Toc160474747"/>
      <w:bookmarkStart w:id="6" w:name="_Toc1047832607"/>
      <w:bookmarkStart w:id="7" w:name="_Toc1184757723"/>
      <w:bookmarkStart w:id="8" w:name="_Toc531604962"/>
      <w:bookmarkStart w:id="9" w:name="_Toc506610869"/>
      <w:bookmarkStart w:id="10" w:name="_Toc1911743628"/>
      <w:bookmarkStart w:id="11" w:name="_Toc725242045"/>
      <w:bookmarkStart w:id="12" w:name="_Toc844931052"/>
      <w:bookmarkStart w:id="13" w:name="_Toc116595432"/>
      <w:bookmarkStart w:id="14" w:name="_Toc94780246"/>
      <w:bookmarkEnd w:id="3"/>
      <w:r w:rsidRPr="001523C6">
        <w:rPr>
          <w:rFonts w:eastAsia="Calibri"/>
          <w:sz w:val="24"/>
        </w:rPr>
        <w:t>Wskaźniki monitoringowe mierzone we wszystkich celach szczegółowych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tbl>
      <w:tblPr>
        <w:tblStyle w:val="Tabelasiatki1jasna"/>
        <w:tblW w:w="14312" w:type="dxa"/>
        <w:tblLayout w:type="fixed"/>
        <w:tblLook w:val="04A0" w:firstRow="1" w:lastRow="0" w:firstColumn="1" w:lastColumn="0" w:noHBand="0" w:noVBand="1"/>
        <w:tblCaption w:val="Wskaźniki monitoringowe mierzone we wszystkich celach szczegółowych"/>
        <w:tblDescription w:val="W tabeli przedstawiono wskaźniki monitoringowe mierzone we wszystkich celach szczegółowych wdrażane przez Departament Europejskiego Funduszu Społecznego w ramach EFS+. "/>
      </w:tblPr>
      <w:tblGrid>
        <w:gridCol w:w="1404"/>
        <w:gridCol w:w="1852"/>
        <w:gridCol w:w="1417"/>
        <w:gridCol w:w="1701"/>
        <w:gridCol w:w="2835"/>
        <w:gridCol w:w="1701"/>
        <w:gridCol w:w="1418"/>
        <w:gridCol w:w="1984"/>
      </w:tblGrid>
      <w:tr w:rsidR="00C719E2" w:rsidRPr="001523C6" w14:paraId="76AD44EE" w14:textId="2C71BB36" w:rsidTr="008A48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shd w:val="clear" w:color="auto" w:fill="D9D9D9" w:themeFill="background1" w:themeFillShade="D9"/>
            <w:vAlign w:val="center"/>
          </w:tcPr>
          <w:p w14:paraId="69A3BE36" w14:textId="77777777" w:rsidR="00C719E2" w:rsidRPr="001523C6" w:rsidRDefault="00C719E2" w:rsidP="00B139D0">
            <w:pPr>
              <w:spacing w:after="160" w:line="360" w:lineRule="auto"/>
              <w:jc w:val="center"/>
              <w:rPr>
                <w:rFonts w:eastAsia="Calibri" w:cs="Arial"/>
                <w:szCs w:val="24"/>
              </w:rPr>
            </w:pPr>
            <w:bookmarkStart w:id="15" w:name="_Hlk130813203"/>
            <w:bookmarkStart w:id="16" w:name="_Hlk130555740"/>
            <w:r w:rsidRPr="001523C6">
              <w:rPr>
                <w:rFonts w:eastAsia="Calibri" w:cs="Arial"/>
                <w:szCs w:val="24"/>
              </w:rPr>
              <w:t>Kod wskaźnika</w:t>
            </w:r>
          </w:p>
        </w:tc>
        <w:tc>
          <w:tcPr>
            <w:tcW w:w="1852" w:type="dxa"/>
            <w:shd w:val="clear" w:color="auto" w:fill="D9D9D9" w:themeFill="background1" w:themeFillShade="D9"/>
            <w:vAlign w:val="center"/>
          </w:tcPr>
          <w:p w14:paraId="49C5179A" w14:textId="77777777" w:rsidR="00C719E2" w:rsidRPr="001523C6" w:rsidRDefault="00C719E2" w:rsidP="00B139D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Nazwa wskaźnika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9273DB2" w14:textId="18003FAE" w:rsidR="00C719E2" w:rsidRPr="001523C6" w:rsidRDefault="00C719E2" w:rsidP="00B139D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Jednostka miary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176ABD4" w14:textId="0ADDD8E9" w:rsidR="00C719E2" w:rsidRPr="001523C6" w:rsidRDefault="00C719E2" w:rsidP="006A5AF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bCs w:val="0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Wartość docelowa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20AADFE0" w14:textId="258794F6" w:rsidR="00C719E2" w:rsidRPr="001523C6" w:rsidRDefault="00C719E2" w:rsidP="00B139D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 xml:space="preserve">Definicja wskaźnika 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65B5184" w14:textId="6743639F" w:rsidR="00C719E2" w:rsidRPr="001523C6" w:rsidRDefault="00C719E2" w:rsidP="00B139D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Sposób pomiaru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8531730" w14:textId="58D31721" w:rsidR="00C719E2" w:rsidRPr="001523C6" w:rsidRDefault="00C719E2" w:rsidP="00B139D0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Narzędzia pomiaru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2227C602" w14:textId="1C3CC0D7" w:rsidR="00C719E2" w:rsidRPr="001523C6" w:rsidRDefault="00C719E2" w:rsidP="00C719E2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Charakter wskaźnika</w:t>
            </w:r>
          </w:p>
        </w:tc>
      </w:tr>
      <w:bookmarkEnd w:id="15"/>
      <w:tr w:rsidR="00C719E2" w:rsidRPr="001523C6" w14:paraId="63986CEF" w14:textId="18846E50" w:rsidTr="008A48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</w:tcPr>
          <w:p w14:paraId="703A5D03" w14:textId="2910CDBF" w:rsidR="00C719E2" w:rsidRPr="001523C6" w:rsidRDefault="00C719E2" w:rsidP="00B139D0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PL0CO01</w:t>
            </w:r>
          </w:p>
        </w:tc>
        <w:tc>
          <w:tcPr>
            <w:tcW w:w="1852" w:type="dxa"/>
          </w:tcPr>
          <w:p w14:paraId="0A0F345A" w14:textId="77777777" w:rsidR="00C719E2" w:rsidRPr="001523C6" w:rsidRDefault="00C719E2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Cs w:val="24"/>
              </w:rPr>
            </w:pPr>
            <w:r w:rsidRPr="001523C6">
              <w:rPr>
                <w:rFonts w:eastAsia="Calibri" w:cs="Arial"/>
                <w:b/>
                <w:szCs w:val="24"/>
              </w:rPr>
              <w:t xml:space="preserve">Liczba projektów, w których sfinansowano koszty racjonalnych usprawnień dla osób z </w:t>
            </w:r>
            <w:r w:rsidRPr="001523C6">
              <w:rPr>
                <w:rFonts w:eastAsia="Calibri" w:cs="Arial"/>
                <w:b/>
                <w:szCs w:val="24"/>
              </w:rPr>
              <w:lastRenderedPageBreak/>
              <w:t>niepełnosprawnościami</w:t>
            </w:r>
          </w:p>
        </w:tc>
        <w:tc>
          <w:tcPr>
            <w:tcW w:w="1417" w:type="dxa"/>
          </w:tcPr>
          <w:p w14:paraId="045828B5" w14:textId="77777777" w:rsidR="00C719E2" w:rsidRPr="001523C6" w:rsidRDefault="00C719E2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lastRenderedPageBreak/>
              <w:t>sztuki</w:t>
            </w:r>
          </w:p>
        </w:tc>
        <w:tc>
          <w:tcPr>
            <w:tcW w:w="1701" w:type="dxa"/>
          </w:tcPr>
          <w:p w14:paraId="451E4A39" w14:textId="77777777" w:rsidR="00C719E2" w:rsidRPr="001523C6" w:rsidRDefault="00C719E2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2835" w:type="dxa"/>
          </w:tcPr>
          <w:p w14:paraId="36123577" w14:textId="344F2D70" w:rsidR="00C719E2" w:rsidRPr="001523C6" w:rsidRDefault="00C719E2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 xml:space="preserve">Racjonalne usprawnienie oznacza konieczne i odpowiednie zmiany oraz dostosowania, nie nakładające nieproporcjonalnego lub nadmiernego obciążenia, </w:t>
            </w:r>
            <w:r w:rsidRPr="001523C6">
              <w:rPr>
                <w:rFonts w:eastAsia="Calibri" w:cs="Arial"/>
                <w:szCs w:val="24"/>
              </w:rPr>
              <w:lastRenderedPageBreak/>
              <w:t>rozpatrywane osobno dla każdego konkretnego przypadku, w celu zapewnienia osobom z niepełnosprawnościami możliwości korzystania z wszelkich praw człowieka i podstawowych wolności oraz ich wykonywania na zasadzie równości z innymi osobami.</w:t>
            </w:r>
          </w:p>
          <w:p w14:paraId="7399D804" w14:textId="2E7F7C5F" w:rsidR="00C719E2" w:rsidRPr="001523C6" w:rsidRDefault="00C719E2" w:rsidP="005E2AFC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 xml:space="preserve">Wskaźnik mierzony jest w momencie rozliczenia wydatku związanego z racjonalnymi usprawnieniami w ramach danego </w:t>
            </w:r>
            <w:r w:rsidRPr="001523C6">
              <w:rPr>
                <w:rFonts w:eastAsia="Calibri" w:cs="Arial"/>
                <w:szCs w:val="24"/>
              </w:rPr>
              <w:lastRenderedPageBreak/>
              <w:t>projektu. Tym samym, jego wartość początkowa wynosi 0.</w:t>
            </w:r>
          </w:p>
          <w:p w14:paraId="7000FDB9" w14:textId="675DC8EA" w:rsidR="00C719E2" w:rsidRPr="001523C6" w:rsidRDefault="00C719E2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 xml:space="preserve">Przykłady racjonalnych usprawnień: tłumacz języka migowego, transport niskopodłogowy, dostosowanie infrastruktury (nie tylko budynku, ale też dostosowanie infrastruktury komputerowej np. programy powiększające, mówiące, drukarki materiałów w alfabecie </w:t>
            </w:r>
            <w:r w:rsidRPr="001523C6">
              <w:rPr>
                <w:rFonts w:eastAsia="Calibri" w:cs="Arial"/>
                <w:szCs w:val="24"/>
              </w:rPr>
              <w:lastRenderedPageBreak/>
              <w:t>Braille'a), osoby asystujące.</w:t>
            </w:r>
          </w:p>
          <w:p w14:paraId="71128E2D" w14:textId="3EC62067" w:rsidR="00C719E2" w:rsidRPr="001523C6" w:rsidRDefault="00C719E2" w:rsidP="007C2E39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Do wskaźnika powinny zostać wliczone zarówno projekty ogólnodostępne, w których sfinansowano koszty racjonalnych usprawnień, jak i te ukierunkowane na zwalczanie i zapobieganie wszelkim formom dyskryminacji w stosunku do osób na nią</w:t>
            </w:r>
            <w:r w:rsidR="00DA2E9F" w:rsidRPr="001523C6">
              <w:rPr>
                <w:rFonts w:eastAsia="Calibri" w:cs="Arial"/>
                <w:szCs w:val="24"/>
              </w:rPr>
              <w:t xml:space="preserve"> </w:t>
            </w:r>
            <w:r w:rsidRPr="001523C6">
              <w:rPr>
                <w:rFonts w:eastAsia="Calibri" w:cs="Arial"/>
                <w:szCs w:val="24"/>
              </w:rPr>
              <w:t>narażonych, a także zwiększanie dostępności dla osób z niepełnosprawnościami.</w:t>
            </w:r>
          </w:p>
          <w:p w14:paraId="6FE54ACF" w14:textId="75654F6D" w:rsidR="00C719E2" w:rsidRPr="001523C6" w:rsidRDefault="00C719E2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lastRenderedPageBreak/>
              <w:t>Na poziomie projektu wskaźnik może przyjmować maksymalną wartość 1 - co oznacza jeden projekt, w którym sfinansowano koszty racjonalnych usprawnień dla osób z niepełnosprawnościami. Liczba sfinansowanych racjonalnych usprawnień, w ramach projektu, nie ma znaczenia dla wartości wykazywanej we wskaźniku.</w:t>
            </w:r>
          </w:p>
          <w:p w14:paraId="4A73C7C8" w14:textId="77777777" w:rsidR="00C719E2" w:rsidRPr="001523C6" w:rsidRDefault="00C719E2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 xml:space="preserve">Definicja na podstawie: </w:t>
            </w:r>
            <w:r w:rsidRPr="001523C6">
              <w:rPr>
                <w:rFonts w:eastAsia="Calibri" w:cs="Arial"/>
                <w:i/>
                <w:szCs w:val="24"/>
              </w:rPr>
              <w:t xml:space="preserve">Wytyczne w zakresie </w:t>
            </w:r>
            <w:r w:rsidRPr="001523C6">
              <w:rPr>
                <w:rFonts w:eastAsia="Calibri" w:cs="Arial"/>
                <w:i/>
                <w:szCs w:val="24"/>
              </w:rPr>
              <w:lastRenderedPageBreak/>
              <w:t>realizacji zasad równościowych w ramach funduszy unijnych na lata 2021-2027</w:t>
            </w:r>
            <w:r w:rsidRPr="001523C6">
              <w:rPr>
                <w:rFonts w:eastAsia="Calibri" w:cs="Arial"/>
                <w:szCs w:val="24"/>
              </w:rPr>
              <w:t>.</w:t>
            </w:r>
          </w:p>
        </w:tc>
        <w:tc>
          <w:tcPr>
            <w:tcW w:w="1701" w:type="dxa"/>
          </w:tcPr>
          <w:p w14:paraId="56C422BD" w14:textId="77777777" w:rsidR="00C719E2" w:rsidRPr="001523C6" w:rsidRDefault="00C719E2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lastRenderedPageBreak/>
              <w:t>Pomiar wskaźnika odbywać się będzie na etapie realizacji projektu.</w:t>
            </w:r>
          </w:p>
        </w:tc>
        <w:tc>
          <w:tcPr>
            <w:tcW w:w="1418" w:type="dxa"/>
          </w:tcPr>
          <w:p w14:paraId="3D7599C2" w14:textId="77777777" w:rsidR="00C719E2" w:rsidRPr="001523C6" w:rsidRDefault="00C719E2" w:rsidP="00B139D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Wskaźnik mierzony w momencie rozliczenia wydatku na podstawie dokumentó</w:t>
            </w:r>
            <w:r w:rsidRPr="001523C6">
              <w:rPr>
                <w:rFonts w:eastAsia="Calibri" w:cs="Arial"/>
                <w:szCs w:val="24"/>
              </w:rPr>
              <w:lastRenderedPageBreak/>
              <w:t>w dostępnych na etapie realizacji.</w:t>
            </w:r>
          </w:p>
        </w:tc>
        <w:tc>
          <w:tcPr>
            <w:tcW w:w="1984" w:type="dxa"/>
          </w:tcPr>
          <w:p w14:paraId="2B88A7F7" w14:textId="0540CB53" w:rsidR="00C719E2" w:rsidRPr="001523C6" w:rsidRDefault="00C719E2" w:rsidP="00B139D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lastRenderedPageBreak/>
              <w:t xml:space="preserve">Obligatoryjny </w:t>
            </w:r>
          </w:p>
        </w:tc>
      </w:tr>
      <w:tr w:rsidR="00C719E2" w:rsidRPr="001523C6" w14:paraId="21377AA7" w14:textId="6C5C4025" w:rsidTr="008A48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</w:tcPr>
          <w:p w14:paraId="6997F546" w14:textId="5F8D6C49" w:rsidR="00C719E2" w:rsidRPr="001523C6" w:rsidRDefault="00C719E2" w:rsidP="00B139D0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lastRenderedPageBreak/>
              <w:t>PL0CO02</w:t>
            </w:r>
          </w:p>
        </w:tc>
        <w:tc>
          <w:tcPr>
            <w:tcW w:w="1852" w:type="dxa"/>
          </w:tcPr>
          <w:p w14:paraId="05A96037" w14:textId="77777777" w:rsidR="00C719E2" w:rsidRPr="001523C6" w:rsidRDefault="00C719E2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Cs w:val="24"/>
              </w:rPr>
            </w:pPr>
            <w:r w:rsidRPr="001523C6">
              <w:rPr>
                <w:rFonts w:eastAsia="Calibri" w:cs="Arial"/>
                <w:b/>
                <w:szCs w:val="24"/>
              </w:rPr>
              <w:t>Liczba obiektów dostosowanych do potrzeb osób z niepełnosprawnościami</w:t>
            </w:r>
          </w:p>
        </w:tc>
        <w:tc>
          <w:tcPr>
            <w:tcW w:w="1417" w:type="dxa"/>
          </w:tcPr>
          <w:p w14:paraId="4DDCD307" w14:textId="77777777" w:rsidR="00C719E2" w:rsidRPr="001523C6" w:rsidRDefault="00C719E2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sztuki</w:t>
            </w:r>
          </w:p>
        </w:tc>
        <w:tc>
          <w:tcPr>
            <w:tcW w:w="1701" w:type="dxa"/>
          </w:tcPr>
          <w:p w14:paraId="2B98A476" w14:textId="77777777" w:rsidR="00C719E2" w:rsidRPr="001523C6" w:rsidRDefault="00C719E2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2835" w:type="dxa"/>
          </w:tcPr>
          <w:p w14:paraId="19EA1272" w14:textId="77777777" w:rsidR="00C719E2" w:rsidRPr="001523C6" w:rsidRDefault="00C719E2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 xml:space="preserve">Wskaźnik odnosi się do liczby obiektów w ramach realizowanego projektu, które zaopatrzono w specjalne podjazdy, windy, urządzenia głośnomówiące, bądź inne udogodnienia (tj. usunięcie barier w dostępie, w szczególności barier architektonicznych) ułatwiające dostęp do </w:t>
            </w:r>
            <w:r w:rsidRPr="001523C6">
              <w:rPr>
                <w:rFonts w:eastAsia="Calibri" w:cs="Arial"/>
                <w:szCs w:val="24"/>
              </w:rPr>
              <w:lastRenderedPageBreak/>
              <w:t>tych obiektów i poruszanie się po nich osobom z niepełnosprawnościami, w szczególności ruchowymi czy sensorycznymi.</w:t>
            </w:r>
          </w:p>
          <w:p w14:paraId="43D24F25" w14:textId="77777777" w:rsidR="00C719E2" w:rsidRPr="001523C6" w:rsidRDefault="00C719E2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Jako obiekty należy rozumieć konstrukcje połączone z gruntem w sposób trwały, wykonane z materiałów budowlanych i elementów składowych, będące wynikiem prac budowlanych (wg. def. PKOB).</w:t>
            </w:r>
          </w:p>
          <w:p w14:paraId="76330CF7" w14:textId="77777777" w:rsidR="00C719E2" w:rsidRPr="001523C6" w:rsidRDefault="00C719E2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lastRenderedPageBreak/>
              <w:t xml:space="preserve">Należy podać liczbę obiektów, a nie sprzętów, urządzeń itp., w które obiekty zaopatrzono. Jeśli instytucja, zakład itp. składa się z kilku obiektów, należy zliczyć wszystkie, które dostosowano do potrzeb osób z niepełnosprawnościami. </w:t>
            </w:r>
          </w:p>
          <w:p w14:paraId="1F85475C" w14:textId="77777777" w:rsidR="00C719E2" w:rsidRPr="001523C6" w:rsidRDefault="00C719E2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 xml:space="preserve">Wskaźnik mierzony w momencie rozliczenia wydatku związanego z wyposażeniem obiektów w rozwiązania służące osobom z niepełnosprawnościami </w:t>
            </w:r>
            <w:r w:rsidRPr="001523C6">
              <w:rPr>
                <w:rFonts w:eastAsia="Calibri" w:cs="Arial"/>
                <w:szCs w:val="24"/>
              </w:rPr>
              <w:lastRenderedPageBreak/>
              <w:t>w ramach danego projektu.</w:t>
            </w:r>
          </w:p>
        </w:tc>
        <w:tc>
          <w:tcPr>
            <w:tcW w:w="1701" w:type="dxa"/>
          </w:tcPr>
          <w:p w14:paraId="570F4FFD" w14:textId="77777777" w:rsidR="00C719E2" w:rsidRPr="001523C6" w:rsidRDefault="00C719E2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lastRenderedPageBreak/>
              <w:t>Pomiar wskaźnika odbywać się będzie na etapie realizacji projektu.</w:t>
            </w:r>
          </w:p>
        </w:tc>
        <w:tc>
          <w:tcPr>
            <w:tcW w:w="1418" w:type="dxa"/>
          </w:tcPr>
          <w:p w14:paraId="017C8643" w14:textId="77777777" w:rsidR="00C719E2" w:rsidRPr="001523C6" w:rsidRDefault="00C719E2" w:rsidP="00B139D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Wskaźnik mierzony w momencie rozliczenia wydatku na podstawie dokumentów dostępnych na etapie realizacji.</w:t>
            </w:r>
          </w:p>
        </w:tc>
        <w:tc>
          <w:tcPr>
            <w:tcW w:w="1984" w:type="dxa"/>
          </w:tcPr>
          <w:p w14:paraId="2A15C760" w14:textId="1867C35F" w:rsidR="00C719E2" w:rsidRPr="001523C6" w:rsidRDefault="00DA2E9F" w:rsidP="00B139D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Obligatoryjny</w:t>
            </w:r>
          </w:p>
        </w:tc>
      </w:tr>
      <w:bookmarkEnd w:id="16"/>
    </w:tbl>
    <w:p w14:paraId="686928FD" w14:textId="4DAABC8C" w:rsidR="00292241" w:rsidRPr="001523C6" w:rsidRDefault="00292241" w:rsidP="00292241">
      <w:pPr>
        <w:spacing w:after="160"/>
        <w:rPr>
          <w:rFonts w:ascii="Calibri" w:eastAsia="Calibri" w:hAnsi="Calibri" w:cs="Times New Roman"/>
          <w:b/>
          <w:bCs/>
          <w:szCs w:val="24"/>
        </w:rPr>
      </w:pPr>
    </w:p>
    <w:p w14:paraId="2A101BC1" w14:textId="77777777" w:rsidR="0019662F" w:rsidRPr="001523C6" w:rsidRDefault="0019662F" w:rsidP="00292241">
      <w:pPr>
        <w:spacing w:after="160"/>
        <w:rPr>
          <w:rFonts w:ascii="Calibri" w:eastAsia="Calibri" w:hAnsi="Calibri" w:cs="Times New Roman"/>
          <w:b/>
          <w:bCs/>
          <w:szCs w:val="24"/>
        </w:rPr>
      </w:pPr>
    </w:p>
    <w:p w14:paraId="255672D4" w14:textId="77777777" w:rsidR="00292241" w:rsidRPr="001523C6" w:rsidRDefault="00292241" w:rsidP="00D0117A">
      <w:pPr>
        <w:pStyle w:val="Nagwek1"/>
        <w:rPr>
          <w:rFonts w:eastAsia="Calibri"/>
          <w:sz w:val="24"/>
        </w:rPr>
      </w:pPr>
      <w:r w:rsidRPr="001523C6">
        <w:rPr>
          <w:rFonts w:eastAsia="Calibri"/>
          <w:sz w:val="24"/>
        </w:rPr>
        <w:t>Wskaźniki monitoringowe dotyczące uczestników</w:t>
      </w:r>
    </w:p>
    <w:tbl>
      <w:tblPr>
        <w:tblStyle w:val="Tabelasiatki1jasna"/>
        <w:tblW w:w="14312" w:type="dxa"/>
        <w:tblLayout w:type="fixed"/>
        <w:tblLook w:val="04A0" w:firstRow="1" w:lastRow="0" w:firstColumn="1" w:lastColumn="0" w:noHBand="0" w:noVBand="1"/>
        <w:tblCaption w:val="Wskaźniki monitoringowe dotyczące uczestników. "/>
        <w:tblDescription w:val="W tabeli przedstawiono wskaźniki monitoringowe dotyczące uczestników wdrażane przez Departament Europejskiego Funduszu Społecznego w ramach EFS+. "/>
      </w:tblPr>
      <w:tblGrid>
        <w:gridCol w:w="1413"/>
        <w:gridCol w:w="1701"/>
        <w:gridCol w:w="1559"/>
        <w:gridCol w:w="1701"/>
        <w:gridCol w:w="2835"/>
        <w:gridCol w:w="1701"/>
        <w:gridCol w:w="1418"/>
        <w:gridCol w:w="1984"/>
      </w:tblGrid>
      <w:tr w:rsidR="004A049B" w:rsidRPr="001523C6" w14:paraId="3A277F8D" w14:textId="7726B2F3" w:rsidTr="008A48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9D9D9" w:themeFill="background1" w:themeFillShade="D9"/>
            <w:vAlign w:val="center"/>
          </w:tcPr>
          <w:p w14:paraId="007FE305" w14:textId="77777777" w:rsidR="004A049B" w:rsidRPr="001523C6" w:rsidRDefault="004A049B" w:rsidP="00822200">
            <w:pPr>
              <w:spacing w:after="160" w:line="360" w:lineRule="auto"/>
              <w:jc w:val="center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Kod wskaźnika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534EC8A" w14:textId="77777777" w:rsidR="004A049B" w:rsidRPr="001523C6" w:rsidRDefault="004A049B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Nazwa wskaźnika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A634D0B" w14:textId="08D98E5F" w:rsidR="004A049B" w:rsidRPr="001523C6" w:rsidRDefault="004A049B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Jednostka miary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E8F54F1" w14:textId="3A4CC115" w:rsidR="004A049B" w:rsidRPr="001523C6" w:rsidRDefault="004A049B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Wartość docelowa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0BBA995D" w14:textId="297A50D1" w:rsidR="004A049B" w:rsidRPr="001523C6" w:rsidRDefault="004A049B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 xml:space="preserve">Definicja wskaźnika 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09A4959" w14:textId="054A9B2C" w:rsidR="004A049B" w:rsidRPr="001523C6" w:rsidRDefault="004A049B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Sposób pomiaru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9FC9687" w14:textId="3B8FB645" w:rsidR="004A049B" w:rsidRPr="001523C6" w:rsidRDefault="004A049B" w:rsidP="00822200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 xml:space="preserve">Narzędzia pomiaru 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22AC05F3" w14:textId="74110C04" w:rsidR="004A049B" w:rsidRPr="001523C6" w:rsidRDefault="004A049B" w:rsidP="00822200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Charakter wskaźnika</w:t>
            </w:r>
          </w:p>
        </w:tc>
      </w:tr>
      <w:tr w:rsidR="004A049B" w:rsidRPr="001523C6" w14:paraId="73C34028" w14:textId="5786EF19" w:rsidTr="008A48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8551B24" w14:textId="4F800815" w:rsidR="004A049B" w:rsidRPr="001523C6" w:rsidRDefault="004A049B" w:rsidP="00822200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EECO12</w:t>
            </w:r>
          </w:p>
        </w:tc>
        <w:tc>
          <w:tcPr>
            <w:tcW w:w="1701" w:type="dxa"/>
          </w:tcPr>
          <w:p w14:paraId="13FF0288" w14:textId="72C81218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Cs w:val="24"/>
              </w:rPr>
            </w:pPr>
            <w:r w:rsidRPr="001523C6">
              <w:rPr>
                <w:rFonts w:eastAsia="Calibri" w:cs="Arial"/>
                <w:b/>
                <w:szCs w:val="24"/>
              </w:rPr>
              <w:t>Liczba osób z niepełnosprawnościami objętych wsparciem w programie</w:t>
            </w:r>
          </w:p>
        </w:tc>
        <w:tc>
          <w:tcPr>
            <w:tcW w:w="1559" w:type="dxa"/>
          </w:tcPr>
          <w:p w14:paraId="3910D5B4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osoby</w:t>
            </w:r>
          </w:p>
        </w:tc>
        <w:tc>
          <w:tcPr>
            <w:tcW w:w="1701" w:type="dxa"/>
          </w:tcPr>
          <w:p w14:paraId="55E31A01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2835" w:type="dxa"/>
          </w:tcPr>
          <w:p w14:paraId="04697A60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 xml:space="preserve">Za osoby z niepełnosprawnościami uznaje się osoby niepełnosprawne w świetle przepisów ustawy z dnia 27 sierpnia 1997 r. o rehabilitacji zawodowej i społecznej oraz zatrudnianiu osób niepełnosprawnych, a </w:t>
            </w:r>
            <w:r w:rsidRPr="001523C6">
              <w:rPr>
                <w:rFonts w:eastAsia="Calibri" w:cs="Arial"/>
                <w:szCs w:val="24"/>
              </w:rPr>
              <w:lastRenderedPageBreak/>
              <w:t>także osoby z zaburzeniami psychicznymi, o których mowa w ustawie z dnia 19 sierpnia 1994 r. o ochronie zdrowia psychicznego tj. osoby z odpowiednim orzeczeniem lub innym dokumentem poświadczającym stan zdrowia.</w:t>
            </w:r>
          </w:p>
          <w:p w14:paraId="78104871" w14:textId="283198C7" w:rsidR="004A049B" w:rsidRPr="001523C6" w:rsidRDefault="004A049B" w:rsidP="00264FFC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Cs w:val="24"/>
                <w:lang w:eastAsia="pl-PL"/>
              </w:rPr>
            </w:pPr>
            <w:r w:rsidRPr="001523C6">
              <w:rPr>
                <w:rFonts w:eastAsia="Times New Roman" w:cs="Arial"/>
                <w:szCs w:val="24"/>
                <w:lang w:eastAsia="pl-PL"/>
              </w:rPr>
              <w:t xml:space="preserve">Osoby z niepełnosprawnościami to też uczniowie albo dzieci w wieku przedszkolnym posiadające orzeczenie </w:t>
            </w:r>
            <w:r w:rsidRPr="001523C6">
              <w:rPr>
                <w:rFonts w:eastAsia="Times New Roman" w:cs="Arial"/>
                <w:szCs w:val="24"/>
                <w:lang w:eastAsia="pl-PL"/>
              </w:rPr>
              <w:lastRenderedPageBreak/>
              <w:t>o potrzebie kształcenia specjalnego</w:t>
            </w:r>
          </w:p>
          <w:p w14:paraId="5D885877" w14:textId="39B3F4DD" w:rsidR="004A049B" w:rsidRPr="001523C6" w:rsidRDefault="004A049B" w:rsidP="00264FFC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Cs w:val="24"/>
                <w:lang w:eastAsia="pl-PL"/>
              </w:rPr>
            </w:pPr>
            <w:r w:rsidRPr="001523C6">
              <w:rPr>
                <w:rFonts w:eastAsia="Times New Roman" w:cs="Arial"/>
                <w:szCs w:val="24"/>
                <w:lang w:eastAsia="pl-PL"/>
              </w:rPr>
              <w:t xml:space="preserve">wydane ze względu na dany rodzaj niepełnosprawności lub dzieci i młodzież posiadające orzeczenie o potrzebie zajęć rewalidacyjno-wychowawczych wydawane ze względu na niepełnosprawność intelektualną w stopniu głębokim. Orzeczenia uczniów, dzieci lub młodzieży są wydawane przez zespół orzekający działający w publicznej poradni </w:t>
            </w:r>
            <w:r w:rsidRPr="001523C6">
              <w:rPr>
                <w:rFonts w:eastAsia="Times New Roman" w:cs="Arial"/>
                <w:szCs w:val="24"/>
                <w:lang w:eastAsia="pl-PL"/>
              </w:rPr>
              <w:lastRenderedPageBreak/>
              <w:t>psychologicznopedagogicznej, w tym poradni specjalistycznej. Przynależność do grupy osób z niepełnosprawnościami określana jest w momencie rozpoczęcia udziału w projekcie, tj. w chwili rozpoczęcia udziału w pierwszej formie wsparcia w projekcie.</w:t>
            </w:r>
          </w:p>
          <w:p w14:paraId="52B6B1C9" w14:textId="77777777" w:rsidR="004A049B" w:rsidRPr="001523C6" w:rsidRDefault="004A049B" w:rsidP="00822200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Cs w:val="24"/>
                <w:lang w:eastAsia="pl-PL"/>
              </w:rPr>
            </w:pPr>
            <w:r w:rsidRPr="001523C6">
              <w:rPr>
                <w:rFonts w:eastAsia="Times New Roman" w:cs="Arial"/>
                <w:szCs w:val="24"/>
                <w:lang w:eastAsia="pl-PL"/>
              </w:rPr>
              <w:t xml:space="preserve">W przypadku, gdy niepełnosprawność jest kryterium umożliwiającym udział w danej interwencji (np. grupa docelowa </w:t>
            </w:r>
            <w:r w:rsidRPr="001523C6">
              <w:rPr>
                <w:rFonts w:eastAsia="Times New Roman" w:cs="Arial"/>
                <w:szCs w:val="24"/>
                <w:lang w:eastAsia="pl-PL"/>
              </w:rPr>
              <w:lastRenderedPageBreak/>
              <w:t xml:space="preserve">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</w:t>
            </w:r>
            <w:r w:rsidRPr="001523C6">
              <w:rPr>
                <w:rFonts w:eastAsia="Times New Roman" w:cs="Arial"/>
                <w:szCs w:val="24"/>
                <w:lang w:eastAsia="pl-PL"/>
              </w:rPr>
              <w:lastRenderedPageBreak/>
              <w:t xml:space="preserve">przypadku, gdy powiązane z nim dane osobowe nie są zbierane od uczestników. Beneficjent stosuje wtedy szacunki. Najlepiej, by szacunki dotyczące uczestników z niepełnosprawnościami w ogólnej liczbie uczestników w podziale na płeć były uzyskiwane za pomocą metod, które można statystycznie uzasadnić. Jeśli nie jest to możliwe, należy wykorzystać tzw. </w:t>
            </w:r>
            <w:r w:rsidRPr="001523C6">
              <w:rPr>
                <w:rFonts w:eastAsia="Times New Roman" w:cs="Arial"/>
                <w:szCs w:val="24"/>
                <w:lang w:eastAsia="pl-PL"/>
              </w:rPr>
              <w:lastRenderedPageBreak/>
              <w:t xml:space="preserve">wiarygodne szacunki (różne metody szacowania opisano w załączniku do Wytycznych monitorowania). Wybraną metodę szacowania należy udokumentować. Uwaga: w danym projekcie może być stosowana wyłącznie jedna metoda monitorowania tego wskaźnika tj. szacowanie lub zbieranie danych osobowych dot. tego </w:t>
            </w:r>
            <w:r w:rsidRPr="001523C6">
              <w:rPr>
                <w:rFonts w:eastAsia="Times New Roman" w:cs="Arial"/>
                <w:szCs w:val="24"/>
                <w:lang w:eastAsia="pl-PL"/>
              </w:rPr>
              <w:lastRenderedPageBreak/>
              <w:t>wskaźnika od uczestników.</w:t>
            </w:r>
            <w:r w:rsidRPr="001523C6" w:rsidDel="001852A9">
              <w:rPr>
                <w:rFonts w:eastAsia="Times New Roman" w:cs="Arial"/>
                <w:szCs w:val="24"/>
                <w:lang w:eastAsia="pl-PL"/>
              </w:rPr>
              <w:t xml:space="preserve"> </w:t>
            </w:r>
          </w:p>
          <w:p w14:paraId="45CF3CB8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Times New Roman" w:cs="Arial"/>
                <w:szCs w:val="24"/>
                <w:lang w:eastAsia="pl-PL"/>
              </w:rPr>
              <w:t>Zasady dotyczące możliwości wykorzystania wiarygodnych szacunków przez beneficjentów w danym naborze określane są przez właściwą dla programu Instytucję Zarządzającą.</w:t>
            </w:r>
          </w:p>
        </w:tc>
        <w:tc>
          <w:tcPr>
            <w:tcW w:w="1701" w:type="dxa"/>
          </w:tcPr>
          <w:p w14:paraId="3A592A5F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lastRenderedPageBreak/>
              <w:t>Pomiar wskaźnika odbywać się będzie na etapie realizacji projektu.</w:t>
            </w:r>
          </w:p>
        </w:tc>
        <w:tc>
          <w:tcPr>
            <w:tcW w:w="1418" w:type="dxa"/>
          </w:tcPr>
          <w:p w14:paraId="09BB5BF3" w14:textId="77777777" w:rsidR="004A049B" w:rsidRPr="001523C6" w:rsidRDefault="004A049B" w:rsidP="0082220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 xml:space="preserve">Wskaźnik mierzony w momencie objęcia wsparciem  w projekcie osób z niepełnosprawnościami na </w:t>
            </w:r>
            <w:r w:rsidRPr="001523C6">
              <w:rPr>
                <w:rFonts w:eastAsia="Calibri" w:cs="Arial"/>
                <w:szCs w:val="24"/>
              </w:rPr>
              <w:lastRenderedPageBreak/>
              <w:t>podstawie dokumentów dostępnych na etapie realizacji.</w:t>
            </w:r>
          </w:p>
        </w:tc>
        <w:tc>
          <w:tcPr>
            <w:tcW w:w="1984" w:type="dxa"/>
          </w:tcPr>
          <w:p w14:paraId="6E8F7CC7" w14:textId="7A5C9DE2" w:rsidR="004A049B" w:rsidRPr="001523C6" w:rsidRDefault="004A049B" w:rsidP="0082220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lastRenderedPageBreak/>
              <w:t xml:space="preserve">Obligatoryjny </w:t>
            </w:r>
          </w:p>
        </w:tc>
      </w:tr>
      <w:tr w:rsidR="004A049B" w:rsidRPr="001523C6" w14:paraId="20741FA3" w14:textId="74E414B3" w:rsidTr="008A48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481384B" w14:textId="32F04E90" w:rsidR="004A049B" w:rsidRPr="001523C6" w:rsidRDefault="004A049B" w:rsidP="00822200">
            <w:pPr>
              <w:spacing w:line="360" w:lineRule="auto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lastRenderedPageBreak/>
              <w:t>EECO13</w:t>
            </w:r>
          </w:p>
        </w:tc>
        <w:tc>
          <w:tcPr>
            <w:tcW w:w="1701" w:type="dxa"/>
          </w:tcPr>
          <w:p w14:paraId="0C594F2B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Cs w:val="24"/>
              </w:rPr>
            </w:pPr>
            <w:r w:rsidRPr="001523C6">
              <w:rPr>
                <w:rFonts w:eastAsia="Calibri" w:cs="Arial"/>
                <w:b/>
                <w:szCs w:val="24"/>
              </w:rPr>
              <w:t>Liczba osób z krajów trzecich  objętych wsparciem w programie</w:t>
            </w:r>
          </w:p>
        </w:tc>
        <w:tc>
          <w:tcPr>
            <w:tcW w:w="1559" w:type="dxa"/>
          </w:tcPr>
          <w:p w14:paraId="593EE7C1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osoby</w:t>
            </w:r>
          </w:p>
        </w:tc>
        <w:tc>
          <w:tcPr>
            <w:tcW w:w="1701" w:type="dxa"/>
          </w:tcPr>
          <w:p w14:paraId="5D4DCDB9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 xml:space="preserve">Wartość docelowa nie została określona - wskaźnik mierzony na </w:t>
            </w:r>
            <w:r w:rsidRPr="001523C6">
              <w:rPr>
                <w:rFonts w:eastAsia="Calibri" w:cs="Arial"/>
                <w:szCs w:val="24"/>
              </w:rPr>
              <w:lastRenderedPageBreak/>
              <w:t>etapie realizacji projektu.</w:t>
            </w:r>
          </w:p>
        </w:tc>
        <w:tc>
          <w:tcPr>
            <w:tcW w:w="2835" w:type="dxa"/>
          </w:tcPr>
          <w:p w14:paraId="0CDA20A8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lastRenderedPageBreak/>
              <w:t xml:space="preserve">Osoby, które są obywatelami krajów spoza UE. Do wskaźnika wlicza się też bezpaństwowców zgodnie z Konwencją o </w:t>
            </w:r>
            <w:r w:rsidRPr="001523C6">
              <w:rPr>
                <w:rFonts w:eastAsia="Calibri" w:cs="Arial"/>
                <w:szCs w:val="24"/>
              </w:rPr>
              <w:lastRenderedPageBreak/>
              <w:t xml:space="preserve">statusie bezpaństwowców z 1954 r. i osoby bez ustalonego obywatelstwa. </w:t>
            </w:r>
          </w:p>
          <w:p w14:paraId="27237678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Przynależność do grupy osób z krajów trzecich określana jest w momencie rozpoczęcia udziału w projekcie, tj. w chwili rozpoczęcia udziału w pierwszej formie wsparcia w projekcie.</w:t>
            </w:r>
          </w:p>
          <w:p w14:paraId="16849E3B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 xml:space="preserve">W przypadku, gdy obywatelstwo państw trzecich jest kryterium umożliwiającym udział w </w:t>
            </w:r>
            <w:r w:rsidRPr="001523C6">
              <w:rPr>
                <w:rFonts w:eastAsia="Calibri" w:cs="Arial"/>
                <w:szCs w:val="24"/>
              </w:rPr>
              <w:lastRenderedPageBreak/>
              <w:t xml:space="preserve">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</w:t>
            </w:r>
            <w:r w:rsidRPr="001523C6">
              <w:rPr>
                <w:rFonts w:eastAsia="Calibri" w:cs="Arial"/>
                <w:szCs w:val="24"/>
              </w:rPr>
              <w:lastRenderedPageBreak/>
              <w:t xml:space="preserve">należy jednak monitorować, nawet w przypadku, gdy powiązane z nim dane osobowe nie są zbierane od uczestników. Beneficjent stosuje wtedy szacunki. Najlepiej, by szacunki dotyczące uczestników z krajów trzecich w ogólnej liczbie uczestników w podziale na płeć były uzyskiwane za pomocą metod, które można statystycznie uzasadnić. Jeśli nie jest to możliwe, należy </w:t>
            </w:r>
            <w:r w:rsidRPr="001523C6">
              <w:rPr>
                <w:rFonts w:eastAsia="Calibri" w:cs="Arial"/>
                <w:szCs w:val="24"/>
              </w:rPr>
              <w:lastRenderedPageBreak/>
              <w:t>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</w:p>
          <w:p w14:paraId="78B6FF98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lastRenderedPageBreak/>
              <w:t>Zasady dotyczące możliwości wykorzystania wiarygodnych szacunków przez beneficjentów w danym naborze określane są przez właściwą dla programu Instytucję Zarządzającą.</w:t>
            </w:r>
          </w:p>
        </w:tc>
        <w:tc>
          <w:tcPr>
            <w:tcW w:w="1701" w:type="dxa"/>
          </w:tcPr>
          <w:p w14:paraId="1F7852F9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cs="Arial"/>
                <w:szCs w:val="24"/>
              </w:rPr>
              <w:lastRenderedPageBreak/>
              <w:t xml:space="preserve">Pomiar wskaźnika odbywać się będzie na etapie </w:t>
            </w:r>
            <w:r w:rsidRPr="001523C6">
              <w:rPr>
                <w:rFonts w:cs="Arial"/>
                <w:szCs w:val="24"/>
              </w:rPr>
              <w:lastRenderedPageBreak/>
              <w:t xml:space="preserve">realizacji projektu. </w:t>
            </w:r>
          </w:p>
        </w:tc>
        <w:tc>
          <w:tcPr>
            <w:tcW w:w="1418" w:type="dxa"/>
          </w:tcPr>
          <w:p w14:paraId="6613CB88" w14:textId="77777777" w:rsidR="004A049B" w:rsidRPr="001523C6" w:rsidRDefault="004A049B" w:rsidP="0082220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cs="Arial"/>
                <w:szCs w:val="24"/>
              </w:rPr>
              <w:lastRenderedPageBreak/>
              <w:t xml:space="preserve">Wskaźnik mierzony w momencie objęcia wsparciem  </w:t>
            </w:r>
            <w:r w:rsidRPr="001523C6">
              <w:rPr>
                <w:rFonts w:cs="Arial"/>
                <w:szCs w:val="24"/>
              </w:rPr>
              <w:lastRenderedPageBreak/>
              <w:t>w projekcie osób z krajów trzecich na podstawie dokumentów dostępnych na etapie realizacji.</w:t>
            </w:r>
          </w:p>
        </w:tc>
        <w:tc>
          <w:tcPr>
            <w:tcW w:w="1984" w:type="dxa"/>
          </w:tcPr>
          <w:p w14:paraId="6CFB1248" w14:textId="57A99BA0" w:rsidR="004A049B" w:rsidRPr="001523C6" w:rsidRDefault="004A049B" w:rsidP="0082220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1523C6">
              <w:rPr>
                <w:rFonts w:cs="Arial"/>
                <w:szCs w:val="24"/>
              </w:rPr>
              <w:lastRenderedPageBreak/>
              <w:t>Obligatoryjny</w:t>
            </w:r>
          </w:p>
        </w:tc>
      </w:tr>
      <w:tr w:rsidR="004A049B" w:rsidRPr="001523C6" w14:paraId="515BAA93" w14:textId="1F786435" w:rsidTr="008A48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1EE7407" w14:textId="4802C341" w:rsidR="004A049B" w:rsidRPr="001523C6" w:rsidRDefault="004A049B" w:rsidP="00822200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lastRenderedPageBreak/>
              <w:t>EECO14</w:t>
            </w:r>
          </w:p>
        </w:tc>
        <w:tc>
          <w:tcPr>
            <w:tcW w:w="1701" w:type="dxa"/>
          </w:tcPr>
          <w:p w14:paraId="53E5F2C7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Cs w:val="24"/>
              </w:rPr>
            </w:pPr>
            <w:r w:rsidRPr="001523C6">
              <w:rPr>
                <w:rFonts w:eastAsia="Calibri" w:cs="Arial"/>
                <w:b/>
                <w:szCs w:val="24"/>
              </w:rPr>
              <w:t>Liczba osób obcego pochodzenia objętych wsparciem w programie</w:t>
            </w:r>
          </w:p>
        </w:tc>
        <w:tc>
          <w:tcPr>
            <w:tcW w:w="1559" w:type="dxa"/>
          </w:tcPr>
          <w:p w14:paraId="379FAC03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osoby</w:t>
            </w:r>
          </w:p>
        </w:tc>
        <w:tc>
          <w:tcPr>
            <w:tcW w:w="1701" w:type="dxa"/>
          </w:tcPr>
          <w:p w14:paraId="0396C244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 xml:space="preserve">Wartość docelowa nie została określona - wskaźnik mierzony na etapie </w:t>
            </w:r>
            <w:r w:rsidRPr="001523C6">
              <w:rPr>
                <w:rFonts w:eastAsia="Calibri" w:cs="Arial"/>
                <w:szCs w:val="24"/>
              </w:rPr>
              <w:lastRenderedPageBreak/>
              <w:t>realizacji projektu.</w:t>
            </w:r>
          </w:p>
        </w:tc>
        <w:tc>
          <w:tcPr>
            <w:tcW w:w="2835" w:type="dxa"/>
          </w:tcPr>
          <w:p w14:paraId="49A74FA4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lastRenderedPageBreak/>
              <w:t xml:space="preserve">Osoby obcego pochodzenia to cudzoziemcy - każda osoba, która nie posiada polskiego obywatelstwa, bez względu na fakt posiadania lub nie obywatelstwa </w:t>
            </w:r>
            <w:r w:rsidRPr="001523C6">
              <w:rPr>
                <w:rFonts w:eastAsia="Calibri" w:cs="Arial"/>
                <w:szCs w:val="24"/>
              </w:rPr>
              <w:lastRenderedPageBreak/>
              <w:t xml:space="preserve">(obywatelstw) innych krajów. </w:t>
            </w:r>
          </w:p>
          <w:p w14:paraId="32A73579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 xml:space="preserve">Wskaźnik nie obejmuje osób należących do mniejszości, których udział w projektach monitorowany jest wskaźnikiem </w:t>
            </w:r>
            <w:r w:rsidRPr="001523C6">
              <w:rPr>
                <w:rFonts w:eastAsia="Calibri" w:cs="Arial"/>
                <w:i/>
                <w:szCs w:val="24"/>
              </w:rPr>
              <w:t>liczba osób należących do mniejszości, w tym społeczności marginalizowanych takich jak Romowie, objętych wsparciem w programie</w:t>
            </w:r>
            <w:r w:rsidRPr="001523C6">
              <w:rPr>
                <w:rFonts w:eastAsia="Calibri" w:cs="Arial"/>
                <w:szCs w:val="24"/>
              </w:rPr>
              <w:t>.</w:t>
            </w:r>
          </w:p>
          <w:p w14:paraId="53BB3634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 xml:space="preserve">Przynależność do grupy osób obcego pochodzenia określana </w:t>
            </w:r>
            <w:r w:rsidRPr="001523C6">
              <w:rPr>
                <w:rFonts w:eastAsia="Calibri" w:cs="Arial"/>
                <w:szCs w:val="24"/>
              </w:rPr>
              <w:lastRenderedPageBreak/>
              <w:t>jest w momencie rozpoczęcia udziału w projekcie, tj. w chwili rozpoczęcia udziału w pierwszej formie wsparcia w projekcie.</w:t>
            </w:r>
          </w:p>
          <w:p w14:paraId="501B3B29" w14:textId="77777777" w:rsidR="004A049B" w:rsidRPr="001523C6" w:rsidRDefault="004A049B" w:rsidP="00822200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Cs w:val="24"/>
                <w:lang w:eastAsia="pl-PL"/>
              </w:rPr>
            </w:pPr>
            <w:r w:rsidRPr="001523C6">
              <w:rPr>
                <w:rFonts w:eastAsia="Calibri" w:cs="Arial"/>
                <w:szCs w:val="24"/>
              </w:rPr>
              <w:t xml:space="preserve">W przypadku, gdy fakt bycia cudzoziemcem (osobą obcego pochodzenia) jest kryterium umożliwiającym udział w danej interwencji (np. grupa docelowa wskazana została we wniosku o dofinansowanie, kryteriach wyboru projektu lub </w:t>
            </w:r>
            <w:r w:rsidRPr="001523C6">
              <w:rPr>
                <w:rFonts w:eastAsia="Calibri" w:cs="Arial"/>
                <w:szCs w:val="24"/>
              </w:rPr>
              <w:lastRenderedPageBreak/>
              <w:t xml:space="preserve">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</w:t>
            </w:r>
            <w:r w:rsidRPr="001523C6">
              <w:rPr>
                <w:rFonts w:eastAsia="Calibri" w:cs="Arial"/>
                <w:szCs w:val="24"/>
              </w:rPr>
              <w:lastRenderedPageBreak/>
              <w:t xml:space="preserve">Beneficjent stosuje wtedy szacunki. Najlepiej, by szacunki dotyczące uczestników obcego pochodzenia </w:t>
            </w:r>
            <w:r w:rsidRPr="001523C6">
              <w:rPr>
                <w:rFonts w:eastAsia="Times New Roman" w:cs="Arial"/>
                <w:szCs w:val="24"/>
                <w:lang w:eastAsia="pl-PL"/>
              </w:rPr>
              <w:t xml:space="preserve">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</w:t>
            </w:r>
            <w:r w:rsidRPr="001523C6">
              <w:rPr>
                <w:rFonts w:eastAsia="Times New Roman" w:cs="Arial"/>
                <w:szCs w:val="24"/>
                <w:lang w:eastAsia="pl-PL"/>
              </w:rPr>
              <w:lastRenderedPageBreak/>
              <w:t>należy udokumentować. Uwaga: w danym projekcie może być stosowana wyłącznie jedna metoda monitorowania tego wskaźnika tj. szacowanie lub zbieranie danych osobowych dot. tego wskaźnika od uczestników.</w:t>
            </w:r>
            <w:r w:rsidRPr="001523C6" w:rsidDel="001852A9">
              <w:rPr>
                <w:rFonts w:eastAsia="Times New Roman" w:cs="Arial"/>
                <w:szCs w:val="24"/>
                <w:lang w:eastAsia="pl-PL"/>
              </w:rPr>
              <w:t xml:space="preserve"> </w:t>
            </w:r>
          </w:p>
          <w:p w14:paraId="3FB97EAB" w14:textId="77777777" w:rsidR="004A049B" w:rsidRPr="001523C6" w:rsidRDefault="004A049B" w:rsidP="00822200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Times New Roman" w:cs="Arial"/>
                <w:szCs w:val="24"/>
                <w:lang w:eastAsia="pl-PL"/>
              </w:rPr>
              <w:t xml:space="preserve">Informacje dodatkowe: Wskaźnik będzie obejmował zawsze osoby </w:t>
            </w:r>
            <w:r w:rsidRPr="001523C6">
              <w:rPr>
                <w:rFonts w:eastAsia="Calibri" w:cs="Arial"/>
                <w:szCs w:val="24"/>
              </w:rPr>
              <w:t xml:space="preserve">z krajów trzecich, zliczane we wskaźniku </w:t>
            </w:r>
            <w:r w:rsidRPr="001523C6">
              <w:rPr>
                <w:rFonts w:eastAsia="Calibri" w:cs="Arial"/>
                <w:i/>
                <w:szCs w:val="24"/>
              </w:rPr>
              <w:t xml:space="preserve">liczba osób z krajów </w:t>
            </w:r>
            <w:r w:rsidRPr="001523C6">
              <w:rPr>
                <w:rFonts w:eastAsia="Calibri" w:cs="Arial"/>
                <w:i/>
                <w:szCs w:val="24"/>
              </w:rPr>
              <w:lastRenderedPageBreak/>
              <w:t>trzecich objętych wsparciem w programie</w:t>
            </w:r>
            <w:r w:rsidRPr="001523C6">
              <w:rPr>
                <w:rFonts w:eastAsia="Calibri" w:cs="Arial"/>
                <w:szCs w:val="24"/>
              </w:rPr>
              <w:t>.</w:t>
            </w:r>
          </w:p>
          <w:p w14:paraId="4A3D39BE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Zasady dotyczące możliwości wykorzystania wiarygodnych szacunków przez beneficjentów w danym naborze określane są przez właściwą dla programu Instytucję Zarządzającą.</w:t>
            </w:r>
          </w:p>
        </w:tc>
        <w:tc>
          <w:tcPr>
            <w:tcW w:w="1701" w:type="dxa"/>
          </w:tcPr>
          <w:p w14:paraId="29DCFCC6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cs="Arial"/>
                <w:szCs w:val="24"/>
              </w:rPr>
              <w:lastRenderedPageBreak/>
              <w:t>Pomiar wskaźnika odbywać się będzie na etapie realizacji projektu.</w:t>
            </w:r>
          </w:p>
        </w:tc>
        <w:tc>
          <w:tcPr>
            <w:tcW w:w="1418" w:type="dxa"/>
          </w:tcPr>
          <w:p w14:paraId="1DDA0E1A" w14:textId="77777777" w:rsidR="004A049B" w:rsidRPr="001523C6" w:rsidRDefault="004A049B" w:rsidP="0082220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cs="Arial"/>
                <w:szCs w:val="24"/>
              </w:rPr>
              <w:t xml:space="preserve">Wskaźnik mierzony w momencie objęcia wsparciem  w projekcie osób obcego </w:t>
            </w:r>
            <w:r w:rsidRPr="001523C6">
              <w:rPr>
                <w:rFonts w:cs="Arial"/>
                <w:szCs w:val="24"/>
              </w:rPr>
              <w:lastRenderedPageBreak/>
              <w:t>pochodzenia na podstawie dokumentów dostępnych na etapie realizacji.</w:t>
            </w:r>
          </w:p>
        </w:tc>
        <w:tc>
          <w:tcPr>
            <w:tcW w:w="1984" w:type="dxa"/>
          </w:tcPr>
          <w:p w14:paraId="68A91679" w14:textId="66A3C7C5" w:rsidR="004A049B" w:rsidRPr="001523C6" w:rsidRDefault="004A049B" w:rsidP="0082220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1523C6">
              <w:rPr>
                <w:rFonts w:cs="Arial"/>
                <w:szCs w:val="24"/>
              </w:rPr>
              <w:lastRenderedPageBreak/>
              <w:t>Obligatoryjny</w:t>
            </w:r>
          </w:p>
        </w:tc>
      </w:tr>
      <w:tr w:rsidR="004A049B" w:rsidRPr="001523C6" w14:paraId="385BA239" w14:textId="47458FC0" w:rsidTr="008A48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4ABACE8" w14:textId="2D095F65" w:rsidR="004A049B" w:rsidRPr="001523C6" w:rsidRDefault="004A049B" w:rsidP="00822200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lastRenderedPageBreak/>
              <w:t>EECO15</w:t>
            </w:r>
          </w:p>
        </w:tc>
        <w:tc>
          <w:tcPr>
            <w:tcW w:w="1701" w:type="dxa"/>
          </w:tcPr>
          <w:p w14:paraId="09152284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Cs w:val="24"/>
              </w:rPr>
            </w:pPr>
            <w:r w:rsidRPr="001523C6">
              <w:rPr>
                <w:rFonts w:eastAsia="Calibri" w:cs="Arial"/>
                <w:b/>
                <w:szCs w:val="24"/>
              </w:rPr>
              <w:t>Liczba osób należących do mniejszości, w tym społecznośc</w:t>
            </w:r>
            <w:r w:rsidRPr="001523C6">
              <w:rPr>
                <w:rFonts w:eastAsia="Calibri" w:cs="Arial"/>
                <w:b/>
                <w:szCs w:val="24"/>
              </w:rPr>
              <w:lastRenderedPageBreak/>
              <w:t>i marginalizowanych takich jak Romowie, objętych wsparciem w programie</w:t>
            </w:r>
          </w:p>
        </w:tc>
        <w:tc>
          <w:tcPr>
            <w:tcW w:w="1559" w:type="dxa"/>
          </w:tcPr>
          <w:p w14:paraId="0AD9DA74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lastRenderedPageBreak/>
              <w:t>osoby</w:t>
            </w:r>
          </w:p>
        </w:tc>
        <w:tc>
          <w:tcPr>
            <w:tcW w:w="1701" w:type="dxa"/>
          </w:tcPr>
          <w:p w14:paraId="629E45F7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 xml:space="preserve">Wartość docelowa nie została określona - wskaźnik mierzony na </w:t>
            </w:r>
            <w:r w:rsidRPr="001523C6">
              <w:rPr>
                <w:rFonts w:eastAsia="Calibri" w:cs="Arial"/>
                <w:szCs w:val="24"/>
              </w:rPr>
              <w:lastRenderedPageBreak/>
              <w:t>etapie realizacji projektu.</w:t>
            </w:r>
          </w:p>
        </w:tc>
        <w:tc>
          <w:tcPr>
            <w:tcW w:w="2835" w:type="dxa"/>
          </w:tcPr>
          <w:p w14:paraId="6CEF0CEA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lastRenderedPageBreak/>
              <w:t>Wskaźnik obejmuje osoby należące do mniejszości narodowych i etnicznych biorące udział w projektach EFS+.</w:t>
            </w:r>
          </w:p>
          <w:p w14:paraId="29CF5456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lastRenderedPageBreak/>
              <w:t>Zgodnie z prawem krajowym mniejszości narodowe to mniejszość: białoruska, czeska, litewska, niemiecka, ormiańska, rosyjska, słowacka, ukraińska, żydowska. Mniejszości etniczne: karaimska, łemkowska, romska, tatarska.</w:t>
            </w:r>
            <w:r w:rsidRPr="001523C6">
              <w:rPr>
                <w:rFonts w:eastAsia="Calibri" w:cs="Arial"/>
                <w:szCs w:val="24"/>
              </w:rPr>
              <w:br/>
              <w:t>Definicja opracowana na podstawie ustawy z dnia 6 stycznia 2005 r. o mniejszościach narodowych i etnicznych oraz o języku regionalnym.</w:t>
            </w:r>
          </w:p>
          <w:p w14:paraId="11E32D4E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lastRenderedPageBreak/>
              <w:t>Przynależność do grupy osób należących do mniejszości określana jest w momencie rozpoczęcia udziału w projekcie, tj. w chwili rozpoczęcia udziału w pierwszej formie wsparcia w projekcie.</w:t>
            </w:r>
          </w:p>
          <w:p w14:paraId="534DB671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 xml:space="preserve">W przypadku, gdy przynależność do mniejszości jest kryterium umożliwiającym udział w danej interwencji (np. grupa docelowa wskazana została we wniosku o dofinansowanie, </w:t>
            </w:r>
            <w:r w:rsidRPr="001523C6">
              <w:rPr>
                <w:rFonts w:eastAsia="Calibri" w:cs="Arial"/>
                <w:szCs w:val="24"/>
              </w:rPr>
              <w:lastRenderedPageBreak/>
              <w:t xml:space="preserve">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</w:t>
            </w:r>
            <w:r w:rsidRPr="001523C6">
              <w:rPr>
                <w:rFonts w:eastAsia="Calibri" w:cs="Arial"/>
                <w:szCs w:val="24"/>
              </w:rPr>
              <w:lastRenderedPageBreak/>
              <w:t xml:space="preserve">zbierane od uczestników. Beneficjent stosuje wtedy szacunki. Najlepiej, by szacunki dotyczące uczestników należących do mniejszości w ogólnej liczbie uczestników w podziale na płeć były uzyskiwane za pomocą metod, które można statystycznie uzasadnić. Jeśli nie jest to możliwe, należy wykorzystać tzw. wiarygodne szacunki (różne metody szacowania opisano w załączniku do </w:t>
            </w:r>
            <w:r w:rsidRPr="001523C6">
              <w:rPr>
                <w:rFonts w:eastAsia="Calibri" w:cs="Arial"/>
                <w:szCs w:val="24"/>
              </w:rPr>
              <w:lastRenderedPageBreak/>
              <w:t>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</w:p>
          <w:p w14:paraId="675CF43A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 xml:space="preserve">Zasady dotyczące możliwości wykorzystania wiarygodnych szacunków przez </w:t>
            </w:r>
            <w:r w:rsidRPr="001523C6">
              <w:rPr>
                <w:rFonts w:eastAsia="Calibri" w:cs="Arial"/>
                <w:szCs w:val="24"/>
              </w:rPr>
              <w:lastRenderedPageBreak/>
              <w:t>beneficjentów w danym naborze określane są przez właściwą dla programu Instytucję Zarządzającą</w:t>
            </w:r>
          </w:p>
        </w:tc>
        <w:tc>
          <w:tcPr>
            <w:tcW w:w="1701" w:type="dxa"/>
          </w:tcPr>
          <w:p w14:paraId="7412337A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cs="Arial"/>
                <w:szCs w:val="24"/>
              </w:rPr>
              <w:lastRenderedPageBreak/>
              <w:t xml:space="preserve">Pomiar wskaźnika odbywać się będzie na etapie </w:t>
            </w:r>
            <w:r w:rsidRPr="001523C6">
              <w:rPr>
                <w:rFonts w:cs="Arial"/>
                <w:szCs w:val="24"/>
              </w:rPr>
              <w:lastRenderedPageBreak/>
              <w:t>realizacji projektu.</w:t>
            </w:r>
          </w:p>
        </w:tc>
        <w:tc>
          <w:tcPr>
            <w:tcW w:w="1418" w:type="dxa"/>
          </w:tcPr>
          <w:p w14:paraId="794DCA6D" w14:textId="77777777" w:rsidR="004A049B" w:rsidRPr="001523C6" w:rsidRDefault="004A049B" w:rsidP="0082220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cs="Arial"/>
                <w:szCs w:val="24"/>
              </w:rPr>
              <w:lastRenderedPageBreak/>
              <w:t xml:space="preserve">Wskaźnik mierzony w momencie objęcia wsparciem  </w:t>
            </w:r>
            <w:r w:rsidRPr="001523C6">
              <w:rPr>
                <w:rFonts w:cs="Arial"/>
                <w:szCs w:val="24"/>
              </w:rPr>
              <w:lastRenderedPageBreak/>
              <w:t>w projekcie osób należących do mniejszości, w tym społeczności marginalizowanych takich jak Romowie na podstawie dokumentów dostępnych na etapie realizacji.</w:t>
            </w:r>
          </w:p>
        </w:tc>
        <w:tc>
          <w:tcPr>
            <w:tcW w:w="1984" w:type="dxa"/>
          </w:tcPr>
          <w:p w14:paraId="52A899EE" w14:textId="34E55137" w:rsidR="004A049B" w:rsidRPr="001523C6" w:rsidRDefault="004A049B" w:rsidP="0082220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1523C6">
              <w:rPr>
                <w:rFonts w:cs="Arial"/>
                <w:szCs w:val="24"/>
              </w:rPr>
              <w:lastRenderedPageBreak/>
              <w:t>Obligatoryjny</w:t>
            </w:r>
          </w:p>
        </w:tc>
      </w:tr>
      <w:tr w:rsidR="004A049B" w:rsidRPr="001523C6" w14:paraId="6564A7B8" w14:textId="4FA9C46B" w:rsidTr="008A48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E6B2A77" w14:textId="5B9D63CE" w:rsidR="004A049B" w:rsidRPr="001523C6" w:rsidRDefault="004A049B" w:rsidP="00822200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lastRenderedPageBreak/>
              <w:t>EECO16</w:t>
            </w:r>
          </w:p>
        </w:tc>
        <w:tc>
          <w:tcPr>
            <w:tcW w:w="1701" w:type="dxa"/>
          </w:tcPr>
          <w:p w14:paraId="6048F530" w14:textId="553D5B58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Cs w:val="24"/>
              </w:rPr>
            </w:pPr>
            <w:r w:rsidRPr="001523C6">
              <w:rPr>
                <w:rFonts w:eastAsia="Calibri" w:cs="Arial"/>
                <w:b/>
                <w:szCs w:val="24"/>
              </w:rPr>
              <w:t>Liczba osób w kryzysie bezdomności lub dotkniętych wykluczeniem z dostępu do mieszkań, objętych wsparciem w programie</w:t>
            </w:r>
          </w:p>
        </w:tc>
        <w:tc>
          <w:tcPr>
            <w:tcW w:w="1559" w:type="dxa"/>
          </w:tcPr>
          <w:p w14:paraId="69F32A19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osoby</w:t>
            </w:r>
          </w:p>
        </w:tc>
        <w:tc>
          <w:tcPr>
            <w:tcW w:w="1701" w:type="dxa"/>
          </w:tcPr>
          <w:p w14:paraId="30A2DDFF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2835" w:type="dxa"/>
          </w:tcPr>
          <w:p w14:paraId="732B3C1A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We wskaźniku wykazywane są osoby w kryzysie bezdomności lub dotknięte wykluczeniem z dostępu do mieszkań.</w:t>
            </w:r>
            <w:r w:rsidRPr="001523C6">
              <w:rPr>
                <w:rFonts w:eastAsia="Calibri" w:cs="Arial"/>
                <w:szCs w:val="24"/>
              </w:rPr>
              <w:br w:type="page"/>
            </w:r>
          </w:p>
          <w:p w14:paraId="5CADA1B0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 xml:space="preserve">Bezdomność i wykluczenie mieszkaniowe definiowane są zgodnie z Europejską typologią bezdomności i wykluczenia </w:t>
            </w:r>
            <w:r w:rsidRPr="001523C6">
              <w:rPr>
                <w:rFonts w:eastAsia="Calibri" w:cs="Arial"/>
                <w:szCs w:val="24"/>
              </w:rPr>
              <w:lastRenderedPageBreak/>
              <w:t>mieszkaniowego ETHOS, w której wskazuje się okoliczności życia w bezdomności lub ekstremalne formy wykluczenia mieszkaniowego oraz ustawą z dnia 12 marca 2004 r.  o pomocy społecznej:</w:t>
            </w:r>
            <w:r w:rsidRPr="001523C6">
              <w:rPr>
                <w:rFonts w:eastAsia="Calibri" w:cs="Arial"/>
                <w:szCs w:val="24"/>
              </w:rPr>
              <w:br w:type="page"/>
              <w:t xml:space="preserve"> </w:t>
            </w:r>
          </w:p>
          <w:p w14:paraId="0C20BAAD" w14:textId="77777777" w:rsidR="004A049B" w:rsidRPr="001523C6" w:rsidRDefault="004A049B" w:rsidP="00822200">
            <w:pPr>
              <w:numPr>
                <w:ilvl w:val="0"/>
                <w:numId w:val="2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Bez dachu nad głową, w tym osoby żyjące w przestrzeni publicznej lub zakwaterowane interwencyjnie;</w:t>
            </w:r>
          </w:p>
          <w:p w14:paraId="5EA63B3D" w14:textId="77777777" w:rsidR="004A049B" w:rsidRPr="001523C6" w:rsidRDefault="004A049B" w:rsidP="00822200">
            <w:pPr>
              <w:numPr>
                <w:ilvl w:val="0"/>
                <w:numId w:val="2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lastRenderedPageBreak/>
              <w:br w:type="page"/>
              <w:t xml:space="preserve">Bez mieszkania, w tym osoby zakwaterowane w placówkach dla bezdomnych, w schroniskach dla kobiet, schroniskach dla imigrantów, osoby opuszczające instytucje penitencjarne/karne/medyczne, instytucje opiekuńcze, osoby otrzymujące długookresowe </w:t>
            </w:r>
            <w:r w:rsidRPr="001523C6">
              <w:rPr>
                <w:rFonts w:eastAsia="Calibri" w:cs="Arial"/>
                <w:szCs w:val="24"/>
              </w:rPr>
              <w:lastRenderedPageBreak/>
              <w:t xml:space="preserve">wsparcie z powodu bezdomności - specjalistyczne zakwaterowanie wspierane); </w:t>
            </w:r>
          </w:p>
          <w:p w14:paraId="2A3B7C70" w14:textId="77777777" w:rsidR="004A049B" w:rsidRPr="001523C6" w:rsidRDefault="004A049B" w:rsidP="00822200">
            <w:pPr>
              <w:numPr>
                <w:ilvl w:val="0"/>
                <w:numId w:val="2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Niezabezpieczone zakwaterowanie, w tym osoby w lokalach niezabezpieczonych – przebywające czasowo u rodziny/przyjaciół, tj. przebywające w konwencjonalnyc</w:t>
            </w:r>
            <w:r w:rsidRPr="001523C6">
              <w:rPr>
                <w:rFonts w:eastAsia="Calibri" w:cs="Arial"/>
                <w:szCs w:val="24"/>
              </w:rPr>
              <w:lastRenderedPageBreak/>
              <w:t>h warunkach lokalowych, ale nie w stałym miejscu zamieszkania ze względu na brak posiadania takiego, wynajmujący nielegalnie lub nielegalnie zajmujące ziemie, osoby posiadające niepewny najem z nakazem eksmisji, osoby zagrożone przemocą;</w:t>
            </w:r>
          </w:p>
          <w:p w14:paraId="47219008" w14:textId="77777777" w:rsidR="004A049B" w:rsidRPr="001523C6" w:rsidRDefault="004A049B" w:rsidP="00822200">
            <w:pPr>
              <w:numPr>
                <w:ilvl w:val="0"/>
                <w:numId w:val="2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lastRenderedPageBreak/>
              <w:br w:type="page"/>
              <w:t xml:space="preserve">Nieodpowiednie warunki mieszkaniowe, w tym osoby zamieszkujące konstrukcje tymczasowe/nietrwałe, mieszkania </w:t>
            </w:r>
            <w:proofErr w:type="spellStart"/>
            <w:r w:rsidRPr="001523C6">
              <w:rPr>
                <w:rFonts w:eastAsia="Calibri" w:cs="Arial"/>
                <w:szCs w:val="24"/>
              </w:rPr>
              <w:t>substandardowe</w:t>
            </w:r>
            <w:proofErr w:type="spellEnd"/>
            <w:r w:rsidRPr="001523C6">
              <w:rPr>
                <w:rFonts w:eastAsia="Calibri" w:cs="Arial"/>
                <w:szCs w:val="24"/>
              </w:rPr>
              <w:t xml:space="preserve"> - lokale nienadające się do zamieszkania wg standardu krajowego, w warunkach skrajnego przeludnienia;</w:t>
            </w:r>
          </w:p>
          <w:p w14:paraId="6D9F5759" w14:textId="77777777" w:rsidR="004A049B" w:rsidRPr="001523C6" w:rsidRDefault="004A049B" w:rsidP="00822200">
            <w:pPr>
              <w:numPr>
                <w:ilvl w:val="0"/>
                <w:numId w:val="2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 xml:space="preserve">Osoby niezamieszkujące </w:t>
            </w:r>
            <w:r w:rsidRPr="001523C6">
              <w:rPr>
                <w:rFonts w:eastAsia="Calibri" w:cs="Arial"/>
                <w:szCs w:val="24"/>
              </w:rPr>
              <w:lastRenderedPageBreak/>
              <w:t xml:space="preserve">w lokalu mieszkalnym w rozumieniu przepisów o ochronie praw lokatorów i mieszkaniowym zasobie gminy i niezameldowane na pobyt stały, w rozumieniu przepisów o ewidencji ludności, a także osoby niezamieszkujące w lokalu mieszkalnym i zameldowaną na </w:t>
            </w:r>
            <w:r w:rsidRPr="001523C6">
              <w:rPr>
                <w:rFonts w:eastAsia="Calibri" w:cs="Arial"/>
                <w:szCs w:val="24"/>
              </w:rPr>
              <w:lastRenderedPageBreak/>
              <w:t>pobyt stały w lokalu, w którym nie ma możliwości zamieszkania.</w:t>
            </w:r>
          </w:p>
          <w:p w14:paraId="14E6E65F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Osoby dorosłe mieszkające z rodzicami nie powinny być wykazywane we wskaźniku, chyba że wszystkie te osoby są w kryzysie bezdomności lub mieszkają w nieodpowiednich i niebezpiecznych warunkach.</w:t>
            </w:r>
          </w:p>
          <w:p w14:paraId="792099DC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 xml:space="preserve">W przypadku, gdy bezdomność / </w:t>
            </w:r>
            <w:r w:rsidRPr="001523C6">
              <w:rPr>
                <w:rFonts w:eastAsia="Calibri" w:cs="Arial"/>
                <w:szCs w:val="24"/>
              </w:rPr>
              <w:lastRenderedPageBreak/>
              <w:t xml:space="preserve">wykluczenie z dostępu do mieszkań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</w:t>
            </w:r>
            <w:r w:rsidRPr="001523C6">
              <w:rPr>
                <w:rFonts w:eastAsia="Calibri" w:cs="Arial"/>
                <w:szCs w:val="24"/>
              </w:rPr>
              <w:lastRenderedPageBreak/>
              <w:t xml:space="preserve">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bezdomnych / wykluczonych z dostępu do mieszkań w ogólnej liczbie uczestników w </w:t>
            </w:r>
            <w:r w:rsidRPr="001523C6">
              <w:rPr>
                <w:rFonts w:eastAsia="Calibri" w:cs="Arial"/>
                <w:szCs w:val="24"/>
              </w:rPr>
              <w:lastRenderedPageBreak/>
              <w:t xml:space="preserve">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</w:t>
            </w:r>
            <w:r w:rsidRPr="001523C6">
              <w:rPr>
                <w:rFonts w:eastAsia="Calibri" w:cs="Arial"/>
                <w:szCs w:val="24"/>
              </w:rPr>
              <w:lastRenderedPageBreak/>
              <w:t>szacowanie lub zbieranie danych osobowych dot. tego wskaźnika od uczestników.</w:t>
            </w:r>
            <w:r w:rsidRPr="001523C6" w:rsidDel="001852A9">
              <w:rPr>
                <w:rFonts w:eastAsia="Calibri" w:cs="Arial"/>
                <w:szCs w:val="24"/>
              </w:rPr>
              <w:t xml:space="preserve"> </w:t>
            </w:r>
          </w:p>
          <w:p w14:paraId="72BB7478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 xml:space="preserve">Przynależność do grupy osób w kryzysie bezdomności lub dotkniętych wykluczeniem z dostępu do mieszkań określana jest w momencie rozpoczęcia udziału w projekcie, tj. w chwili rozpoczęcia udziału w pierwszej formie wsparcia w projekcie. </w:t>
            </w:r>
          </w:p>
          <w:p w14:paraId="1C7020FF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lastRenderedPageBreak/>
              <w:t>Zasady dotyczące możliwości wykorzystania wiarygodnych szacunków przez beneficjentów w danym naborze określane są przez właściwą dla programu Instytucję Zarządzającą</w:t>
            </w:r>
          </w:p>
        </w:tc>
        <w:tc>
          <w:tcPr>
            <w:tcW w:w="1701" w:type="dxa"/>
          </w:tcPr>
          <w:p w14:paraId="14AEA4CA" w14:textId="77777777" w:rsidR="004A049B" w:rsidRPr="001523C6" w:rsidRDefault="004A049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cs="Arial"/>
                <w:szCs w:val="24"/>
              </w:rPr>
              <w:lastRenderedPageBreak/>
              <w:t>Pomiar wskaźnika odbywać się będzie na etapie realizacji projektu.</w:t>
            </w:r>
          </w:p>
        </w:tc>
        <w:tc>
          <w:tcPr>
            <w:tcW w:w="1418" w:type="dxa"/>
          </w:tcPr>
          <w:p w14:paraId="0AF49E2C" w14:textId="77777777" w:rsidR="004A049B" w:rsidRPr="001523C6" w:rsidRDefault="004A049B" w:rsidP="0082220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cs="Arial"/>
                <w:szCs w:val="24"/>
              </w:rPr>
              <w:t>Wskaźnik mierzony w momencie objęcia wsparciem  w projekcie osób w kryzysie bezdomności lub dotkniętych wykluczeni</w:t>
            </w:r>
            <w:r w:rsidRPr="001523C6">
              <w:rPr>
                <w:rFonts w:cs="Arial"/>
                <w:szCs w:val="24"/>
              </w:rPr>
              <w:lastRenderedPageBreak/>
              <w:t>em z dostępu do mieszkań na podstawie dokumentów dostępnych na etapie realizacji.</w:t>
            </w:r>
          </w:p>
        </w:tc>
        <w:tc>
          <w:tcPr>
            <w:tcW w:w="1984" w:type="dxa"/>
          </w:tcPr>
          <w:p w14:paraId="3EE12F23" w14:textId="5D756E41" w:rsidR="004A049B" w:rsidRPr="001523C6" w:rsidRDefault="004A049B" w:rsidP="0082220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1523C6">
              <w:rPr>
                <w:rFonts w:cs="Arial"/>
                <w:szCs w:val="24"/>
              </w:rPr>
              <w:lastRenderedPageBreak/>
              <w:t>Obligatoryjny</w:t>
            </w:r>
          </w:p>
        </w:tc>
      </w:tr>
    </w:tbl>
    <w:p w14:paraId="7E32AD26" w14:textId="77777777" w:rsidR="00292241" w:rsidRPr="001523C6" w:rsidRDefault="00292241" w:rsidP="00D0117A">
      <w:pPr>
        <w:pStyle w:val="Nagwek1"/>
        <w:rPr>
          <w:rFonts w:eastAsia="Calibri"/>
          <w:sz w:val="24"/>
        </w:rPr>
      </w:pPr>
      <w:r w:rsidRPr="001523C6">
        <w:rPr>
          <w:rFonts w:eastAsia="Calibri"/>
          <w:sz w:val="24"/>
        </w:rPr>
        <w:lastRenderedPageBreak/>
        <w:t>Wskaźniki monitoringowe dotyczące podmiotów</w:t>
      </w:r>
    </w:p>
    <w:tbl>
      <w:tblPr>
        <w:tblStyle w:val="Tabelasiatki1jasna"/>
        <w:tblW w:w="14312" w:type="dxa"/>
        <w:tblLayout w:type="fixed"/>
        <w:tblLook w:val="04A0" w:firstRow="1" w:lastRow="0" w:firstColumn="1" w:lastColumn="0" w:noHBand="0" w:noVBand="1"/>
        <w:tblCaption w:val="Wskaźniki monitoringowe dotyczące podmiotów"/>
        <w:tblDescription w:val="W tabeli przedstawiono wskaźniki monitoringowe dotyczące podmiotów. "/>
      </w:tblPr>
      <w:tblGrid>
        <w:gridCol w:w="1413"/>
        <w:gridCol w:w="1701"/>
        <w:gridCol w:w="1418"/>
        <w:gridCol w:w="1418"/>
        <w:gridCol w:w="3259"/>
        <w:gridCol w:w="1701"/>
        <w:gridCol w:w="1276"/>
        <w:gridCol w:w="2126"/>
      </w:tblGrid>
      <w:tr w:rsidR="006A5AF0" w:rsidRPr="001523C6" w14:paraId="50D82A8C" w14:textId="67FD6168" w:rsidTr="008A48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9D9D9" w:themeFill="background1" w:themeFillShade="D9"/>
            <w:vAlign w:val="center"/>
          </w:tcPr>
          <w:p w14:paraId="79297C78" w14:textId="77777777" w:rsidR="006A5AF0" w:rsidRPr="001523C6" w:rsidRDefault="006A5AF0" w:rsidP="00822200">
            <w:pPr>
              <w:spacing w:after="160" w:line="360" w:lineRule="auto"/>
              <w:jc w:val="center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Kod wskaźnika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798F690" w14:textId="77777777" w:rsidR="006A5AF0" w:rsidRPr="001523C6" w:rsidRDefault="006A5AF0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Nazwa wskaźnika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237CC9A" w14:textId="135D2C42" w:rsidR="006A5AF0" w:rsidRPr="001523C6" w:rsidRDefault="006A5AF0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Jednostka miary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1B10510" w14:textId="548118CE" w:rsidR="006A5AF0" w:rsidRPr="001523C6" w:rsidRDefault="006A5AF0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Wartość docelowa</w:t>
            </w:r>
          </w:p>
        </w:tc>
        <w:tc>
          <w:tcPr>
            <w:tcW w:w="3259" w:type="dxa"/>
            <w:shd w:val="clear" w:color="auto" w:fill="D9D9D9" w:themeFill="background1" w:themeFillShade="D9"/>
            <w:vAlign w:val="center"/>
          </w:tcPr>
          <w:p w14:paraId="3F1C1DD7" w14:textId="0D5B18D3" w:rsidR="006A5AF0" w:rsidRPr="001523C6" w:rsidRDefault="006A5AF0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Definicja</w:t>
            </w:r>
            <w:r w:rsidR="004A049B" w:rsidRPr="001523C6">
              <w:rPr>
                <w:rFonts w:eastAsia="Calibri" w:cs="Arial"/>
                <w:szCs w:val="24"/>
              </w:rPr>
              <w:t xml:space="preserve"> wskaźnika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4B19194" w14:textId="5FA0E4EB" w:rsidR="006A5AF0" w:rsidRPr="001523C6" w:rsidRDefault="006A5AF0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Sposób pomiaru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B2AB7C1" w14:textId="59E109DA" w:rsidR="006A5AF0" w:rsidRPr="001523C6" w:rsidRDefault="006A5AF0" w:rsidP="00822200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Narzędzia pomiaru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C25ABC3" w14:textId="77777777" w:rsidR="006A5AF0" w:rsidRPr="001523C6" w:rsidRDefault="006A5AF0" w:rsidP="00822200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bCs w:val="0"/>
                <w:szCs w:val="24"/>
              </w:rPr>
            </w:pPr>
          </w:p>
          <w:p w14:paraId="7E8ED261" w14:textId="7D95F011" w:rsidR="006A5AF0" w:rsidRPr="001523C6" w:rsidRDefault="006A5AF0" w:rsidP="00822200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Charakter wskaźnika</w:t>
            </w:r>
          </w:p>
        </w:tc>
      </w:tr>
      <w:tr w:rsidR="006A5AF0" w:rsidRPr="001523C6" w14:paraId="187FCCA4" w14:textId="7F2378A3" w:rsidTr="008A48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FE528FC" w14:textId="568772A2" w:rsidR="006A5AF0" w:rsidRPr="001523C6" w:rsidRDefault="006A5AF0" w:rsidP="00822200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EECO18</w:t>
            </w:r>
          </w:p>
        </w:tc>
        <w:tc>
          <w:tcPr>
            <w:tcW w:w="1701" w:type="dxa"/>
          </w:tcPr>
          <w:p w14:paraId="65620324" w14:textId="77777777" w:rsidR="006A5AF0" w:rsidRPr="001523C6" w:rsidRDefault="006A5AF0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Cs w:val="24"/>
              </w:rPr>
            </w:pPr>
            <w:r w:rsidRPr="001523C6">
              <w:rPr>
                <w:rFonts w:eastAsia="Calibri" w:cs="Arial"/>
                <w:b/>
                <w:szCs w:val="24"/>
              </w:rPr>
              <w:t xml:space="preserve">Liczba objętych wsparciem podmiotów </w:t>
            </w:r>
            <w:r w:rsidRPr="001523C6">
              <w:rPr>
                <w:rFonts w:eastAsia="Calibri" w:cs="Arial"/>
                <w:b/>
                <w:szCs w:val="24"/>
              </w:rPr>
              <w:lastRenderedPageBreak/>
              <w:t>administracji publicznej lub służb publicznych na szczeblu krajowym, regionalnym lub lokalnym</w:t>
            </w:r>
          </w:p>
        </w:tc>
        <w:tc>
          <w:tcPr>
            <w:tcW w:w="1418" w:type="dxa"/>
          </w:tcPr>
          <w:p w14:paraId="7C1F73BC" w14:textId="77777777" w:rsidR="006A5AF0" w:rsidRPr="001523C6" w:rsidRDefault="006A5AF0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lastRenderedPageBreak/>
              <w:t>podmioty</w:t>
            </w:r>
          </w:p>
        </w:tc>
        <w:tc>
          <w:tcPr>
            <w:tcW w:w="1418" w:type="dxa"/>
          </w:tcPr>
          <w:p w14:paraId="5DA7F692" w14:textId="77777777" w:rsidR="006A5AF0" w:rsidRPr="001523C6" w:rsidRDefault="006A5AF0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 xml:space="preserve">Wartość docelowa nie została określona - </w:t>
            </w:r>
            <w:r w:rsidRPr="001523C6">
              <w:rPr>
                <w:rFonts w:eastAsia="Calibri" w:cs="Arial"/>
                <w:szCs w:val="24"/>
              </w:rPr>
              <w:lastRenderedPageBreak/>
              <w:t>wskaźnik mierzony na etapie realizacji projektu.</w:t>
            </w:r>
          </w:p>
        </w:tc>
        <w:tc>
          <w:tcPr>
            <w:tcW w:w="3259" w:type="dxa"/>
          </w:tcPr>
          <w:p w14:paraId="0FAB21DF" w14:textId="77777777" w:rsidR="006A5AF0" w:rsidRPr="001523C6" w:rsidRDefault="006A5AF0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lastRenderedPageBreak/>
              <w:t xml:space="preserve">Za służby publiczne uznaje się publiczne lub prywatne podmioty, które świadczą usługi publiczne (w </w:t>
            </w:r>
            <w:r w:rsidRPr="001523C6">
              <w:rPr>
                <w:rFonts w:eastAsia="Calibri" w:cs="Arial"/>
                <w:szCs w:val="24"/>
              </w:rPr>
              <w:lastRenderedPageBreak/>
              <w:t>przypadku usług publicznych zlecanych przez państwo podmiotom prywatnym lub świadczonych w ramach partnerstwa publiczno-prywatnego).</w:t>
            </w:r>
          </w:p>
          <w:p w14:paraId="333F31E4" w14:textId="77777777" w:rsidR="006A5AF0" w:rsidRPr="001523C6" w:rsidRDefault="006A5AF0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 xml:space="preserve">Przez administrację publiczną rozumie się: administrację wykonawczą i prawodawczą na poziomie centralnym, regionalnym i lokalnym; administrację i nadzór nad sprawami podatkowymi (obsługa podatków; pobór cła / podatku od towarów i dochodzenie w sprawie </w:t>
            </w:r>
            <w:r w:rsidRPr="001523C6">
              <w:rPr>
                <w:rFonts w:eastAsia="Calibri" w:cs="Arial"/>
                <w:szCs w:val="24"/>
              </w:rPr>
              <w:lastRenderedPageBreak/>
              <w:t xml:space="preserve">naruszenia prawa podatkowego; służba celna); administrację zajmującą się wdrażaniem budżetu i zarządzaniem  środkami budżetu państwa i długiem publicznym (pobieranie i otrzymywanie pieniędzy oraz kontrola ich wydatkowania); administrację zajmującą się sprawami obywatelskimi, polityką w zakresie badań i rozwoju oraz powiązanymi funduszami; administrację i realizację  ogólnego planowania gospodarczego i społecznego oraz usług </w:t>
            </w:r>
            <w:r w:rsidRPr="001523C6">
              <w:rPr>
                <w:rFonts w:eastAsia="Calibri" w:cs="Arial"/>
                <w:szCs w:val="24"/>
              </w:rPr>
              <w:lastRenderedPageBreak/>
              <w:t>statystycznych na różnych szczeblach rządzenia.</w:t>
            </w:r>
          </w:p>
          <w:p w14:paraId="1A69D56B" w14:textId="77777777" w:rsidR="006A5AF0" w:rsidRPr="001523C6" w:rsidRDefault="006A5AF0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Informacje dotyczące podmiotów objętych wsparciem powinny pochodzić z dokumentów administracyjnych np. z umów o dofinansowanie.</w:t>
            </w:r>
          </w:p>
          <w:p w14:paraId="692D1853" w14:textId="77777777" w:rsidR="006A5AF0" w:rsidRPr="001523C6" w:rsidRDefault="006A5AF0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Do wskaźnika wliczane są tylko te podmioty, dla których można wyróżnić wydatki (nie dotyczy pomocy technicznej).</w:t>
            </w:r>
          </w:p>
          <w:p w14:paraId="020B19AC" w14:textId="77777777" w:rsidR="006A5AF0" w:rsidRPr="001523C6" w:rsidRDefault="006A5AF0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Podmiot jest wliczany do wskaźnika w momencie rozpoczęcia udziału w projekcie.</w:t>
            </w:r>
          </w:p>
        </w:tc>
        <w:tc>
          <w:tcPr>
            <w:tcW w:w="1701" w:type="dxa"/>
          </w:tcPr>
          <w:p w14:paraId="7EE49613" w14:textId="77777777" w:rsidR="006A5AF0" w:rsidRPr="001523C6" w:rsidRDefault="006A5AF0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cs="Arial"/>
                <w:szCs w:val="24"/>
              </w:rPr>
              <w:lastRenderedPageBreak/>
              <w:t xml:space="preserve">Pomiar wskaźnika odbywać się będzie na </w:t>
            </w:r>
            <w:r w:rsidRPr="001523C6">
              <w:rPr>
                <w:rFonts w:cs="Arial"/>
                <w:szCs w:val="24"/>
              </w:rPr>
              <w:lastRenderedPageBreak/>
              <w:t xml:space="preserve">etapie realizacji projektu. </w:t>
            </w:r>
          </w:p>
        </w:tc>
        <w:tc>
          <w:tcPr>
            <w:tcW w:w="1276" w:type="dxa"/>
          </w:tcPr>
          <w:p w14:paraId="225E58C2" w14:textId="77777777" w:rsidR="006A5AF0" w:rsidRPr="001523C6" w:rsidRDefault="006A5AF0" w:rsidP="0082220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cs="Arial"/>
                <w:szCs w:val="24"/>
              </w:rPr>
              <w:lastRenderedPageBreak/>
              <w:t>Wskaźnik mierzony w momenci</w:t>
            </w:r>
            <w:r w:rsidRPr="001523C6">
              <w:rPr>
                <w:rFonts w:cs="Arial"/>
                <w:szCs w:val="24"/>
              </w:rPr>
              <w:lastRenderedPageBreak/>
              <w:t xml:space="preserve">e objęcia wsparciem  w projekcie podmiotów administracji publicznej lub służb publicznych na szczeblu krajowym, regionalnym lub </w:t>
            </w:r>
            <w:r w:rsidRPr="001523C6">
              <w:rPr>
                <w:rFonts w:cs="Arial"/>
                <w:szCs w:val="24"/>
              </w:rPr>
              <w:lastRenderedPageBreak/>
              <w:t>lokalnym na podstawie dokumentów dostępnych na etapie realizacji.</w:t>
            </w:r>
          </w:p>
        </w:tc>
        <w:tc>
          <w:tcPr>
            <w:tcW w:w="2126" w:type="dxa"/>
          </w:tcPr>
          <w:p w14:paraId="0ED80B44" w14:textId="2E8FAC05" w:rsidR="006A5AF0" w:rsidRPr="001523C6" w:rsidRDefault="004A049B" w:rsidP="0082220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1523C6">
              <w:rPr>
                <w:rFonts w:cs="Arial"/>
                <w:szCs w:val="24"/>
              </w:rPr>
              <w:lastRenderedPageBreak/>
              <w:t>Obligatoryjny</w:t>
            </w:r>
          </w:p>
        </w:tc>
      </w:tr>
      <w:tr w:rsidR="006A5AF0" w:rsidRPr="001523C6" w14:paraId="373BA654" w14:textId="4F58C865" w:rsidTr="008A48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9DA71F6" w14:textId="25459016" w:rsidR="006A5AF0" w:rsidRPr="001523C6" w:rsidRDefault="006A5AF0" w:rsidP="00822200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lastRenderedPageBreak/>
              <w:t>EECO19</w:t>
            </w:r>
          </w:p>
        </w:tc>
        <w:tc>
          <w:tcPr>
            <w:tcW w:w="1701" w:type="dxa"/>
          </w:tcPr>
          <w:p w14:paraId="4C52E806" w14:textId="77777777" w:rsidR="006A5AF0" w:rsidRPr="001523C6" w:rsidRDefault="006A5AF0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Cs w:val="24"/>
              </w:rPr>
            </w:pPr>
            <w:r w:rsidRPr="001523C6">
              <w:rPr>
                <w:rFonts w:eastAsia="Calibri" w:cs="Arial"/>
                <w:b/>
                <w:szCs w:val="24"/>
              </w:rPr>
              <w:t>Liczba objętych wsparciem mikro-, małych i średnich przedsiębiorstw (w tym spółdzielni i przedsiębiorstw społecznych)</w:t>
            </w:r>
          </w:p>
        </w:tc>
        <w:tc>
          <w:tcPr>
            <w:tcW w:w="1418" w:type="dxa"/>
          </w:tcPr>
          <w:p w14:paraId="239BF92F" w14:textId="77777777" w:rsidR="006A5AF0" w:rsidRPr="001523C6" w:rsidRDefault="006A5AF0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przedsiębiorstwa</w:t>
            </w:r>
          </w:p>
        </w:tc>
        <w:tc>
          <w:tcPr>
            <w:tcW w:w="1418" w:type="dxa"/>
          </w:tcPr>
          <w:p w14:paraId="31B35319" w14:textId="77777777" w:rsidR="006A5AF0" w:rsidRPr="001523C6" w:rsidRDefault="006A5AF0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3259" w:type="dxa"/>
          </w:tcPr>
          <w:p w14:paraId="4787A373" w14:textId="77777777" w:rsidR="006A5AF0" w:rsidRPr="001523C6" w:rsidRDefault="006A5AF0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Za przedsiębiorstwo uważa się podmiot prowadzący działalność gospodarczą bez względu na jego formę prawną, w tym spółdzielnie i przedsiębiorstwa społeczne.</w:t>
            </w:r>
          </w:p>
          <w:p w14:paraId="3996438D" w14:textId="77777777" w:rsidR="006A5AF0" w:rsidRPr="001523C6" w:rsidRDefault="006A5AF0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 xml:space="preserve">Na kategorię mikroprzedsiębiorstw oraz małych i średnich przedsiębiorstw (MMŚP) składają się przedsiębiorstwa, które zatrudniają mniej niż 250 pracowników, których roczny obrót nie przekracza 50 milionów EUR lub roczna suma bilansowa nie </w:t>
            </w:r>
            <w:r w:rsidRPr="001523C6">
              <w:rPr>
                <w:rFonts w:eastAsia="Calibri" w:cs="Arial"/>
                <w:szCs w:val="24"/>
              </w:rPr>
              <w:lastRenderedPageBreak/>
              <w:t>przekracza 43 milionów EUR.</w:t>
            </w:r>
          </w:p>
          <w:p w14:paraId="54AA4AB8" w14:textId="77777777" w:rsidR="006A5AF0" w:rsidRPr="001523C6" w:rsidRDefault="006A5AF0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Definicje na podstawie: Zalecenie Komisji z dnia 6 maja 2003 r. dotyczące definicji mikroprzedsiębiorstw oraz małych i średnich przedsiębiorstw (2003/361/WE).</w:t>
            </w:r>
          </w:p>
          <w:p w14:paraId="24014E29" w14:textId="77777777" w:rsidR="006A5AF0" w:rsidRPr="001523C6" w:rsidRDefault="006A5AF0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Dodatkowe informacje:</w:t>
            </w:r>
          </w:p>
          <w:p w14:paraId="61204226" w14:textId="77777777" w:rsidR="006A5AF0" w:rsidRPr="001523C6" w:rsidRDefault="006A5AF0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W kategorii mikroprzedsiębiorstwa należy uwzględnić również osoby prowadzące działalność na własny rachunek.</w:t>
            </w:r>
          </w:p>
          <w:p w14:paraId="2D96A20B" w14:textId="77777777" w:rsidR="006A5AF0" w:rsidRPr="001523C6" w:rsidRDefault="006A5AF0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lastRenderedPageBreak/>
              <w:t xml:space="preserve">Tylko MMŚP, które korzystają bezpośrednio ze wsparcia powinny być uwzględniane do wskaźnika, tj. w przypadku, kiedy wsparcie jest kierowane do konkretnego przedsiębiorstwa. Jeżeli na przykład pracownik z MMŚP z własnej inicjatywy uczestniczy w szkoleniu, nie należy tego uwzględniać we wskaźniku dotyczącym MMŚP, ponieważ jest to tylko wsparcie pośrednie dla przedsiębiorstwa. MMŚP będące jedynie beneficjentami projektu </w:t>
            </w:r>
            <w:r w:rsidRPr="001523C6">
              <w:rPr>
                <w:rFonts w:eastAsia="Calibri" w:cs="Arial"/>
                <w:szCs w:val="24"/>
              </w:rPr>
              <w:lastRenderedPageBreak/>
              <w:t>także nie są odnotowywane w tym wskaźniku.</w:t>
            </w:r>
          </w:p>
          <w:p w14:paraId="06D34B9A" w14:textId="77777777" w:rsidR="006A5AF0" w:rsidRPr="001523C6" w:rsidRDefault="006A5AF0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Podmiot jest wliczany do wskaźnika w momencie rozpoczęcia udziału w projekcie.</w:t>
            </w:r>
          </w:p>
        </w:tc>
        <w:tc>
          <w:tcPr>
            <w:tcW w:w="1701" w:type="dxa"/>
          </w:tcPr>
          <w:p w14:paraId="730810FC" w14:textId="77777777" w:rsidR="006A5AF0" w:rsidRPr="001523C6" w:rsidRDefault="006A5AF0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cs="Arial"/>
                <w:szCs w:val="24"/>
              </w:rPr>
              <w:lastRenderedPageBreak/>
              <w:t xml:space="preserve">Pomiar wskaźnika odbywać się będzie na etapie realizacji projektu. </w:t>
            </w:r>
          </w:p>
        </w:tc>
        <w:tc>
          <w:tcPr>
            <w:tcW w:w="1276" w:type="dxa"/>
          </w:tcPr>
          <w:p w14:paraId="17807CAD" w14:textId="77777777" w:rsidR="006A5AF0" w:rsidRPr="001523C6" w:rsidRDefault="006A5AF0" w:rsidP="0082220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cs="Arial"/>
                <w:szCs w:val="24"/>
              </w:rPr>
              <w:t xml:space="preserve">Wskaźnik mierzony w momencie objęcia wsparciem  w projekcie mikro-, małych i średnich przedsiębiorstw (w tym spółdzielni i przedsiębiorstw </w:t>
            </w:r>
            <w:r w:rsidRPr="001523C6">
              <w:rPr>
                <w:rFonts w:cs="Arial"/>
                <w:szCs w:val="24"/>
              </w:rPr>
              <w:lastRenderedPageBreak/>
              <w:t>społecznych) na podstawie dokumentów dostępnych na etapie realizacji.</w:t>
            </w:r>
          </w:p>
        </w:tc>
        <w:tc>
          <w:tcPr>
            <w:tcW w:w="2126" w:type="dxa"/>
          </w:tcPr>
          <w:p w14:paraId="1C0CB70A" w14:textId="10157010" w:rsidR="006A5AF0" w:rsidRPr="001523C6" w:rsidRDefault="00176B8D" w:rsidP="0082220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1523C6">
              <w:rPr>
                <w:rFonts w:cs="Arial"/>
                <w:szCs w:val="24"/>
              </w:rPr>
              <w:lastRenderedPageBreak/>
              <w:t>Obligatoryjny</w:t>
            </w:r>
          </w:p>
        </w:tc>
      </w:tr>
    </w:tbl>
    <w:p w14:paraId="7CD409C9" w14:textId="5C00A4FE" w:rsidR="008876A1" w:rsidRPr="001523C6" w:rsidRDefault="008876A1" w:rsidP="00292241">
      <w:pPr>
        <w:rPr>
          <w:sz w:val="20"/>
          <w:szCs w:val="24"/>
        </w:rPr>
      </w:pPr>
    </w:p>
    <w:p w14:paraId="1951956F" w14:textId="0168920F" w:rsidR="00F60526" w:rsidRPr="001523C6" w:rsidRDefault="00F60526" w:rsidP="00D0117A">
      <w:pPr>
        <w:pStyle w:val="Nagwek1"/>
        <w:rPr>
          <w:sz w:val="24"/>
        </w:rPr>
      </w:pPr>
      <w:r w:rsidRPr="001523C6">
        <w:rPr>
          <w:sz w:val="24"/>
        </w:rPr>
        <w:t xml:space="preserve">Wskaźniki specyficzne dla projektu </w:t>
      </w:r>
    </w:p>
    <w:tbl>
      <w:tblPr>
        <w:tblStyle w:val="Tabelasiatki1jasna"/>
        <w:tblW w:w="14312" w:type="dxa"/>
        <w:tblLook w:val="04A0" w:firstRow="1" w:lastRow="0" w:firstColumn="1" w:lastColumn="0" w:noHBand="0" w:noVBand="1"/>
      </w:tblPr>
      <w:tblGrid>
        <w:gridCol w:w="1404"/>
        <w:gridCol w:w="2177"/>
        <w:gridCol w:w="1404"/>
        <w:gridCol w:w="1528"/>
        <w:gridCol w:w="2742"/>
        <w:gridCol w:w="1510"/>
        <w:gridCol w:w="1751"/>
        <w:gridCol w:w="1796"/>
      </w:tblGrid>
      <w:tr w:rsidR="009B7FE2" w:rsidRPr="001523C6" w14:paraId="156F2910" w14:textId="77777777" w:rsidTr="00974E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shd w:val="clear" w:color="auto" w:fill="D9D9D9" w:themeFill="background1" w:themeFillShade="D9"/>
            <w:vAlign w:val="center"/>
          </w:tcPr>
          <w:p w14:paraId="4D2E477E" w14:textId="77777777" w:rsidR="008A489D" w:rsidRPr="001523C6" w:rsidRDefault="008A489D" w:rsidP="00974EF6">
            <w:pPr>
              <w:spacing w:after="160" w:line="360" w:lineRule="auto"/>
              <w:jc w:val="center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Kod wskaźnika</w:t>
            </w:r>
          </w:p>
        </w:tc>
        <w:tc>
          <w:tcPr>
            <w:tcW w:w="1977" w:type="dxa"/>
            <w:shd w:val="clear" w:color="auto" w:fill="D9D9D9" w:themeFill="background1" w:themeFillShade="D9"/>
            <w:vAlign w:val="center"/>
          </w:tcPr>
          <w:p w14:paraId="03799860" w14:textId="77777777" w:rsidR="008A489D" w:rsidRPr="001523C6" w:rsidRDefault="008A489D" w:rsidP="00974EF6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Nazwa wskaźnika</w:t>
            </w:r>
          </w:p>
        </w:tc>
        <w:tc>
          <w:tcPr>
            <w:tcW w:w="1404" w:type="dxa"/>
            <w:shd w:val="clear" w:color="auto" w:fill="D9D9D9" w:themeFill="background1" w:themeFillShade="D9"/>
            <w:vAlign w:val="center"/>
          </w:tcPr>
          <w:p w14:paraId="6AD7480E" w14:textId="77777777" w:rsidR="008A489D" w:rsidRPr="001523C6" w:rsidRDefault="008A489D" w:rsidP="00974EF6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Jednostka miary</w:t>
            </w:r>
          </w:p>
        </w:tc>
        <w:tc>
          <w:tcPr>
            <w:tcW w:w="1586" w:type="dxa"/>
            <w:shd w:val="clear" w:color="auto" w:fill="D9D9D9" w:themeFill="background1" w:themeFillShade="D9"/>
            <w:vAlign w:val="center"/>
          </w:tcPr>
          <w:p w14:paraId="5FF42F3B" w14:textId="77777777" w:rsidR="008A489D" w:rsidRPr="001523C6" w:rsidRDefault="008A489D" w:rsidP="00974EF6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Wartość docelowa</w:t>
            </w:r>
          </w:p>
        </w:tc>
        <w:tc>
          <w:tcPr>
            <w:tcW w:w="2980" w:type="dxa"/>
            <w:shd w:val="clear" w:color="auto" w:fill="D9D9D9" w:themeFill="background1" w:themeFillShade="D9"/>
            <w:vAlign w:val="center"/>
          </w:tcPr>
          <w:p w14:paraId="35C4C4DF" w14:textId="77777777" w:rsidR="008A489D" w:rsidRPr="001523C6" w:rsidRDefault="008A489D" w:rsidP="00974EF6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Definicja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8C18211" w14:textId="77777777" w:rsidR="008A489D" w:rsidRPr="001523C6" w:rsidRDefault="008A489D" w:rsidP="00974EF6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Sposób pomiaru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2A7A4F7" w14:textId="77777777" w:rsidR="008A489D" w:rsidRPr="001523C6" w:rsidRDefault="008A489D" w:rsidP="00974EF6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 xml:space="preserve">Narzędzia pomiaru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4704297" w14:textId="77777777" w:rsidR="008A489D" w:rsidRPr="001523C6" w:rsidRDefault="008A489D" w:rsidP="00974EF6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bCs w:val="0"/>
                <w:szCs w:val="24"/>
              </w:rPr>
            </w:pPr>
          </w:p>
          <w:p w14:paraId="21B770CD" w14:textId="77777777" w:rsidR="008A489D" w:rsidRPr="001523C6" w:rsidRDefault="008A489D" w:rsidP="00974EF6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Charakter wskaźnika</w:t>
            </w:r>
          </w:p>
        </w:tc>
      </w:tr>
      <w:tr w:rsidR="009B7FE2" w14:paraId="65E90986" w14:textId="77777777" w:rsidTr="00974E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</w:tcPr>
          <w:p w14:paraId="64871451" w14:textId="14F6AB23" w:rsidR="008A489D" w:rsidRPr="001523C6" w:rsidRDefault="00BA0A35" w:rsidP="00974EF6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Nie dotyczy</w:t>
            </w:r>
          </w:p>
        </w:tc>
        <w:tc>
          <w:tcPr>
            <w:tcW w:w="1977" w:type="dxa"/>
          </w:tcPr>
          <w:p w14:paraId="2D234889" w14:textId="32A7832E" w:rsidR="008A489D" w:rsidRPr="001523C6" w:rsidRDefault="008A489D" w:rsidP="00974EF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Cs w:val="24"/>
              </w:rPr>
            </w:pPr>
            <w:r w:rsidRPr="001523C6">
              <w:rPr>
                <w:rFonts w:eastAsia="Calibri" w:cs="Arial"/>
                <w:b/>
                <w:szCs w:val="24"/>
              </w:rPr>
              <w:t xml:space="preserve">Wartość wydatków kwalifikowalnych poniesionych na realizację grantów w ramach Działania </w:t>
            </w:r>
            <w:r w:rsidRPr="001523C6">
              <w:rPr>
                <w:rFonts w:eastAsia="Calibri" w:cs="Arial"/>
                <w:b/>
                <w:szCs w:val="24"/>
              </w:rPr>
              <w:lastRenderedPageBreak/>
              <w:t>6.5 Wsparcie edukacyjne społeczności objętych LSR</w:t>
            </w:r>
          </w:p>
        </w:tc>
        <w:tc>
          <w:tcPr>
            <w:tcW w:w="1404" w:type="dxa"/>
          </w:tcPr>
          <w:p w14:paraId="3DA272D5" w14:textId="25FA91C5" w:rsidR="008A489D" w:rsidRPr="001523C6" w:rsidRDefault="009903F6" w:rsidP="00974EF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lastRenderedPageBreak/>
              <w:t>PLN</w:t>
            </w:r>
          </w:p>
        </w:tc>
        <w:tc>
          <w:tcPr>
            <w:tcW w:w="1586" w:type="dxa"/>
          </w:tcPr>
          <w:p w14:paraId="1C1C1EA9" w14:textId="1399A3F6" w:rsidR="008A489D" w:rsidRPr="001523C6" w:rsidRDefault="009903F6" w:rsidP="00974EF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t>Wartość docelowa nie została określona</w:t>
            </w:r>
            <w:r w:rsidR="00194443" w:rsidRPr="001523C6">
              <w:rPr>
                <w:rFonts w:eastAsia="Calibri" w:cs="Arial"/>
                <w:szCs w:val="24"/>
              </w:rPr>
              <w:t xml:space="preserve"> -wskaźnik mierzony na etapie </w:t>
            </w:r>
            <w:r w:rsidR="00194443" w:rsidRPr="001523C6">
              <w:rPr>
                <w:rFonts w:eastAsia="Calibri" w:cs="Arial"/>
                <w:szCs w:val="24"/>
              </w:rPr>
              <w:lastRenderedPageBreak/>
              <w:t>realizacji projektu.</w:t>
            </w:r>
          </w:p>
        </w:tc>
        <w:tc>
          <w:tcPr>
            <w:tcW w:w="2980" w:type="dxa"/>
          </w:tcPr>
          <w:p w14:paraId="7DD10598" w14:textId="0843188E" w:rsidR="008A489D" w:rsidRPr="001523C6" w:rsidRDefault="009B7FE2" w:rsidP="00974EF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1523C6">
              <w:rPr>
                <w:rFonts w:eastAsia="Calibri" w:cs="Arial"/>
                <w:szCs w:val="24"/>
              </w:rPr>
              <w:lastRenderedPageBreak/>
              <w:t>Wskaźnik mierzy w</w:t>
            </w:r>
            <w:r w:rsidR="00B85EDA" w:rsidRPr="001523C6">
              <w:rPr>
                <w:rFonts w:eastAsia="Calibri" w:cs="Arial"/>
                <w:szCs w:val="24"/>
              </w:rPr>
              <w:t>artość wydatków</w:t>
            </w:r>
            <w:r w:rsidRPr="001523C6">
              <w:rPr>
                <w:rFonts w:eastAsia="Calibri" w:cs="Arial"/>
                <w:szCs w:val="24"/>
              </w:rPr>
              <w:t xml:space="preserve">, która </w:t>
            </w:r>
            <w:r w:rsidR="00B85EDA" w:rsidRPr="001523C6">
              <w:rPr>
                <w:rFonts w:eastAsia="Calibri" w:cs="Arial"/>
                <w:szCs w:val="24"/>
              </w:rPr>
              <w:t xml:space="preserve">odnosi się bezpośrednio do wartości środków jaką </w:t>
            </w:r>
            <w:proofErr w:type="spellStart"/>
            <w:r w:rsidR="00B85EDA" w:rsidRPr="001523C6">
              <w:rPr>
                <w:rFonts w:eastAsia="Calibri" w:cs="Arial"/>
                <w:szCs w:val="24"/>
              </w:rPr>
              <w:t>grantobiorcy</w:t>
            </w:r>
            <w:proofErr w:type="spellEnd"/>
            <w:r w:rsidR="00B85EDA" w:rsidRPr="001523C6">
              <w:rPr>
                <w:rFonts w:eastAsia="Calibri" w:cs="Arial"/>
                <w:szCs w:val="24"/>
              </w:rPr>
              <w:t xml:space="preserve"> poniosą na realizację grantów w </w:t>
            </w:r>
            <w:r w:rsidR="00B85EDA" w:rsidRPr="001523C6">
              <w:rPr>
                <w:rFonts w:eastAsia="Calibri" w:cs="Arial"/>
                <w:szCs w:val="24"/>
              </w:rPr>
              <w:lastRenderedPageBreak/>
              <w:t>danym celu szczegółowym</w:t>
            </w:r>
            <w:r w:rsidR="008C0D20" w:rsidRPr="001523C6">
              <w:rPr>
                <w:rFonts w:eastAsia="Calibri" w:cs="Arial"/>
                <w:szCs w:val="24"/>
              </w:rPr>
              <w:t>.</w:t>
            </w:r>
          </w:p>
        </w:tc>
        <w:tc>
          <w:tcPr>
            <w:tcW w:w="1559" w:type="dxa"/>
          </w:tcPr>
          <w:p w14:paraId="56D08E01" w14:textId="446A46BD" w:rsidR="008A489D" w:rsidRPr="001523C6" w:rsidRDefault="009C278D" w:rsidP="00974EF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1523C6">
              <w:rPr>
                <w:rFonts w:cs="Arial"/>
                <w:szCs w:val="24"/>
              </w:rPr>
              <w:lastRenderedPageBreak/>
              <w:t xml:space="preserve">Pomiar wskaźnika odbywać się będzie na etapie </w:t>
            </w:r>
            <w:r w:rsidRPr="001523C6">
              <w:rPr>
                <w:rFonts w:cs="Arial"/>
                <w:szCs w:val="24"/>
              </w:rPr>
              <w:lastRenderedPageBreak/>
              <w:t>realizacji projektu.</w:t>
            </w:r>
          </w:p>
        </w:tc>
        <w:tc>
          <w:tcPr>
            <w:tcW w:w="1559" w:type="dxa"/>
          </w:tcPr>
          <w:p w14:paraId="2EB5E5C4" w14:textId="77777777" w:rsidR="002D0EAC" w:rsidRPr="001523C6" w:rsidRDefault="002D0EAC" w:rsidP="002D0EAC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1523C6">
              <w:rPr>
                <w:rFonts w:cs="Arial"/>
                <w:szCs w:val="24"/>
              </w:rPr>
              <w:lastRenderedPageBreak/>
              <w:t>Pomiar będzie się odbywał za pomocą następujących narzędzi pomiaru:</w:t>
            </w:r>
          </w:p>
          <w:p w14:paraId="19E4AAE3" w14:textId="133C677F" w:rsidR="008A489D" w:rsidRPr="001523C6" w:rsidRDefault="002D0EAC" w:rsidP="002D0EAC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1523C6">
              <w:rPr>
                <w:rFonts w:cs="Arial"/>
                <w:szCs w:val="24"/>
              </w:rPr>
              <w:lastRenderedPageBreak/>
              <w:t>sprawozdanie z realizacji grantu.</w:t>
            </w:r>
          </w:p>
        </w:tc>
        <w:tc>
          <w:tcPr>
            <w:tcW w:w="1843" w:type="dxa"/>
          </w:tcPr>
          <w:p w14:paraId="747C76DE" w14:textId="77777777" w:rsidR="008A489D" w:rsidRDefault="008A489D" w:rsidP="00974EF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1523C6">
              <w:rPr>
                <w:rFonts w:cs="Arial"/>
                <w:szCs w:val="24"/>
              </w:rPr>
              <w:lastRenderedPageBreak/>
              <w:t>Obligatoryjny</w:t>
            </w:r>
            <w:r>
              <w:rPr>
                <w:rFonts w:cs="Arial"/>
                <w:szCs w:val="24"/>
              </w:rPr>
              <w:t xml:space="preserve"> </w:t>
            </w:r>
          </w:p>
        </w:tc>
      </w:tr>
    </w:tbl>
    <w:p w14:paraId="23B8046B" w14:textId="77777777" w:rsidR="008A489D" w:rsidRPr="008A489D" w:rsidRDefault="008A489D" w:rsidP="008A489D"/>
    <w:sectPr w:rsidR="008A489D" w:rsidRPr="008A489D" w:rsidSect="00F24E0E">
      <w:footerReference w:type="defaul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994AF" w14:textId="77777777" w:rsidR="002A4155" w:rsidRDefault="002A4155" w:rsidP="00742E8F">
      <w:pPr>
        <w:spacing w:after="0" w:line="240" w:lineRule="auto"/>
      </w:pPr>
      <w:r>
        <w:separator/>
      </w:r>
    </w:p>
  </w:endnote>
  <w:endnote w:type="continuationSeparator" w:id="0">
    <w:p w14:paraId="17448BD2" w14:textId="77777777" w:rsidR="002A4155" w:rsidRDefault="002A4155" w:rsidP="0074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D01C5B" w14:textId="5362C6A0" w:rsidR="00F24E0E" w:rsidRDefault="00F24E0E" w:rsidP="00F24E0E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A9000" w14:textId="453DB9F5" w:rsidR="00F24E0E" w:rsidRDefault="00F24E0E" w:rsidP="00F24E0E">
    <w:pPr>
      <w:pStyle w:val="Stopka"/>
      <w:jc w:val="center"/>
    </w:pPr>
    <w:r>
      <w:rPr>
        <w:noProof/>
      </w:rPr>
      <w:drawing>
        <wp:inline distT="0" distB="0" distL="0" distR="0" wp14:anchorId="6C13D43A" wp14:editId="4FC1A84F">
          <wp:extent cx="5755005" cy="420370"/>
          <wp:effectExtent l="0" t="0" r="0" b="0"/>
          <wp:docPr id="3" name="Obraz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7EE445" w14:textId="77777777" w:rsidR="002A4155" w:rsidRDefault="002A4155" w:rsidP="00742E8F">
      <w:pPr>
        <w:spacing w:after="0" w:line="240" w:lineRule="auto"/>
      </w:pPr>
      <w:r>
        <w:separator/>
      </w:r>
    </w:p>
  </w:footnote>
  <w:footnote w:type="continuationSeparator" w:id="0">
    <w:p w14:paraId="67BC896F" w14:textId="77777777" w:rsidR="002A4155" w:rsidRDefault="002A4155" w:rsidP="00742E8F">
      <w:pPr>
        <w:spacing w:after="0" w:line="240" w:lineRule="auto"/>
      </w:pPr>
      <w:r>
        <w:continuationSeparator/>
      </w:r>
    </w:p>
  </w:footnote>
  <w:footnote w:id="1">
    <w:p w14:paraId="1807EDBC" w14:textId="1D2EDAD3" w:rsidR="004E7766" w:rsidRDefault="004E7766" w:rsidP="004E7766">
      <w:pPr>
        <w:pStyle w:val="Tekstprzypisudolnego"/>
      </w:pPr>
      <w:r>
        <w:rPr>
          <w:rStyle w:val="Odwoanieprzypisudolnego"/>
        </w:rPr>
        <w:footnoteRef/>
      </w:r>
      <w:r w:rsidRPr="00742E8F">
        <w:t>Wskaźnik obligatoryjny to wskaźnik, który musisz wybrać we wniosku o dofinansowanie (dotyczy każdego wskaźnika obligatoryjnego).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772E0"/>
    <w:multiLevelType w:val="multilevel"/>
    <w:tmpl w:val="9C9EE568"/>
    <w:lvl w:ilvl="0">
      <w:start w:val="1"/>
      <w:numFmt w:val="decimal"/>
      <w:pStyle w:val="Nagwek1"/>
      <w:lvlText w:val="%1."/>
      <w:lvlJc w:val="left"/>
      <w:pPr>
        <w:ind w:left="792" w:hanging="432"/>
      </w:pPr>
    </w:lvl>
    <w:lvl w:ilvl="1">
      <w:start w:val="1"/>
      <w:numFmt w:val="decimal"/>
      <w:pStyle w:val="Nagwek2"/>
      <w:lvlText w:val="%1.%2"/>
      <w:lvlJc w:val="left"/>
      <w:pPr>
        <w:ind w:left="93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224" w:hanging="864"/>
      </w:pPr>
    </w:lvl>
    <w:lvl w:ilvl="4">
      <w:start w:val="1"/>
      <w:numFmt w:val="decimal"/>
      <w:pStyle w:val="Nagwek5"/>
      <w:lvlText w:val="%1.%2.%3.%4.%5"/>
      <w:lvlJc w:val="left"/>
      <w:pPr>
        <w:ind w:left="136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51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65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944" w:hanging="1584"/>
      </w:pPr>
    </w:lvl>
  </w:abstractNum>
  <w:abstractNum w:abstractNumId="1" w15:restartNumberingAfterBreak="0">
    <w:nsid w:val="4F554902"/>
    <w:multiLevelType w:val="hybridMultilevel"/>
    <w:tmpl w:val="0D223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1928DD"/>
    <w:multiLevelType w:val="hybridMultilevel"/>
    <w:tmpl w:val="A522B020"/>
    <w:lvl w:ilvl="0" w:tplc="3730B884">
      <w:start w:val="1"/>
      <w:numFmt w:val="decimal"/>
      <w:lvlText w:val="%1)"/>
      <w:lvlJc w:val="left"/>
      <w:pPr>
        <w:ind w:left="720" w:hanging="360"/>
      </w:pPr>
    </w:lvl>
    <w:lvl w:ilvl="1" w:tplc="3DF42ED0">
      <w:start w:val="1"/>
      <w:numFmt w:val="lowerLetter"/>
      <w:lvlText w:val="%2."/>
      <w:lvlJc w:val="left"/>
      <w:pPr>
        <w:ind w:left="1440" w:hanging="360"/>
      </w:pPr>
    </w:lvl>
    <w:lvl w:ilvl="2" w:tplc="38D48F12">
      <w:start w:val="1"/>
      <w:numFmt w:val="lowerRoman"/>
      <w:lvlText w:val="%3."/>
      <w:lvlJc w:val="right"/>
      <w:pPr>
        <w:ind w:left="2160" w:hanging="180"/>
      </w:pPr>
    </w:lvl>
    <w:lvl w:ilvl="3" w:tplc="481E0418">
      <w:start w:val="1"/>
      <w:numFmt w:val="decimal"/>
      <w:lvlText w:val="%4."/>
      <w:lvlJc w:val="left"/>
      <w:pPr>
        <w:ind w:left="2880" w:hanging="360"/>
      </w:pPr>
    </w:lvl>
    <w:lvl w:ilvl="4" w:tplc="45C4F628">
      <w:start w:val="1"/>
      <w:numFmt w:val="lowerLetter"/>
      <w:lvlText w:val="%5."/>
      <w:lvlJc w:val="left"/>
      <w:pPr>
        <w:ind w:left="3600" w:hanging="360"/>
      </w:pPr>
    </w:lvl>
    <w:lvl w:ilvl="5" w:tplc="0EA07758">
      <w:start w:val="1"/>
      <w:numFmt w:val="lowerRoman"/>
      <w:lvlText w:val="%6."/>
      <w:lvlJc w:val="right"/>
      <w:pPr>
        <w:ind w:left="4320" w:hanging="180"/>
      </w:pPr>
    </w:lvl>
    <w:lvl w:ilvl="6" w:tplc="F650F9B2">
      <w:start w:val="1"/>
      <w:numFmt w:val="decimal"/>
      <w:lvlText w:val="%7."/>
      <w:lvlJc w:val="left"/>
      <w:pPr>
        <w:ind w:left="5040" w:hanging="360"/>
      </w:pPr>
    </w:lvl>
    <w:lvl w:ilvl="7" w:tplc="CEC84762">
      <w:start w:val="1"/>
      <w:numFmt w:val="lowerLetter"/>
      <w:lvlText w:val="%8."/>
      <w:lvlJc w:val="left"/>
      <w:pPr>
        <w:ind w:left="5760" w:hanging="360"/>
      </w:pPr>
    </w:lvl>
    <w:lvl w:ilvl="8" w:tplc="DB06016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FB6"/>
    <w:rsid w:val="00015FD4"/>
    <w:rsid w:val="00022A9F"/>
    <w:rsid w:val="00034194"/>
    <w:rsid w:val="0004130D"/>
    <w:rsid w:val="000415EE"/>
    <w:rsid w:val="000433DB"/>
    <w:rsid w:val="0008360C"/>
    <w:rsid w:val="00101C5E"/>
    <w:rsid w:val="0012526B"/>
    <w:rsid w:val="00125A0E"/>
    <w:rsid w:val="00141F9D"/>
    <w:rsid w:val="0014566E"/>
    <w:rsid w:val="001456B0"/>
    <w:rsid w:val="001523C6"/>
    <w:rsid w:val="00160643"/>
    <w:rsid w:val="001609C2"/>
    <w:rsid w:val="00176B8D"/>
    <w:rsid w:val="00184471"/>
    <w:rsid w:val="00194443"/>
    <w:rsid w:val="00194D95"/>
    <w:rsid w:val="0019662F"/>
    <w:rsid w:val="001A0308"/>
    <w:rsid w:val="001B252C"/>
    <w:rsid w:val="001C77C8"/>
    <w:rsid w:val="002110D4"/>
    <w:rsid w:val="0021238D"/>
    <w:rsid w:val="00223C9C"/>
    <w:rsid w:val="00225386"/>
    <w:rsid w:val="00242513"/>
    <w:rsid w:val="00243944"/>
    <w:rsid w:val="00246299"/>
    <w:rsid w:val="00251159"/>
    <w:rsid w:val="0026452A"/>
    <w:rsid w:val="00264FFC"/>
    <w:rsid w:val="002677EB"/>
    <w:rsid w:val="00274903"/>
    <w:rsid w:val="00281B3C"/>
    <w:rsid w:val="00292241"/>
    <w:rsid w:val="00292B14"/>
    <w:rsid w:val="00292D6A"/>
    <w:rsid w:val="002A16F2"/>
    <w:rsid w:val="002A4155"/>
    <w:rsid w:val="002B4306"/>
    <w:rsid w:val="002C328D"/>
    <w:rsid w:val="002D0EAC"/>
    <w:rsid w:val="002D2D7B"/>
    <w:rsid w:val="002E1DF3"/>
    <w:rsid w:val="002E4884"/>
    <w:rsid w:val="002E4A7A"/>
    <w:rsid w:val="002E7961"/>
    <w:rsid w:val="002F6DD2"/>
    <w:rsid w:val="00306485"/>
    <w:rsid w:val="00307A16"/>
    <w:rsid w:val="00313F7D"/>
    <w:rsid w:val="00314F01"/>
    <w:rsid w:val="003260E4"/>
    <w:rsid w:val="003361E5"/>
    <w:rsid w:val="00336283"/>
    <w:rsid w:val="003432D7"/>
    <w:rsid w:val="00362A27"/>
    <w:rsid w:val="00362FE1"/>
    <w:rsid w:val="00374167"/>
    <w:rsid w:val="0039092D"/>
    <w:rsid w:val="003A3929"/>
    <w:rsid w:val="003A4272"/>
    <w:rsid w:val="003A50E6"/>
    <w:rsid w:val="003C0109"/>
    <w:rsid w:val="003D14B7"/>
    <w:rsid w:val="003E3336"/>
    <w:rsid w:val="0040492E"/>
    <w:rsid w:val="00423D29"/>
    <w:rsid w:val="00424987"/>
    <w:rsid w:val="00446BB2"/>
    <w:rsid w:val="0045267F"/>
    <w:rsid w:val="004A049B"/>
    <w:rsid w:val="004D26AB"/>
    <w:rsid w:val="004E7766"/>
    <w:rsid w:val="005038B2"/>
    <w:rsid w:val="005101ED"/>
    <w:rsid w:val="00510C57"/>
    <w:rsid w:val="005203C2"/>
    <w:rsid w:val="00523680"/>
    <w:rsid w:val="00553C42"/>
    <w:rsid w:val="005564A4"/>
    <w:rsid w:val="0056137C"/>
    <w:rsid w:val="00571BCC"/>
    <w:rsid w:val="00577E75"/>
    <w:rsid w:val="00582C3A"/>
    <w:rsid w:val="005E1714"/>
    <w:rsid w:val="005E2AFC"/>
    <w:rsid w:val="006023BC"/>
    <w:rsid w:val="006156D3"/>
    <w:rsid w:val="00630073"/>
    <w:rsid w:val="006413E1"/>
    <w:rsid w:val="006435F3"/>
    <w:rsid w:val="00644B89"/>
    <w:rsid w:val="006667A6"/>
    <w:rsid w:val="00672081"/>
    <w:rsid w:val="00690FA5"/>
    <w:rsid w:val="006912F5"/>
    <w:rsid w:val="006A5AF0"/>
    <w:rsid w:val="006D709B"/>
    <w:rsid w:val="006E32C7"/>
    <w:rsid w:val="006F6D9B"/>
    <w:rsid w:val="006F71BB"/>
    <w:rsid w:val="007029CC"/>
    <w:rsid w:val="0071108E"/>
    <w:rsid w:val="0072C279"/>
    <w:rsid w:val="00734311"/>
    <w:rsid w:val="00742E8F"/>
    <w:rsid w:val="00780CCE"/>
    <w:rsid w:val="00791CBB"/>
    <w:rsid w:val="007B51DD"/>
    <w:rsid w:val="007C1FB0"/>
    <w:rsid w:val="007C2E39"/>
    <w:rsid w:val="007C7FCB"/>
    <w:rsid w:val="007F344B"/>
    <w:rsid w:val="00822200"/>
    <w:rsid w:val="008551D5"/>
    <w:rsid w:val="008570AB"/>
    <w:rsid w:val="00876BCE"/>
    <w:rsid w:val="0088210A"/>
    <w:rsid w:val="008876A1"/>
    <w:rsid w:val="008A489D"/>
    <w:rsid w:val="008B279B"/>
    <w:rsid w:val="008C0D20"/>
    <w:rsid w:val="0090177A"/>
    <w:rsid w:val="00906FEB"/>
    <w:rsid w:val="00915055"/>
    <w:rsid w:val="009235B3"/>
    <w:rsid w:val="00932E0F"/>
    <w:rsid w:val="009342FF"/>
    <w:rsid w:val="009903F6"/>
    <w:rsid w:val="0099379E"/>
    <w:rsid w:val="009B2D44"/>
    <w:rsid w:val="009B6D76"/>
    <w:rsid w:val="009B7FE2"/>
    <w:rsid w:val="009C278D"/>
    <w:rsid w:val="009F3BD9"/>
    <w:rsid w:val="00A125D0"/>
    <w:rsid w:val="00A16EF1"/>
    <w:rsid w:val="00A61CE4"/>
    <w:rsid w:val="00A71D8F"/>
    <w:rsid w:val="00A95FC5"/>
    <w:rsid w:val="00AB691E"/>
    <w:rsid w:val="00AC6716"/>
    <w:rsid w:val="00AF4EB8"/>
    <w:rsid w:val="00B03A51"/>
    <w:rsid w:val="00B07CE8"/>
    <w:rsid w:val="00B139D0"/>
    <w:rsid w:val="00B501B5"/>
    <w:rsid w:val="00B62DAF"/>
    <w:rsid w:val="00B63FB6"/>
    <w:rsid w:val="00B6781B"/>
    <w:rsid w:val="00B85EDA"/>
    <w:rsid w:val="00BA05AF"/>
    <w:rsid w:val="00BA0A35"/>
    <w:rsid w:val="00BA0F86"/>
    <w:rsid w:val="00BC5ACF"/>
    <w:rsid w:val="00BD062A"/>
    <w:rsid w:val="00BE4221"/>
    <w:rsid w:val="00BF37A5"/>
    <w:rsid w:val="00BF53DE"/>
    <w:rsid w:val="00C10668"/>
    <w:rsid w:val="00C30D44"/>
    <w:rsid w:val="00C362E7"/>
    <w:rsid w:val="00C65289"/>
    <w:rsid w:val="00C719E2"/>
    <w:rsid w:val="00C75655"/>
    <w:rsid w:val="00C858C1"/>
    <w:rsid w:val="00CD58EA"/>
    <w:rsid w:val="00CE3683"/>
    <w:rsid w:val="00CF23D4"/>
    <w:rsid w:val="00D0117A"/>
    <w:rsid w:val="00D013D3"/>
    <w:rsid w:val="00D14AA8"/>
    <w:rsid w:val="00D162CE"/>
    <w:rsid w:val="00D246D3"/>
    <w:rsid w:val="00D34848"/>
    <w:rsid w:val="00D443ED"/>
    <w:rsid w:val="00D95A80"/>
    <w:rsid w:val="00DA2E9F"/>
    <w:rsid w:val="00DB04CD"/>
    <w:rsid w:val="00DB319C"/>
    <w:rsid w:val="00DD0506"/>
    <w:rsid w:val="00DD3964"/>
    <w:rsid w:val="00DE1D65"/>
    <w:rsid w:val="00DE3927"/>
    <w:rsid w:val="00DE6309"/>
    <w:rsid w:val="00E01420"/>
    <w:rsid w:val="00E12FEF"/>
    <w:rsid w:val="00E20D48"/>
    <w:rsid w:val="00E24803"/>
    <w:rsid w:val="00E5438C"/>
    <w:rsid w:val="00E74E44"/>
    <w:rsid w:val="00E86884"/>
    <w:rsid w:val="00E966B7"/>
    <w:rsid w:val="00EB2BEA"/>
    <w:rsid w:val="00EB2FC2"/>
    <w:rsid w:val="00EE5892"/>
    <w:rsid w:val="00EF1A39"/>
    <w:rsid w:val="00EF2CBF"/>
    <w:rsid w:val="00F034A5"/>
    <w:rsid w:val="00F06668"/>
    <w:rsid w:val="00F22E3C"/>
    <w:rsid w:val="00F24E0E"/>
    <w:rsid w:val="00F40455"/>
    <w:rsid w:val="00F53C97"/>
    <w:rsid w:val="00F56C54"/>
    <w:rsid w:val="00F60526"/>
    <w:rsid w:val="00F61E36"/>
    <w:rsid w:val="00F9352B"/>
    <w:rsid w:val="00FA11F7"/>
    <w:rsid w:val="00FB7CD1"/>
    <w:rsid w:val="00FD5B9F"/>
    <w:rsid w:val="00FE2C5B"/>
    <w:rsid w:val="00FE756F"/>
    <w:rsid w:val="00FF3C09"/>
    <w:rsid w:val="00FF64DC"/>
    <w:rsid w:val="00FF66E3"/>
    <w:rsid w:val="02C13F10"/>
    <w:rsid w:val="051874ED"/>
    <w:rsid w:val="09564269"/>
    <w:rsid w:val="12C187F6"/>
    <w:rsid w:val="135D6F61"/>
    <w:rsid w:val="168BB73F"/>
    <w:rsid w:val="1A3B7E52"/>
    <w:rsid w:val="1C82B5F6"/>
    <w:rsid w:val="1DA43FB9"/>
    <w:rsid w:val="2189BAF8"/>
    <w:rsid w:val="259CDD3F"/>
    <w:rsid w:val="26B82439"/>
    <w:rsid w:val="26EE0913"/>
    <w:rsid w:val="2703A6ED"/>
    <w:rsid w:val="2738ADA0"/>
    <w:rsid w:val="294FA442"/>
    <w:rsid w:val="2C33A178"/>
    <w:rsid w:val="2CCA391D"/>
    <w:rsid w:val="308EC688"/>
    <w:rsid w:val="33C43C3B"/>
    <w:rsid w:val="36153042"/>
    <w:rsid w:val="37AED594"/>
    <w:rsid w:val="37E7A7D2"/>
    <w:rsid w:val="43D1750E"/>
    <w:rsid w:val="43EEFE21"/>
    <w:rsid w:val="456D456F"/>
    <w:rsid w:val="521F8AFD"/>
    <w:rsid w:val="57272720"/>
    <w:rsid w:val="5C67EEEC"/>
    <w:rsid w:val="5CBCCA84"/>
    <w:rsid w:val="5F413E8C"/>
    <w:rsid w:val="608AB1F8"/>
    <w:rsid w:val="61FD4E15"/>
    <w:rsid w:val="677D4B27"/>
    <w:rsid w:val="68ED2493"/>
    <w:rsid w:val="6D11942C"/>
    <w:rsid w:val="6E485885"/>
    <w:rsid w:val="747AC2A0"/>
    <w:rsid w:val="769238E9"/>
    <w:rsid w:val="76FE2ECC"/>
    <w:rsid w:val="77C8636C"/>
    <w:rsid w:val="79B0B14E"/>
    <w:rsid w:val="7BFD6F7C"/>
    <w:rsid w:val="7CA77F69"/>
    <w:rsid w:val="7E98C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84144"/>
  <w15:chartTrackingRefBased/>
  <w15:docId w15:val="{6E242EE3-B2E2-4166-A7B0-6D74D1A80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489D"/>
    <w:pPr>
      <w:spacing w:after="40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3FB6"/>
    <w:pPr>
      <w:keepNext/>
      <w:keepLines/>
      <w:numPr>
        <w:numId w:val="1"/>
      </w:numPr>
      <w:spacing w:before="120" w:after="120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63FB6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3FB6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b/>
      <w:color w:val="1F4D78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63FB6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63FB6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63FB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63FB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3FB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63FB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3FB6"/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63FB6"/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B63FB6"/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B63FB6"/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3FB6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3FB6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63FB6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3F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3F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ormaltextrun">
    <w:name w:val="normaltextrun"/>
    <w:basedOn w:val="Domylnaczcionkaakapitu"/>
    <w:rsid w:val="00B63FB6"/>
  </w:style>
  <w:style w:type="table" w:customStyle="1" w:styleId="Tabela-Siatka1">
    <w:name w:val="Tabela - Siatka1"/>
    <w:basedOn w:val="Standardowy"/>
    <w:next w:val="Tabela-Siatka"/>
    <w:uiPriority w:val="39"/>
    <w:rsid w:val="00B63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B63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1D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D8F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1D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1D8F"/>
    <w:rPr>
      <w:rFonts w:ascii="Arial" w:hAnsi="Arial"/>
      <w:b/>
      <w:bCs/>
      <w:sz w:val="20"/>
      <w:szCs w:val="20"/>
    </w:rPr>
  </w:style>
  <w:style w:type="table" w:styleId="Tabelasiatki1jasna">
    <w:name w:val="Grid Table 1 Light"/>
    <w:basedOn w:val="Standardowy"/>
    <w:uiPriority w:val="46"/>
    <w:rsid w:val="00B62DA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kapitzlist">
    <w:name w:val="List Paragraph"/>
    <w:basedOn w:val="Normalny"/>
    <w:uiPriority w:val="34"/>
    <w:qFormat/>
    <w:rsid w:val="00780CC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2E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2E8F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2E8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24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4E0E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F24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4E0E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6142F5C33B2C64492D8A343971F9271" ma:contentTypeVersion="17" ma:contentTypeDescription="Utwórz nowy dokument." ma:contentTypeScope="" ma:versionID="6642dbf2fc5c6a86fd63eed1874d9446">
  <xsd:schema xmlns:xsd="http://www.w3.org/2001/XMLSchema" xmlns:xs="http://www.w3.org/2001/XMLSchema" xmlns:p="http://schemas.microsoft.com/office/2006/metadata/properties" xmlns:ns3="f5732f5a-0531-41cb-868e-eb373eb5c743" xmlns:ns4="f0335eb7-744c-4177-a2b2-0dbd252f4b44" targetNamespace="http://schemas.microsoft.com/office/2006/metadata/properties" ma:root="true" ma:fieldsID="9faf9c4878ea52f28766a451c2dd84ee" ns3:_="" ns4:_="">
    <xsd:import namespace="f5732f5a-0531-41cb-868e-eb373eb5c743"/>
    <xsd:import namespace="f0335eb7-744c-4177-a2b2-0dbd252f4b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732f5a-0531-41cb-868e-eb373eb5c7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35eb7-744c-4177-a2b2-0dbd252f4b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5732f5a-0531-41cb-868e-eb373eb5c74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3C410-4B44-4981-9BFE-5CD135EC68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732f5a-0531-41cb-868e-eb373eb5c743"/>
    <ds:schemaRef ds:uri="f0335eb7-744c-4177-a2b2-0dbd252f4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E21E7-3F8E-4B84-B6BC-09AC7F490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5654B0-D235-47D7-8AF6-F49CD2115548}">
  <ds:schemaRefs>
    <ds:schemaRef ds:uri="http://schemas.microsoft.com/office/2006/metadata/properties"/>
    <ds:schemaRef ds:uri="http://schemas.microsoft.com/office/infopath/2007/PartnerControls"/>
    <ds:schemaRef ds:uri="f5732f5a-0531-41cb-868e-eb373eb5c743"/>
  </ds:schemaRefs>
</ds:datastoreItem>
</file>

<file path=customXml/itemProps4.xml><?xml version="1.0" encoding="utf-8"?>
<ds:datastoreItem xmlns:ds="http://schemas.openxmlformats.org/officeDocument/2006/customXml" ds:itemID="{18C1390B-DF42-4DE0-A5C3-CE072257A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57</Pages>
  <Words>3715</Words>
  <Characters>22294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2 - Wskaźniki</vt:lpstr>
    </vt:vector>
  </TitlesOfParts>
  <Company/>
  <LinksUpToDate>false</LinksUpToDate>
  <CharactersWithSpaces>25958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Regulaminu wyboru projektów dla działania FESL.06.05 - wskaźniki</dc:title>
  <dc:subject/>
  <dc:creator>Frączek Adriana</dc:creator>
  <cp:keywords/>
  <dc:description/>
  <cp:lastModifiedBy>Krawiec Radosław</cp:lastModifiedBy>
  <cp:revision>68</cp:revision>
  <dcterms:created xsi:type="dcterms:W3CDTF">2024-05-15T08:41:00Z</dcterms:created>
  <dcterms:modified xsi:type="dcterms:W3CDTF">2024-11-28T08:30:00Z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0x01010036142F5C33B2C64492D8A343971F9271</vt:lpwstr>
  </property>
</Properties>
</file>