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9D865" w14:textId="02014501" w:rsidR="00351881" w:rsidRPr="00351881" w:rsidRDefault="00351881" w:rsidP="00351881">
      <w:pPr>
        <w:spacing w:line="276" w:lineRule="auto"/>
        <w:jc w:val="right"/>
        <w:rPr>
          <w:sz w:val="20"/>
        </w:rPr>
      </w:pPr>
      <w:r w:rsidRPr="00351881">
        <w:rPr>
          <w:sz w:val="20"/>
        </w:rPr>
        <w:t xml:space="preserve">Załącznik do </w:t>
      </w:r>
      <w:r w:rsidRPr="00351881">
        <w:rPr>
          <w:sz w:val="20"/>
        </w:rPr>
        <w:t>Uchwał</w:t>
      </w:r>
      <w:r w:rsidRPr="00351881">
        <w:rPr>
          <w:sz w:val="20"/>
        </w:rPr>
        <w:t>y</w:t>
      </w:r>
      <w:r w:rsidRPr="00351881">
        <w:rPr>
          <w:sz w:val="20"/>
        </w:rPr>
        <w:t xml:space="preserve"> nr 1867/44/VII/2024</w:t>
      </w:r>
    </w:p>
    <w:p w14:paraId="31DF8817" w14:textId="77777777" w:rsidR="00351881" w:rsidRPr="00351881" w:rsidRDefault="00351881" w:rsidP="00351881">
      <w:pPr>
        <w:spacing w:line="276" w:lineRule="auto"/>
        <w:jc w:val="right"/>
        <w:rPr>
          <w:sz w:val="20"/>
        </w:rPr>
      </w:pPr>
      <w:r w:rsidRPr="00351881">
        <w:rPr>
          <w:sz w:val="20"/>
        </w:rPr>
        <w:t>Zarządu Województwa Śląskiego</w:t>
      </w:r>
    </w:p>
    <w:p w14:paraId="480B79AA" w14:textId="67749552" w:rsidR="00351881" w:rsidRPr="00351881" w:rsidRDefault="00351881" w:rsidP="00351881">
      <w:pPr>
        <w:spacing w:line="276" w:lineRule="auto"/>
        <w:jc w:val="right"/>
        <w:rPr>
          <w:sz w:val="20"/>
        </w:rPr>
      </w:pPr>
      <w:r w:rsidRPr="00351881">
        <w:rPr>
          <w:sz w:val="20"/>
        </w:rPr>
        <w:t>z dnia 04.12.2024 r.</w:t>
      </w:r>
    </w:p>
    <w:p w14:paraId="1CCCC598" w14:textId="4C508502" w:rsidR="00BF3FF9" w:rsidRDefault="00BF3FF9" w:rsidP="005E4B01">
      <w:pPr>
        <w:spacing w:line="276" w:lineRule="auto"/>
        <w:jc w:val="center"/>
        <w:rPr>
          <w:b/>
        </w:rPr>
      </w:pPr>
      <w:r>
        <w:rPr>
          <w:b/>
        </w:rPr>
        <w:t xml:space="preserve">ANEKS NR </w:t>
      </w:r>
      <w:r w:rsidR="00A56B45">
        <w:rPr>
          <w:b/>
        </w:rPr>
        <w:t>3</w:t>
      </w:r>
      <w:r w:rsidR="009A08F2">
        <w:rPr>
          <w:b/>
        </w:rPr>
        <w:t xml:space="preserve"> </w:t>
      </w:r>
    </w:p>
    <w:p w14:paraId="5FB5F8FC" w14:textId="7D4D4901" w:rsidR="003B3D07" w:rsidRDefault="00BF3FF9" w:rsidP="005E4B01">
      <w:pPr>
        <w:spacing w:line="276" w:lineRule="auto"/>
        <w:jc w:val="center"/>
        <w:rPr>
          <w:b/>
        </w:rPr>
      </w:pPr>
      <w:r>
        <w:rPr>
          <w:b/>
        </w:rPr>
        <w:t xml:space="preserve">do </w:t>
      </w:r>
      <w:r w:rsidR="003B3D07">
        <w:rPr>
          <w:b/>
        </w:rPr>
        <w:t>POROZUMIENI</w:t>
      </w:r>
      <w:r>
        <w:rPr>
          <w:b/>
        </w:rPr>
        <w:t xml:space="preserve">A </w:t>
      </w:r>
      <w:bookmarkStart w:id="0" w:name="_Hlk155175664"/>
      <w:r>
        <w:rPr>
          <w:b/>
        </w:rPr>
        <w:t>z dnia 22 grudnia 2023 r.</w:t>
      </w:r>
      <w:r w:rsidR="003B3D07">
        <w:rPr>
          <w:b/>
        </w:rPr>
        <w:t xml:space="preserve"> </w:t>
      </w:r>
    </w:p>
    <w:p w14:paraId="56373907" w14:textId="10899261" w:rsidR="00062E39" w:rsidRPr="005E4B01" w:rsidRDefault="00062E39" w:rsidP="00C17B46">
      <w:pPr>
        <w:spacing w:after="240" w:line="276" w:lineRule="auto"/>
        <w:jc w:val="center"/>
        <w:rPr>
          <w:b/>
        </w:rPr>
      </w:pPr>
      <w:r w:rsidRPr="005E4B01">
        <w:rPr>
          <w:b/>
        </w:rPr>
        <w:t xml:space="preserve">w sprawie </w:t>
      </w:r>
      <w:r w:rsidRPr="005E4B01">
        <w:rPr>
          <w:b/>
          <w:bCs/>
        </w:rPr>
        <w:t>utworzenia dla mieszkańców obszaru Górnośląsko-Zagłębiowskiej Metropolii zintegrowanego systemu taryfowo-biletowego w transporcie drogowym oraz kolejowym</w:t>
      </w:r>
    </w:p>
    <w:bookmarkEnd w:id="0"/>
    <w:p w14:paraId="0629041D" w14:textId="168F58C3" w:rsidR="003B3D07" w:rsidRDefault="003B3D07" w:rsidP="00BC0591">
      <w:pPr>
        <w:spacing w:after="120" w:line="276" w:lineRule="auto"/>
        <w:jc w:val="center"/>
      </w:pPr>
      <w:r>
        <w:t>zawart</w:t>
      </w:r>
      <w:r w:rsidR="00BF3FF9">
        <w:t>y</w:t>
      </w:r>
      <w:r>
        <w:t xml:space="preserve"> w dniu </w:t>
      </w:r>
      <w:bookmarkStart w:id="1" w:name="_Hlk159848334"/>
      <w:r w:rsidR="00FD2108">
        <w:t>złożenia ostatniego z podpisów elektronicznych</w:t>
      </w:r>
      <w:r>
        <w:t xml:space="preserve"> </w:t>
      </w:r>
      <w:bookmarkEnd w:id="1"/>
      <w:r>
        <w:t>pomiędzy:</w:t>
      </w:r>
    </w:p>
    <w:p w14:paraId="7A5EBF40" w14:textId="35A339A0" w:rsidR="00C17B46" w:rsidRPr="00332E93" w:rsidRDefault="003B3D07" w:rsidP="00042CCA">
      <w:pPr>
        <w:spacing w:after="120" w:line="276" w:lineRule="auto"/>
        <w:ind w:left="284" w:hanging="284"/>
        <w:jc w:val="both"/>
      </w:pPr>
      <w:r>
        <w:t>1.</w:t>
      </w:r>
      <w:r w:rsidR="00F31FD1">
        <w:t> </w:t>
      </w:r>
      <w:r w:rsidR="00C17B46" w:rsidRPr="00DD5131">
        <w:rPr>
          <w:b/>
          <w:bCs/>
        </w:rPr>
        <w:t>Województwem Śląskim</w:t>
      </w:r>
      <w:r w:rsidR="00C17B46">
        <w:t xml:space="preserve"> z siedzibą w Katowicach przy ul. Ligonia 46, </w:t>
      </w:r>
      <w:r w:rsidR="0035613A">
        <w:t xml:space="preserve">40-037 Katowice, </w:t>
      </w:r>
      <w:r w:rsidR="0035613A" w:rsidRPr="00332E93">
        <w:t xml:space="preserve">NIP: </w:t>
      </w:r>
      <w:r w:rsidR="00E64330" w:rsidRPr="00332E93">
        <w:t>9542770064</w:t>
      </w:r>
      <w:r w:rsidR="0035613A" w:rsidRPr="00332E93">
        <w:t>, REGON: 276284638,</w:t>
      </w:r>
    </w:p>
    <w:p w14:paraId="137F15A2" w14:textId="6AE2DC63" w:rsidR="003B3D07" w:rsidRDefault="00C17B46" w:rsidP="00042CCA">
      <w:pPr>
        <w:spacing w:after="120" w:line="276" w:lineRule="auto"/>
        <w:ind w:left="284" w:hanging="284"/>
        <w:jc w:val="both"/>
      </w:pPr>
      <w:r w:rsidRPr="00332E93">
        <w:t xml:space="preserve">2. </w:t>
      </w:r>
      <w:r w:rsidR="003B3D07" w:rsidRPr="00332E93">
        <w:rPr>
          <w:b/>
          <w:bCs/>
        </w:rPr>
        <w:t>Górnośląsko-Zagłębiowsk</w:t>
      </w:r>
      <w:r w:rsidRPr="00332E93">
        <w:rPr>
          <w:b/>
          <w:bCs/>
        </w:rPr>
        <w:t>ą</w:t>
      </w:r>
      <w:r w:rsidR="003B3D07" w:rsidRPr="00332E93">
        <w:rPr>
          <w:b/>
          <w:bCs/>
        </w:rPr>
        <w:t xml:space="preserve"> Metropoli</w:t>
      </w:r>
      <w:r w:rsidRPr="00332E93">
        <w:rPr>
          <w:b/>
          <w:bCs/>
        </w:rPr>
        <w:t>ą</w:t>
      </w:r>
      <w:r w:rsidR="003B3D07" w:rsidRPr="00332E93">
        <w:t xml:space="preserve"> z siedzibą w Katowicach</w:t>
      </w:r>
      <w:r w:rsidRPr="00332E93">
        <w:t xml:space="preserve"> przy</w:t>
      </w:r>
      <w:r w:rsidR="00B07212" w:rsidRPr="00332E93">
        <w:t xml:space="preserve"> ul.</w:t>
      </w:r>
      <w:r w:rsidR="00B07212">
        <w:t xml:space="preserve"> Barbary 21A,</w:t>
      </w:r>
      <w:r w:rsidR="005B377B">
        <w:t xml:space="preserve"> 40-053 Katowice, NIP: </w:t>
      </w:r>
      <w:r w:rsidR="005B377B" w:rsidRPr="005B377B">
        <w:t>6342901873</w:t>
      </w:r>
      <w:r w:rsidR="0035613A">
        <w:t>, REGON: 367882926</w:t>
      </w:r>
      <w:r w:rsidR="00042CCA">
        <w:t>,</w:t>
      </w:r>
    </w:p>
    <w:p w14:paraId="6EC296DC" w14:textId="5DF75B34" w:rsidR="00160440" w:rsidRDefault="00160440" w:rsidP="00BC0591">
      <w:pPr>
        <w:spacing w:after="120" w:line="276" w:lineRule="auto"/>
        <w:ind w:left="568" w:hanging="284"/>
      </w:pPr>
      <w:r>
        <w:t>zwan</w:t>
      </w:r>
      <w:r w:rsidR="00522161">
        <w:t>ą</w:t>
      </w:r>
      <w:r>
        <w:t xml:space="preserve"> dalej </w:t>
      </w:r>
      <w:r w:rsidR="0062040E">
        <w:t>„</w:t>
      </w:r>
      <w:r w:rsidRPr="0034502D">
        <w:t>GZM</w:t>
      </w:r>
      <w:r w:rsidR="0062040E">
        <w:t>”,</w:t>
      </w:r>
    </w:p>
    <w:p w14:paraId="6CF4A43D" w14:textId="219BA783" w:rsidR="00DD5131" w:rsidRDefault="00C17B46" w:rsidP="00042CCA">
      <w:pPr>
        <w:spacing w:line="276" w:lineRule="auto"/>
        <w:ind w:left="284" w:hanging="284"/>
        <w:jc w:val="both"/>
      </w:pPr>
      <w:r>
        <w:t xml:space="preserve">3. </w:t>
      </w:r>
      <w:r w:rsidR="00DD5131" w:rsidRPr="00DD5131">
        <w:rPr>
          <w:b/>
          <w:bCs/>
        </w:rPr>
        <w:t>Kolejami Śląskimi Sp. z o.</w:t>
      </w:r>
      <w:r w:rsidR="00670575">
        <w:rPr>
          <w:b/>
          <w:bCs/>
        </w:rPr>
        <w:t xml:space="preserve"> </w:t>
      </w:r>
      <w:r w:rsidR="00DD5131" w:rsidRPr="00DD5131">
        <w:rPr>
          <w:b/>
          <w:bCs/>
        </w:rPr>
        <w:t>o.</w:t>
      </w:r>
      <w:r w:rsidR="00DD5131">
        <w:t xml:space="preserve"> z siedzibą w Katowicach przy ul. Raciborskiej 58, </w:t>
      </w:r>
      <w:r w:rsidR="00655CDC">
        <w:t xml:space="preserve">40-074 Katowice, </w:t>
      </w:r>
      <w:bookmarkStart w:id="2" w:name="_Hlk76620776"/>
      <w:r w:rsidR="00655CDC">
        <w:t xml:space="preserve">wpisaną do rejestru przedsiębiorców prowadzonego przez Sąd Rejonowy </w:t>
      </w:r>
      <w:bookmarkEnd w:id="2"/>
      <w:r w:rsidR="00655CDC">
        <w:t>Katowice-Wschód, VIII Wydział Gospodarczy Krajowego Rejestru Sądowego pod numerem KRS 0000357114, o kapitale zakładowym 140.712.500,00 zł, posiadając</w:t>
      </w:r>
      <w:r w:rsidR="000B232A">
        <w:t>ą</w:t>
      </w:r>
      <w:r w:rsidR="00655CDC">
        <w:t xml:space="preserve"> numer identyfikacji podatkowej NIP:</w:t>
      </w:r>
      <w:r w:rsidR="00655CDC" w:rsidRPr="00655CDC">
        <w:t xml:space="preserve"> 9542699716</w:t>
      </w:r>
      <w:r w:rsidR="00655CDC">
        <w:t xml:space="preserve">, REGON: </w:t>
      </w:r>
      <w:r w:rsidR="00655CDC" w:rsidRPr="00655CDC">
        <w:t>241592956</w:t>
      </w:r>
      <w:r w:rsidR="00655CDC">
        <w:t>,</w:t>
      </w:r>
    </w:p>
    <w:p w14:paraId="488D41FB" w14:textId="399E9B68" w:rsidR="00160440" w:rsidRDefault="00160440" w:rsidP="00421095">
      <w:pPr>
        <w:spacing w:before="120" w:after="120" w:line="276" w:lineRule="auto"/>
        <w:ind w:left="426" w:hanging="142"/>
      </w:pPr>
      <w:r>
        <w:t>zwan</w:t>
      </w:r>
      <w:r w:rsidR="0062040E">
        <w:t>ą</w:t>
      </w:r>
      <w:r>
        <w:t xml:space="preserve"> dalej </w:t>
      </w:r>
      <w:r w:rsidR="00EE3725">
        <w:t>„</w:t>
      </w:r>
      <w:r>
        <w:t>Kolej</w:t>
      </w:r>
      <w:r w:rsidR="003B6EA4">
        <w:t>e</w:t>
      </w:r>
      <w:r>
        <w:t xml:space="preserve"> Śląskie</w:t>
      </w:r>
      <w:r w:rsidR="00EE3725">
        <w:t>”</w:t>
      </w:r>
      <w:r w:rsidR="005E5DA6">
        <w:t>,</w:t>
      </w:r>
    </w:p>
    <w:p w14:paraId="46AE00DB" w14:textId="0B807EBE" w:rsidR="002146DA" w:rsidRPr="003E2C94" w:rsidRDefault="00DD5131" w:rsidP="00042CCA">
      <w:pPr>
        <w:spacing w:before="120" w:after="120" w:line="276" w:lineRule="auto"/>
        <w:ind w:left="284" w:hanging="284"/>
        <w:jc w:val="both"/>
      </w:pPr>
      <w:r>
        <w:t>4</w:t>
      </w:r>
      <w:r w:rsidRPr="003E2C94">
        <w:t xml:space="preserve">. </w:t>
      </w:r>
      <w:r w:rsidR="00EE3725" w:rsidRPr="003E2C94">
        <w:tab/>
      </w:r>
      <w:r w:rsidRPr="003E2C94">
        <w:rPr>
          <w:b/>
          <w:bCs/>
        </w:rPr>
        <w:t xml:space="preserve">POLREGIO </w:t>
      </w:r>
      <w:r w:rsidR="00EE3725" w:rsidRPr="003E2C94">
        <w:rPr>
          <w:b/>
          <w:bCs/>
        </w:rPr>
        <w:t>S.A.</w:t>
      </w:r>
      <w:r w:rsidRPr="003E2C94">
        <w:t xml:space="preserve"> z siedzibą w Warszawie przy ul. Kolejowej 1, </w:t>
      </w:r>
      <w:r w:rsidR="005B377B" w:rsidRPr="003E2C94">
        <w:t xml:space="preserve">01-217 Warszawa, wpisaną do Krajowego Rejestru Sądowego - Postanowienie z dnia 27 lipca 2001 roku Sądu Rejonowego dla m. st. Warszawy - XIII Wydziału Gospodarczego Krajowego Rejestru Sądowego pod numerem KRS </w:t>
      </w:r>
      <w:r w:rsidR="001264C8">
        <w:t>0000929422</w:t>
      </w:r>
      <w:r w:rsidR="005B377B" w:rsidRPr="003E2C94">
        <w:t>, o kapitale zakładowym 616.242.600,00 zł,</w:t>
      </w:r>
      <w:r w:rsidR="00593DFD">
        <w:t xml:space="preserve"> wpłaconym w całości,</w:t>
      </w:r>
      <w:r w:rsidR="005B377B" w:rsidRPr="003E2C94">
        <w:t xml:space="preserve"> posiadając</w:t>
      </w:r>
      <w:r w:rsidR="000B232A">
        <w:t>ą</w:t>
      </w:r>
      <w:r w:rsidR="005B377B" w:rsidRPr="003E2C94">
        <w:t xml:space="preserve"> numer identyfikacji podatkowej NIP: 5262557278, REGON: 017319719</w:t>
      </w:r>
      <w:r w:rsidR="00042CCA">
        <w:t>,</w:t>
      </w:r>
    </w:p>
    <w:p w14:paraId="502D7D85" w14:textId="7110EC7E" w:rsidR="00F2756E" w:rsidRDefault="00160440" w:rsidP="00062E39">
      <w:pPr>
        <w:spacing w:after="120" w:line="276" w:lineRule="auto"/>
        <w:ind w:left="568" w:hanging="284"/>
      </w:pPr>
      <w:r w:rsidRPr="003E2C94">
        <w:t>zwan</w:t>
      </w:r>
      <w:r w:rsidR="00522161" w:rsidRPr="003E2C94">
        <w:t>ą</w:t>
      </w:r>
      <w:r w:rsidRPr="003E2C94">
        <w:t xml:space="preserve"> dalej </w:t>
      </w:r>
      <w:r w:rsidR="00EE3725" w:rsidRPr="003E2C94">
        <w:t>„</w:t>
      </w:r>
      <w:r w:rsidRPr="003E2C94">
        <w:t>POLREGIO</w:t>
      </w:r>
      <w:r w:rsidR="00EE3725" w:rsidRPr="003E2C94">
        <w:t>”</w:t>
      </w:r>
      <w:r w:rsidR="00BF3FF9">
        <w:t>.</w:t>
      </w:r>
    </w:p>
    <w:p w14:paraId="730F08B2" w14:textId="01E1D824" w:rsidR="003B3D07" w:rsidRDefault="003B3D07" w:rsidP="00BC0591">
      <w:pPr>
        <w:spacing w:after="120" w:line="276" w:lineRule="auto"/>
        <w:jc w:val="center"/>
      </w:pPr>
      <w:r>
        <w:t xml:space="preserve">§ 1 </w:t>
      </w:r>
    </w:p>
    <w:p w14:paraId="7FF05A84" w14:textId="50F8B75D" w:rsidR="008F1ACC" w:rsidRDefault="008F1ACC" w:rsidP="00E230E5">
      <w:pPr>
        <w:spacing w:line="276" w:lineRule="auto"/>
        <w:jc w:val="both"/>
      </w:pPr>
      <w:r>
        <w:t xml:space="preserve">W </w:t>
      </w:r>
      <w:r w:rsidR="00E53527">
        <w:t>Porozumieni</w:t>
      </w:r>
      <w:r>
        <w:t>u</w:t>
      </w:r>
      <w:r w:rsidR="00E53527">
        <w:t xml:space="preserve"> nr P/25/2023 z dnia 22 grudnia 2023 r. w sprawie utworzenia </w:t>
      </w:r>
      <w:r w:rsidR="00E53527">
        <w:br/>
        <w:t>dla mieszkańców obszaru Górnośląsko-Zagłębiowskiej Metropolii zintegrowanego systemu taryfowo-biletowego w transporcie drogowym oraz kolejowym</w:t>
      </w:r>
      <w:r w:rsidR="00E53527" w:rsidRPr="00E15088">
        <w:t>,</w:t>
      </w:r>
      <w:r>
        <w:t xml:space="preserve"> dokonuje się następujących zmian:</w:t>
      </w:r>
    </w:p>
    <w:p w14:paraId="5EFF48B8" w14:textId="2CDB7479" w:rsidR="008F1ACC" w:rsidRPr="00C85E08" w:rsidRDefault="008F1ACC" w:rsidP="00E230E5">
      <w:pPr>
        <w:pStyle w:val="Akapitzlist"/>
        <w:numPr>
          <w:ilvl w:val="0"/>
          <w:numId w:val="17"/>
        </w:numPr>
        <w:spacing w:line="276" w:lineRule="auto"/>
        <w:jc w:val="both"/>
      </w:pPr>
      <w:r w:rsidRPr="00E230E5">
        <w:t>Załącznik nr 1 – Rodzaje, nazwy oraz ceny biletów objętych integracją, a także zasady i obszar obowiązywania oraz zasady ich dystrybucji</w:t>
      </w:r>
      <w:r>
        <w:t>, otrzymuje brzmienie zgodne z</w:t>
      </w:r>
      <w:r w:rsidR="00E230E5">
        <w:t> </w:t>
      </w:r>
      <w:r>
        <w:t>załącznikiem nr 1 do niniejszego aneksu,</w:t>
      </w:r>
    </w:p>
    <w:p w14:paraId="519C471E" w14:textId="3BCC17E1" w:rsidR="00E53527" w:rsidRDefault="008F1ACC" w:rsidP="00E230E5">
      <w:pPr>
        <w:pStyle w:val="Akapitzlist"/>
        <w:numPr>
          <w:ilvl w:val="0"/>
          <w:numId w:val="17"/>
        </w:numPr>
        <w:spacing w:line="276" w:lineRule="auto"/>
        <w:jc w:val="both"/>
      </w:pPr>
      <w:r w:rsidRPr="00E230E5">
        <w:t>Załącznik nr 2 – Warunki oferty Taryfa MAX BILET</w:t>
      </w:r>
      <w:r>
        <w:t>, otrzymuje brzmienie zgodne z</w:t>
      </w:r>
      <w:r w:rsidR="00E230E5">
        <w:t> </w:t>
      </w:r>
      <w:r>
        <w:t>załącznikiem nr 2 do niniejszego aneksu.</w:t>
      </w:r>
    </w:p>
    <w:p w14:paraId="285B0434" w14:textId="54EABD2D" w:rsidR="00E15088" w:rsidRDefault="00E15088" w:rsidP="001040CC">
      <w:pPr>
        <w:spacing w:after="120" w:line="276" w:lineRule="auto"/>
        <w:jc w:val="center"/>
      </w:pPr>
      <w:r w:rsidRPr="00E15088">
        <w:t xml:space="preserve">§ </w:t>
      </w:r>
      <w:r w:rsidR="00042CCA">
        <w:t>2</w:t>
      </w:r>
    </w:p>
    <w:p w14:paraId="7EB5F5C1" w14:textId="01B51CF8" w:rsidR="00724181" w:rsidRDefault="00724181" w:rsidP="003E44F9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>
        <w:t>Pozostałe postanowienia Porozumienia nie ulegają zmianie.</w:t>
      </w:r>
    </w:p>
    <w:p w14:paraId="743821CF" w14:textId="526580AF" w:rsidR="00724181" w:rsidRDefault="003E44F9" w:rsidP="003E44F9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>
        <w:t xml:space="preserve">Zmiany wprowadzone aneksem wchodzą w życie z dniem </w:t>
      </w:r>
      <w:r w:rsidR="00A56B45">
        <w:t>15</w:t>
      </w:r>
      <w:r>
        <w:t>.</w:t>
      </w:r>
      <w:r w:rsidR="00042CCA">
        <w:t>1</w:t>
      </w:r>
      <w:r w:rsidR="00A56B45">
        <w:t>2</w:t>
      </w:r>
      <w:r>
        <w:t>.2024 r.</w:t>
      </w:r>
    </w:p>
    <w:p w14:paraId="4811583E" w14:textId="59D85ABC" w:rsidR="00E15088" w:rsidRPr="00E15088" w:rsidRDefault="00E15088" w:rsidP="001040CC">
      <w:pPr>
        <w:spacing w:after="120" w:line="276" w:lineRule="auto"/>
        <w:jc w:val="center"/>
      </w:pPr>
      <w:r w:rsidRPr="00E15088">
        <w:t xml:space="preserve">§ </w:t>
      </w:r>
      <w:r w:rsidR="00042CCA">
        <w:t>3</w:t>
      </w:r>
    </w:p>
    <w:p w14:paraId="5598BFE7" w14:textId="75FA543E" w:rsidR="00E15088" w:rsidRPr="00E15088" w:rsidRDefault="00E15088" w:rsidP="001040CC">
      <w:pPr>
        <w:spacing w:after="120" w:line="276" w:lineRule="auto"/>
        <w:jc w:val="both"/>
      </w:pPr>
      <w:bookmarkStart w:id="3" w:name="_Hlk159848411"/>
      <w:r>
        <w:lastRenderedPageBreak/>
        <w:t xml:space="preserve">Aneks </w:t>
      </w:r>
      <w:r w:rsidRPr="00E15088">
        <w:t>został sporządzon</w:t>
      </w:r>
      <w:r>
        <w:t>y</w:t>
      </w:r>
      <w:r w:rsidRPr="00E15088">
        <w:t xml:space="preserve"> w </w:t>
      </w:r>
      <w:bookmarkStart w:id="4" w:name="_Hlk159848401"/>
      <w:bookmarkEnd w:id="3"/>
      <w:r w:rsidR="00FD2108">
        <w:t>formie elektronicznej i podpisany przy użyciu kwalifikowanych podpisów elektronicznych</w:t>
      </w:r>
      <w:bookmarkEnd w:id="4"/>
      <w:r w:rsidRPr="00E15088">
        <w:t>.</w:t>
      </w:r>
    </w:p>
    <w:p w14:paraId="6A2F7B87" w14:textId="14A6A426" w:rsidR="00E15088" w:rsidRDefault="00E15088" w:rsidP="00E15088">
      <w:pPr>
        <w:spacing w:after="120" w:line="276" w:lineRule="auto"/>
        <w:jc w:val="both"/>
      </w:pPr>
    </w:p>
    <w:p w14:paraId="105FB980" w14:textId="4E60AFE5" w:rsidR="00F878F2" w:rsidRDefault="00F878F2" w:rsidP="00F878F2">
      <w:pPr>
        <w:spacing w:after="120" w:line="276" w:lineRule="auto"/>
        <w:jc w:val="both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F878F2" w14:paraId="3E0BDBA6" w14:textId="77777777" w:rsidTr="00351881">
        <w:trPr>
          <w:trHeight w:val="3643"/>
          <w:jc w:val="center"/>
        </w:trPr>
        <w:tc>
          <w:tcPr>
            <w:tcW w:w="4530" w:type="dxa"/>
          </w:tcPr>
          <w:p w14:paraId="31F7BA0A" w14:textId="77777777" w:rsidR="00F878F2" w:rsidRDefault="00F878F2" w:rsidP="00593DFD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Województwo Śląskie</w:t>
            </w:r>
          </w:p>
          <w:p w14:paraId="29BD1103" w14:textId="5A5D2ED3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16EB5AE3" w14:textId="65198E12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54B77818" w14:textId="44232F60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17BDA813" w14:textId="3BDA553E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5A0CE543" w14:textId="0DE3A3A0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49D61BE6" w14:textId="5F7F4A9D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07DA257D" w14:textId="795D8CD7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1051608E" w14:textId="31C51935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  <w:p w14:paraId="107B3620" w14:textId="3B0600C9" w:rsidR="00FD2108" w:rsidRDefault="00FD2108" w:rsidP="7429D4DD"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61D8323B" w14:textId="77777777" w:rsidR="00F878F2" w:rsidRDefault="00F878F2" w:rsidP="00593DFD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Górnośląsko-Zagłębiowska Metropolia</w:t>
            </w:r>
          </w:p>
        </w:tc>
      </w:tr>
      <w:tr w:rsidR="00F878F2" w:rsidRPr="00797A72" w14:paraId="074D7D35" w14:textId="77777777" w:rsidTr="00351881">
        <w:trPr>
          <w:trHeight w:val="3646"/>
          <w:jc w:val="center"/>
        </w:trPr>
        <w:tc>
          <w:tcPr>
            <w:tcW w:w="4530" w:type="dxa"/>
          </w:tcPr>
          <w:p w14:paraId="2A4A0FCF" w14:textId="2FC51CF9" w:rsidR="00F878F2" w:rsidRDefault="00F878F2" w:rsidP="00FD2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Koleje Śląskie Sp. z o. o.</w:t>
            </w:r>
          </w:p>
          <w:p w14:paraId="18AD05EF" w14:textId="79E8CC80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3FEFA0A7" w14:textId="1DC28149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7740E8B4" w14:textId="6EA7F5A3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4D9B7CF4" w14:textId="0BFC2A20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35365E9A" w14:textId="3B2CC8EE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62E3D80B" w14:textId="7F420B53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114AE414" w14:textId="4ACFCEE9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  <w:p w14:paraId="764D3736" w14:textId="2432B121" w:rsidR="00F878F2" w:rsidRDefault="00F878F2" w:rsidP="7429D4D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31" w:type="dxa"/>
          </w:tcPr>
          <w:p w14:paraId="0B4C099B" w14:textId="77777777" w:rsidR="00F878F2" w:rsidRPr="00797A72" w:rsidRDefault="00F878F2" w:rsidP="00593DFD">
            <w:pPr>
              <w:spacing w:line="276" w:lineRule="auto"/>
              <w:jc w:val="center"/>
              <w:rPr>
                <w:b/>
              </w:rPr>
            </w:pPr>
            <w:r w:rsidRPr="00797A72">
              <w:rPr>
                <w:b/>
              </w:rPr>
              <w:t>POLREGIO S.A.</w:t>
            </w:r>
          </w:p>
          <w:p w14:paraId="7F1943DD" w14:textId="77777777" w:rsidR="00F878F2" w:rsidRPr="00797A72" w:rsidRDefault="00F878F2" w:rsidP="00593DFD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941E881" w14:textId="77777777" w:rsidR="00F878F2" w:rsidRDefault="00F878F2" w:rsidP="00F878F2">
      <w:pPr>
        <w:spacing w:after="120" w:line="276" w:lineRule="auto"/>
        <w:jc w:val="both"/>
        <w:sectPr w:rsidR="00F878F2" w:rsidSect="00351881">
          <w:footerReference w:type="default" r:id="rId11"/>
          <w:footerReference w:type="first" r:id="rId12"/>
          <w:pgSz w:w="11906" w:h="16838"/>
          <w:pgMar w:top="1135" w:right="1417" w:bottom="1276" w:left="1418" w:header="708" w:footer="686" w:gutter="0"/>
          <w:cols w:space="708"/>
          <w:docGrid w:linePitch="360"/>
        </w:sectPr>
      </w:pPr>
    </w:p>
    <w:p w14:paraId="15A87207" w14:textId="54FD94F3" w:rsidR="00B16734" w:rsidRPr="004D0F4E" w:rsidRDefault="00B16734" w:rsidP="00B16734">
      <w:pPr>
        <w:jc w:val="right"/>
      </w:pPr>
      <w:r w:rsidRPr="004D0F4E">
        <w:lastRenderedPageBreak/>
        <w:t xml:space="preserve">Załącznik nr </w:t>
      </w:r>
      <w:r>
        <w:t>1</w:t>
      </w:r>
      <w:r w:rsidRPr="004D0F4E">
        <w:t xml:space="preserve"> do Aneksu nr </w:t>
      </w:r>
      <w:r>
        <w:t>3</w:t>
      </w:r>
      <w:r w:rsidRPr="004D0F4E">
        <w:t xml:space="preserve"> </w:t>
      </w:r>
    </w:p>
    <w:p w14:paraId="7A2B455D" w14:textId="6FD24520" w:rsidR="00B16734" w:rsidRPr="004D0F4E" w:rsidRDefault="00B16734" w:rsidP="00B16734">
      <w:pPr>
        <w:jc w:val="right"/>
      </w:pPr>
      <w:r w:rsidRPr="004D0F4E">
        <w:t xml:space="preserve">stanowiący załącznik nr </w:t>
      </w:r>
      <w:r>
        <w:t>1</w:t>
      </w:r>
      <w:r w:rsidRPr="004D0F4E">
        <w:t xml:space="preserve"> do Porozumienia z dnia 22.12.2023 r.</w:t>
      </w:r>
    </w:p>
    <w:p w14:paraId="12204062" w14:textId="4507F92C" w:rsidR="00E53527" w:rsidRDefault="00E53527" w:rsidP="00E53527">
      <w:pPr>
        <w:spacing w:line="276" w:lineRule="auto"/>
        <w:rPr>
          <w:b/>
          <w:bCs/>
        </w:rPr>
      </w:pPr>
      <w:r w:rsidRPr="00BC0591">
        <w:rPr>
          <w:b/>
          <w:bCs/>
        </w:rPr>
        <w:t>Załącznik</w:t>
      </w:r>
      <w:r>
        <w:rPr>
          <w:b/>
          <w:bCs/>
        </w:rPr>
        <w:t xml:space="preserve"> nr 1 </w:t>
      </w:r>
      <w:r w:rsidR="00514EF5">
        <w:rPr>
          <w:b/>
          <w:bCs/>
        </w:rPr>
        <w:t>do Aneksu nr 3</w:t>
      </w:r>
      <w:r>
        <w:rPr>
          <w:b/>
          <w:bCs/>
        </w:rPr>
        <w:t xml:space="preserve">– </w:t>
      </w:r>
      <w:bookmarkStart w:id="5" w:name="_Hlk148529715"/>
      <w:r w:rsidRPr="00D86538">
        <w:rPr>
          <w:b/>
          <w:bCs/>
        </w:rPr>
        <w:t xml:space="preserve">Rodzaje, nazwy oraz ceny biletów </w:t>
      </w:r>
      <w:r>
        <w:rPr>
          <w:b/>
          <w:bCs/>
        </w:rPr>
        <w:t>objętych</w:t>
      </w:r>
      <w:r w:rsidRPr="00D86538">
        <w:rPr>
          <w:b/>
          <w:bCs/>
        </w:rPr>
        <w:t xml:space="preserve"> integracj</w:t>
      </w:r>
      <w:r>
        <w:rPr>
          <w:b/>
          <w:bCs/>
        </w:rPr>
        <w:t>ą</w:t>
      </w:r>
      <w:r w:rsidRPr="00D86538">
        <w:rPr>
          <w:b/>
          <w:bCs/>
        </w:rPr>
        <w:t xml:space="preserve">, a </w:t>
      </w:r>
      <w:r>
        <w:rPr>
          <w:b/>
          <w:bCs/>
        </w:rPr>
        <w:t xml:space="preserve">także </w:t>
      </w:r>
      <w:r w:rsidRPr="00D86538">
        <w:rPr>
          <w:b/>
          <w:bCs/>
        </w:rPr>
        <w:t xml:space="preserve">zasady i obszar obowiązywania oraz </w:t>
      </w:r>
      <w:r>
        <w:rPr>
          <w:b/>
          <w:bCs/>
        </w:rPr>
        <w:t xml:space="preserve">zasady </w:t>
      </w:r>
      <w:r w:rsidRPr="00D86538">
        <w:rPr>
          <w:b/>
          <w:bCs/>
        </w:rPr>
        <w:t>ich dystrybucji</w:t>
      </w:r>
      <w:r w:rsidRPr="008D5677">
        <w:rPr>
          <w:b/>
          <w:bCs/>
        </w:rPr>
        <w:t>.</w:t>
      </w:r>
      <w:bookmarkEnd w:id="5"/>
    </w:p>
    <w:tbl>
      <w:tblPr>
        <w:tblStyle w:val="Tabela-Siatka"/>
        <w:tblW w:w="14418" w:type="dxa"/>
        <w:jc w:val="center"/>
        <w:tblLook w:val="04A0" w:firstRow="1" w:lastRow="0" w:firstColumn="1" w:lastColumn="0" w:noHBand="0" w:noVBand="1"/>
      </w:tblPr>
      <w:tblGrid>
        <w:gridCol w:w="562"/>
        <w:gridCol w:w="2734"/>
        <w:gridCol w:w="3838"/>
        <w:gridCol w:w="3015"/>
        <w:gridCol w:w="3029"/>
        <w:gridCol w:w="1240"/>
      </w:tblGrid>
      <w:tr w:rsidR="00E53527" w14:paraId="1B13C8D2" w14:textId="77777777" w:rsidTr="002C4396">
        <w:trPr>
          <w:jc w:val="center"/>
        </w:trPr>
        <w:tc>
          <w:tcPr>
            <w:tcW w:w="562" w:type="dxa"/>
            <w:vMerge w:val="restart"/>
            <w:shd w:val="clear" w:color="auto" w:fill="A6A6A6" w:themeFill="background1" w:themeFillShade="A6"/>
            <w:vAlign w:val="center"/>
          </w:tcPr>
          <w:p w14:paraId="50CDF659" w14:textId="77777777" w:rsidR="00E53527" w:rsidRPr="00E024E6" w:rsidRDefault="00E53527" w:rsidP="002C4396">
            <w:pPr>
              <w:pStyle w:val="Akapitzlist"/>
              <w:keepNext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34" w:type="dxa"/>
            <w:vMerge w:val="restart"/>
            <w:shd w:val="clear" w:color="auto" w:fill="A6A6A6" w:themeFill="background1" w:themeFillShade="A6"/>
            <w:vAlign w:val="center"/>
          </w:tcPr>
          <w:p w14:paraId="08709CDC" w14:textId="77777777" w:rsidR="00E53527" w:rsidRPr="003E398A" w:rsidRDefault="00E53527" w:rsidP="002C4396">
            <w:pPr>
              <w:pStyle w:val="Akapitzlist"/>
              <w:keepNext/>
              <w:jc w:val="center"/>
              <w:rPr>
                <w:b/>
                <w:bCs/>
                <w:sz w:val="20"/>
                <w:szCs w:val="20"/>
              </w:rPr>
            </w:pPr>
          </w:p>
          <w:p w14:paraId="633E664E" w14:textId="77777777" w:rsidR="00E53527" w:rsidRPr="00E024E6" w:rsidRDefault="00E53527" w:rsidP="002C4396">
            <w:pPr>
              <w:pStyle w:val="Akapitzlist"/>
              <w:keepNext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3E398A">
              <w:rPr>
                <w:b/>
                <w:bCs/>
                <w:sz w:val="20"/>
                <w:szCs w:val="20"/>
              </w:rPr>
              <w:t xml:space="preserve">Nazwa biletu emitowanego przez GZM </w:t>
            </w:r>
          </w:p>
        </w:tc>
        <w:tc>
          <w:tcPr>
            <w:tcW w:w="3838" w:type="dxa"/>
            <w:vMerge w:val="restart"/>
            <w:shd w:val="clear" w:color="auto" w:fill="A6A6A6" w:themeFill="background1" w:themeFillShade="A6"/>
            <w:vAlign w:val="center"/>
          </w:tcPr>
          <w:p w14:paraId="6BE7BBFD" w14:textId="77777777" w:rsidR="00E53527" w:rsidRPr="00E024E6" w:rsidRDefault="00E53527" w:rsidP="002C4396">
            <w:pPr>
              <w:pStyle w:val="Akapitzlist"/>
              <w:keepNext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biletu emitowanego przez Koleje Śląskie</w:t>
            </w:r>
          </w:p>
        </w:tc>
        <w:tc>
          <w:tcPr>
            <w:tcW w:w="6044" w:type="dxa"/>
            <w:gridSpan w:val="2"/>
            <w:shd w:val="clear" w:color="auto" w:fill="A6A6A6" w:themeFill="background1" w:themeFillShade="A6"/>
            <w:vAlign w:val="center"/>
          </w:tcPr>
          <w:p w14:paraId="3423CA34" w14:textId="77777777" w:rsidR="00E53527" w:rsidRPr="00E024E6" w:rsidRDefault="00E53527" w:rsidP="002C4396">
            <w:pPr>
              <w:pStyle w:val="Akapitzlist"/>
              <w:keepNext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E024E6">
              <w:rPr>
                <w:b/>
                <w:bCs/>
                <w:sz w:val="20"/>
                <w:szCs w:val="20"/>
              </w:rPr>
              <w:t>Obszar obowiązywania biletu</w:t>
            </w:r>
            <w:r>
              <w:rPr>
                <w:b/>
                <w:bCs/>
                <w:sz w:val="20"/>
                <w:szCs w:val="20"/>
              </w:rPr>
              <w:t xml:space="preserve"> w Kolejach Śląskich, POLREGIO i ZTM</w:t>
            </w:r>
          </w:p>
        </w:tc>
        <w:tc>
          <w:tcPr>
            <w:tcW w:w="1240" w:type="dxa"/>
            <w:vMerge w:val="restart"/>
            <w:shd w:val="clear" w:color="auto" w:fill="A6A6A6" w:themeFill="background1" w:themeFillShade="A6"/>
            <w:vAlign w:val="center"/>
          </w:tcPr>
          <w:p w14:paraId="5C10F8F1" w14:textId="77777777" w:rsidR="00E53527" w:rsidRDefault="00E53527" w:rsidP="002C4396">
            <w:pPr>
              <w:pStyle w:val="Akapitzlist"/>
              <w:keepNext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E024E6">
              <w:rPr>
                <w:b/>
                <w:bCs/>
                <w:sz w:val="20"/>
                <w:szCs w:val="20"/>
              </w:rPr>
              <w:t>Cena biletu normalnego</w:t>
            </w:r>
          </w:p>
          <w:p w14:paraId="122B1D68" w14:textId="77777777" w:rsidR="00E53527" w:rsidRPr="00E024E6" w:rsidRDefault="00E53527" w:rsidP="002C4396">
            <w:pPr>
              <w:pStyle w:val="Akapitzlist"/>
              <w:keepNext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(brutto)</w:t>
            </w:r>
          </w:p>
        </w:tc>
      </w:tr>
      <w:tr w:rsidR="00E53527" w14:paraId="71BBAE82" w14:textId="77777777" w:rsidTr="002C4396">
        <w:trPr>
          <w:jc w:val="center"/>
        </w:trPr>
        <w:tc>
          <w:tcPr>
            <w:tcW w:w="562" w:type="dxa"/>
            <w:vMerge/>
            <w:shd w:val="clear" w:color="auto" w:fill="EEECE1" w:themeFill="background2"/>
            <w:vAlign w:val="center"/>
          </w:tcPr>
          <w:p w14:paraId="610BCFF1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vMerge/>
            <w:shd w:val="clear" w:color="auto" w:fill="EEECE1" w:themeFill="background2"/>
            <w:vAlign w:val="center"/>
          </w:tcPr>
          <w:p w14:paraId="1D353E79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EEECE1" w:themeFill="background2"/>
            <w:vAlign w:val="center"/>
          </w:tcPr>
          <w:p w14:paraId="1EAA6D58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EEECE1" w:themeFill="background2"/>
            <w:vAlign w:val="center"/>
          </w:tcPr>
          <w:p w14:paraId="0B318417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 xml:space="preserve">Bilety emitowane przez </w:t>
            </w:r>
            <w:r>
              <w:rPr>
                <w:b/>
                <w:bCs/>
                <w:sz w:val="20"/>
                <w:szCs w:val="20"/>
              </w:rPr>
              <w:t>GZM</w:t>
            </w:r>
          </w:p>
        </w:tc>
        <w:tc>
          <w:tcPr>
            <w:tcW w:w="3029" w:type="dxa"/>
            <w:shd w:val="clear" w:color="auto" w:fill="EEECE1" w:themeFill="background2"/>
            <w:vAlign w:val="center"/>
          </w:tcPr>
          <w:p w14:paraId="05A525E6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>Bilety emitowane przez Koleje Śląskie</w:t>
            </w:r>
          </w:p>
        </w:tc>
        <w:tc>
          <w:tcPr>
            <w:tcW w:w="1240" w:type="dxa"/>
            <w:vMerge/>
            <w:shd w:val="clear" w:color="auto" w:fill="EEECE1" w:themeFill="background2"/>
            <w:vAlign w:val="center"/>
          </w:tcPr>
          <w:p w14:paraId="2BAB9D3B" w14:textId="77777777" w:rsidR="00E53527" w:rsidRPr="00DC4E0A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527" w14:paraId="71CA8B13" w14:textId="77777777" w:rsidTr="002C4396">
        <w:trPr>
          <w:jc w:val="center"/>
        </w:trPr>
        <w:tc>
          <w:tcPr>
            <w:tcW w:w="14418" w:type="dxa"/>
            <w:gridSpan w:val="6"/>
            <w:shd w:val="clear" w:color="auto" w:fill="EEECE1" w:themeFill="background2"/>
            <w:vAlign w:val="center"/>
          </w:tcPr>
          <w:p w14:paraId="48229568" w14:textId="77777777" w:rsidR="00E53527" w:rsidRPr="00DC4E0A" w:rsidRDefault="00E53527" w:rsidP="002C4396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B43B7">
              <w:rPr>
                <w:b/>
                <w:bCs/>
                <w:sz w:val="20"/>
                <w:szCs w:val="20"/>
              </w:rPr>
              <w:t>Bilety długookresowe/miesięczne:</w:t>
            </w:r>
          </w:p>
        </w:tc>
      </w:tr>
      <w:tr w:rsidR="00E53527" w14:paraId="3E1DC5B0" w14:textId="77777777" w:rsidTr="002C4396">
        <w:trPr>
          <w:jc w:val="center"/>
        </w:trPr>
        <w:tc>
          <w:tcPr>
            <w:tcW w:w="562" w:type="dxa"/>
            <w:vMerge w:val="restart"/>
            <w:vAlign w:val="center"/>
          </w:tcPr>
          <w:p w14:paraId="02463F02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bookmarkStart w:id="6" w:name="_Hlk78202921"/>
            <w:r w:rsidRPr="000C3D8E">
              <w:rPr>
                <w:sz w:val="20"/>
                <w:szCs w:val="20"/>
              </w:rPr>
              <w:t>1</w:t>
            </w:r>
          </w:p>
        </w:tc>
        <w:tc>
          <w:tcPr>
            <w:tcW w:w="2734" w:type="dxa"/>
            <w:vMerge w:val="restart"/>
            <w:vAlign w:val="center"/>
          </w:tcPr>
          <w:p w14:paraId="5BEBE0CE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Metrobilet</w:t>
            </w:r>
            <w:proofErr w:type="spellEnd"/>
            <w:r>
              <w:rPr>
                <w:sz w:val="20"/>
                <w:szCs w:val="20"/>
              </w:rPr>
              <w:t xml:space="preserve"> Miasto 30</w:t>
            </w:r>
          </w:p>
        </w:tc>
        <w:tc>
          <w:tcPr>
            <w:tcW w:w="3838" w:type="dxa"/>
            <w:vMerge w:val="restart"/>
            <w:vAlign w:val="center"/>
          </w:tcPr>
          <w:p w14:paraId="031C17B5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Taryfa MAX BILET 1 Miasto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67C62F34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obsługiwane komunikacją miejską Transport GZM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390DBD6D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2746BD">
              <w:rPr>
                <w:sz w:val="20"/>
                <w:szCs w:val="20"/>
              </w:rPr>
              <w:t>miast</w:t>
            </w:r>
            <w:r>
              <w:rPr>
                <w:sz w:val="20"/>
                <w:szCs w:val="20"/>
              </w:rPr>
              <w:t>o</w:t>
            </w:r>
            <w:r w:rsidRPr="002746BD">
              <w:rPr>
                <w:sz w:val="20"/>
                <w:szCs w:val="20"/>
              </w:rPr>
              <w:t>, w</w:t>
            </w:r>
            <w:r>
              <w:rPr>
                <w:sz w:val="20"/>
                <w:szCs w:val="20"/>
              </w:rPr>
              <w:t> </w:t>
            </w:r>
            <w:r w:rsidRPr="002746BD">
              <w:rPr>
                <w:sz w:val="20"/>
                <w:szCs w:val="20"/>
              </w:rPr>
              <w:t>którym zlokalizowane są co najmniej dwie stacje/prz</w:t>
            </w:r>
            <w:r>
              <w:rPr>
                <w:sz w:val="20"/>
                <w:szCs w:val="20"/>
              </w:rPr>
              <w:t>y</w:t>
            </w:r>
            <w:r w:rsidRPr="002746BD">
              <w:rPr>
                <w:sz w:val="20"/>
                <w:szCs w:val="20"/>
              </w:rPr>
              <w:t>stanki kolejowe</w:t>
            </w:r>
            <w:r w:rsidDel="00761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obszarze GZM </w:t>
            </w:r>
          </w:p>
        </w:tc>
        <w:tc>
          <w:tcPr>
            <w:tcW w:w="1240" w:type="dxa"/>
            <w:vMerge w:val="restart"/>
            <w:vAlign w:val="center"/>
          </w:tcPr>
          <w:p w14:paraId="5F28DFC7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>119 zł</w:t>
            </w:r>
          </w:p>
        </w:tc>
      </w:tr>
      <w:tr w:rsidR="00E53527" w14:paraId="2A87295B" w14:textId="77777777" w:rsidTr="002C4396">
        <w:trPr>
          <w:jc w:val="center"/>
        </w:trPr>
        <w:tc>
          <w:tcPr>
            <w:tcW w:w="562" w:type="dxa"/>
            <w:vMerge/>
            <w:vAlign w:val="center"/>
          </w:tcPr>
          <w:p w14:paraId="1735B619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vMerge/>
            <w:vAlign w:val="center"/>
          </w:tcPr>
          <w:p w14:paraId="0297A9AA" w14:textId="77777777" w:rsidR="00E53527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Merge/>
            <w:vAlign w:val="center"/>
          </w:tcPr>
          <w:p w14:paraId="0F54844D" w14:textId="77777777" w:rsidR="00E53527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38643187" w14:textId="77777777" w:rsidR="00E53527" w:rsidRPr="002746BD" w:rsidRDefault="00E53527" w:rsidP="002C4396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ważny na terenie jednego wybranego miasta w komunikacji miejskiej Transport GZM oraz w komunikacji kolejowej w przypadku gmin GZM, na terenie </w:t>
            </w:r>
            <w:r w:rsidRPr="002746BD">
              <w:rPr>
                <w:sz w:val="20"/>
                <w:szCs w:val="20"/>
              </w:rPr>
              <w:t>który</w:t>
            </w:r>
            <w:r>
              <w:rPr>
                <w:sz w:val="20"/>
                <w:szCs w:val="20"/>
              </w:rPr>
              <w:t>ch</w:t>
            </w:r>
            <w:r w:rsidRPr="002746BD">
              <w:rPr>
                <w:sz w:val="20"/>
                <w:szCs w:val="20"/>
              </w:rPr>
              <w:t xml:space="preserve"> zlokalizowane są co najmniej dwie stacje/prz</w:t>
            </w:r>
            <w:r>
              <w:rPr>
                <w:sz w:val="20"/>
                <w:szCs w:val="20"/>
              </w:rPr>
              <w:t>y</w:t>
            </w:r>
            <w:r w:rsidRPr="002746BD">
              <w:rPr>
                <w:sz w:val="20"/>
                <w:szCs w:val="20"/>
              </w:rPr>
              <w:t>stanki kolejowe</w:t>
            </w:r>
            <w:r>
              <w:rPr>
                <w:sz w:val="20"/>
                <w:szCs w:val="20"/>
              </w:rPr>
              <w:t xml:space="preserve"> ujęte na rysunku nr 1</w:t>
            </w:r>
          </w:p>
        </w:tc>
        <w:tc>
          <w:tcPr>
            <w:tcW w:w="1240" w:type="dxa"/>
            <w:vMerge/>
            <w:vAlign w:val="center"/>
          </w:tcPr>
          <w:p w14:paraId="76CCD152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6"/>
      <w:tr w:rsidR="00E53527" w14:paraId="5BEFE264" w14:textId="77777777" w:rsidTr="002C4396">
        <w:trPr>
          <w:jc w:val="center"/>
        </w:trPr>
        <w:tc>
          <w:tcPr>
            <w:tcW w:w="562" w:type="dxa"/>
            <w:vMerge w:val="restart"/>
            <w:vAlign w:val="center"/>
          </w:tcPr>
          <w:p w14:paraId="1E4A578F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C3D8E">
              <w:rPr>
                <w:sz w:val="20"/>
                <w:szCs w:val="20"/>
              </w:rPr>
              <w:t>2</w:t>
            </w:r>
          </w:p>
        </w:tc>
        <w:tc>
          <w:tcPr>
            <w:tcW w:w="2734" w:type="dxa"/>
            <w:vMerge w:val="restart"/>
            <w:vAlign w:val="center"/>
          </w:tcPr>
          <w:p w14:paraId="250DD813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Metrobilet</w:t>
            </w:r>
            <w:proofErr w:type="spellEnd"/>
            <w:r>
              <w:rPr>
                <w:sz w:val="20"/>
                <w:szCs w:val="20"/>
              </w:rPr>
              <w:t xml:space="preserve"> 2 Miasta 30</w:t>
            </w:r>
          </w:p>
        </w:tc>
        <w:tc>
          <w:tcPr>
            <w:tcW w:w="3838" w:type="dxa"/>
            <w:vMerge w:val="restart"/>
            <w:vAlign w:val="center"/>
          </w:tcPr>
          <w:p w14:paraId="1F27238D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Taryfa MAX BILET 2 Miasta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3B8B991C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graniczące ze sobą miasta obsługiwane komunikacją miejską Transport GZM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757DAC8C" w14:textId="77777777" w:rsidR="00E53527" w:rsidRPr="002746BD" w:rsidRDefault="00E53527" w:rsidP="002C4396">
            <w:pPr>
              <w:pStyle w:val="Akapitzlist"/>
              <w:ind w:left="0"/>
              <w:contextualSpacing w:val="0"/>
              <w:jc w:val="both"/>
              <w:rPr>
                <w:rFonts w:eastAsia="SimSun" w:cs="Mangal"/>
                <w:kern w:val="1"/>
                <w:sz w:val="22"/>
                <w:lang w:eastAsia="hi-IN" w:bidi="hi-IN"/>
              </w:rPr>
            </w:pPr>
            <w:r w:rsidRPr="002746BD">
              <w:rPr>
                <w:sz w:val="20"/>
                <w:szCs w:val="20"/>
              </w:rPr>
              <w:t>dw</w:t>
            </w:r>
            <w:r>
              <w:rPr>
                <w:sz w:val="20"/>
                <w:szCs w:val="20"/>
              </w:rPr>
              <w:t>a</w:t>
            </w:r>
            <w:r w:rsidRPr="002746BD">
              <w:rPr>
                <w:sz w:val="20"/>
                <w:szCs w:val="20"/>
              </w:rPr>
              <w:t xml:space="preserve"> granicząc</w:t>
            </w:r>
            <w:r>
              <w:rPr>
                <w:sz w:val="20"/>
                <w:szCs w:val="20"/>
              </w:rPr>
              <w:t>e</w:t>
            </w:r>
            <w:r w:rsidRPr="002746BD">
              <w:rPr>
                <w:sz w:val="20"/>
                <w:szCs w:val="20"/>
              </w:rPr>
              <w:t xml:space="preserve"> ze sobą miast</w:t>
            </w:r>
            <w:r>
              <w:rPr>
                <w:sz w:val="20"/>
                <w:szCs w:val="20"/>
              </w:rPr>
              <w:t xml:space="preserve">a, w których zlokalizowane są </w:t>
            </w:r>
            <w:r w:rsidRPr="002746BD">
              <w:rPr>
                <w:sz w:val="20"/>
                <w:szCs w:val="20"/>
              </w:rPr>
              <w:t>stacj</w:t>
            </w:r>
            <w:r>
              <w:rPr>
                <w:sz w:val="20"/>
                <w:szCs w:val="20"/>
              </w:rPr>
              <w:t>e</w:t>
            </w:r>
            <w:r w:rsidRPr="002746B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746BD">
              <w:rPr>
                <w:sz w:val="20"/>
                <w:szCs w:val="20"/>
              </w:rPr>
              <w:t>przystank</w:t>
            </w:r>
            <w:r>
              <w:rPr>
                <w:sz w:val="20"/>
                <w:szCs w:val="20"/>
              </w:rPr>
              <w:t>i</w:t>
            </w:r>
            <w:r w:rsidRPr="002746BD">
              <w:rPr>
                <w:sz w:val="20"/>
                <w:szCs w:val="20"/>
              </w:rPr>
              <w:t xml:space="preserve"> linii kolejow</w:t>
            </w:r>
            <w:r>
              <w:rPr>
                <w:sz w:val="20"/>
                <w:szCs w:val="20"/>
              </w:rPr>
              <w:t>ych</w:t>
            </w:r>
            <w:r w:rsidRPr="007042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przedstawione na rysunku nr 1</w:t>
            </w:r>
          </w:p>
        </w:tc>
        <w:tc>
          <w:tcPr>
            <w:tcW w:w="1240" w:type="dxa"/>
            <w:vMerge w:val="restart"/>
            <w:vAlign w:val="center"/>
          </w:tcPr>
          <w:p w14:paraId="71516DD8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>149 zł</w:t>
            </w:r>
          </w:p>
        </w:tc>
      </w:tr>
      <w:tr w:rsidR="00E53527" w14:paraId="078178FA" w14:textId="77777777" w:rsidTr="002C4396">
        <w:trPr>
          <w:jc w:val="center"/>
        </w:trPr>
        <w:tc>
          <w:tcPr>
            <w:tcW w:w="562" w:type="dxa"/>
            <w:vMerge/>
            <w:vAlign w:val="center"/>
          </w:tcPr>
          <w:p w14:paraId="1CCCF7F6" w14:textId="77777777" w:rsidR="00E53527" w:rsidRPr="000C3D8E" w:rsidRDefault="00E53527" w:rsidP="002C4396">
            <w:pPr>
              <w:pStyle w:val="Akapitzlist"/>
              <w:keepLines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vMerge/>
            <w:vAlign w:val="center"/>
          </w:tcPr>
          <w:p w14:paraId="7E5165D7" w14:textId="77777777" w:rsidR="00E53527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Merge/>
            <w:vAlign w:val="center"/>
          </w:tcPr>
          <w:p w14:paraId="13BCE244" w14:textId="77777777" w:rsidR="00E53527" w:rsidRDefault="00E53527" w:rsidP="002C4396">
            <w:pPr>
              <w:pStyle w:val="Akapitzlist"/>
              <w:keepLines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5041199A" w14:textId="77777777" w:rsidR="00E53527" w:rsidRDefault="00E53527" w:rsidP="002C4396">
            <w:pPr>
              <w:pStyle w:val="Akapitzlist"/>
              <w:keepLines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ważny na terenie dwóch graniczących ze sobą miast w komunikacji miejskiej Transport GZM oraz w komunikacji kolejowej w przypadku gmin GZM, na terenie </w:t>
            </w:r>
            <w:r w:rsidRPr="002746BD">
              <w:rPr>
                <w:sz w:val="20"/>
                <w:szCs w:val="20"/>
              </w:rPr>
              <w:t>który</w:t>
            </w:r>
            <w:r>
              <w:rPr>
                <w:sz w:val="20"/>
                <w:szCs w:val="20"/>
              </w:rPr>
              <w:t>ch</w:t>
            </w:r>
            <w:r w:rsidRPr="002746BD">
              <w:rPr>
                <w:sz w:val="20"/>
                <w:szCs w:val="20"/>
              </w:rPr>
              <w:t xml:space="preserve"> zlokalizowane są co najmniej dwie </w:t>
            </w:r>
            <w:r>
              <w:rPr>
                <w:sz w:val="20"/>
                <w:szCs w:val="20"/>
              </w:rPr>
              <w:t xml:space="preserve">ujęte na rysunku nr 1 </w:t>
            </w:r>
            <w:r w:rsidRPr="002746BD">
              <w:rPr>
                <w:sz w:val="20"/>
                <w:szCs w:val="20"/>
              </w:rPr>
              <w:t>stacje/prz</w:t>
            </w:r>
            <w:r>
              <w:rPr>
                <w:sz w:val="20"/>
                <w:szCs w:val="20"/>
              </w:rPr>
              <w:t>y</w:t>
            </w:r>
            <w:r w:rsidRPr="002746BD">
              <w:rPr>
                <w:sz w:val="20"/>
                <w:szCs w:val="20"/>
              </w:rPr>
              <w:t>stanki kolejowe</w:t>
            </w:r>
            <w:r>
              <w:rPr>
                <w:sz w:val="20"/>
                <w:szCs w:val="20"/>
              </w:rPr>
              <w:t xml:space="preserve"> </w:t>
            </w:r>
            <w:r w:rsidRPr="00A01A56">
              <w:rPr>
                <w:sz w:val="20"/>
                <w:szCs w:val="20"/>
              </w:rPr>
              <w:t>z możliwością przejazdu bezpośredniego</w:t>
            </w:r>
            <w:r>
              <w:rPr>
                <w:sz w:val="20"/>
                <w:szCs w:val="20"/>
              </w:rPr>
              <w:t xml:space="preserve"> </w:t>
            </w:r>
            <w:r w:rsidRPr="00A01A56">
              <w:rPr>
                <w:sz w:val="20"/>
                <w:szCs w:val="20"/>
              </w:rPr>
              <w:t>lub z przesiadką</w:t>
            </w:r>
            <w:r>
              <w:rPr>
                <w:sz w:val="20"/>
                <w:szCs w:val="20"/>
              </w:rPr>
              <w:t xml:space="preserve"> na terenie wybranych miast</w:t>
            </w:r>
          </w:p>
        </w:tc>
        <w:tc>
          <w:tcPr>
            <w:tcW w:w="1240" w:type="dxa"/>
            <w:vMerge/>
            <w:vAlign w:val="center"/>
          </w:tcPr>
          <w:p w14:paraId="6C800D0C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527" w14:paraId="38DCA629" w14:textId="77777777" w:rsidTr="002C4396">
        <w:trPr>
          <w:jc w:val="center"/>
        </w:trPr>
        <w:tc>
          <w:tcPr>
            <w:tcW w:w="562" w:type="dxa"/>
            <w:vAlign w:val="center"/>
          </w:tcPr>
          <w:p w14:paraId="0D0ACCCA" w14:textId="77777777" w:rsidR="00E53527" w:rsidRPr="000C3D8E" w:rsidRDefault="00E53527" w:rsidP="002C4396">
            <w:pPr>
              <w:pStyle w:val="Akapitzlist"/>
              <w:keepLines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C3D8E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vAlign w:val="center"/>
          </w:tcPr>
          <w:p w14:paraId="725F1D2C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Metrobilet</w:t>
            </w:r>
            <w:proofErr w:type="spellEnd"/>
            <w:r>
              <w:rPr>
                <w:sz w:val="20"/>
                <w:szCs w:val="20"/>
              </w:rPr>
              <w:t xml:space="preserve"> Obszarowy 30</w:t>
            </w:r>
          </w:p>
        </w:tc>
        <w:tc>
          <w:tcPr>
            <w:tcW w:w="3838" w:type="dxa"/>
            <w:vAlign w:val="center"/>
          </w:tcPr>
          <w:p w14:paraId="45EF1F3D" w14:textId="77777777" w:rsidR="00E53527" w:rsidRPr="00F53CCB" w:rsidRDefault="00E53527" w:rsidP="002C4396">
            <w:pPr>
              <w:pStyle w:val="Akapitzlist"/>
              <w:keepLines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Taryfa MAX BILET od 3 do 6 Miast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018E438D" w14:textId="77777777" w:rsidR="00E53527" w:rsidRPr="00A01A56" w:rsidRDefault="00E53527" w:rsidP="002C4396">
            <w:pPr>
              <w:pStyle w:val="Akapitzlist"/>
              <w:keepLines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A01A56">
              <w:rPr>
                <w:sz w:val="20"/>
                <w:szCs w:val="20"/>
              </w:rPr>
              <w:t>ważny na całej sieci w komunikacji miejskiej Transport GZM oraz na obszarze od trzech do sześciu graniczących kolejno ze sobą miast, w</w:t>
            </w:r>
            <w:r>
              <w:rPr>
                <w:sz w:val="20"/>
                <w:szCs w:val="20"/>
              </w:rPr>
              <w:t> </w:t>
            </w:r>
            <w:r w:rsidRPr="00A01A56">
              <w:rPr>
                <w:sz w:val="20"/>
                <w:szCs w:val="20"/>
              </w:rPr>
              <w:t>których zlokalizowane są przedstawione na rysunku nr 1</w:t>
            </w:r>
            <w:r>
              <w:rPr>
                <w:sz w:val="20"/>
                <w:szCs w:val="20"/>
              </w:rPr>
              <w:t xml:space="preserve"> </w:t>
            </w:r>
            <w:r w:rsidRPr="00A01A56">
              <w:rPr>
                <w:sz w:val="20"/>
                <w:szCs w:val="20"/>
              </w:rPr>
              <w:t>stacje/przystanki obsługiwan</w:t>
            </w:r>
            <w:r>
              <w:rPr>
                <w:sz w:val="20"/>
                <w:szCs w:val="20"/>
              </w:rPr>
              <w:t>e</w:t>
            </w:r>
            <w:r w:rsidRPr="00A01A56">
              <w:rPr>
                <w:sz w:val="20"/>
                <w:szCs w:val="20"/>
              </w:rPr>
              <w:t xml:space="preserve"> koleją, z możliwością przejazdu bezpośredniego lub z przesiadką w relacjach kolejowych  </w:t>
            </w:r>
          </w:p>
        </w:tc>
        <w:tc>
          <w:tcPr>
            <w:tcW w:w="1240" w:type="dxa"/>
            <w:vAlign w:val="center"/>
          </w:tcPr>
          <w:p w14:paraId="49C22A46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>189 zł</w:t>
            </w:r>
          </w:p>
        </w:tc>
      </w:tr>
      <w:tr w:rsidR="00E53527" w14:paraId="09CE2751" w14:textId="77777777" w:rsidTr="002C4396">
        <w:trPr>
          <w:jc w:val="center"/>
        </w:trPr>
        <w:tc>
          <w:tcPr>
            <w:tcW w:w="562" w:type="dxa"/>
            <w:vAlign w:val="center"/>
          </w:tcPr>
          <w:p w14:paraId="03DF32F6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C3D8E">
              <w:rPr>
                <w:sz w:val="20"/>
                <w:szCs w:val="20"/>
              </w:rPr>
              <w:t>4</w:t>
            </w:r>
          </w:p>
        </w:tc>
        <w:tc>
          <w:tcPr>
            <w:tcW w:w="2734" w:type="dxa"/>
            <w:vAlign w:val="center"/>
          </w:tcPr>
          <w:p w14:paraId="24B2C675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Metrobilet</w:t>
            </w:r>
            <w:proofErr w:type="spellEnd"/>
            <w:r>
              <w:rPr>
                <w:sz w:val="20"/>
                <w:szCs w:val="20"/>
              </w:rPr>
              <w:t xml:space="preserve"> Sieć 30</w:t>
            </w:r>
          </w:p>
        </w:tc>
        <w:tc>
          <w:tcPr>
            <w:tcW w:w="3838" w:type="dxa"/>
            <w:vAlign w:val="center"/>
          </w:tcPr>
          <w:p w14:paraId="79744E18" w14:textId="77777777" w:rsidR="00E53527" w:rsidRPr="00F53CCB" w:rsidRDefault="00E53527" w:rsidP="002C4396">
            <w:pPr>
              <w:pStyle w:val="Akapitzlist"/>
              <w:keepLines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Taryfa MAX BILET Sieć </w:t>
            </w:r>
          </w:p>
        </w:tc>
        <w:tc>
          <w:tcPr>
            <w:tcW w:w="6044" w:type="dxa"/>
            <w:gridSpan w:val="2"/>
            <w:shd w:val="clear" w:color="auto" w:fill="auto"/>
            <w:vAlign w:val="center"/>
          </w:tcPr>
          <w:p w14:paraId="7DE4D584" w14:textId="77777777" w:rsidR="00E53527" w:rsidRPr="00F53CCB" w:rsidRDefault="00E53527" w:rsidP="002C4396">
            <w:pPr>
              <w:pStyle w:val="Akapitzlist"/>
              <w:keepLines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ważny na całej sieci w komunikacji miejskiej Transport GZM oraz na wszystkich liniach kolejowych Kolei Śląskich i POLREGIO przedstawionych na rysunku nr 1</w:t>
            </w:r>
          </w:p>
        </w:tc>
        <w:tc>
          <w:tcPr>
            <w:tcW w:w="1240" w:type="dxa"/>
            <w:vAlign w:val="center"/>
          </w:tcPr>
          <w:p w14:paraId="4EE0313F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>249 zł</w:t>
            </w:r>
          </w:p>
        </w:tc>
      </w:tr>
      <w:tr w:rsidR="00E53527" w14:paraId="1F25892C" w14:textId="77777777" w:rsidTr="002C4396">
        <w:trPr>
          <w:jc w:val="center"/>
        </w:trPr>
        <w:tc>
          <w:tcPr>
            <w:tcW w:w="14418" w:type="dxa"/>
            <w:gridSpan w:val="6"/>
            <w:shd w:val="clear" w:color="auto" w:fill="EEECE1" w:themeFill="background2"/>
          </w:tcPr>
          <w:p w14:paraId="44C6F158" w14:textId="77777777" w:rsidR="00E53527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</w:rPr>
            </w:pPr>
            <w:r w:rsidRPr="000C3D8E">
              <w:rPr>
                <w:b/>
                <w:bCs/>
                <w:sz w:val="20"/>
                <w:szCs w:val="20"/>
              </w:rPr>
              <w:t>Bilet 24-godzinn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0C3D8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53527" w:rsidRPr="009D1E9E" w14:paraId="1123664C" w14:textId="77777777" w:rsidTr="002C4396">
        <w:trPr>
          <w:jc w:val="center"/>
        </w:trPr>
        <w:tc>
          <w:tcPr>
            <w:tcW w:w="562" w:type="dxa"/>
            <w:vAlign w:val="center"/>
          </w:tcPr>
          <w:p w14:paraId="7E0C2C68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C3D8E">
              <w:rPr>
                <w:sz w:val="20"/>
                <w:szCs w:val="20"/>
              </w:rPr>
              <w:t>5</w:t>
            </w:r>
          </w:p>
        </w:tc>
        <w:tc>
          <w:tcPr>
            <w:tcW w:w="2734" w:type="dxa"/>
            <w:vAlign w:val="center"/>
          </w:tcPr>
          <w:p w14:paraId="3410804D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Metrobilet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C3D8E">
              <w:rPr>
                <w:sz w:val="20"/>
                <w:szCs w:val="20"/>
              </w:rPr>
              <w:t>24h</w:t>
            </w:r>
          </w:p>
        </w:tc>
        <w:tc>
          <w:tcPr>
            <w:tcW w:w="3838" w:type="dxa"/>
            <w:vAlign w:val="center"/>
          </w:tcPr>
          <w:p w14:paraId="7816E0D0" w14:textId="77777777" w:rsidR="00E53527" w:rsidRPr="00F53CCB" w:rsidRDefault="00E53527" w:rsidP="002C439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C3D8E">
              <w:rPr>
                <w:sz w:val="20"/>
                <w:szCs w:val="20"/>
              </w:rPr>
              <w:t>-</w:t>
            </w:r>
          </w:p>
        </w:tc>
        <w:tc>
          <w:tcPr>
            <w:tcW w:w="6044" w:type="dxa"/>
            <w:gridSpan w:val="2"/>
            <w:vAlign w:val="center"/>
          </w:tcPr>
          <w:p w14:paraId="20BB7969" w14:textId="77777777" w:rsidR="00E53527" w:rsidRPr="00D614C1" w:rsidRDefault="00E53527" w:rsidP="002C4396">
            <w:pPr>
              <w:pStyle w:val="Akapitzlist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D614C1">
              <w:rPr>
                <w:sz w:val="20"/>
                <w:szCs w:val="20"/>
              </w:rPr>
              <w:t>ważny</w:t>
            </w:r>
            <w:r>
              <w:t xml:space="preserve"> </w:t>
            </w:r>
            <w:r w:rsidRPr="00655FC8">
              <w:rPr>
                <w:sz w:val="20"/>
                <w:szCs w:val="20"/>
              </w:rPr>
              <w:t>na całej sieci w komunikacji miejskiej Transport GZM oraz</w:t>
            </w:r>
            <w:r w:rsidRPr="00D614C1">
              <w:rPr>
                <w:sz w:val="20"/>
                <w:szCs w:val="20"/>
              </w:rPr>
              <w:t xml:space="preserve"> na wszystkich liniach kolejowych Kolei Śląskich i POLREGIO </w:t>
            </w:r>
            <w:r>
              <w:rPr>
                <w:sz w:val="20"/>
                <w:szCs w:val="20"/>
              </w:rPr>
              <w:t>przedstawionych na rysunku nr 1</w:t>
            </w:r>
          </w:p>
        </w:tc>
        <w:tc>
          <w:tcPr>
            <w:tcW w:w="1240" w:type="dxa"/>
            <w:vAlign w:val="center"/>
          </w:tcPr>
          <w:p w14:paraId="532D6FB5" w14:textId="77777777" w:rsidR="00E53527" w:rsidRPr="000C3D8E" w:rsidRDefault="00E53527" w:rsidP="002C4396">
            <w:pPr>
              <w:pStyle w:val="Akapitzlist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0C3D8E">
              <w:rPr>
                <w:b/>
                <w:bCs/>
                <w:sz w:val="20"/>
                <w:szCs w:val="20"/>
              </w:rPr>
              <w:t>24 zł</w:t>
            </w:r>
          </w:p>
        </w:tc>
      </w:tr>
    </w:tbl>
    <w:p w14:paraId="16182889" w14:textId="77777777" w:rsidR="00E53527" w:rsidRDefault="00E53527" w:rsidP="00E53527">
      <w:pPr>
        <w:pStyle w:val="Akapitzlist"/>
        <w:spacing w:after="120" w:line="256" w:lineRule="auto"/>
        <w:ind w:left="0"/>
        <w:jc w:val="both"/>
      </w:pPr>
    </w:p>
    <w:p w14:paraId="37D7C8B7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 w:hanging="357"/>
        <w:jc w:val="both"/>
      </w:pPr>
      <w:r>
        <w:lastRenderedPageBreak/>
        <w:t xml:space="preserve">Bilety objęte integracją wymienione w wierszach 1-5, są biletami imiennymi, które uprawniają w okresie swojej ważności do nieograniczonej liczby przejazdów na określonym w tabeli obszarze: na liniach kolejowych Kolei Śląskich i POLREGIO </w:t>
      </w:r>
      <w:r w:rsidRPr="00AB42D2">
        <w:t>przedstawionych na rysunku nr 1</w:t>
      </w:r>
      <w:r>
        <w:t xml:space="preserve"> </w:t>
      </w:r>
      <w:r w:rsidRPr="00EA16B3">
        <w:t>oraz na sieci w komunikacji miejskiej Transport GZM</w:t>
      </w:r>
      <w:r>
        <w:t>.</w:t>
      </w:r>
    </w:p>
    <w:p w14:paraId="6C3BF01E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 w:hanging="357"/>
        <w:jc w:val="both"/>
      </w:pPr>
      <w:r>
        <w:t xml:space="preserve">Bilety emitowane przez GZM, wymienione w wierszach 1-4, są biletami 30-dniowymi. Okres ich ważności rozpoczyna się od daty wybranej podczas zakupu, a upływa po trzydziestu po sobie następujących dniach. </w:t>
      </w:r>
    </w:p>
    <w:p w14:paraId="52778E5B" w14:textId="77777777" w:rsidR="00E53527" w:rsidRPr="00A900FF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 w:hanging="357"/>
        <w:jc w:val="both"/>
      </w:pPr>
      <w:r w:rsidRPr="00A900FF">
        <w:t xml:space="preserve">Bilety </w:t>
      </w:r>
      <w:r>
        <w:t xml:space="preserve">emitowane przez Koleje Śląskie, wymienione w wierszach 1-4, są biletami </w:t>
      </w:r>
      <w:r w:rsidRPr="00A900FF">
        <w:t>miesięczn</w:t>
      </w:r>
      <w:r>
        <w:t>ymi</w:t>
      </w:r>
      <w:r w:rsidRPr="00A900FF">
        <w:t xml:space="preserve">. </w:t>
      </w:r>
      <w:r>
        <w:t>Okres</w:t>
      </w:r>
      <w:r w:rsidRPr="00A900FF">
        <w:t xml:space="preserve"> ważności biletu miesięcznego wynosi</w:t>
      </w:r>
      <w:r>
        <w:t xml:space="preserve"> jeden</w:t>
      </w:r>
      <w:r w:rsidRPr="00A900FF">
        <w:t xml:space="preserve"> miesiąc, licz</w:t>
      </w:r>
      <w:r>
        <w:t>ony</w:t>
      </w:r>
      <w:r w:rsidRPr="00A900FF">
        <w:t xml:space="preserve"> </w:t>
      </w:r>
      <w:r>
        <w:t>w następujący sposób, np. od 27 lutego do 26 marca; od 1 grudnia do 31 grudnia</w:t>
      </w:r>
      <w:r w:rsidRPr="00A900FF">
        <w:t xml:space="preserve">. </w:t>
      </w:r>
    </w:p>
    <w:p w14:paraId="4F9D22C8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 w:hanging="357"/>
        <w:jc w:val="both"/>
      </w:pPr>
      <w:r>
        <w:t xml:space="preserve">Bilety na 1 miasto, o których mowa w wierszu 1 tabeli, emitowane przez GZM są możliwe do nabycia dla wszystkich gmin obsługiwanych komunikacją miejską Transport GZM, natomiast bilety emitowane przez Koleje Śląskie są możliwe do nabycia wyłącznie </w:t>
      </w:r>
      <w:r w:rsidRPr="00091A22">
        <w:t xml:space="preserve">na </w:t>
      </w:r>
      <w:r>
        <w:t>obszar</w:t>
      </w:r>
      <w:r w:rsidRPr="00091A22">
        <w:t xml:space="preserve"> jednego miasta, w którym zlokalizowane są co najmniej dwie stacje/prz</w:t>
      </w:r>
      <w:r>
        <w:t>y</w:t>
      </w:r>
      <w:r w:rsidRPr="00091A22">
        <w:t>stanki kolejowe</w:t>
      </w:r>
      <w:r w:rsidRPr="00091A22" w:rsidDel="00761B44">
        <w:t xml:space="preserve"> </w:t>
      </w:r>
      <w:r w:rsidRPr="00091A22">
        <w:t>na obszarze GZM</w:t>
      </w:r>
      <w:r>
        <w:t>.</w:t>
      </w:r>
      <w:r w:rsidDel="00344DF7">
        <w:t xml:space="preserve"> </w:t>
      </w:r>
    </w:p>
    <w:p w14:paraId="5A4C37CF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 w:hanging="357"/>
        <w:jc w:val="both"/>
      </w:pPr>
      <w:r>
        <w:t xml:space="preserve">Bilety na 2 miasta, o których mowa w wierszu 2 tabeli, emitowane przez GZM są możliwe do nabycia dla wszystkich par gmin ze sobą sąsiadujących obsługiwanych komunikacją miejską Transport GZM, natomiast bilety emitowane przez Koleje Śląskie są możliwe do nabycia </w:t>
      </w:r>
      <w:r w:rsidRPr="00091A22">
        <w:t xml:space="preserve">na </w:t>
      </w:r>
      <w:r>
        <w:t>obszar</w:t>
      </w:r>
      <w:r w:rsidRPr="00091A22">
        <w:t xml:space="preserve"> dwóch graniczących ze sobą miast/stacji/przystanków linii kolejow</w:t>
      </w:r>
      <w:r>
        <w:t xml:space="preserve">ych przedstawionych na rysunku nr 1. </w:t>
      </w:r>
    </w:p>
    <w:p w14:paraId="3905E248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 w:hanging="357"/>
        <w:jc w:val="both"/>
      </w:pPr>
      <w:r>
        <w:t xml:space="preserve">Bilety długookresowe imienne (30-dniowe)/miesięczne są dostępne w sprzedaży wg taryfy normalnej i ulgowej - w Kolejach Śląskich bilet ulgowy (33%, 37%, 49%, 51%, 78%, 93% - w zależności od indywidualnych uprawnień) jest dostępny dla osób uprawnionych do korzystania z ulg ustawowych, w GZM bilet ulgowy (50%) dostępny jest dla osób uprawnionych do przejazdów ulgowych zgodnie z Taryfą przewozu osób i bagażu w komunikacji miejskiej Transport GZM. </w:t>
      </w:r>
    </w:p>
    <w:p w14:paraId="31C6B514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7" w:lineRule="auto"/>
        <w:ind w:left="425" w:hanging="357"/>
        <w:jc w:val="both"/>
      </w:pPr>
      <w:proofErr w:type="spellStart"/>
      <w:r>
        <w:t>Metrobilet</w:t>
      </w:r>
      <w:proofErr w:type="spellEnd"/>
      <w:r>
        <w:t xml:space="preserve"> 24h dostępny jest w sieci sprzedaży ZTM wg taryfy normalnej i ulgowej (50%) dla osób uprawnionych, zgodnie z Taryfą przewozu osób i bagażu w komunikacji miejskiej Transport GZM. Bilet jest ważny przez 24 godziny od daty i godziny wybranej podczas zakupu biletu.</w:t>
      </w:r>
    </w:p>
    <w:p w14:paraId="2F1DA0B3" w14:textId="77777777" w:rsidR="00E53527" w:rsidRDefault="00E53527" w:rsidP="00E53527">
      <w:pPr>
        <w:pStyle w:val="Akapitzlist"/>
        <w:numPr>
          <w:ilvl w:val="0"/>
          <w:numId w:val="1"/>
        </w:numPr>
        <w:spacing w:after="120" w:line="256" w:lineRule="auto"/>
        <w:ind w:left="426"/>
        <w:jc w:val="both"/>
      </w:pPr>
      <w:r w:rsidRPr="002C1E39">
        <w:t>Obszar obowiązywania biletów wskazanych w tabeli w zakresie przejazdów kolejowych przedstawia poniższy rysunek nr 1.</w:t>
      </w:r>
      <w:r>
        <w:t xml:space="preserve"> Szczegółowe warunki korzystania określa Załącznik nr 2 do Porozumienia – </w:t>
      </w:r>
      <w:bookmarkStart w:id="7" w:name="_Hlk150854488"/>
      <w:r>
        <w:t xml:space="preserve">Warunki oferty </w:t>
      </w:r>
      <w:bookmarkEnd w:id="7"/>
      <w:r>
        <w:t>Taryfa MAX BILET.</w:t>
      </w:r>
    </w:p>
    <w:p w14:paraId="7AD190D1" w14:textId="7FE06323" w:rsidR="00E53527" w:rsidRPr="002C1E39" w:rsidRDefault="00514EF5" w:rsidP="00E53527">
      <w:pPr>
        <w:pStyle w:val="Akapitzlist"/>
        <w:numPr>
          <w:ilvl w:val="0"/>
          <w:numId w:val="1"/>
        </w:numPr>
        <w:spacing w:after="120" w:line="256" w:lineRule="auto"/>
        <w:ind w:left="426"/>
        <w:jc w:val="both"/>
      </w:pPr>
      <w:r>
        <w:t>Przewóz zwierzęcia lub bagażu (w tym roweru) odbywa się na zasadach określonych w odrębnych Regulaminach przewozu danej Strony niniejszego Porozumienia.</w:t>
      </w:r>
    </w:p>
    <w:p w14:paraId="1EAAC41A" w14:textId="77777777" w:rsidR="00E53527" w:rsidRDefault="00E53527" w:rsidP="00E5352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831E174" w14:textId="77777777" w:rsidR="00E53527" w:rsidRPr="00AD4C71" w:rsidRDefault="00E53527" w:rsidP="00E53527">
      <w:pPr>
        <w:spacing w:after="120" w:line="276" w:lineRule="auto"/>
        <w:rPr>
          <w:b/>
          <w:sz w:val="22"/>
          <w:szCs w:val="22"/>
        </w:rPr>
      </w:pPr>
      <w:r w:rsidRPr="00AD4C71">
        <w:rPr>
          <w:b/>
          <w:sz w:val="22"/>
          <w:szCs w:val="22"/>
        </w:rPr>
        <w:lastRenderedPageBreak/>
        <w:t>Rysunek nr 1</w:t>
      </w:r>
    </w:p>
    <w:p w14:paraId="445257BC" w14:textId="1C4689F9" w:rsidR="00E53527" w:rsidRDefault="00AD4C71" w:rsidP="00C85E08">
      <w:pPr>
        <w:jc w:val="center"/>
        <w:sectPr w:rsidR="00E53527" w:rsidSect="00C85E08">
          <w:pgSz w:w="16838" w:h="11906" w:orient="landscape"/>
          <w:pgMar w:top="993" w:right="1135" w:bottom="1134" w:left="1276" w:header="708" w:footer="686" w:gutter="0"/>
          <w:cols w:space="708"/>
          <w:titlePg/>
          <w:docGrid w:linePitch="360"/>
        </w:sectPr>
      </w:pPr>
      <w:r w:rsidRPr="00AD4C71">
        <w:rPr>
          <w:noProof/>
        </w:rPr>
        <w:drawing>
          <wp:inline distT="0" distB="0" distL="0" distR="0" wp14:anchorId="5927C902" wp14:editId="4B215827">
            <wp:extent cx="8620125" cy="5887843"/>
            <wp:effectExtent l="0" t="0" r="0" b="0"/>
            <wp:docPr id="1683747574" name="Obraz 1" descr="Obraz zawierający tekst, diagram, zrzut ekranu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47574" name="Obraz 1" descr="Obraz zawierający tekst, diagram, zrzut ekranu, map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56827" cy="591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BA20" w14:textId="1EF0F67F" w:rsidR="005451DC" w:rsidRPr="004D0F4E" w:rsidRDefault="005451DC" w:rsidP="005451DC">
      <w:pPr>
        <w:jc w:val="right"/>
      </w:pPr>
      <w:r w:rsidRPr="004D0F4E">
        <w:lastRenderedPageBreak/>
        <w:t xml:space="preserve">Załącznik nr </w:t>
      </w:r>
      <w:r w:rsidR="00DF6566">
        <w:t>2</w:t>
      </w:r>
      <w:r w:rsidRPr="004D0F4E">
        <w:t xml:space="preserve"> do Aneksu nr </w:t>
      </w:r>
      <w:r w:rsidR="00A56B45">
        <w:t>3</w:t>
      </w:r>
      <w:r w:rsidRPr="004D0F4E">
        <w:t xml:space="preserve"> </w:t>
      </w:r>
    </w:p>
    <w:p w14:paraId="4E4A29E7" w14:textId="77777777" w:rsidR="005451DC" w:rsidRDefault="005451DC" w:rsidP="005451DC">
      <w:pPr>
        <w:jc w:val="right"/>
      </w:pPr>
      <w:r w:rsidRPr="004D0F4E">
        <w:t>stanowiący załącznik nr 2 do Porozumienia z dnia 22.12.2023 r.</w:t>
      </w:r>
    </w:p>
    <w:p w14:paraId="0D1C346D" w14:textId="77777777" w:rsidR="005451DC" w:rsidRDefault="005451DC" w:rsidP="009A08F2">
      <w:pPr>
        <w:spacing w:after="120" w:line="276" w:lineRule="auto"/>
        <w:rPr>
          <w:b/>
          <w:bCs/>
        </w:rPr>
      </w:pPr>
    </w:p>
    <w:p w14:paraId="3C0125FC" w14:textId="14D6B3BD" w:rsidR="00F878F2" w:rsidRDefault="00F878F2" w:rsidP="009A08F2">
      <w:pPr>
        <w:spacing w:after="120" w:line="276" w:lineRule="auto"/>
        <w:rPr>
          <w:b/>
          <w:bCs/>
        </w:rPr>
      </w:pPr>
      <w:r w:rsidRPr="00F878F2">
        <w:rPr>
          <w:b/>
          <w:bCs/>
        </w:rPr>
        <w:t xml:space="preserve">Załącznik nr </w:t>
      </w:r>
      <w:r w:rsidR="00DF6566">
        <w:rPr>
          <w:b/>
          <w:bCs/>
        </w:rPr>
        <w:t>2</w:t>
      </w:r>
      <w:r w:rsidR="009A08F2" w:rsidRPr="00F878F2">
        <w:rPr>
          <w:b/>
          <w:bCs/>
        </w:rPr>
        <w:t xml:space="preserve"> </w:t>
      </w:r>
      <w:r w:rsidR="009A08F2">
        <w:rPr>
          <w:b/>
          <w:bCs/>
        </w:rPr>
        <w:t xml:space="preserve">do Aneksu nr </w:t>
      </w:r>
      <w:r w:rsidR="00947BA1">
        <w:rPr>
          <w:b/>
          <w:bCs/>
        </w:rPr>
        <w:t>3</w:t>
      </w:r>
      <w:r w:rsidR="009A08F2">
        <w:rPr>
          <w:b/>
          <w:bCs/>
        </w:rPr>
        <w:t xml:space="preserve"> </w:t>
      </w:r>
      <w:r w:rsidRPr="00F878F2">
        <w:rPr>
          <w:b/>
          <w:bCs/>
        </w:rPr>
        <w:t>– Warunki oferty Taryfa MAX BILET</w:t>
      </w:r>
    </w:p>
    <w:p w14:paraId="5AB28B00" w14:textId="77777777" w:rsidR="00DE2D3E" w:rsidRPr="00C93119" w:rsidRDefault="00DE2D3E" w:rsidP="00DE2D3E">
      <w:pPr>
        <w:pStyle w:val="Tytu"/>
        <w:spacing w:before="360" w:after="360" w:line="360" w:lineRule="exact"/>
        <w:rPr>
          <w:i/>
          <w:iCs/>
        </w:rPr>
      </w:pPr>
      <w:r w:rsidRPr="00C93119">
        <w:rPr>
          <w:i/>
          <w:iCs/>
        </w:rPr>
        <w:t>T</w:t>
      </w:r>
      <w:r>
        <w:rPr>
          <w:i/>
          <w:iCs/>
        </w:rPr>
        <w:t>aryfa MAX BILET</w:t>
      </w:r>
    </w:p>
    <w:p w14:paraId="0E8B5578" w14:textId="77777777" w:rsidR="00DE2D3E" w:rsidRDefault="00DE2D3E" w:rsidP="00DE2D3E">
      <w:pPr>
        <w:pStyle w:val="Nagwek1"/>
        <w:ind w:left="567" w:hanging="567"/>
      </w:pPr>
      <w:r>
        <w:t xml:space="preserve">§ </w:t>
      </w:r>
      <w:r w:rsidRPr="00E90B32">
        <w:t>1.</w:t>
      </w:r>
      <w:r>
        <w:t xml:space="preserve"> </w:t>
      </w:r>
      <w:r w:rsidRPr="00E90B32">
        <w:tab/>
      </w:r>
      <w:r>
        <w:t>Słownik użytych pojęć</w:t>
      </w:r>
    </w:p>
    <w:p w14:paraId="125AA79A" w14:textId="69FF5E96" w:rsidR="00DE2D3E" w:rsidRDefault="00DE2D3E" w:rsidP="00DE2D3E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 w:rsidRPr="00405B86">
        <w:rPr>
          <w:rFonts w:eastAsia="SimSun" w:cs="Mangal"/>
          <w:b/>
          <w:bCs/>
          <w:kern w:val="1"/>
          <w:sz w:val="22"/>
          <w:lang w:eastAsia="hi-IN" w:bidi="hi-IN"/>
        </w:rPr>
        <w:t>Metropolia</w:t>
      </w:r>
      <w:r w:rsidRPr="00235B85">
        <w:rPr>
          <w:rFonts w:eastAsia="SimSun" w:cs="Mangal"/>
          <w:kern w:val="1"/>
          <w:sz w:val="22"/>
          <w:lang w:eastAsia="hi-IN" w:bidi="hi-IN"/>
        </w:rPr>
        <w:t xml:space="preserve"> – obszar Górnośląsko-Zagłębiowskiej Metropolii ograniczony </w:t>
      </w:r>
      <w:r>
        <w:rPr>
          <w:rFonts w:eastAsia="SimSun" w:cs="Mangal"/>
          <w:kern w:val="1"/>
          <w:sz w:val="22"/>
          <w:lang w:eastAsia="hi-IN" w:bidi="hi-IN"/>
        </w:rPr>
        <w:t xml:space="preserve">w komunikacji kolejowej </w:t>
      </w:r>
      <w:r w:rsidRPr="00235B85">
        <w:rPr>
          <w:rFonts w:eastAsia="SimSun" w:cs="Mangal"/>
          <w:kern w:val="1"/>
          <w:sz w:val="22"/>
          <w:lang w:eastAsia="hi-IN" w:bidi="hi-IN"/>
        </w:rPr>
        <w:t xml:space="preserve">stacjami/przystankami kolejowymi: </w:t>
      </w:r>
      <w:r>
        <w:rPr>
          <w:rFonts w:eastAsia="SimSun" w:cs="Mangal"/>
          <w:kern w:val="1"/>
          <w:sz w:val="22"/>
          <w:lang w:eastAsia="hi-IN" w:bidi="hi-IN"/>
        </w:rPr>
        <w:t>Gliwice, Knurów, Miasteczko Śląskie, Dąbrowa Górnicza Sikorka,</w:t>
      </w:r>
      <w:r w:rsidR="00160401">
        <w:rPr>
          <w:rFonts w:eastAsia="SimSun" w:cs="Mangal"/>
          <w:kern w:val="1"/>
          <w:sz w:val="22"/>
          <w:lang w:eastAsia="hi-IN" w:bidi="hi-IN"/>
        </w:rPr>
        <w:t xml:space="preserve"> Sosnowiec Jęzor Południowy,</w:t>
      </w:r>
      <w:r>
        <w:rPr>
          <w:rFonts w:eastAsia="SimSun" w:cs="Mangal"/>
          <w:kern w:val="1"/>
          <w:sz w:val="22"/>
          <w:lang w:eastAsia="hi-IN" w:bidi="hi-IN"/>
        </w:rPr>
        <w:t xml:space="preserve"> Nowy Bieruń, Kobiór, Łaziska Górne </w:t>
      </w:r>
      <w:proofErr w:type="spellStart"/>
      <w:r>
        <w:rPr>
          <w:rFonts w:eastAsia="SimSun" w:cs="Mangal"/>
          <w:kern w:val="1"/>
          <w:sz w:val="22"/>
          <w:lang w:eastAsia="hi-IN" w:bidi="hi-IN"/>
        </w:rPr>
        <w:t>Brada</w:t>
      </w:r>
      <w:proofErr w:type="spellEnd"/>
      <w:r>
        <w:rPr>
          <w:rFonts w:eastAsia="SimSun" w:cs="Mangal"/>
          <w:kern w:val="1"/>
          <w:sz w:val="22"/>
          <w:lang w:eastAsia="hi-IN" w:bidi="hi-IN"/>
        </w:rPr>
        <w:t>, Tychy Lodowisko oraz Siewierz.</w:t>
      </w:r>
    </w:p>
    <w:p w14:paraId="3ADC6B9A" w14:textId="77777777" w:rsidR="00DE2D3E" w:rsidRDefault="00DE2D3E" w:rsidP="00DE2D3E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b/>
          <w:bCs/>
          <w:kern w:val="1"/>
          <w:sz w:val="22"/>
          <w:lang w:eastAsia="hi-IN" w:bidi="hi-IN"/>
        </w:rPr>
        <w:t xml:space="preserve">Miasto </w:t>
      </w:r>
      <w:r>
        <w:rPr>
          <w:rFonts w:eastAsia="SimSun" w:cs="Mangal"/>
          <w:kern w:val="1"/>
          <w:sz w:val="22"/>
          <w:lang w:eastAsia="hi-IN" w:bidi="hi-IN"/>
        </w:rPr>
        <w:t>– stacje/przystanki znajdujące się na linii kolejowej, w obrębie granic administracyjnych miasta.</w:t>
      </w:r>
    </w:p>
    <w:p w14:paraId="3518D6AD" w14:textId="04DC91F0" w:rsidR="00DE2D3E" w:rsidRDefault="00DE2D3E" w:rsidP="00DE2D3E">
      <w:pPr>
        <w:pStyle w:val="Akapitzlist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 w:rsidRPr="00405B86">
        <w:rPr>
          <w:rFonts w:eastAsia="SimSun" w:cs="Mangal"/>
          <w:b/>
          <w:bCs/>
          <w:kern w:val="1"/>
          <w:sz w:val="22"/>
          <w:lang w:eastAsia="hi-IN" w:bidi="hi-IN"/>
        </w:rPr>
        <w:t>1 Miasto</w:t>
      </w:r>
      <w:r>
        <w:rPr>
          <w:rFonts w:eastAsia="SimSun" w:cs="Mangal"/>
          <w:kern w:val="1"/>
          <w:sz w:val="22"/>
          <w:lang w:eastAsia="hi-IN" w:bidi="hi-IN"/>
        </w:rPr>
        <w:t xml:space="preserve"> – stacje/przystanki w obrębie jednego Miasta, które w swojej nazwie mają nazwę danej miejscowości np. Bytom (Bytom, Bytom Karb, Bytom </w:t>
      </w:r>
      <w:r w:rsidR="00E53527">
        <w:rPr>
          <w:rFonts w:eastAsia="SimSun" w:cs="Mangal"/>
          <w:kern w:val="1"/>
          <w:sz w:val="22"/>
          <w:lang w:eastAsia="hi-IN" w:bidi="hi-IN"/>
        </w:rPr>
        <w:t>Stroszek</w:t>
      </w:r>
      <w:r>
        <w:rPr>
          <w:rFonts w:eastAsia="SimSun" w:cs="Mangal"/>
          <w:kern w:val="1"/>
          <w:sz w:val="22"/>
          <w:lang w:eastAsia="hi-IN" w:bidi="hi-IN"/>
        </w:rPr>
        <w:t>).</w:t>
      </w:r>
    </w:p>
    <w:p w14:paraId="14F07BA0" w14:textId="1CD757D1" w:rsidR="00DE2D3E" w:rsidRDefault="00DE2D3E" w:rsidP="00DE2D3E">
      <w:pPr>
        <w:pStyle w:val="Akapitzlist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 w:rsidRPr="00405B86">
        <w:rPr>
          <w:rFonts w:eastAsia="SimSun" w:cs="Mangal"/>
          <w:b/>
          <w:bCs/>
          <w:kern w:val="1"/>
          <w:sz w:val="22"/>
          <w:lang w:eastAsia="hi-IN" w:bidi="hi-IN"/>
        </w:rPr>
        <w:t>2 Miasta</w:t>
      </w:r>
      <w:r>
        <w:rPr>
          <w:rFonts w:eastAsia="SimSun" w:cs="Mangal"/>
          <w:kern w:val="1"/>
          <w:sz w:val="22"/>
          <w:lang w:eastAsia="hi-IN" w:bidi="hi-IN"/>
        </w:rPr>
        <w:t xml:space="preserve"> – dwa Miasta sąsiadujące ze sobą na linii kolejowej. </w:t>
      </w:r>
      <w:bookmarkStart w:id="8" w:name="_Hlk149629589"/>
      <w:r>
        <w:rPr>
          <w:rFonts w:eastAsia="SimSun" w:cs="Mangal"/>
          <w:kern w:val="1"/>
          <w:sz w:val="22"/>
          <w:lang w:eastAsia="hi-IN" w:bidi="hi-IN"/>
        </w:rPr>
        <w:t>Jeżeli Miasto posiada więcej niż jedną stację/przystanek kolejowy,</w:t>
      </w:r>
      <w:r w:rsidRPr="005919CE">
        <w:rPr>
          <w:rFonts w:eastAsia="SimSun" w:cs="Mangal"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kern w:val="1"/>
          <w:sz w:val="22"/>
          <w:lang w:eastAsia="hi-IN" w:bidi="hi-IN"/>
        </w:rPr>
        <w:t>które w swojej nazwie mają nazwę danej miejscowości, traktowane jest jak jedno Miasto</w:t>
      </w:r>
      <w:bookmarkEnd w:id="8"/>
      <w:r>
        <w:rPr>
          <w:rFonts w:eastAsia="SimSun" w:cs="Mangal"/>
          <w:kern w:val="1"/>
          <w:sz w:val="22"/>
          <w:lang w:eastAsia="hi-IN" w:bidi="hi-IN"/>
        </w:rPr>
        <w:t xml:space="preserve"> (Załącznik nr 2). </w:t>
      </w:r>
    </w:p>
    <w:p w14:paraId="68C35541" w14:textId="0C50A62D" w:rsidR="00DE2D3E" w:rsidRPr="00432B62" w:rsidRDefault="00DE2D3E" w:rsidP="00DE2D3E">
      <w:pPr>
        <w:pStyle w:val="Akapitzlist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b/>
          <w:bCs/>
          <w:kern w:val="1"/>
          <w:sz w:val="22"/>
          <w:lang w:eastAsia="hi-IN" w:bidi="hi-IN"/>
        </w:rPr>
      </w:pPr>
      <w:r w:rsidRPr="00230B50">
        <w:rPr>
          <w:rFonts w:eastAsia="SimSun" w:cs="Mangal"/>
          <w:b/>
          <w:bCs/>
          <w:kern w:val="1"/>
          <w:sz w:val="22"/>
          <w:lang w:eastAsia="hi-IN" w:bidi="hi-IN"/>
        </w:rPr>
        <w:t>Od 3 do 6 Miast</w:t>
      </w:r>
      <w:r>
        <w:rPr>
          <w:rFonts w:eastAsia="SimSun" w:cs="Mangal"/>
          <w:kern w:val="1"/>
          <w:sz w:val="22"/>
          <w:lang w:eastAsia="hi-IN" w:bidi="hi-IN"/>
        </w:rPr>
        <w:t xml:space="preserve"> – od 3 do 6 Miast sąsiadujących ze sobą. Relacja przejazdu musi być realizowana drogą wskazaną </w:t>
      </w:r>
      <w:r w:rsidR="00320233">
        <w:rPr>
          <w:rFonts w:eastAsia="SimSun" w:cs="Mangal"/>
          <w:kern w:val="1"/>
          <w:sz w:val="22"/>
          <w:lang w:eastAsia="hi-IN" w:bidi="hi-IN"/>
        </w:rPr>
        <w:t>na bilecie</w:t>
      </w:r>
      <w:r w:rsidR="00AB0DDB">
        <w:rPr>
          <w:rFonts w:eastAsia="SimSun" w:cs="Mangal"/>
          <w:kern w:val="1"/>
          <w:sz w:val="22"/>
          <w:lang w:eastAsia="hi-IN" w:bidi="hi-IN"/>
        </w:rPr>
        <w:t xml:space="preserve"> na przejazd</w:t>
      </w:r>
      <w:r>
        <w:rPr>
          <w:rFonts w:eastAsia="SimSun" w:cs="Mangal"/>
          <w:kern w:val="1"/>
          <w:sz w:val="22"/>
          <w:lang w:eastAsia="hi-IN" w:bidi="hi-IN"/>
        </w:rPr>
        <w:t>.</w:t>
      </w:r>
      <w:r w:rsidRPr="002141A5">
        <w:t xml:space="preserve"> </w:t>
      </w:r>
    </w:p>
    <w:p w14:paraId="28AA9E4B" w14:textId="77777777" w:rsidR="00DE2D3E" w:rsidRDefault="00DE2D3E" w:rsidP="00DE2D3E">
      <w:pPr>
        <w:pStyle w:val="Akapitzlist"/>
        <w:numPr>
          <w:ilvl w:val="0"/>
          <w:numId w:val="11"/>
        </w:numPr>
        <w:spacing w:line="276" w:lineRule="auto"/>
        <w:ind w:left="357" w:hanging="357"/>
        <w:jc w:val="both"/>
      </w:pPr>
      <w:r>
        <w:rPr>
          <w:rFonts w:eastAsia="SimSun" w:cs="Mangal"/>
          <w:b/>
          <w:bCs/>
          <w:kern w:val="1"/>
          <w:sz w:val="22"/>
          <w:lang w:eastAsia="hi-IN" w:bidi="hi-IN"/>
        </w:rPr>
        <w:t>Sieć</w:t>
      </w:r>
      <w:r>
        <w:rPr>
          <w:rFonts w:eastAsia="SimSun" w:cs="Mangal"/>
          <w:kern w:val="1"/>
          <w:sz w:val="22"/>
          <w:lang w:eastAsia="hi-IN" w:bidi="hi-IN"/>
        </w:rPr>
        <w:t xml:space="preserve"> – wszystkie stacje i przystanki obsługiwane przez Koleje Śląskie na obszarze Metropolii.</w:t>
      </w:r>
    </w:p>
    <w:p w14:paraId="34876A81" w14:textId="77777777" w:rsidR="00DE2D3E" w:rsidRPr="00E90B32" w:rsidRDefault="00DE2D3E" w:rsidP="00DE2D3E">
      <w:pPr>
        <w:pStyle w:val="Nagwek1"/>
        <w:ind w:left="567" w:hanging="567"/>
      </w:pPr>
      <w:r>
        <w:t>§ 2</w:t>
      </w:r>
      <w:r w:rsidRPr="00E90B32">
        <w:t>.</w:t>
      </w:r>
      <w:r>
        <w:t xml:space="preserve"> </w:t>
      </w:r>
      <w:r w:rsidRPr="00E90B32">
        <w:tab/>
        <w:t>Uprawnieni</w:t>
      </w:r>
    </w:p>
    <w:p w14:paraId="4A0DA6BD" w14:textId="77777777" w:rsidR="00DE2D3E" w:rsidRPr="00B42E8B" w:rsidRDefault="00DE2D3E" w:rsidP="00DE2D3E">
      <w:pPr>
        <w:widowControl w:val="0"/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kern w:val="1"/>
          <w:sz w:val="22"/>
          <w:lang w:eastAsia="hi-IN" w:bidi="hi-IN"/>
        </w:rPr>
        <w:t xml:space="preserve">Bilet </w:t>
      </w:r>
      <w:r w:rsidRPr="00B42E8B">
        <w:rPr>
          <w:rFonts w:eastAsia="SimSun" w:cs="Mangal"/>
          <w:kern w:val="1"/>
          <w:sz w:val="22"/>
          <w:lang w:eastAsia="hi-IN" w:bidi="hi-IN"/>
        </w:rPr>
        <w:t>miesięczny imienn</w:t>
      </w:r>
      <w:r>
        <w:rPr>
          <w:rFonts w:eastAsia="SimSun" w:cs="Mangal"/>
          <w:kern w:val="1"/>
          <w:sz w:val="22"/>
          <w:lang w:eastAsia="hi-IN" w:bidi="hi-IN"/>
        </w:rPr>
        <w:t>y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wg taryfy normalnej </w:t>
      </w:r>
      <w:r>
        <w:rPr>
          <w:rFonts w:eastAsia="SimSun" w:cs="Mangal"/>
          <w:kern w:val="1"/>
          <w:sz w:val="22"/>
          <w:lang w:eastAsia="hi-IN" w:bidi="hi-IN"/>
        </w:rPr>
        <w:t xml:space="preserve">z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 xml:space="preserve">MAX BILET </w:t>
      </w:r>
      <w:r w:rsidRPr="00B42E8B">
        <w:rPr>
          <w:rFonts w:eastAsia="SimSun" w:cs="Mangal"/>
          <w:kern w:val="1"/>
          <w:sz w:val="22"/>
          <w:lang w:eastAsia="hi-IN" w:bidi="hi-IN"/>
        </w:rPr>
        <w:t>może nabyć każda osoba.</w:t>
      </w:r>
    </w:p>
    <w:p w14:paraId="08C26C44" w14:textId="77777777" w:rsidR="00DE2D3E" w:rsidRPr="00B42E8B" w:rsidRDefault="00DE2D3E" w:rsidP="00DE2D3E">
      <w:pPr>
        <w:widowControl w:val="0"/>
        <w:numPr>
          <w:ilvl w:val="0"/>
          <w:numId w:val="5"/>
        </w:numPr>
        <w:suppressAutoHyphens/>
        <w:spacing w:before="120" w:after="120" w:line="276" w:lineRule="auto"/>
        <w:ind w:left="357" w:hanging="357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kern w:val="1"/>
          <w:sz w:val="22"/>
          <w:lang w:eastAsia="hi-IN" w:bidi="hi-IN"/>
        </w:rPr>
        <w:t xml:space="preserve">Bilet </w:t>
      </w:r>
      <w:r w:rsidRPr="00B42E8B">
        <w:rPr>
          <w:rFonts w:eastAsia="SimSun" w:cs="Mangal"/>
          <w:kern w:val="1"/>
          <w:sz w:val="22"/>
          <w:lang w:eastAsia="hi-IN" w:bidi="hi-IN"/>
        </w:rPr>
        <w:t>miesięczny imienn</w:t>
      </w:r>
      <w:r>
        <w:rPr>
          <w:rFonts w:eastAsia="SimSun" w:cs="Mangal"/>
          <w:kern w:val="1"/>
          <w:sz w:val="22"/>
          <w:lang w:eastAsia="hi-IN" w:bidi="hi-IN"/>
        </w:rPr>
        <w:t>y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kern w:val="1"/>
          <w:sz w:val="22"/>
          <w:lang w:eastAsia="hi-IN" w:bidi="hi-IN"/>
        </w:rPr>
        <w:t>ulgowy z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>
        <w:rPr>
          <w:rFonts w:eastAsia="SimSun" w:cs="Mangal"/>
          <w:kern w:val="1"/>
          <w:sz w:val="22"/>
          <w:lang w:eastAsia="hi-IN" w:bidi="hi-IN"/>
        </w:rPr>
        <w:t xml:space="preserve"> 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może nabyć osoba uprawniona </w:t>
      </w:r>
      <w:r>
        <w:rPr>
          <w:rFonts w:eastAsia="SimSun" w:cs="Mangal"/>
          <w:kern w:val="1"/>
          <w:sz w:val="22"/>
          <w:lang w:eastAsia="hi-IN" w:bidi="hi-IN"/>
        </w:rPr>
        <w:br/>
      </w:r>
      <w:r w:rsidRPr="00B42E8B">
        <w:rPr>
          <w:rFonts w:eastAsia="SimSun" w:cs="Mangal"/>
          <w:kern w:val="1"/>
          <w:sz w:val="22"/>
          <w:lang w:eastAsia="hi-IN" w:bidi="hi-IN"/>
        </w:rPr>
        <w:t>do korzystania z ulg ustawowych: 33</w:t>
      </w:r>
      <w:r>
        <w:rPr>
          <w:rFonts w:eastAsia="SimSun" w:cs="Mangal"/>
          <w:kern w:val="1"/>
          <w:sz w:val="22"/>
          <w:lang w:eastAsia="hi-IN" w:bidi="hi-IN"/>
        </w:rPr>
        <w:t xml:space="preserve">%, 37%, 49%, 51%, 78%, 93% 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w zależności </w:t>
      </w:r>
      <w:r>
        <w:rPr>
          <w:rFonts w:eastAsia="SimSun" w:cs="Mangal"/>
          <w:kern w:val="1"/>
          <w:sz w:val="22"/>
          <w:lang w:eastAsia="hi-IN" w:bidi="hi-IN"/>
        </w:rPr>
        <w:br/>
      </w:r>
      <w:r w:rsidRPr="00B42E8B">
        <w:rPr>
          <w:rFonts w:eastAsia="SimSun" w:cs="Mangal"/>
          <w:kern w:val="1"/>
          <w:sz w:val="22"/>
          <w:lang w:eastAsia="hi-IN" w:bidi="hi-IN"/>
        </w:rPr>
        <w:t>od indywidualnych uprawnień.</w:t>
      </w:r>
    </w:p>
    <w:p w14:paraId="25C02ABF" w14:textId="77777777" w:rsidR="00DE2D3E" w:rsidRPr="00D86D75" w:rsidRDefault="00DE2D3E" w:rsidP="00DE2D3E">
      <w:pPr>
        <w:pStyle w:val="Nagwek1"/>
        <w:ind w:left="567" w:hanging="567"/>
      </w:pPr>
      <w:r w:rsidRPr="00D86D75">
        <w:t xml:space="preserve">§ </w:t>
      </w:r>
      <w:r>
        <w:t>3</w:t>
      </w:r>
      <w:r w:rsidRPr="00D86D75">
        <w:t xml:space="preserve">. </w:t>
      </w:r>
      <w:r w:rsidRPr="00D86D75">
        <w:tab/>
        <w:t>Zakres i obszar ważności</w:t>
      </w:r>
    </w:p>
    <w:p w14:paraId="5834A426" w14:textId="77777777" w:rsidR="00DE2D3E" w:rsidRPr="00B42E8B" w:rsidRDefault="00DE2D3E" w:rsidP="00DE2D3E">
      <w:pPr>
        <w:widowControl w:val="0"/>
        <w:numPr>
          <w:ilvl w:val="0"/>
          <w:numId w:val="6"/>
        </w:numPr>
        <w:suppressAutoHyphens/>
        <w:spacing w:before="120" w:after="120" w:line="276" w:lineRule="auto"/>
        <w:ind w:left="426" w:hanging="426"/>
        <w:jc w:val="both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Taryfa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obowiązuje we wszystkich pociągach Kolei Śląskich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w obrębie Metropolii (załącznik nr 2 Wykaz miast uwzględniających stacje kolejowe na obszarze Metropolii) 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>oraz w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 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terminie ważności zamieszczonym na bilecie. </w:t>
      </w:r>
    </w:p>
    <w:p w14:paraId="768A1992" w14:textId="02DAB9E1" w:rsidR="00DE2D3E" w:rsidRPr="00B42E8B" w:rsidRDefault="00DE2D3E" w:rsidP="00DE2D3E">
      <w:pPr>
        <w:pStyle w:val="Akapitzlist"/>
        <w:widowControl w:val="0"/>
        <w:numPr>
          <w:ilvl w:val="0"/>
          <w:numId w:val="6"/>
        </w:numPr>
        <w:suppressAutoHyphens/>
        <w:spacing w:before="120" w:after="120" w:line="276" w:lineRule="auto"/>
        <w:ind w:left="426"/>
        <w:contextualSpacing w:val="0"/>
        <w:jc w:val="both"/>
        <w:rPr>
          <w:rFonts w:eastAsia="SimSun" w:cs="Mangal"/>
          <w:strike/>
          <w:kern w:val="1"/>
          <w:sz w:val="22"/>
          <w:lang w:eastAsia="hi-IN" w:bidi="hi-IN"/>
        </w:rPr>
      </w:pP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Taryfa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uprawnia do nieograniczonej liczby przejazdów w okresie jednego miesiąca </w:t>
      </w:r>
      <w:r w:rsidR="005451DC">
        <w:rPr>
          <w:rFonts w:eastAsia="SimSun" w:cs="Mangal"/>
          <w:color w:val="000000"/>
          <w:kern w:val="1"/>
          <w:sz w:val="22"/>
          <w:lang w:eastAsia="hi-IN" w:bidi="hi-IN"/>
        </w:rPr>
        <w:br/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>od daty wydania lub wskazanej przez nabywcę, między wszystkimi stacjami/przystankami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 lub na obszarze miasta,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 na któr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y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 został wydan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y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. </w:t>
      </w:r>
    </w:p>
    <w:p w14:paraId="2B03F917" w14:textId="77777777" w:rsidR="00DE2D3E" w:rsidRPr="00B42E8B" w:rsidRDefault="00DE2D3E" w:rsidP="00DE2D3E">
      <w:pPr>
        <w:widowControl w:val="0"/>
        <w:numPr>
          <w:ilvl w:val="0"/>
          <w:numId w:val="6"/>
        </w:numPr>
        <w:suppressAutoHyphens/>
        <w:spacing w:before="120" w:after="120" w:line="276" w:lineRule="auto"/>
        <w:ind w:left="426" w:hanging="426"/>
        <w:jc w:val="both"/>
        <w:rPr>
          <w:rFonts w:eastAsia="SimSun" w:cs="Mangal"/>
          <w:kern w:val="1"/>
          <w:sz w:val="22"/>
          <w:lang w:eastAsia="hi-IN" w:bidi="hi-IN"/>
        </w:rPr>
      </w:pP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Z uwagi na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obszar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 obowiązywania wyróżni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a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 xml:space="preserve"> się następujące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bilety z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>:</w:t>
      </w:r>
    </w:p>
    <w:p w14:paraId="5277B55B" w14:textId="61E5E82A" w:rsidR="00DE2D3E" w:rsidRPr="00BA305E" w:rsidRDefault="00DE2D3E" w:rsidP="00DE2D3E">
      <w:pPr>
        <w:pStyle w:val="Akapitzlist"/>
        <w:widowControl w:val="0"/>
        <w:numPr>
          <w:ilvl w:val="6"/>
          <w:numId w:val="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b/>
          <w:kern w:val="1"/>
          <w:sz w:val="22"/>
          <w:lang w:eastAsia="hi-IN" w:bidi="hi-IN"/>
        </w:rPr>
        <w:t>1 Miasto</w:t>
      </w:r>
      <w:r w:rsidRPr="000C47BA">
        <w:rPr>
          <w:rFonts w:eastAsia="SimSun" w:cs="Mangal"/>
          <w:bCs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bCs/>
          <w:kern w:val="1"/>
          <w:sz w:val="22"/>
          <w:lang w:eastAsia="hi-IN" w:bidi="hi-IN"/>
        </w:rPr>
        <w:t>–</w:t>
      </w:r>
      <w:r w:rsidRPr="000C47BA">
        <w:rPr>
          <w:rFonts w:eastAsia="SimSun" w:cs="Mangal"/>
          <w:bCs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kern w:val="1"/>
          <w:sz w:val="22"/>
          <w:lang w:eastAsia="hi-IN" w:bidi="hi-IN"/>
        </w:rPr>
        <w:t>jedno miasto znajdujące się na obszarze Metropolii, w którym zlokalizowane są co najmniej dwie stacje/przystanki kolejowe, sąsiadujące ze sobą na linii kolejowej,</w:t>
      </w:r>
    </w:p>
    <w:p w14:paraId="55754145" w14:textId="77777777" w:rsidR="00DE2D3E" w:rsidRDefault="00DE2D3E" w:rsidP="00DE2D3E">
      <w:pPr>
        <w:pStyle w:val="Akapitzlist"/>
        <w:widowControl w:val="0"/>
        <w:numPr>
          <w:ilvl w:val="6"/>
          <w:numId w:val="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b/>
          <w:kern w:val="1"/>
          <w:sz w:val="22"/>
          <w:lang w:eastAsia="hi-IN" w:bidi="hi-IN"/>
        </w:rPr>
        <w:lastRenderedPageBreak/>
        <w:t>2 Miasta</w:t>
      </w:r>
      <w:r w:rsidRPr="009019D0">
        <w:rPr>
          <w:rFonts w:eastAsia="SimSun" w:cs="Mangal"/>
          <w:bCs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bCs/>
          <w:kern w:val="1"/>
          <w:sz w:val="22"/>
          <w:lang w:eastAsia="hi-IN" w:bidi="hi-IN"/>
        </w:rPr>
        <w:t>–</w:t>
      </w:r>
      <w:r w:rsidRPr="005E3D4E">
        <w:rPr>
          <w:rFonts w:eastAsia="SimSun" w:cs="Mangal"/>
          <w:bCs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bCs/>
          <w:kern w:val="1"/>
          <w:sz w:val="22"/>
          <w:lang w:eastAsia="hi-IN" w:bidi="hi-IN"/>
        </w:rPr>
        <w:t>dwa graniczące ze sobą Miasta na linii kolejowej, znajdujące się na obszarze Metropolii</w:t>
      </w:r>
      <w:r>
        <w:rPr>
          <w:rFonts w:eastAsia="SimSun" w:cs="Mangal"/>
          <w:kern w:val="1"/>
          <w:sz w:val="22"/>
          <w:lang w:eastAsia="hi-IN" w:bidi="hi-IN"/>
        </w:rPr>
        <w:t xml:space="preserve">, </w:t>
      </w:r>
    </w:p>
    <w:p w14:paraId="0E55CC69" w14:textId="0D03B723" w:rsidR="00DE2D3E" w:rsidRPr="00872FE9" w:rsidRDefault="00DE2D3E" w:rsidP="00DE2D3E">
      <w:pPr>
        <w:pStyle w:val="Akapitzlist"/>
        <w:keepLines/>
        <w:widowControl w:val="0"/>
        <w:numPr>
          <w:ilvl w:val="6"/>
          <w:numId w:val="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b/>
          <w:kern w:val="1"/>
          <w:sz w:val="22"/>
          <w:lang w:eastAsia="hi-IN" w:bidi="hi-IN"/>
        </w:rPr>
        <w:t>3 - 6</w:t>
      </w:r>
      <w:r w:rsidRPr="00872FE9">
        <w:rPr>
          <w:rFonts w:eastAsia="SimSun" w:cs="Mangal"/>
          <w:b/>
          <w:kern w:val="1"/>
          <w:sz w:val="22"/>
          <w:lang w:eastAsia="hi-IN" w:bidi="hi-IN"/>
        </w:rPr>
        <w:t xml:space="preserve"> Miast </w:t>
      </w:r>
      <w:r>
        <w:rPr>
          <w:rFonts w:eastAsia="SimSun" w:cs="Mangal"/>
          <w:b/>
          <w:kern w:val="1"/>
          <w:sz w:val="22"/>
          <w:lang w:eastAsia="hi-IN" w:bidi="hi-IN"/>
        </w:rPr>
        <w:t xml:space="preserve">– </w:t>
      </w:r>
      <w:r w:rsidRPr="00125533">
        <w:rPr>
          <w:rFonts w:eastAsia="SimSun" w:cs="Mangal"/>
          <w:bCs/>
          <w:kern w:val="1"/>
          <w:sz w:val="22"/>
          <w:lang w:eastAsia="hi-IN" w:bidi="hi-IN"/>
        </w:rPr>
        <w:t>od trzech do sześciu</w:t>
      </w:r>
      <w:r>
        <w:rPr>
          <w:rFonts w:eastAsia="SimSun" w:cs="Mangal"/>
          <w:b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kern w:val="1"/>
          <w:sz w:val="22"/>
          <w:lang w:eastAsia="hi-IN" w:bidi="hi-IN"/>
        </w:rPr>
        <w:t xml:space="preserve">graniczących ze sobą Miast zlokalizowanych </w:t>
      </w:r>
      <w:r>
        <w:rPr>
          <w:rFonts w:eastAsia="SimSun" w:cs="Mangal"/>
          <w:kern w:val="1"/>
          <w:sz w:val="22"/>
          <w:lang w:eastAsia="hi-IN" w:bidi="hi-IN"/>
        </w:rPr>
        <w:br/>
        <w:t xml:space="preserve">na obszarze Metropolii. Relacja przejazdu musi być realizowana drogą wskazaną </w:t>
      </w:r>
      <w:r>
        <w:rPr>
          <w:rFonts w:eastAsia="SimSun" w:cs="Mangal"/>
          <w:kern w:val="1"/>
          <w:sz w:val="22"/>
          <w:lang w:eastAsia="hi-IN" w:bidi="hi-IN"/>
        </w:rPr>
        <w:br/>
      </w:r>
      <w:r w:rsidR="00AB0DDB">
        <w:rPr>
          <w:rFonts w:eastAsia="SimSun" w:cs="Mangal"/>
          <w:kern w:val="1"/>
          <w:sz w:val="22"/>
          <w:lang w:eastAsia="hi-IN" w:bidi="hi-IN"/>
        </w:rPr>
        <w:t>na bilecie na przejazd</w:t>
      </w:r>
      <w:r>
        <w:rPr>
          <w:rFonts w:eastAsia="SimSun" w:cs="Mangal"/>
          <w:kern w:val="1"/>
          <w:sz w:val="22"/>
          <w:lang w:eastAsia="hi-IN" w:bidi="hi-IN"/>
        </w:rPr>
        <w:t>.</w:t>
      </w:r>
    </w:p>
    <w:p w14:paraId="0C8F918B" w14:textId="77777777" w:rsidR="00DE2D3E" w:rsidRDefault="00DE2D3E" w:rsidP="00DE2D3E">
      <w:pPr>
        <w:pStyle w:val="Akapitzlist"/>
        <w:widowControl w:val="0"/>
        <w:numPr>
          <w:ilvl w:val="6"/>
          <w:numId w:val="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sz w:val="22"/>
          <w:lang w:eastAsia="hi-IN" w:bidi="hi-IN"/>
        </w:rPr>
      </w:pPr>
      <w:r>
        <w:rPr>
          <w:rFonts w:eastAsia="SimSun" w:cs="Mangal"/>
          <w:b/>
          <w:kern w:val="1"/>
          <w:sz w:val="22"/>
          <w:lang w:eastAsia="hi-IN" w:bidi="hi-IN"/>
        </w:rPr>
        <w:t>Sieć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</w:t>
      </w:r>
      <w:bookmarkStart w:id="9" w:name="_Hlk147732469"/>
      <w:r>
        <w:rPr>
          <w:rFonts w:eastAsia="SimSun" w:cs="Mangal"/>
          <w:kern w:val="1"/>
          <w:sz w:val="22"/>
          <w:lang w:eastAsia="hi-IN" w:bidi="hi-IN"/>
        </w:rPr>
        <w:t>- uprawniający do przejazdów</w:t>
      </w:r>
      <w:r w:rsidRPr="00B42E8B">
        <w:rPr>
          <w:rFonts w:eastAsia="SimSun" w:cs="Mangal"/>
          <w:kern w:val="1"/>
          <w:sz w:val="22"/>
          <w:lang w:eastAsia="hi-IN" w:bidi="hi-IN"/>
        </w:rPr>
        <w:t xml:space="preserve"> na obszarze</w:t>
      </w:r>
      <w:r>
        <w:rPr>
          <w:rFonts w:eastAsia="SimSun" w:cs="Mangal"/>
          <w:kern w:val="1"/>
          <w:sz w:val="22"/>
          <w:lang w:eastAsia="hi-IN" w:bidi="hi-IN"/>
        </w:rPr>
        <w:t xml:space="preserve"> Metropolii.</w:t>
      </w:r>
      <w:bookmarkEnd w:id="9"/>
    </w:p>
    <w:p w14:paraId="7ACF3A37" w14:textId="77777777" w:rsidR="00DE2D3E" w:rsidRPr="00E90B32" w:rsidRDefault="00DE2D3E" w:rsidP="00DE2D3E">
      <w:pPr>
        <w:pStyle w:val="Nagwek1"/>
        <w:ind w:left="567" w:hanging="567"/>
      </w:pPr>
      <w:r>
        <w:t>§ 4</w:t>
      </w:r>
      <w:r w:rsidRPr="00E90B32">
        <w:t>.</w:t>
      </w:r>
      <w:r w:rsidRPr="00E90B32">
        <w:tab/>
      </w:r>
      <w:r>
        <w:t xml:space="preserve"> </w:t>
      </w:r>
      <w:r w:rsidRPr="00E90B32">
        <w:t>Warunki stosowania</w:t>
      </w:r>
    </w:p>
    <w:p w14:paraId="7AF93D13" w14:textId="77777777" w:rsidR="00DE2D3E" w:rsidRPr="00B42E8B" w:rsidRDefault="00DE2D3E" w:rsidP="00DE2D3E">
      <w:pPr>
        <w:widowControl w:val="0"/>
        <w:numPr>
          <w:ilvl w:val="0"/>
          <w:numId w:val="7"/>
        </w:numPr>
        <w:suppressAutoHyphens/>
        <w:spacing w:before="120" w:after="120" w:line="276" w:lineRule="auto"/>
        <w:ind w:left="357" w:hanging="357"/>
        <w:jc w:val="both"/>
        <w:rPr>
          <w:rFonts w:eastAsia="SimSun" w:cs="Mangal"/>
          <w:strike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kern w:val="1"/>
          <w:sz w:val="22"/>
          <w:lang w:eastAsia="hi-IN" w:bidi="hi-IN"/>
        </w:rPr>
        <w:t xml:space="preserve">Bilety z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>
        <w:rPr>
          <w:rFonts w:eastAsia="SimSun" w:cs="Mangal"/>
          <w:kern w:val="1"/>
          <w:sz w:val="22"/>
          <w:lang w:eastAsia="hi-IN" w:bidi="hi-IN"/>
        </w:rPr>
        <w:t xml:space="preserve"> 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>można nabyć:</w:t>
      </w:r>
    </w:p>
    <w:p w14:paraId="46A8EDB9" w14:textId="77777777" w:rsidR="00DE2D3E" w:rsidRPr="00367BFA" w:rsidRDefault="00DE2D3E" w:rsidP="00DE2D3E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ind w:left="709" w:hanging="357"/>
        <w:contextualSpacing w:val="0"/>
        <w:jc w:val="both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367BFA">
        <w:rPr>
          <w:rFonts w:eastAsia="SimSun" w:cs="Mangal"/>
          <w:color w:val="000000"/>
          <w:kern w:val="2"/>
          <w:sz w:val="22"/>
          <w:lang w:eastAsia="hi-IN" w:bidi="hi-IN"/>
        </w:rPr>
        <w:t xml:space="preserve">w </w:t>
      </w:r>
      <w:r w:rsidRPr="00367BFA">
        <w:rPr>
          <w:rFonts w:eastAsia="SimSun" w:cs="Mangal"/>
          <w:kern w:val="2"/>
          <w:sz w:val="22"/>
          <w:lang w:eastAsia="hi-IN" w:bidi="hi-IN"/>
        </w:rPr>
        <w:t>punktach odprawy</w:t>
      </w:r>
      <w:r w:rsidRPr="00367BFA">
        <w:rPr>
          <w:rFonts w:eastAsia="SimSun" w:cs="Mangal"/>
          <w:color w:val="000000"/>
          <w:kern w:val="2"/>
          <w:sz w:val="22"/>
          <w:lang w:eastAsia="hi-IN" w:bidi="hi-IN"/>
        </w:rPr>
        <w:t xml:space="preserve">, 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w biletomatach, w </w:t>
      </w:r>
      <w:r w:rsidRPr="00DF1B37">
        <w:rPr>
          <w:rFonts w:cs="Arial"/>
          <w:sz w:val="22"/>
        </w:rPr>
        <w:t>internetow</w:t>
      </w:r>
      <w:r>
        <w:rPr>
          <w:rFonts w:cs="Arial"/>
          <w:sz w:val="22"/>
        </w:rPr>
        <w:t>ych</w:t>
      </w:r>
      <w:r w:rsidRPr="00DF1B37">
        <w:rPr>
          <w:rFonts w:cs="Arial"/>
          <w:sz w:val="22"/>
        </w:rPr>
        <w:t xml:space="preserve"> i/lub mobiln</w:t>
      </w:r>
      <w:r>
        <w:rPr>
          <w:rFonts w:cs="Arial"/>
          <w:sz w:val="22"/>
        </w:rPr>
        <w:t>ych</w:t>
      </w:r>
      <w:r w:rsidRPr="00DF1B37">
        <w:rPr>
          <w:rFonts w:cs="Arial"/>
          <w:sz w:val="22"/>
        </w:rPr>
        <w:t xml:space="preserve"> kanał</w:t>
      </w:r>
      <w:r>
        <w:rPr>
          <w:rFonts w:cs="Arial"/>
          <w:sz w:val="22"/>
        </w:rPr>
        <w:t>ach</w:t>
      </w:r>
      <w:r w:rsidRPr="00DF1B37">
        <w:rPr>
          <w:rFonts w:cs="Arial"/>
          <w:sz w:val="22"/>
        </w:rPr>
        <w:t xml:space="preserve"> sprzedaży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(z wyłączeniem BILKOM) </w:t>
      </w:r>
      <w:r>
        <w:rPr>
          <w:rFonts w:eastAsiaTheme="minorEastAsia" w:cs="Arial"/>
          <w:sz w:val="22"/>
        </w:rPr>
        <w:t>–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 najwcześniej </w:t>
      </w:r>
      <w:r w:rsidRPr="008A0248">
        <w:rPr>
          <w:rFonts w:eastAsia="SimSun" w:cs="Mangal"/>
          <w:color w:val="000000"/>
          <w:kern w:val="1"/>
          <w:sz w:val="22"/>
          <w:lang w:eastAsia="hi-IN" w:bidi="hi-IN"/>
        </w:rPr>
        <w:t>na 14 dni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 przed pierwszym dniem ważności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biletu z </w:t>
      </w:r>
      <w:r w:rsidRPr="00C93119">
        <w:rPr>
          <w:rFonts w:eastAsiaTheme="minorEastAsia" w:cs="Arial"/>
          <w:i/>
          <w:iCs/>
          <w:sz w:val="22"/>
        </w:rPr>
        <w:t xml:space="preserve">Taryfy </w:t>
      </w:r>
      <w:r>
        <w:rPr>
          <w:rFonts w:eastAsiaTheme="minorEastAsia" w:cs="Arial"/>
          <w:i/>
          <w:iCs/>
          <w:sz w:val="22"/>
        </w:rPr>
        <w:t>MAX BILET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 imiennego miesięcznego,</w:t>
      </w:r>
    </w:p>
    <w:p w14:paraId="59B4BABB" w14:textId="7447FA64" w:rsidR="00DE2D3E" w:rsidRDefault="00DE2D3E" w:rsidP="00DE2D3E">
      <w:pPr>
        <w:pStyle w:val="Akapitzlist"/>
        <w:widowControl w:val="0"/>
        <w:numPr>
          <w:ilvl w:val="0"/>
          <w:numId w:val="9"/>
        </w:numPr>
        <w:suppressAutoHyphens/>
        <w:spacing w:before="120" w:after="120" w:line="276" w:lineRule="auto"/>
        <w:ind w:left="709" w:hanging="357"/>
        <w:contextualSpacing w:val="0"/>
        <w:jc w:val="both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w pociągu u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drużyny konduktorskiej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 xml:space="preserve"> wyłącznie w pierwszym dniu ważności biletu imienne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go miesięcznego</w:t>
      </w:r>
      <w:r w:rsidRPr="00367BFA">
        <w:rPr>
          <w:rFonts w:eastAsia="SimSun" w:cs="Mangal"/>
          <w:color w:val="000000"/>
          <w:kern w:val="1"/>
          <w:sz w:val="22"/>
          <w:lang w:eastAsia="hi-IN" w:bidi="hi-IN"/>
        </w:rPr>
        <w:t>.</w:t>
      </w:r>
    </w:p>
    <w:p w14:paraId="056C80B0" w14:textId="77777777" w:rsidR="00DE2D3E" w:rsidRDefault="00DE2D3E" w:rsidP="00DE2D3E">
      <w:pPr>
        <w:pStyle w:val="Akapitzlist"/>
        <w:widowControl w:val="0"/>
        <w:numPr>
          <w:ilvl w:val="0"/>
          <w:numId w:val="7"/>
        </w:numPr>
        <w:suppressAutoHyphens/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Termin ważności biletu z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>
        <w:rPr>
          <w:rFonts w:eastAsia="SimSun" w:cs="Mangal"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imiennego miesięcznego wynosi</w:t>
      </w:r>
      <w:r w:rsidRPr="00D65237">
        <w:rPr>
          <w:rFonts w:eastAsia="SimSun" w:cs="Mangal"/>
          <w:color w:val="000000"/>
          <w:kern w:val="1"/>
          <w:sz w:val="22"/>
          <w:lang w:eastAsia="hi-IN" w:bidi="hi-IN"/>
        </w:rPr>
        <w:t xml:space="preserve"> jeden miesiąc (np.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 </w:t>
      </w:r>
      <w:r w:rsidRPr="00D65237">
        <w:rPr>
          <w:rFonts w:eastAsia="SimSun" w:cs="Mangal"/>
          <w:color w:val="000000"/>
          <w:kern w:val="1"/>
          <w:sz w:val="22"/>
          <w:lang w:eastAsia="hi-IN" w:bidi="hi-IN"/>
        </w:rPr>
        <w:t>od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 </w:t>
      </w:r>
      <w:r w:rsidRPr="00D65237">
        <w:rPr>
          <w:rFonts w:eastAsia="SimSun" w:cs="Mangal"/>
          <w:color w:val="000000"/>
          <w:kern w:val="1"/>
          <w:sz w:val="22"/>
          <w:lang w:eastAsia="hi-IN" w:bidi="hi-IN"/>
        </w:rPr>
        <w:t>27 lutego do 26 marca lub od 1 grudnia do 31 grudnia).</w:t>
      </w:r>
    </w:p>
    <w:p w14:paraId="2E9190DE" w14:textId="77777777" w:rsidR="00DE2D3E" w:rsidRDefault="00DE2D3E" w:rsidP="00DE2D3E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cs="Arial"/>
          <w:sz w:val="22"/>
        </w:rPr>
      </w:pPr>
      <w:r w:rsidRPr="00D65237">
        <w:rPr>
          <w:rFonts w:cs="Arial"/>
          <w:sz w:val="22"/>
        </w:rPr>
        <w:t xml:space="preserve">Ulgę ustawową stosuje się na podstawie dokumentów poświadczających uprawnienie </w:t>
      </w:r>
      <w:r w:rsidRPr="00D65237">
        <w:rPr>
          <w:rFonts w:cs="Arial"/>
          <w:sz w:val="22"/>
        </w:rPr>
        <w:br/>
        <w:t>do tej ulgi określonych w Taryfie przewozowej (TP-KŚ).</w:t>
      </w:r>
    </w:p>
    <w:p w14:paraId="216F5F94" w14:textId="4D233D21" w:rsidR="00DE2D3E" w:rsidRDefault="00DE2D3E" w:rsidP="00DE2D3E">
      <w:pPr>
        <w:pStyle w:val="Akapitzlist"/>
        <w:widowControl w:val="0"/>
        <w:numPr>
          <w:ilvl w:val="0"/>
          <w:numId w:val="7"/>
        </w:numPr>
        <w:suppressAutoHyphens/>
        <w:spacing w:before="120" w:after="120" w:line="276" w:lineRule="auto"/>
        <w:ind w:left="357" w:hanging="357"/>
        <w:contextualSpacing w:val="0"/>
        <w:jc w:val="both"/>
        <w:rPr>
          <w:rFonts w:eastAsia="SimSun" w:cs="Arial"/>
          <w:kern w:val="1"/>
          <w:sz w:val="22"/>
          <w:lang w:eastAsia="hi-IN" w:bidi="hi-IN"/>
        </w:rPr>
      </w:pPr>
      <w:r w:rsidRPr="00346B0C">
        <w:rPr>
          <w:rFonts w:eastAsia="SimSun" w:cs="Arial"/>
          <w:kern w:val="1"/>
          <w:sz w:val="22"/>
          <w:lang w:eastAsia="hi-IN" w:bidi="hi-IN"/>
        </w:rPr>
        <w:t xml:space="preserve">Przed rozpoczęciem pierwszego przejazdu właściciel </w:t>
      </w:r>
      <w:r>
        <w:rPr>
          <w:rFonts w:eastAsia="SimSun" w:cs="Arial"/>
          <w:kern w:val="1"/>
          <w:sz w:val="22"/>
          <w:lang w:eastAsia="hi-IN" w:bidi="hi-IN"/>
        </w:rPr>
        <w:t xml:space="preserve">biletu </w:t>
      </w:r>
      <w:r w:rsidRPr="00346B0C">
        <w:rPr>
          <w:rFonts w:eastAsia="SimSun" w:cs="Arial"/>
          <w:kern w:val="1"/>
          <w:sz w:val="22"/>
          <w:lang w:eastAsia="hi-IN" w:bidi="hi-IN"/>
        </w:rPr>
        <w:t>zobowiązany jest wpisać czytelnie w</w:t>
      </w:r>
      <w:r>
        <w:rPr>
          <w:rFonts w:eastAsia="SimSun" w:cs="Arial"/>
          <w:kern w:val="1"/>
          <w:sz w:val="22"/>
          <w:lang w:eastAsia="hi-IN" w:bidi="hi-IN"/>
        </w:rPr>
        <w:t> </w:t>
      </w:r>
      <w:r w:rsidRPr="00346B0C">
        <w:rPr>
          <w:rFonts w:eastAsia="SimSun" w:cs="Arial"/>
          <w:kern w:val="1"/>
          <w:sz w:val="22"/>
          <w:lang w:eastAsia="hi-IN" w:bidi="hi-IN"/>
        </w:rPr>
        <w:t xml:space="preserve">sposób trwały na bilecie (w miejscu na to przeznaczonym), swoje imię </w:t>
      </w:r>
      <w:r>
        <w:rPr>
          <w:rFonts w:eastAsia="SimSun" w:cs="Arial"/>
          <w:kern w:val="1"/>
          <w:sz w:val="22"/>
          <w:lang w:eastAsia="hi-IN" w:bidi="hi-IN"/>
        </w:rPr>
        <w:br/>
      </w:r>
      <w:r w:rsidRPr="00346B0C">
        <w:rPr>
          <w:rFonts w:eastAsia="SimSun" w:cs="Arial"/>
          <w:kern w:val="1"/>
          <w:sz w:val="22"/>
          <w:lang w:eastAsia="hi-IN" w:bidi="hi-IN"/>
        </w:rPr>
        <w:t>i nazwisko</w:t>
      </w:r>
      <w:r w:rsidR="00A56B45">
        <w:rPr>
          <w:rFonts w:eastAsia="SimSun" w:cs="Arial"/>
          <w:kern w:val="1"/>
          <w:sz w:val="22"/>
          <w:lang w:eastAsia="hi-IN" w:bidi="hi-IN"/>
        </w:rPr>
        <w:t xml:space="preserve">. </w:t>
      </w:r>
      <w:r w:rsidRPr="00346B0C">
        <w:rPr>
          <w:rFonts w:eastAsia="SimSun" w:cs="Arial"/>
          <w:kern w:val="1"/>
          <w:sz w:val="22"/>
          <w:lang w:eastAsia="hi-IN" w:bidi="hi-IN"/>
        </w:rPr>
        <w:t>Do przejazdów na podstawie</w:t>
      </w:r>
      <w:r>
        <w:rPr>
          <w:rFonts w:eastAsia="SimSun" w:cs="Arial"/>
          <w:kern w:val="1"/>
          <w:sz w:val="22"/>
          <w:lang w:eastAsia="hi-IN" w:bidi="hi-IN"/>
        </w:rPr>
        <w:t xml:space="preserve"> biletu z </w:t>
      </w:r>
      <w:r w:rsidRPr="00C93119">
        <w:rPr>
          <w:rFonts w:eastAsiaTheme="minorEastAsia" w:cs="Arial"/>
          <w:i/>
          <w:iCs/>
          <w:sz w:val="22"/>
        </w:rPr>
        <w:t xml:space="preserve">Taryfy </w:t>
      </w:r>
      <w:r>
        <w:rPr>
          <w:rFonts w:eastAsiaTheme="minorEastAsia" w:cs="Arial"/>
          <w:i/>
          <w:iCs/>
          <w:sz w:val="22"/>
        </w:rPr>
        <w:t>MAX BILET</w:t>
      </w:r>
      <w:r w:rsidRPr="00346B0C">
        <w:rPr>
          <w:rFonts w:eastAsia="SimSun" w:cs="Arial"/>
          <w:kern w:val="1"/>
          <w:sz w:val="22"/>
          <w:lang w:eastAsia="hi-IN" w:bidi="hi-IN"/>
        </w:rPr>
        <w:t xml:space="preserve"> imiennego miesięcznego uprawniona jest tylko ta osoba, której dane zostały na nim zamieszczone. Bilet ważny </w:t>
      </w:r>
      <w:r>
        <w:rPr>
          <w:rFonts w:eastAsia="SimSun" w:cs="Arial"/>
          <w:kern w:val="1"/>
          <w:sz w:val="22"/>
          <w:lang w:eastAsia="hi-IN" w:bidi="hi-IN"/>
        </w:rPr>
        <w:br/>
      </w:r>
      <w:r w:rsidRPr="00346B0C">
        <w:rPr>
          <w:rFonts w:eastAsia="SimSun" w:cs="Arial"/>
          <w:kern w:val="1"/>
          <w:sz w:val="22"/>
          <w:lang w:eastAsia="hi-IN" w:bidi="hi-IN"/>
        </w:rPr>
        <w:t>jest łącznie z dokumentem tożsamości. Bilet bez wpisania danych, o któ</w:t>
      </w:r>
      <w:r>
        <w:rPr>
          <w:rFonts w:eastAsia="SimSun" w:cs="Arial"/>
          <w:kern w:val="1"/>
          <w:sz w:val="22"/>
          <w:lang w:eastAsia="hi-IN" w:bidi="hi-IN"/>
        </w:rPr>
        <w:t>rych mowa wyżej, jest nieważny.</w:t>
      </w:r>
    </w:p>
    <w:p w14:paraId="48B27CD1" w14:textId="77777777" w:rsidR="00DE2D3E" w:rsidRPr="00821A0A" w:rsidRDefault="00DE2D3E" w:rsidP="00DE2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cs="Arial"/>
          <w:sz w:val="22"/>
        </w:rPr>
      </w:pPr>
      <w:r w:rsidRPr="00367BFA">
        <w:rPr>
          <w:rFonts w:cs="Arial"/>
          <w:sz w:val="22"/>
        </w:rPr>
        <w:t>W razie stwierdzenia podczas kontroli, że z</w:t>
      </w:r>
      <w:r>
        <w:rPr>
          <w:rFonts w:cs="Arial"/>
          <w:sz w:val="22"/>
        </w:rPr>
        <w:t xml:space="preserve"> biletu z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 imiennego</w:t>
      </w:r>
      <w:r w:rsidRPr="00367BFA">
        <w:rPr>
          <w:rFonts w:cs="Arial"/>
          <w:sz w:val="22"/>
        </w:rPr>
        <w:t xml:space="preserve"> korzysta osoba inna niż na nim wskazana, KŚ uznaje bilet za nieważny, a osobę tę traktuje </w:t>
      </w:r>
      <w:r>
        <w:rPr>
          <w:rFonts w:cs="Arial"/>
          <w:sz w:val="22"/>
        </w:rPr>
        <w:br/>
      </w:r>
      <w:r w:rsidRPr="00367BFA">
        <w:rPr>
          <w:rFonts w:cs="Arial"/>
          <w:sz w:val="22"/>
        </w:rPr>
        <w:t>jak podróżnego bez ważnego biletu.</w:t>
      </w:r>
    </w:p>
    <w:p w14:paraId="026B45C8" w14:textId="77777777" w:rsidR="00DE2D3E" w:rsidRPr="00D65237" w:rsidRDefault="00DE2D3E" w:rsidP="00DE2D3E">
      <w:pPr>
        <w:widowControl w:val="0"/>
        <w:numPr>
          <w:ilvl w:val="0"/>
          <w:numId w:val="7"/>
        </w:numPr>
        <w:suppressAutoHyphens/>
        <w:spacing w:before="120" w:after="120" w:line="276" w:lineRule="auto"/>
        <w:ind w:left="357" w:hanging="357"/>
        <w:jc w:val="both"/>
        <w:rPr>
          <w:rFonts w:eastAsia="SimSun" w:cs="Mangal"/>
          <w:strike/>
          <w:color w:val="000000"/>
          <w:kern w:val="1"/>
          <w:sz w:val="22"/>
          <w:lang w:eastAsia="hi-IN" w:bidi="hi-IN"/>
        </w:rPr>
      </w:pP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>Oferta nie łączy się z innymi ofertami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 taryfowymi lub specjalnymi</w:t>
      </w:r>
      <w:r w:rsidRPr="00B42E8B">
        <w:rPr>
          <w:rFonts w:eastAsia="SimSun" w:cs="Mangal"/>
          <w:color w:val="000000"/>
          <w:kern w:val="1"/>
          <w:sz w:val="22"/>
          <w:lang w:eastAsia="hi-IN" w:bidi="hi-IN"/>
        </w:rPr>
        <w:t>.</w:t>
      </w:r>
    </w:p>
    <w:p w14:paraId="6860B3B0" w14:textId="77777777" w:rsidR="00DE2D3E" w:rsidRPr="00D00B16" w:rsidRDefault="00DE2D3E" w:rsidP="00DE2D3E">
      <w:pPr>
        <w:pStyle w:val="Akapitzlist"/>
        <w:widowControl w:val="0"/>
        <w:numPr>
          <w:ilvl w:val="0"/>
          <w:numId w:val="7"/>
        </w:numPr>
        <w:suppressAutoHyphens/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strike/>
          <w:kern w:val="1"/>
          <w:sz w:val="22"/>
          <w:lang w:eastAsia="hi-IN" w:bidi="hi-IN"/>
        </w:rPr>
      </w:pPr>
      <w:r>
        <w:rPr>
          <w:rFonts w:eastAsia="SimSun" w:cs="Mangal"/>
          <w:kern w:val="1"/>
          <w:sz w:val="22"/>
          <w:lang w:eastAsia="hi-IN" w:bidi="hi-IN"/>
        </w:rPr>
        <w:t xml:space="preserve">Bilety z </w:t>
      </w:r>
      <w:r w:rsidRPr="00C93119">
        <w:rPr>
          <w:rFonts w:eastAsia="SimSun" w:cs="Mangal"/>
          <w:i/>
          <w:iCs/>
          <w:kern w:val="1"/>
          <w:sz w:val="22"/>
          <w:lang w:eastAsia="hi-IN" w:bidi="hi-IN"/>
        </w:rPr>
        <w:t xml:space="preserve">Taryfy </w:t>
      </w:r>
      <w:r>
        <w:rPr>
          <w:rFonts w:eastAsia="SimSun" w:cs="Mangal"/>
          <w:i/>
          <w:iCs/>
          <w:kern w:val="1"/>
          <w:sz w:val="22"/>
          <w:lang w:eastAsia="hi-IN" w:bidi="hi-IN"/>
        </w:rPr>
        <w:t>MAX BILET</w:t>
      </w:r>
      <w:r>
        <w:rPr>
          <w:rFonts w:eastAsia="SimSun" w:cs="Mangal"/>
          <w:kern w:val="1"/>
          <w:sz w:val="22"/>
          <w:lang w:eastAsia="hi-IN" w:bidi="hi-IN"/>
        </w:rPr>
        <w:t xml:space="preserve"> </w:t>
      </w:r>
      <w:r w:rsidRPr="0020009F">
        <w:rPr>
          <w:rFonts w:cs="Arial"/>
          <w:sz w:val="22"/>
        </w:rPr>
        <w:t xml:space="preserve">honorowane są </w:t>
      </w:r>
      <w:r>
        <w:rPr>
          <w:rFonts w:cs="Arial"/>
          <w:sz w:val="22"/>
        </w:rPr>
        <w:t>we</w:t>
      </w:r>
      <w:r w:rsidRPr="0020009F">
        <w:rPr>
          <w:rFonts w:cs="Arial"/>
          <w:sz w:val="22"/>
        </w:rPr>
        <w:t xml:space="preserve"> wszystkich autobus</w:t>
      </w:r>
      <w:r>
        <w:rPr>
          <w:rFonts w:cs="Arial"/>
          <w:sz w:val="22"/>
        </w:rPr>
        <w:t>ach</w:t>
      </w:r>
      <w:r w:rsidRPr="0020009F">
        <w:rPr>
          <w:rFonts w:cs="Arial"/>
          <w:sz w:val="22"/>
        </w:rPr>
        <w:t>, tramwaj</w:t>
      </w:r>
      <w:r>
        <w:rPr>
          <w:rFonts w:cs="Arial"/>
          <w:sz w:val="22"/>
        </w:rPr>
        <w:t>ach</w:t>
      </w:r>
      <w:r w:rsidRPr="0020009F"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</w:r>
      <w:r w:rsidRPr="0020009F">
        <w:rPr>
          <w:rFonts w:cs="Arial"/>
          <w:sz w:val="22"/>
        </w:rPr>
        <w:t>oraz trolejbus</w:t>
      </w:r>
      <w:r>
        <w:rPr>
          <w:rFonts w:cs="Arial"/>
          <w:sz w:val="22"/>
        </w:rPr>
        <w:t>ach</w:t>
      </w:r>
      <w:r w:rsidRPr="0020009F">
        <w:rPr>
          <w:rFonts w:cs="Arial"/>
          <w:sz w:val="22"/>
        </w:rPr>
        <w:t xml:space="preserve"> komunikacji </w:t>
      </w:r>
      <w:r>
        <w:rPr>
          <w:rFonts w:cs="Arial"/>
          <w:sz w:val="22"/>
        </w:rPr>
        <w:t>miejskiej Transport GZM:</w:t>
      </w:r>
    </w:p>
    <w:p w14:paraId="60DA6352" w14:textId="77777777" w:rsidR="00DE2D3E" w:rsidRPr="00E05C44" w:rsidRDefault="00DE2D3E" w:rsidP="00DE2D3E">
      <w:pPr>
        <w:pStyle w:val="Akapitzlist"/>
        <w:widowControl w:val="0"/>
        <w:numPr>
          <w:ilvl w:val="1"/>
          <w:numId w:val="7"/>
        </w:numPr>
        <w:suppressAutoHyphens/>
        <w:spacing w:before="120" w:after="120" w:line="276" w:lineRule="auto"/>
        <w:ind w:left="714" w:hanging="357"/>
        <w:contextualSpacing w:val="0"/>
        <w:jc w:val="both"/>
        <w:rPr>
          <w:rFonts w:eastAsia="SimSun" w:cs="Mangal"/>
          <w:strike/>
          <w:kern w:val="1"/>
          <w:sz w:val="22"/>
          <w:lang w:eastAsia="hi-IN" w:bidi="hi-IN"/>
        </w:rPr>
      </w:pPr>
      <w:r w:rsidRPr="00D40C8F">
        <w:rPr>
          <w:rFonts w:eastAsia="SimSun" w:cs="Mangal"/>
          <w:b/>
          <w:bCs/>
          <w:kern w:val="1"/>
          <w:sz w:val="22"/>
          <w:lang w:eastAsia="hi-IN" w:bidi="hi-IN"/>
        </w:rPr>
        <w:t>1 Miasto</w:t>
      </w:r>
      <w:r>
        <w:rPr>
          <w:rFonts w:eastAsia="SimSun" w:cs="Mangal"/>
          <w:kern w:val="1"/>
          <w:sz w:val="22"/>
          <w:lang w:eastAsia="hi-IN" w:bidi="hi-IN"/>
        </w:rPr>
        <w:t xml:space="preserve"> oraz </w:t>
      </w:r>
      <w:r w:rsidRPr="00D40C8F">
        <w:rPr>
          <w:rFonts w:eastAsia="SimSun" w:cs="Mangal"/>
          <w:b/>
          <w:bCs/>
          <w:kern w:val="1"/>
          <w:sz w:val="22"/>
          <w:lang w:eastAsia="hi-IN" w:bidi="hi-IN"/>
        </w:rPr>
        <w:t>2 Miasta</w:t>
      </w:r>
      <w:r w:rsidRPr="0020009F">
        <w:rPr>
          <w:rFonts w:cs="Arial"/>
          <w:sz w:val="22"/>
        </w:rPr>
        <w:t xml:space="preserve"> </w:t>
      </w:r>
      <w:r>
        <w:rPr>
          <w:rFonts w:cs="Arial"/>
          <w:sz w:val="22"/>
        </w:rPr>
        <w:t>– na obszarze wskazanym na posiadanym przez podróżnego bilecie;</w:t>
      </w:r>
    </w:p>
    <w:p w14:paraId="35211F59" w14:textId="77777777" w:rsidR="00DE2D3E" w:rsidRDefault="00DE2D3E" w:rsidP="00DE2D3E">
      <w:pPr>
        <w:pStyle w:val="Akapitzlist"/>
        <w:widowControl w:val="0"/>
        <w:numPr>
          <w:ilvl w:val="1"/>
          <w:numId w:val="7"/>
        </w:numPr>
        <w:suppressAutoHyphens/>
        <w:spacing w:after="120" w:line="276" w:lineRule="auto"/>
        <w:ind w:left="714" w:hanging="357"/>
        <w:contextualSpacing w:val="0"/>
        <w:jc w:val="both"/>
        <w:rPr>
          <w:rFonts w:cs="Arial"/>
          <w:sz w:val="22"/>
        </w:rPr>
      </w:pPr>
      <w:r w:rsidRPr="00D40C8F">
        <w:rPr>
          <w:rFonts w:cs="Arial"/>
          <w:b/>
          <w:bCs/>
          <w:sz w:val="22"/>
        </w:rPr>
        <w:t>3-6 Miast</w:t>
      </w:r>
      <w:r>
        <w:rPr>
          <w:rFonts w:cs="Arial"/>
          <w:sz w:val="22"/>
        </w:rPr>
        <w:t xml:space="preserve">, </w:t>
      </w:r>
      <w:r w:rsidRPr="00D40C8F">
        <w:rPr>
          <w:rFonts w:cs="Arial"/>
          <w:b/>
          <w:bCs/>
          <w:sz w:val="22"/>
        </w:rPr>
        <w:t xml:space="preserve">Sieć </w:t>
      </w:r>
      <w:r>
        <w:rPr>
          <w:rFonts w:cs="Arial"/>
          <w:sz w:val="22"/>
        </w:rPr>
        <w:t>– na całej sieci komunikacji miejskiej Transport GZM.</w:t>
      </w:r>
    </w:p>
    <w:p w14:paraId="5047C817" w14:textId="1A46E206" w:rsidR="007C79C4" w:rsidRPr="00C85E08" w:rsidRDefault="00DE2D3E" w:rsidP="007C79C4">
      <w:pPr>
        <w:pStyle w:val="Akapitzlist"/>
        <w:widowControl w:val="0"/>
        <w:numPr>
          <w:ilvl w:val="0"/>
          <w:numId w:val="7"/>
        </w:numPr>
        <w:suppressAutoHyphens/>
        <w:spacing w:after="120" w:line="276" w:lineRule="auto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Bilety z </w:t>
      </w:r>
      <w:r w:rsidRPr="00DB4718">
        <w:rPr>
          <w:rFonts w:cs="Arial"/>
          <w:i/>
          <w:iCs/>
          <w:sz w:val="22"/>
        </w:rPr>
        <w:t>Taryfy MAX BILET</w:t>
      </w:r>
      <w:r>
        <w:rPr>
          <w:rFonts w:cs="Arial"/>
          <w:sz w:val="22"/>
        </w:rPr>
        <w:t xml:space="preserve"> honorowane są we wszystkich pociągach POLREGIO </w:t>
      </w:r>
      <w:r>
        <w:rPr>
          <w:rFonts w:cs="Arial"/>
          <w:sz w:val="22"/>
        </w:rPr>
        <w:br/>
        <w:t>na obszarze wskazanym na posiadanym bilecie w obrębie Górnośląsko-Zagłębiowskiej Metropolii.</w:t>
      </w:r>
    </w:p>
    <w:p w14:paraId="63DC2992" w14:textId="77777777" w:rsidR="007C79C4" w:rsidRDefault="007C79C4" w:rsidP="00DE2D3E">
      <w:pPr>
        <w:pStyle w:val="Nagwek1"/>
        <w:ind w:left="567" w:hanging="567"/>
      </w:pPr>
    </w:p>
    <w:p w14:paraId="23EE6166" w14:textId="79FFC2AC" w:rsidR="00DE2D3E" w:rsidRDefault="00DE2D3E" w:rsidP="00DE2D3E">
      <w:pPr>
        <w:pStyle w:val="Nagwek1"/>
        <w:ind w:left="567" w:hanging="567"/>
      </w:pPr>
      <w:r>
        <w:t>§ 5</w:t>
      </w:r>
      <w:r w:rsidRPr="00E90B32">
        <w:t>.</w:t>
      </w:r>
      <w:r w:rsidRPr="00E90B32">
        <w:tab/>
      </w:r>
      <w:r>
        <w:t xml:space="preserve"> </w:t>
      </w:r>
      <w:r w:rsidRPr="00E90B32">
        <w:t>Opłaty</w:t>
      </w:r>
    </w:p>
    <w:p w14:paraId="0B1B4586" w14:textId="77777777" w:rsidR="00DE2D3E" w:rsidRDefault="00DE2D3E" w:rsidP="00DE2D3E">
      <w:pPr>
        <w:widowControl w:val="0"/>
        <w:suppressAutoHyphens/>
        <w:spacing w:after="120" w:line="276" w:lineRule="auto"/>
        <w:jc w:val="both"/>
        <w:rPr>
          <w:rFonts w:eastAsia="SimSun" w:cs="Arial"/>
          <w:kern w:val="1"/>
          <w:sz w:val="22"/>
          <w:lang w:eastAsia="hi-IN" w:bidi="hi-IN"/>
        </w:rPr>
      </w:pPr>
      <w:r w:rsidRPr="00DD22E1">
        <w:rPr>
          <w:rFonts w:eastAsia="SimSun" w:cs="Arial"/>
          <w:kern w:val="1"/>
          <w:sz w:val="22"/>
          <w:lang w:eastAsia="hi-IN" w:bidi="hi-IN"/>
        </w:rPr>
        <w:t xml:space="preserve">Opłatę za przewóz osób ustala się według </w:t>
      </w:r>
      <w:r>
        <w:rPr>
          <w:rFonts w:eastAsia="SimSun" w:cs="Arial"/>
          <w:kern w:val="1"/>
          <w:sz w:val="22"/>
          <w:lang w:eastAsia="hi-IN" w:bidi="hi-IN"/>
        </w:rPr>
        <w:t>poniższych Tabel opłat,</w:t>
      </w:r>
      <w:r w:rsidRPr="00DD22E1">
        <w:rPr>
          <w:rFonts w:eastAsia="SimSun" w:cs="Arial"/>
          <w:kern w:val="1"/>
          <w:sz w:val="22"/>
          <w:lang w:eastAsia="hi-IN" w:bidi="hi-IN"/>
        </w:rPr>
        <w:t xml:space="preserve"> z zastosowaniem </w:t>
      </w:r>
      <w:r>
        <w:rPr>
          <w:rFonts w:eastAsia="SimSun" w:cs="Arial"/>
          <w:kern w:val="1"/>
          <w:sz w:val="22"/>
          <w:lang w:eastAsia="hi-IN" w:bidi="hi-IN"/>
        </w:rPr>
        <w:br/>
      </w:r>
      <w:r w:rsidRPr="00DD22E1">
        <w:rPr>
          <w:rFonts w:eastAsia="SimSun" w:cs="Arial"/>
          <w:kern w:val="1"/>
          <w:sz w:val="22"/>
          <w:lang w:eastAsia="hi-IN" w:bidi="hi-IN"/>
        </w:rPr>
        <w:t>ulg</w:t>
      </w:r>
      <w:r>
        <w:rPr>
          <w:rFonts w:eastAsia="SimSun" w:cs="Arial"/>
          <w:kern w:val="1"/>
          <w:sz w:val="22"/>
          <w:lang w:eastAsia="hi-IN" w:bidi="hi-IN"/>
        </w:rPr>
        <w:t xml:space="preserve"> określonych w § 1</w:t>
      </w:r>
      <w:r w:rsidRPr="00DD22E1">
        <w:rPr>
          <w:rFonts w:eastAsia="SimSun" w:cs="Arial"/>
          <w:kern w:val="1"/>
          <w:sz w:val="22"/>
          <w:lang w:eastAsia="hi-IN" w:bidi="hi-IN"/>
        </w:rPr>
        <w:t xml:space="preserve"> ust. </w:t>
      </w:r>
      <w:r>
        <w:rPr>
          <w:rFonts w:eastAsia="SimSun" w:cs="Arial"/>
          <w:kern w:val="1"/>
          <w:sz w:val="22"/>
          <w:lang w:eastAsia="hi-IN" w:bidi="hi-IN"/>
        </w:rPr>
        <w:t>2</w:t>
      </w:r>
      <w:r w:rsidRPr="00DD22E1">
        <w:rPr>
          <w:rFonts w:eastAsia="SimSun" w:cs="Arial"/>
          <w:kern w:val="1"/>
          <w:sz w:val="22"/>
          <w:lang w:eastAsia="hi-IN" w:bidi="hi-IN"/>
        </w:rPr>
        <w:t>.</w:t>
      </w:r>
    </w:p>
    <w:p w14:paraId="3046D363" w14:textId="77777777" w:rsidR="00DE2D3E" w:rsidRDefault="00DE2D3E" w:rsidP="00DE2D3E">
      <w:pPr>
        <w:widowControl w:val="0"/>
        <w:suppressAutoHyphens/>
        <w:spacing w:after="120" w:line="276" w:lineRule="auto"/>
        <w:jc w:val="both"/>
        <w:rPr>
          <w:rFonts w:eastAsia="SimSun" w:cs="Arial"/>
          <w:kern w:val="1"/>
          <w:sz w:val="22"/>
          <w:lang w:eastAsia="hi-IN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991"/>
        <w:gridCol w:w="991"/>
        <w:gridCol w:w="991"/>
        <w:gridCol w:w="991"/>
        <w:gridCol w:w="991"/>
        <w:gridCol w:w="991"/>
        <w:gridCol w:w="986"/>
      </w:tblGrid>
      <w:tr w:rsidR="00DE2D3E" w:rsidRPr="00D824AD" w14:paraId="0629E8F2" w14:textId="77777777" w:rsidTr="00593DFD">
        <w:trPr>
          <w:trHeight w:val="501"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8284F2A" w14:textId="77777777" w:rsidR="00DE2D3E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Nazwa biletu</w:t>
            </w:r>
          </w:p>
          <w:p w14:paraId="2D71BBB3" w14:textId="77777777" w:rsidR="00DE2D3E" w:rsidRPr="00C93119" w:rsidRDefault="00DE2D3E" w:rsidP="00593DF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 w:rsidRPr="00C9311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Taryfa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MAX BILET</w:t>
            </w:r>
          </w:p>
        </w:tc>
        <w:tc>
          <w:tcPr>
            <w:tcW w:w="38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3A99C4" w14:textId="77777777" w:rsidR="00DE2D3E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Cena (brutto w zł)</w:t>
            </w:r>
          </w:p>
        </w:tc>
      </w:tr>
      <w:tr w:rsidR="00DE2D3E" w:rsidRPr="00D824AD" w14:paraId="528D0250" w14:textId="77777777" w:rsidTr="00593DFD">
        <w:trPr>
          <w:trHeight w:val="501"/>
        </w:trPr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DA3F65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BEB101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992663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33%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62988E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37%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0834B57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49%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7EE1495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51%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987903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78%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B673C9C" w14:textId="77777777" w:rsidR="00DE2D3E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93%</w:t>
            </w:r>
          </w:p>
        </w:tc>
      </w:tr>
      <w:tr w:rsidR="00DE2D3E" w:rsidRPr="00D824AD" w14:paraId="35A49018" w14:textId="77777777" w:rsidTr="00593DFD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A882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Miasto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36DB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F41AF">
              <w:rPr>
                <w:rFonts w:ascii="Calibri" w:hAnsi="Calibri" w:cs="Calibri"/>
                <w:b/>
                <w:bCs/>
                <w:color w:val="000000"/>
                <w:sz w:val="22"/>
              </w:rPr>
              <w:t>119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28CD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6606C">
              <w:rPr>
                <w:rFonts w:ascii="Calibri" w:hAnsi="Calibri" w:cs="Calibri"/>
                <w:color w:val="000000"/>
                <w:sz w:val="22"/>
              </w:rPr>
              <w:t>79,73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37FC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45126">
              <w:rPr>
                <w:rFonts w:ascii="Calibri" w:hAnsi="Calibri" w:cs="Calibri"/>
                <w:color w:val="000000"/>
                <w:sz w:val="22"/>
              </w:rPr>
              <w:t>74,97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8D86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C8688E">
              <w:rPr>
                <w:rFonts w:ascii="Calibri" w:hAnsi="Calibri" w:cs="Calibri"/>
                <w:color w:val="000000"/>
                <w:sz w:val="22"/>
              </w:rPr>
              <w:t xml:space="preserve">60,69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1264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A6CE2">
              <w:rPr>
                <w:rFonts w:ascii="Calibri" w:hAnsi="Calibri" w:cs="Calibri"/>
                <w:color w:val="000000"/>
                <w:sz w:val="22"/>
              </w:rPr>
              <w:t xml:space="preserve">58,31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4F75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25B3F">
              <w:rPr>
                <w:rFonts w:ascii="Calibri" w:hAnsi="Calibri" w:cs="Calibri"/>
                <w:color w:val="000000"/>
                <w:sz w:val="22"/>
              </w:rPr>
              <w:t xml:space="preserve">26,18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022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94FC4">
              <w:rPr>
                <w:rFonts w:ascii="Calibri" w:hAnsi="Calibri" w:cs="Calibri"/>
                <w:color w:val="000000"/>
                <w:sz w:val="22"/>
              </w:rPr>
              <w:t xml:space="preserve">8,33 </w:t>
            </w:r>
          </w:p>
        </w:tc>
      </w:tr>
      <w:tr w:rsidR="00DE2D3E" w:rsidRPr="00D824AD" w14:paraId="0017714B" w14:textId="77777777" w:rsidTr="00593DFD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B719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Miasta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ED68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F41AF"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 w:rsidRPr="00AF41AF"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98E1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  <w:r w:rsidRPr="00324C88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Pr="00324C88"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15E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  <w:r w:rsidRPr="00A45126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Pr="00A45126">
              <w:rPr>
                <w:rFonts w:ascii="Calibri" w:hAnsi="Calibri" w:cs="Calibri"/>
                <w:color w:val="000000"/>
                <w:sz w:val="22"/>
              </w:rPr>
              <w:t xml:space="preserve">7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F6FD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  <w:r w:rsidRPr="00C8688E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Pr="00C8688E">
              <w:rPr>
                <w:rFonts w:ascii="Calibri" w:hAnsi="Calibri" w:cs="Calibri"/>
                <w:color w:val="000000"/>
                <w:sz w:val="22"/>
              </w:rPr>
              <w:t xml:space="preserve">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1AB5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A6CE2">
              <w:rPr>
                <w:rFonts w:ascii="Calibri" w:hAnsi="Calibri" w:cs="Calibri"/>
                <w:color w:val="000000"/>
                <w:sz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Pr="00AA6CE2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AA6CE2"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6094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25B3F">
              <w:rPr>
                <w:rFonts w:ascii="Calibri" w:hAnsi="Calibri" w:cs="Calibri"/>
                <w:color w:val="000000"/>
                <w:sz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</w:rPr>
              <w:t>2</w:t>
            </w:r>
            <w:r w:rsidRPr="00D25B3F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Pr="00D25B3F">
              <w:rPr>
                <w:rFonts w:ascii="Calibri" w:hAnsi="Calibri" w:cs="Calibri"/>
                <w:color w:val="000000"/>
                <w:sz w:val="22"/>
              </w:rPr>
              <w:t xml:space="preserve">8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AE7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94FC4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094FC4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094FC4"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</w:p>
        </w:tc>
      </w:tr>
      <w:tr w:rsidR="00DE2D3E" w:rsidRPr="00D824AD" w14:paraId="157152CC" w14:textId="77777777" w:rsidTr="00593DFD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07C4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Od 3 do 6 Miast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A28D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F41AF"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89,00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31D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24C88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26</w:t>
            </w:r>
            <w:r w:rsidRPr="00324C88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63</w:t>
            </w:r>
            <w:r w:rsidRPr="00324C88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DBDA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45126">
              <w:rPr>
                <w:rFonts w:ascii="Calibri" w:hAnsi="Calibri" w:cs="Calibri"/>
                <w:color w:val="000000"/>
                <w:sz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Pr="00A45126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07</w:t>
            </w:r>
            <w:r w:rsidRPr="00A45126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E548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  <w:r w:rsidRPr="00C8688E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39</w:t>
            </w:r>
            <w:r w:rsidRPr="00C8688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BFA5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  <w:r w:rsidRPr="00AA6CE2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61</w:t>
            </w:r>
            <w:r w:rsidRPr="00AA6CE2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D12B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  <w:r w:rsidRPr="00D25B3F">
              <w:rPr>
                <w:rFonts w:ascii="Calibri" w:hAnsi="Calibri" w:cs="Calibri"/>
                <w:color w:val="000000"/>
                <w:sz w:val="22"/>
              </w:rPr>
              <w:t>,5</w:t>
            </w: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Pr="00D25B3F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2940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94FC4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Pr="00094FC4">
              <w:rPr>
                <w:rFonts w:ascii="Calibri" w:hAnsi="Calibri" w:cs="Calibri"/>
                <w:color w:val="000000"/>
                <w:sz w:val="22"/>
              </w:rPr>
              <w:t>,2</w:t>
            </w: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Pr="00094FC4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DE2D3E" w:rsidRPr="00D824AD" w14:paraId="2B08E0FD" w14:textId="77777777" w:rsidTr="00593DFD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07B8" w14:textId="77777777" w:rsidR="00DE2D3E" w:rsidRPr="00D824AD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Sieć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ECBF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249,00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1921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24C88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66</w:t>
            </w:r>
            <w:r w:rsidRPr="00324C88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Pr="00324C88"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D43E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45126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56</w:t>
            </w:r>
            <w:r w:rsidRPr="00A45126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Pr="00A45126">
              <w:rPr>
                <w:rFonts w:ascii="Calibri" w:hAnsi="Calibri" w:cs="Calibri"/>
                <w:color w:val="000000"/>
                <w:sz w:val="22"/>
              </w:rPr>
              <w:t xml:space="preserve">7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0C6A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C8688E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26</w:t>
            </w:r>
            <w:r w:rsidRPr="00C8688E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Pr="00C8688E">
              <w:rPr>
                <w:rFonts w:ascii="Calibri" w:hAnsi="Calibri" w:cs="Calibri"/>
                <w:color w:val="000000"/>
                <w:sz w:val="22"/>
              </w:rPr>
              <w:t xml:space="preserve">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19B2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</w:t>
            </w:r>
            <w:r w:rsidRPr="00AA6CE2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AA6CE2"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9DAC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1CA" w14:textId="77777777" w:rsidR="00DE2D3E" w:rsidRPr="00AF41AF" w:rsidRDefault="00DE2D3E" w:rsidP="00593DF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094FC4"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Pr="00094FC4">
              <w:rPr>
                <w:rFonts w:ascii="Calibri" w:hAnsi="Calibri" w:cs="Calibri"/>
                <w:color w:val="000000"/>
                <w:sz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094FC4"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</w:p>
        </w:tc>
      </w:tr>
    </w:tbl>
    <w:p w14:paraId="0EAC2301" w14:textId="77777777" w:rsidR="00DE2D3E" w:rsidRPr="002F6A42" w:rsidRDefault="00DE2D3E" w:rsidP="00DE2D3E"/>
    <w:p w14:paraId="7CC78FB6" w14:textId="77777777" w:rsidR="00DE2D3E" w:rsidRDefault="00DE2D3E" w:rsidP="00DE2D3E">
      <w:pPr>
        <w:pStyle w:val="Nagwek1"/>
        <w:ind w:left="567" w:hanging="567"/>
      </w:pPr>
      <w:r>
        <w:t>§ 6</w:t>
      </w:r>
      <w:r w:rsidRPr="000B1779">
        <w:t>.</w:t>
      </w:r>
      <w:r w:rsidRPr="00E90B32">
        <w:tab/>
        <w:t>Z</w:t>
      </w:r>
      <w:r w:rsidRPr="000B1779">
        <w:t>miana umowy przewozu</w:t>
      </w:r>
      <w:r w:rsidRPr="00E90B32">
        <w:t xml:space="preserve"> / zwrot należności za bilet</w:t>
      </w:r>
    </w:p>
    <w:p w14:paraId="0EE13BB8" w14:textId="77777777" w:rsidR="00DE2D3E" w:rsidRPr="00C24B50" w:rsidRDefault="00DE2D3E" w:rsidP="00DE2D3E">
      <w:pPr>
        <w:widowControl w:val="0"/>
        <w:numPr>
          <w:ilvl w:val="1"/>
          <w:numId w:val="10"/>
        </w:numPr>
        <w:tabs>
          <w:tab w:val="clear" w:pos="720"/>
        </w:tabs>
        <w:suppressAutoHyphens/>
        <w:spacing w:before="120" w:after="120" w:line="276" w:lineRule="auto"/>
        <w:ind w:left="425" w:hanging="425"/>
        <w:jc w:val="both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C24B50">
        <w:rPr>
          <w:rFonts w:eastAsia="SimSun" w:cs="Mangal"/>
          <w:color w:val="000000"/>
          <w:kern w:val="1"/>
          <w:sz w:val="22"/>
          <w:lang w:eastAsia="hi-IN" w:bidi="hi-IN"/>
        </w:rPr>
        <w:t xml:space="preserve">Zmiana umowy przewozu jest dozwolona tylko w zakresie terminu wyjazdu oraz wymiaru ulgi na warunkach określonych w </w:t>
      </w:r>
      <w:r w:rsidRPr="00C24B50">
        <w:rPr>
          <w:rFonts w:eastAsia="SimSun" w:cs="Arial"/>
          <w:color w:val="000000"/>
          <w:kern w:val="1"/>
          <w:sz w:val="22"/>
          <w:lang w:eastAsia="hi-IN" w:bidi="hi-IN"/>
        </w:rPr>
        <w:t>§</w:t>
      </w:r>
      <w:r w:rsidRPr="00C24B50">
        <w:rPr>
          <w:rFonts w:eastAsia="SimSun" w:cs="Mangal"/>
          <w:color w:val="000000"/>
          <w:kern w:val="1"/>
          <w:sz w:val="22"/>
          <w:lang w:eastAsia="hi-IN" w:bidi="hi-IN"/>
        </w:rPr>
        <w:t xml:space="preserve"> 12 RPO-KŚ. </w:t>
      </w:r>
    </w:p>
    <w:p w14:paraId="71BCCC65" w14:textId="77777777" w:rsidR="00DE2D3E" w:rsidRPr="00536743" w:rsidRDefault="00DE2D3E" w:rsidP="00DE2D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 xml:space="preserve"> </w:t>
      </w:r>
      <w:r w:rsidRPr="00536743">
        <w:rPr>
          <w:rFonts w:eastAsiaTheme="minorEastAsia" w:cs="Arial"/>
          <w:sz w:val="22"/>
        </w:rPr>
        <w:t xml:space="preserve">Za </w:t>
      </w:r>
      <w:bookmarkStart w:id="10" w:name="_Hlk147736068"/>
      <w:r>
        <w:rPr>
          <w:rFonts w:eastAsiaTheme="minorEastAsia" w:cs="Arial"/>
          <w:sz w:val="22"/>
        </w:rPr>
        <w:t xml:space="preserve">bilet z </w:t>
      </w:r>
      <w:r w:rsidRPr="00C93119">
        <w:rPr>
          <w:rFonts w:eastAsiaTheme="minorEastAsia" w:cs="Arial"/>
          <w:i/>
          <w:iCs/>
          <w:sz w:val="22"/>
        </w:rPr>
        <w:t xml:space="preserve">Taryfy </w:t>
      </w:r>
      <w:bookmarkEnd w:id="10"/>
      <w:r>
        <w:rPr>
          <w:rFonts w:eastAsiaTheme="minorEastAsia" w:cs="Arial"/>
          <w:i/>
          <w:iCs/>
          <w:sz w:val="22"/>
        </w:rPr>
        <w:t>MAX BILET</w:t>
      </w:r>
      <w:r w:rsidRPr="00536743">
        <w:rPr>
          <w:rFonts w:eastAsiaTheme="minorEastAsia" w:cs="Arial"/>
          <w:sz w:val="22"/>
        </w:rPr>
        <w:t>:</w:t>
      </w:r>
    </w:p>
    <w:p w14:paraId="72FA34A0" w14:textId="77777777" w:rsidR="00DE2D3E" w:rsidRPr="00B42E8B" w:rsidRDefault="00DE2D3E" w:rsidP="00DE2D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426"/>
        <w:jc w:val="both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>całkowicie niewykorzystany</w:t>
      </w:r>
      <w:r w:rsidRPr="00B42E8B">
        <w:rPr>
          <w:rFonts w:eastAsiaTheme="minorEastAsia" w:cs="Arial"/>
          <w:sz w:val="22"/>
        </w:rPr>
        <w:t xml:space="preserve"> – </w:t>
      </w:r>
      <w:r>
        <w:rPr>
          <w:rFonts w:eastAsiaTheme="minorEastAsia" w:cs="Arial"/>
          <w:sz w:val="22"/>
        </w:rPr>
        <w:t>zwrócony</w:t>
      </w:r>
      <w:r w:rsidRPr="00B42E8B">
        <w:rPr>
          <w:rFonts w:eastAsiaTheme="minorEastAsia" w:cs="Arial"/>
          <w:sz w:val="22"/>
        </w:rPr>
        <w:t xml:space="preserve"> przed rozpoczęciem terminu ważności </w:t>
      </w:r>
      <w:r>
        <w:rPr>
          <w:rFonts w:eastAsiaTheme="minorEastAsia" w:cs="Arial"/>
          <w:sz w:val="22"/>
        </w:rPr>
        <w:br/>
      </w:r>
      <w:r w:rsidRPr="00B42E8B">
        <w:rPr>
          <w:rFonts w:eastAsiaTheme="minorEastAsia" w:cs="Arial"/>
          <w:sz w:val="22"/>
        </w:rPr>
        <w:t xml:space="preserve">– zwraca się zapłaconą należność, </w:t>
      </w:r>
    </w:p>
    <w:p w14:paraId="03C1DABC" w14:textId="77777777" w:rsidR="00DE2D3E" w:rsidRPr="00B42E8B" w:rsidRDefault="00DE2D3E" w:rsidP="00DE2D3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851" w:hanging="426"/>
        <w:jc w:val="both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>częściowo niewykorzystany – zwrócony</w:t>
      </w:r>
      <w:r w:rsidRPr="00B42E8B">
        <w:rPr>
          <w:rFonts w:eastAsiaTheme="minorEastAsia" w:cs="Arial"/>
          <w:sz w:val="22"/>
        </w:rPr>
        <w:t xml:space="preserve"> </w:t>
      </w:r>
      <w:r w:rsidRPr="00B42E8B">
        <w:rPr>
          <w:rFonts w:cs="Arial"/>
          <w:sz w:val="22"/>
        </w:rPr>
        <w:t xml:space="preserve">nie później niż dziesiątego dnia ważności </w:t>
      </w:r>
      <w:r>
        <w:rPr>
          <w:rFonts w:cs="Arial"/>
          <w:sz w:val="22"/>
        </w:rPr>
        <w:br/>
      </w:r>
      <w:r w:rsidRPr="00B42E8B">
        <w:rPr>
          <w:rFonts w:cs="Arial"/>
          <w:sz w:val="22"/>
        </w:rPr>
        <w:t xml:space="preserve">– zwraca się należność proporcjonalną do czasu, w jakim nie </w:t>
      </w:r>
      <w:r>
        <w:rPr>
          <w:rFonts w:cs="Arial"/>
          <w:sz w:val="22"/>
        </w:rPr>
        <w:t>mógł być wykorzystany</w:t>
      </w:r>
      <w:r w:rsidRPr="00B42E8B">
        <w:rPr>
          <w:rFonts w:cs="Arial"/>
          <w:sz w:val="22"/>
        </w:rPr>
        <w:t>,</w:t>
      </w:r>
    </w:p>
    <w:p w14:paraId="3EF11478" w14:textId="77777777" w:rsidR="00DE2D3E" w:rsidRDefault="00DE2D3E" w:rsidP="00DE2D3E">
      <w:pPr>
        <w:autoSpaceDE w:val="0"/>
        <w:autoSpaceDN w:val="0"/>
        <w:adjustRightInd w:val="0"/>
        <w:spacing w:before="120" w:after="120" w:line="276" w:lineRule="auto"/>
        <w:ind w:left="426" w:hanging="1"/>
        <w:jc w:val="both"/>
        <w:rPr>
          <w:rFonts w:cs="Arial"/>
          <w:sz w:val="22"/>
        </w:rPr>
      </w:pPr>
      <w:r w:rsidRPr="00B42E8B">
        <w:rPr>
          <w:rFonts w:eastAsiaTheme="minorEastAsia" w:cs="Arial"/>
          <w:sz w:val="22"/>
        </w:rPr>
        <w:t xml:space="preserve">potrącając od zwracanych należności 10% odstępnego, z zastrzeżeniem postanowień </w:t>
      </w:r>
      <w:r>
        <w:rPr>
          <w:rFonts w:eastAsiaTheme="minorEastAsia" w:cs="Arial"/>
          <w:sz w:val="22"/>
        </w:rPr>
        <w:br/>
      </w:r>
      <w:r w:rsidRPr="00B42E8B">
        <w:rPr>
          <w:rFonts w:eastAsiaTheme="minorEastAsia" w:cs="Arial"/>
          <w:sz w:val="22"/>
        </w:rPr>
        <w:t xml:space="preserve">§ 15 ust. </w:t>
      </w:r>
      <w:r>
        <w:rPr>
          <w:rFonts w:eastAsiaTheme="minorEastAsia" w:cs="Arial"/>
          <w:sz w:val="22"/>
        </w:rPr>
        <w:t>11</w:t>
      </w:r>
      <w:r w:rsidRPr="00B42E8B">
        <w:rPr>
          <w:rFonts w:eastAsiaTheme="minorEastAsia" w:cs="Arial"/>
          <w:sz w:val="22"/>
        </w:rPr>
        <w:t xml:space="preserve"> Regulaminu (RPO-KŚ).</w:t>
      </w:r>
      <w:r w:rsidRPr="00B42E8B">
        <w:rPr>
          <w:rFonts w:cs="Arial"/>
          <w:sz w:val="22"/>
        </w:rPr>
        <w:t xml:space="preserve"> </w:t>
      </w:r>
    </w:p>
    <w:p w14:paraId="41AB25F2" w14:textId="77777777" w:rsidR="00DE2D3E" w:rsidRPr="00592DCD" w:rsidRDefault="00DE2D3E" w:rsidP="00DE2D3E">
      <w:pPr>
        <w:widowControl w:val="0"/>
        <w:numPr>
          <w:ilvl w:val="0"/>
          <w:numId w:val="10"/>
        </w:numPr>
        <w:tabs>
          <w:tab w:val="clear" w:pos="360"/>
        </w:tabs>
        <w:suppressAutoHyphens/>
        <w:spacing w:before="120" w:after="120" w:line="276" w:lineRule="auto"/>
        <w:ind w:left="426" w:hanging="426"/>
        <w:jc w:val="both"/>
        <w:rPr>
          <w:rFonts w:eastAsia="SimSun" w:cs="Arial"/>
          <w:color w:val="000000"/>
          <w:kern w:val="1"/>
          <w:sz w:val="22"/>
          <w:lang w:eastAsia="hi-IN" w:bidi="hi-IN"/>
        </w:rPr>
      </w:pP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>W przypadku jednocz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 xml:space="preserve">esnego zakupu nowego biletu z </w:t>
      </w:r>
      <w:r w:rsidRPr="00C93119">
        <w:rPr>
          <w:rFonts w:eastAsia="SimSun" w:cs="Arial"/>
          <w:i/>
          <w:iCs/>
          <w:color w:val="000000"/>
          <w:kern w:val="1"/>
          <w:sz w:val="22"/>
          <w:lang w:eastAsia="hi-IN" w:bidi="hi-IN"/>
        </w:rPr>
        <w:t xml:space="preserve">Taryfy </w:t>
      </w:r>
      <w:r>
        <w:rPr>
          <w:rFonts w:eastAsia="SimSun" w:cs="Arial"/>
          <w:i/>
          <w:iCs/>
          <w:color w:val="000000"/>
          <w:kern w:val="1"/>
          <w:sz w:val="22"/>
          <w:lang w:eastAsia="hi-IN" w:bidi="hi-IN"/>
        </w:rPr>
        <w:t>MAX BILET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>– innego rodzaju lub z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> </w:t>
      </w: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>nowym terminem ważności od zwracanej należności nie potrąca się ww. odstępnego.</w:t>
      </w:r>
    </w:p>
    <w:p w14:paraId="5DDB9366" w14:textId="77777777" w:rsidR="00DE2D3E" w:rsidRPr="00BF7094" w:rsidRDefault="00DE2D3E" w:rsidP="00DE2D3E">
      <w:pPr>
        <w:pStyle w:val="Akapitzlist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426" w:hanging="426"/>
        <w:contextualSpacing w:val="0"/>
        <w:jc w:val="both"/>
        <w:rPr>
          <w:rFonts w:eastAsia="SimSun" w:cs="Arial"/>
          <w:color w:val="000000"/>
          <w:kern w:val="1"/>
          <w:sz w:val="22"/>
          <w:lang w:eastAsia="hi-IN" w:bidi="hi-IN"/>
        </w:rPr>
      </w:pPr>
      <w:r w:rsidRPr="00BF7094">
        <w:rPr>
          <w:rFonts w:eastAsia="SimSun" w:cs="Arial"/>
          <w:color w:val="000000"/>
          <w:kern w:val="1"/>
          <w:sz w:val="22"/>
          <w:lang w:eastAsia="hi-IN" w:bidi="hi-IN"/>
        </w:rPr>
        <w:t xml:space="preserve">Przy dokonywaniu zwrotu/wymiany 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 xml:space="preserve">biletu z </w:t>
      </w:r>
      <w:r w:rsidRPr="00C93119">
        <w:rPr>
          <w:rFonts w:eastAsiaTheme="minorEastAsia" w:cs="Arial"/>
          <w:i/>
          <w:iCs/>
          <w:sz w:val="22"/>
        </w:rPr>
        <w:t xml:space="preserve">Taryfy </w:t>
      </w:r>
      <w:r>
        <w:rPr>
          <w:rFonts w:eastAsiaTheme="minorEastAsia" w:cs="Arial"/>
          <w:i/>
          <w:iCs/>
          <w:sz w:val="22"/>
        </w:rPr>
        <w:t>MAX BILET</w:t>
      </w:r>
      <w:r w:rsidRPr="00BF7094">
        <w:rPr>
          <w:rFonts w:eastAsia="SimSun" w:cs="Arial"/>
          <w:color w:val="000000"/>
          <w:kern w:val="1"/>
          <w:sz w:val="22"/>
          <w:lang w:eastAsia="hi-IN" w:bidi="hi-IN"/>
        </w:rPr>
        <w:t xml:space="preserve"> należy stosować postanowienia RPO-KŚ w zakresie poświadczania biletów.</w:t>
      </w:r>
    </w:p>
    <w:p w14:paraId="4BB28BC4" w14:textId="77777777" w:rsidR="00DE2D3E" w:rsidRDefault="00DE2D3E" w:rsidP="00DE2D3E">
      <w:pPr>
        <w:pStyle w:val="Akapitzlist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eastAsiaTheme="minorEastAsia" w:cs="Arial"/>
          <w:sz w:val="22"/>
        </w:rPr>
      </w:pPr>
      <w:r w:rsidRPr="00DE72C8">
        <w:rPr>
          <w:rFonts w:eastAsiaTheme="minorEastAsia" w:cs="Arial"/>
          <w:sz w:val="22"/>
        </w:rPr>
        <w:t xml:space="preserve">Zmiany umowy przewozu lub zwrotu należności za bilet zakupiony za pośrednictwem </w:t>
      </w:r>
      <w:r w:rsidRPr="00DF1B37">
        <w:rPr>
          <w:rFonts w:cs="Arial"/>
          <w:sz w:val="22"/>
        </w:rPr>
        <w:t>internetowego i/lub mobilnego kanału sprzedaży</w:t>
      </w:r>
      <w:r w:rsidRPr="00DE72C8">
        <w:rPr>
          <w:rFonts w:eastAsiaTheme="minorEastAsia" w:cs="Arial"/>
          <w:sz w:val="22"/>
        </w:rPr>
        <w:t xml:space="preserve"> można dokonać na zasadach określonych w</w:t>
      </w:r>
      <w:r>
        <w:rPr>
          <w:rFonts w:eastAsiaTheme="minorEastAsia" w:cs="Arial"/>
          <w:sz w:val="22"/>
        </w:rPr>
        <w:t> </w:t>
      </w:r>
      <w:r w:rsidRPr="00DE72C8">
        <w:rPr>
          <w:rFonts w:eastAsiaTheme="minorEastAsia" w:cs="Arial"/>
          <w:sz w:val="22"/>
        </w:rPr>
        <w:t xml:space="preserve">Regulaminie </w:t>
      </w:r>
      <w:r>
        <w:rPr>
          <w:rFonts w:eastAsiaTheme="minorEastAsia" w:cs="Arial"/>
          <w:sz w:val="22"/>
        </w:rPr>
        <w:t>odpowiednim dla danego kanału sprzedaży.</w:t>
      </w:r>
    </w:p>
    <w:p w14:paraId="1BA8C4A2" w14:textId="77777777" w:rsidR="00DE2D3E" w:rsidRPr="00C24B50" w:rsidRDefault="00DE2D3E" w:rsidP="00DE2D3E">
      <w:pPr>
        <w:widowControl w:val="0"/>
        <w:numPr>
          <w:ilvl w:val="0"/>
          <w:numId w:val="10"/>
        </w:numPr>
        <w:tabs>
          <w:tab w:val="clear" w:pos="360"/>
        </w:tabs>
        <w:suppressAutoHyphens/>
        <w:spacing w:before="120" w:after="120" w:line="276" w:lineRule="auto"/>
        <w:ind w:left="426" w:hanging="426"/>
        <w:jc w:val="both"/>
        <w:rPr>
          <w:rFonts w:eastAsia="SimSun" w:cs="Arial"/>
          <w:color w:val="000000"/>
          <w:kern w:val="1"/>
          <w:sz w:val="22"/>
          <w:lang w:eastAsia="hi-IN" w:bidi="hi-IN"/>
        </w:rPr>
      </w:pPr>
      <w:r w:rsidRPr="00C24B50">
        <w:rPr>
          <w:rFonts w:eastAsia="SimSun" w:cs="Mangal"/>
          <w:color w:val="000000"/>
          <w:kern w:val="1"/>
          <w:sz w:val="22"/>
          <w:lang w:eastAsia="hi-IN" w:bidi="hi-IN"/>
        </w:rPr>
        <w:t>Przejście do pociągu innego przewoźnik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a nie jest dozwolone,</w:t>
      </w:r>
      <w:r w:rsidRPr="0060443F">
        <w:rPr>
          <w:rFonts w:eastAsia="SimSun" w:cs="Mangal"/>
          <w:color w:val="000000"/>
          <w:kern w:val="1"/>
          <w:sz w:val="22"/>
          <w:lang w:eastAsia="hi-IN" w:bidi="hi-IN"/>
        </w:rPr>
        <w:t xml:space="preserve"> </w:t>
      </w:r>
      <w:r w:rsidRPr="00255640">
        <w:rPr>
          <w:rFonts w:eastAsia="SimSun" w:cs="Mangal"/>
          <w:color w:val="000000"/>
          <w:kern w:val="1"/>
          <w:sz w:val="22"/>
          <w:lang w:eastAsia="hi-IN" w:bidi="hi-IN"/>
        </w:rPr>
        <w:t xml:space="preserve">z zastrzeżeniem </w:t>
      </w:r>
      <w:r w:rsidRPr="00255640">
        <w:rPr>
          <w:rFonts w:eastAsia="SimSun" w:cs="Arial"/>
          <w:color w:val="000000"/>
          <w:kern w:val="1"/>
          <w:sz w:val="22"/>
          <w:lang w:eastAsia="hi-IN" w:bidi="hi-IN"/>
        </w:rPr>
        <w:t>§</w:t>
      </w:r>
      <w:r w:rsidRPr="00255640">
        <w:rPr>
          <w:rFonts w:eastAsia="SimSun" w:cs="Mangal"/>
          <w:color w:val="000000"/>
          <w:kern w:val="1"/>
          <w:sz w:val="22"/>
          <w:lang w:eastAsia="hi-IN" w:bidi="hi-IN"/>
        </w:rPr>
        <w:t xml:space="preserve"> 7 ust. 4 TP-KŚ.</w:t>
      </w:r>
    </w:p>
    <w:p w14:paraId="348C39F1" w14:textId="77777777" w:rsidR="00DE2D3E" w:rsidRDefault="00DE2D3E" w:rsidP="00DE2D3E">
      <w:pPr>
        <w:widowControl w:val="0"/>
        <w:numPr>
          <w:ilvl w:val="0"/>
          <w:numId w:val="10"/>
        </w:numPr>
        <w:tabs>
          <w:tab w:val="clear" w:pos="360"/>
        </w:tabs>
        <w:suppressAutoHyphens/>
        <w:spacing w:before="120" w:after="120" w:line="276" w:lineRule="auto"/>
        <w:ind w:left="425" w:hanging="425"/>
        <w:jc w:val="both"/>
        <w:rPr>
          <w:rFonts w:eastAsia="SimSun" w:cs="Arial"/>
          <w:color w:val="000000"/>
          <w:kern w:val="1"/>
          <w:sz w:val="22"/>
          <w:lang w:eastAsia="hi-IN" w:bidi="hi-IN"/>
        </w:rPr>
      </w:pP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>Roszczenia o zwrot należności za całkowicie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 xml:space="preserve"> lub częściowo niewykorzystany bilet z </w:t>
      </w:r>
      <w:r w:rsidRPr="00C93119">
        <w:rPr>
          <w:rFonts w:eastAsiaTheme="minorEastAsia" w:cs="Arial"/>
          <w:i/>
          <w:iCs/>
          <w:sz w:val="22"/>
        </w:rPr>
        <w:t xml:space="preserve">Taryfy </w:t>
      </w:r>
      <w:r>
        <w:rPr>
          <w:rFonts w:eastAsiaTheme="minorEastAsia" w:cs="Arial"/>
          <w:i/>
          <w:iCs/>
          <w:sz w:val="22"/>
        </w:rPr>
        <w:t>MAX BILET</w:t>
      </w: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>,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>którego podróżny nie mógł zwrócić w odpowiednich terminach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 xml:space="preserve"> określonych 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br/>
        <w:t>w ust. 2</w:t>
      </w: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 xml:space="preserve">, z przyczyn całkowicie od niego niezależnych (np. z powodu pobytu w szpitalu), rozpatruje 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>KŚ pi</w:t>
      </w:r>
      <w:r w:rsidRPr="00592DCD">
        <w:rPr>
          <w:rFonts w:eastAsia="SimSun" w:cs="Arial"/>
          <w:color w:val="000000"/>
          <w:kern w:val="1"/>
          <w:sz w:val="22"/>
          <w:lang w:eastAsia="hi-IN" w:bidi="hi-IN"/>
        </w:rPr>
        <w:t xml:space="preserve">semnie w drodze reklamacji złożonej </w:t>
      </w:r>
      <w:r>
        <w:rPr>
          <w:rFonts w:eastAsia="SimSun" w:cs="Arial"/>
          <w:color w:val="000000"/>
          <w:kern w:val="1"/>
          <w:sz w:val="22"/>
          <w:lang w:eastAsia="hi-IN" w:bidi="hi-IN"/>
        </w:rPr>
        <w:t>na zasadach określonych w § 22 Regulaminu przewozu osób, zwierząt i rzeczy przez Koleje Śląskie (RPO-KŚ).</w:t>
      </w:r>
    </w:p>
    <w:p w14:paraId="36435D60" w14:textId="77B5EBC0" w:rsidR="007C79C4" w:rsidRPr="00C85E08" w:rsidRDefault="00DE2D3E" w:rsidP="001604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cs="Arial"/>
          <w:sz w:val="22"/>
        </w:rPr>
      </w:pPr>
      <w:r w:rsidRPr="003E776E">
        <w:rPr>
          <w:rFonts w:cs="Arial"/>
          <w:sz w:val="22"/>
        </w:rPr>
        <w:t xml:space="preserve">Dla </w:t>
      </w:r>
      <w:r w:rsidRPr="00C93119">
        <w:rPr>
          <w:rFonts w:eastAsiaTheme="minorEastAsia" w:cs="Arial"/>
          <w:i/>
          <w:iCs/>
          <w:sz w:val="22"/>
        </w:rPr>
        <w:t xml:space="preserve">Taryfy </w:t>
      </w:r>
      <w:r>
        <w:rPr>
          <w:rFonts w:eastAsiaTheme="minorEastAsia" w:cs="Arial"/>
          <w:i/>
          <w:iCs/>
          <w:sz w:val="22"/>
        </w:rPr>
        <w:t>MAX BILET</w:t>
      </w:r>
      <w:r>
        <w:rPr>
          <w:rFonts w:cs="Arial"/>
          <w:sz w:val="22"/>
        </w:rPr>
        <w:t xml:space="preserve"> </w:t>
      </w:r>
      <w:r w:rsidRPr="003E776E">
        <w:rPr>
          <w:rFonts w:cs="Arial"/>
          <w:sz w:val="22"/>
        </w:rPr>
        <w:t xml:space="preserve">honorowanej w przewozach organizowanych przez ZTM mają zastosowanie zarówno przepisy dotyczące sposobu ustalania wysokości opłat dodatkowych z tytułu przewozu osób, zabranych ze sobą do przewozu rzeczy i zwierząt oraz wysokości opłaty manipulacyjnej w komunikacji </w:t>
      </w:r>
      <w:r>
        <w:rPr>
          <w:rFonts w:cs="Arial"/>
          <w:sz w:val="22"/>
        </w:rPr>
        <w:t>miejskiej Transport GZM</w:t>
      </w:r>
      <w:r w:rsidRPr="003E776E">
        <w:rPr>
          <w:rFonts w:cs="Arial"/>
          <w:sz w:val="22"/>
        </w:rPr>
        <w:t>, jak i przepisy porządkowe obowiązujące przy przewozie osób i bagażu określonego w Taryfie oraz Regulaminie przewozu osób i bagażu w</w:t>
      </w:r>
      <w:r>
        <w:rPr>
          <w:rFonts w:cs="Arial"/>
          <w:sz w:val="22"/>
        </w:rPr>
        <w:t> </w:t>
      </w:r>
      <w:r w:rsidRPr="003E776E">
        <w:rPr>
          <w:rFonts w:cs="Arial"/>
          <w:sz w:val="22"/>
        </w:rPr>
        <w:t>komunikacji miejskiej organizowanej przez ZTM.</w:t>
      </w:r>
    </w:p>
    <w:p w14:paraId="7F8C52AB" w14:textId="77777777" w:rsidR="00DE2D3E" w:rsidRDefault="00DE2D3E" w:rsidP="00DE2D3E">
      <w:pPr>
        <w:spacing w:line="300" w:lineRule="exact"/>
        <w:jc w:val="right"/>
        <w:outlineLvl w:val="0"/>
        <w:rPr>
          <w:rFonts w:cstheme="majorBidi"/>
          <w:bCs/>
          <w:sz w:val="22"/>
        </w:rPr>
      </w:pPr>
      <w:r w:rsidRPr="00E8420E">
        <w:rPr>
          <w:rFonts w:cstheme="majorBidi"/>
          <w:bCs/>
          <w:sz w:val="22"/>
        </w:rPr>
        <w:lastRenderedPageBreak/>
        <w:t>Załącznik nr 1</w:t>
      </w:r>
      <w:r>
        <w:rPr>
          <w:rFonts w:cstheme="majorBidi"/>
          <w:bCs/>
          <w:sz w:val="22"/>
        </w:rPr>
        <w:t xml:space="preserve"> </w:t>
      </w:r>
    </w:p>
    <w:p w14:paraId="454C6A79" w14:textId="62956253" w:rsidR="00DE2D3E" w:rsidRPr="00E8420E" w:rsidRDefault="00DE2D3E" w:rsidP="00DE2D3E">
      <w:pPr>
        <w:spacing w:line="300" w:lineRule="exact"/>
        <w:jc w:val="right"/>
        <w:outlineLvl w:val="0"/>
        <w:rPr>
          <w:rFonts w:cstheme="majorBidi"/>
          <w:bCs/>
          <w:sz w:val="22"/>
        </w:rPr>
      </w:pPr>
    </w:p>
    <w:p w14:paraId="1F9D83A5" w14:textId="77777777" w:rsidR="00DE2D3E" w:rsidRPr="00094FC4" w:rsidRDefault="00DE2D3E" w:rsidP="00DE2D3E">
      <w:pPr>
        <w:spacing w:before="240" w:after="480" w:line="360" w:lineRule="exact"/>
        <w:jc w:val="center"/>
        <w:outlineLvl w:val="1"/>
        <w:rPr>
          <w:rFonts w:eastAsiaTheme="minorEastAsia" w:cs="Arial"/>
          <w:b/>
          <w:bCs/>
          <w:sz w:val="22"/>
        </w:rPr>
      </w:pPr>
      <w:r w:rsidRPr="00094FC4">
        <w:rPr>
          <w:rFonts w:cstheme="majorBidi"/>
          <w:b/>
          <w:bCs/>
          <w:sz w:val="22"/>
        </w:rPr>
        <w:t xml:space="preserve">Wykaz linii kolejowych na których obowiązuje </w:t>
      </w:r>
      <w:r w:rsidRPr="00C93119">
        <w:rPr>
          <w:b/>
          <w:bCs/>
          <w:i/>
          <w:iCs/>
          <w:sz w:val="22"/>
        </w:rPr>
        <w:t xml:space="preserve">Taryfa </w:t>
      </w:r>
      <w:r>
        <w:rPr>
          <w:b/>
          <w:bCs/>
          <w:i/>
          <w:iCs/>
          <w:sz w:val="22"/>
        </w:rPr>
        <w:t>MAX BILET</w:t>
      </w:r>
    </w:p>
    <w:p w14:paraId="78D002B1" w14:textId="77777777" w:rsidR="00DE2D3E" w:rsidRPr="00913B54" w:rsidRDefault="00DE2D3E" w:rsidP="00DE2D3E">
      <w:pPr>
        <w:spacing w:before="120" w:after="120" w:line="360" w:lineRule="exact"/>
        <w:ind w:left="1729" w:hanging="1729"/>
        <w:outlineLvl w:val="1"/>
        <w:rPr>
          <w:rFonts w:cstheme="minorBidi"/>
          <w:bCs/>
          <w:sz w:val="22"/>
        </w:rPr>
      </w:pPr>
      <w:r w:rsidRPr="00913B54">
        <w:rPr>
          <w:rFonts w:cstheme="minorBidi"/>
          <w:b/>
          <w:bCs/>
          <w:sz w:val="22"/>
        </w:rPr>
        <w:t>S1</w:t>
      </w:r>
      <w:r w:rsidRPr="00913B54">
        <w:rPr>
          <w:rFonts w:cstheme="minorBidi"/>
          <w:b/>
          <w:bCs/>
          <w:sz w:val="22"/>
        </w:rPr>
        <w:tab/>
      </w:r>
      <w:r w:rsidRPr="00913B54">
        <w:rPr>
          <w:rFonts w:cstheme="minorBidi"/>
          <w:bCs/>
          <w:sz w:val="22"/>
        </w:rPr>
        <w:t>Gliwice – Zabrze – Ruda Śl. – Chorzów Batory – Katowice – Sosnowiec Główny – Dąbrowa Górnicza Sikorka,</w:t>
      </w:r>
    </w:p>
    <w:p w14:paraId="5F043184" w14:textId="77777777" w:rsidR="00DE2D3E" w:rsidRDefault="00DE2D3E" w:rsidP="00DE2D3E">
      <w:pPr>
        <w:spacing w:before="120" w:after="120" w:line="360" w:lineRule="exact"/>
        <w:ind w:left="1758" w:hanging="1758"/>
        <w:outlineLvl w:val="1"/>
        <w:rPr>
          <w:rFonts w:cstheme="minorBidi"/>
          <w:sz w:val="22"/>
        </w:rPr>
      </w:pPr>
      <w:r w:rsidRPr="00913B54">
        <w:rPr>
          <w:rFonts w:cstheme="minorBidi"/>
          <w:b/>
          <w:bCs/>
          <w:sz w:val="22"/>
        </w:rPr>
        <w:t>S18</w:t>
      </w:r>
      <w:r w:rsidRPr="00913B54">
        <w:rPr>
          <w:rFonts w:cstheme="minorBidi"/>
          <w:b/>
          <w:bCs/>
          <w:sz w:val="22"/>
        </w:rPr>
        <w:tab/>
      </w:r>
      <w:r w:rsidRPr="00913B54">
        <w:rPr>
          <w:rFonts w:cstheme="minorBidi"/>
          <w:sz w:val="22"/>
        </w:rPr>
        <w:t>Gliwice – Bytom,</w:t>
      </w:r>
    </w:p>
    <w:p w14:paraId="67D2C8D2" w14:textId="7623FAF1" w:rsidR="00A56B45" w:rsidRPr="00913B54" w:rsidRDefault="00A56B45" w:rsidP="00DE2D3E">
      <w:pPr>
        <w:spacing w:before="120" w:after="120" w:line="360" w:lineRule="exact"/>
        <w:ind w:left="1758" w:hanging="1758"/>
        <w:outlineLvl w:val="1"/>
        <w:rPr>
          <w:rFonts w:cstheme="minorBidi"/>
          <w:bCs/>
          <w:sz w:val="22"/>
        </w:rPr>
      </w:pPr>
      <w:r>
        <w:rPr>
          <w:rFonts w:cstheme="minorBidi"/>
          <w:b/>
          <w:bCs/>
          <w:sz w:val="22"/>
        </w:rPr>
        <w:t>S3</w:t>
      </w:r>
      <w:r>
        <w:rPr>
          <w:rFonts w:cstheme="minorBidi"/>
          <w:b/>
          <w:bCs/>
          <w:sz w:val="22"/>
        </w:rPr>
        <w:tab/>
      </w:r>
      <w:r w:rsidRPr="00C85E08">
        <w:rPr>
          <w:rFonts w:cstheme="minorBidi"/>
          <w:sz w:val="22"/>
        </w:rPr>
        <w:t>Katowice –</w:t>
      </w:r>
      <w:r w:rsidR="009252FD">
        <w:rPr>
          <w:rFonts w:cstheme="minorBidi"/>
          <w:sz w:val="22"/>
        </w:rPr>
        <w:t xml:space="preserve">Mysłowice </w:t>
      </w:r>
      <w:r w:rsidR="009252FD" w:rsidRPr="00913B54">
        <w:rPr>
          <w:rFonts w:cstheme="minorBidi"/>
          <w:sz w:val="22"/>
        </w:rPr>
        <w:t xml:space="preserve">– </w:t>
      </w:r>
      <w:r w:rsidR="00160401">
        <w:rPr>
          <w:rFonts w:cstheme="minorBidi"/>
          <w:sz w:val="22"/>
        </w:rPr>
        <w:t>Sosnowiec Jęzor Południowy</w:t>
      </w:r>
      <w:r w:rsidRPr="00C85E08">
        <w:rPr>
          <w:rFonts w:cstheme="minorBidi"/>
          <w:sz w:val="22"/>
        </w:rPr>
        <w:t>,</w:t>
      </w:r>
    </w:p>
    <w:p w14:paraId="3EEC807A" w14:textId="7EB51548" w:rsidR="00DE2D3E" w:rsidRPr="00E8420E" w:rsidRDefault="00DE2D3E" w:rsidP="00DE2D3E">
      <w:pPr>
        <w:tabs>
          <w:tab w:val="left" w:pos="2835"/>
        </w:tabs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  <w:sz w:val="22"/>
        </w:rPr>
      </w:pPr>
      <w:r>
        <w:rPr>
          <w:rFonts w:eastAsiaTheme="majorEastAsia" w:cstheme="majorBidi"/>
          <w:b/>
          <w:iCs/>
          <w:sz w:val="22"/>
        </w:rPr>
        <w:t>S31</w:t>
      </w:r>
      <w:r>
        <w:rPr>
          <w:rFonts w:eastAsiaTheme="majorEastAsia" w:cstheme="majorBidi"/>
          <w:b/>
          <w:iCs/>
          <w:sz w:val="22"/>
        </w:rPr>
        <w:tab/>
      </w:r>
      <w:r w:rsidRPr="00386234">
        <w:rPr>
          <w:rFonts w:eastAsiaTheme="majorEastAsia" w:cstheme="majorBidi"/>
          <w:bCs/>
          <w:iCs/>
          <w:sz w:val="22"/>
        </w:rPr>
        <w:t>Katowice – Nowy Bieruń</w:t>
      </w:r>
    </w:p>
    <w:p w14:paraId="120994E6" w14:textId="77777777" w:rsidR="00DE2D3E" w:rsidRPr="00E8420E" w:rsidRDefault="00DE2D3E" w:rsidP="00DE2D3E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  <w:sz w:val="22"/>
        </w:rPr>
      </w:pPr>
      <w:r w:rsidRPr="00E8420E">
        <w:rPr>
          <w:rFonts w:eastAsiaTheme="majorEastAsia" w:cstheme="majorBidi"/>
          <w:b/>
          <w:iCs/>
          <w:sz w:val="22"/>
        </w:rPr>
        <w:t>S4</w:t>
      </w:r>
      <w:r w:rsidRPr="00E8420E">
        <w:rPr>
          <w:rFonts w:eastAsiaTheme="majorEastAsia" w:cstheme="majorBidi"/>
          <w:iCs/>
          <w:sz w:val="22"/>
        </w:rPr>
        <w:tab/>
        <w:t>Tychy Lodowisko – Tychy – Katowice,</w:t>
      </w:r>
    </w:p>
    <w:p w14:paraId="14A20776" w14:textId="77777777" w:rsidR="00DE2D3E" w:rsidRPr="00E8420E" w:rsidRDefault="00DE2D3E" w:rsidP="00DE2D3E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b/>
          <w:iCs/>
          <w:sz w:val="22"/>
        </w:rPr>
      </w:pPr>
      <w:r w:rsidRPr="00E8420E">
        <w:rPr>
          <w:rFonts w:eastAsiaTheme="majorEastAsia" w:cstheme="majorBidi"/>
          <w:b/>
          <w:iCs/>
          <w:sz w:val="22"/>
        </w:rPr>
        <w:t>S5</w:t>
      </w:r>
      <w:r w:rsidRPr="00E8420E">
        <w:rPr>
          <w:rFonts w:eastAsiaTheme="majorEastAsia" w:cstheme="majorBidi"/>
          <w:iCs/>
          <w:sz w:val="22"/>
        </w:rPr>
        <w:tab/>
        <w:t xml:space="preserve">Katowice – Tychy – Kobiór, </w:t>
      </w:r>
    </w:p>
    <w:p w14:paraId="2704ED6B" w14:textId="77777777" w:rsidR="00DE2D3E" w:rsidRPr="00E8420E" w:rsidRDefault="00DE2D3E" w:rsidP="00DE2D3E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  <w:sz w:val="22"/>
        </w:rPr>
      </w:pPr>
      <w:r w:rsidRPr="00E8420E">
        <w:rPr>
          <w:rFonts w:eastAsiaTheme="majorEastAsia" w:cstheme="majorBidi"/>
          <w:b/>
          <w:iCs/>
          <w:sz w:val="22"/>
        </w:rPr>
        <w:t>S7</w:t>
      </w:r>
      <w:r w:rsidRPr="00E8420E">
        <w:rPr>
          <w:rFonts w:eastAsiaTheme="majorEastAsia" w:cstheme="majorBidi"/>
          <w:iCs/>
          <w:sz w:val="22"/>
        </w:rPr>
        <w:tab/>
        <w:t xml:space="preserve">Katowice – Mikołów – Łaziska Górne </w:t>
      </w:r>
      <w:proofErr w:type="spellStart"/>
      <w:r w:rsidRPr="00E8420E">
        <w:rPr>
          <w:rFonts w:eastAsiaTheme="majorEastAsia" w:cstheme="majorBidi"/>
          <w:iCs/>
          <w:sz w:val="22"/>
        </w:rPr>
        <w:t>Brada</w:t>
      </w:r>
      <w:proofErr w:type="spellEnd"/>
      <w:r w:rsidRPr="00E8420E">
        <w:rPr>
          <w:rFonts w:eastAsiaTheme="majorEastAsia" w:cstheme="majorBidi"/>
          <w:iCs/>
          <w:sz w:val="22"/>
        </w:rPr>
        <w:t xml:space="preserve">, </w:t>
      </w:r>
    </w:p>
    <w:p w14:paraId="0314FA84" w14:textId="77777777" w:rsidR="00DE2D3E" w:rsidRPr="00E8420E" w:rsidRDefault="00DE2D3E" w:rsidP="00DE2D3E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  <w:sz w:val="22"/>
        </w:rPr>
      </w:pPr>
      <w:r w:rsidRPr="00E8420E">
        <w:rPr>
          <w:rFonts w:eastAsiaTheme="majorEastAsia" w:cstheme="majorBidi"/>
          <w:b/>
          <w:iCs/>
          <w:sz w:val="22"/>
        </w:rPr>
        <w:t>S76</w:t>
      </w:r>
      <w:r w:rsidRPr="00E8420E">
        <w:rPr>
          <w:rFonts w:eastAsiaTheme="majorEastAsia" w:cstheme="majorBidi"/>
          <w:b/>
          <w:iCs/>
          <w:sz w:val="22"/>
        </w:rPr>
        <w:tab/>
      </w:r>
      <w:r w:rsidRPr="00E8420E">
        <w:rPr>
          <w:rFonts w:eastAsiaTheme="majorEastAsia" w:cstheme="majorBidi"/>
          <w:iCs/>
          <w:sz w:val="22"/>
        </w:rPr>
        <w:t xml:space="preserve">Gliwice – Knurów, </w:t>
      </w:r>
    </w:p>
    <w:p w14:paraId="56DB48DB" w14:textId="49FC3AC0" w:rsidR="00DE2D3E" w:rsidRDefault="00DE2D3E" w:rsidP="00DE2D3E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  <w:sz w:val="22"/>
        </w:rPr>
      </w:pPr>
      <w:r w:rsidRPr="00E8420E">
        <w:rPr>
          <w:rFonts w:eastAsiaTheme="majorEastAsia" w:cstheme="majorBidi"/>
          <w:b/>
          <w:iCs/>
          <w:sz w:val="22"/>
        </w:rPr>
        <w:t>S8</w:t>
      </w:r>
      <w:r w:rsidRPr="00E8420E">
        <w:rPr>
          <w:rFonts w:eastAsiaTheme="majorEastAsia" w:cstheme="majorBidi"/>
          <w:iCs/>
          <w:sz w:val="22"/>
        </w:rPr>
        <w:tab/>
        <w:t>Katowice – Bytom –</w:t>
      </w:r>
      <w:r>
        <w:rPr>
          <w:rFonts w:eastAsiaTheme="majorEastAsia" w:cstheme="majorBidi"/>
          <w:iCs/>
          <w:sz w:val="22"/>
        </w:rPr>
        <w:t xml:space="preserve"> Tarnowskie Góry – Miasteczko Śląskie,</w:t>
      </w:r>
    </w:p>
    <w:p w14:paraId="3586EE86" w14:textId="77777777" w:rsidR="00DE2D3E" w:rsidRDefault="00DE2D3E" w:rsidP="00DE2D3E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  <w:sz w:val="22"/>
        </w:rPr>
      </w:pPr>
      <w:r>
        <w:rPr>
          <w:rFonts w:eastAsiaTheme="majorEastAsia" w:cstheme="majorBidi"/>
          <w:b/>
          <w:iCs/>
          <w:sz w:val="22"/>
        </w:rPr>
        <w:t>S9</w:t>
      </w:r>
      <w:r>
        <w:rPr>
          <w:rFonts w:eastAsiaTheme="majorEastAsia" w:cstheme="majorBidi"/>
          <w:b/>
          <w:iCs/>
          <w:sz w:val="22"/>
        </w:rPr>
        <w:tab/>
      </w:r>
      <w:r w:rsidRPr="00DB4718">
        <w:rPr>
          <w:rFonts w:eastAsiaTheme="majorEastAsia" w:cstheme="majorBidi"/>
          <w:bCs/>
          <w:iCs/>
          <w:sz w:val="22"/>
        </w:rPr>
        <w:t>Tarnowskie Góry</w:t>
      </w:r>
      <w:r w:rsidRPr="009D0C06">
        <w:rPr>
          <w:rFonts w:eastAsiaTheme="majorEastAsia" w:cstheme="majorBidi"/>
          <w:bCs/>
          <w:iCs/>
          <w:sz w:val="22"/>
        </w:rPr>
        <w:t xml:space="preserve"> – Pyrzowice Lotnisko – Mierzęcice – Siewierz.</w:t>
      </w:r>
      <w:r w:rsidRPr="00E8420E">
        <w:rPr>
          <w:rFonts w:eastAsiaTheme="majorEastAsia" w:cstheme="majorBidi"/>
          <w:iCs/>
          <w:sz w:val="22"/>
        </w:rPr>
        <w:t xml:space="preserve"> </w:t>
      </w:r>
    </w:p>
    <w:p w14:paraId="147969EB" w14:textId="77777777" w:rsidR="00DE2D3E" w:rsidRDefault="00DE2D3E" w:rsidP="00DE2D3E">
      <w:pPr>
        <w:spacing w:after="200" w:line="276" w:lineRule="auto"/>
        <w:rPr>
          <w:rFonts w:eastAsia="SimSun" w:cs="Arial"/>
          <w:kern w:val="1"/>
          <w:sz w:val="22"/>
          <w:lang w:eastAsia="hi-IN" w:bidi="hi-IN"/>
        </w:rPr>
      </w:pPr>
      <w:r>
        <w:rPr>
          <w:rFonts w:eastAsia="SimSun" w:cs="Arial"/>
          <w:kern w:val="1"/>
          <w:sz w:val="22"/>
          <w:lang w:eastAsia="hi-IN" w:bidi="hi-IN"/>
        </w:rPr>
        <w:br w:type="page"/>
      </w:r>
    </w:p>
    <w:p w14:paraId="10E10AAE" w14:textId="77777777" w:rsidR="00DE2D3E" w:rsidRDefault="00DE2D3E" w:rsidP="00DE2D3E">
      <w:pPr>
        <w:widowControl w:val="0"/>
        <w:snapToGrid w:val="0"/>
        <w:spacing w:line="300" w:lineRule="exact"/>
        <w:ind w:left="40" w:firstLine="108"/>
        <w:jc w:val="right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7B65D9">
        <w:rPr>
          <w:rFonts w:eastAsia="SimSun" w:cs="Mangal"/>
          <w:color w:val="000000"/>
          <w:kern w:val="1"/>
          <w:sz w:val="22"/>
          <w:lang w:eastAsia="hi-IN" w:bidi="hi-IN"/>
        </w:rPr>
        <w:lastRenderedPageBreak/>
        <w:t xml:space="preserve">Załącznik nr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2</w:t>
      </w:r>
    </w:p>
    <w:p w14:paraId="2463726E" w14:textId="77777777" w:rsidR="00DE2D3E" w:rsidRPr="007B65D9" w:rsidRDefault="00DE2D3E" w:rsidP="00DE2D3E">
      <w:pPr>
        <w:widowControl w:val="0"/>
        <w:snapToGrid w:val="0"/>
        <w:spacing w:line="300" w:lineRule="exact"/>
        <w:ind w:left="40" w:firstLine="108"/>
        <w:jc w:val="right"/>
        <w:rPr>
          <w:rFonts w:eastAsia="SimSun" w:cs="Mangal"/>
          <w:color w:val="000000"/>
          <w:kern w:val="1"/>
          <w:sz w:val="22"/>
          <w:lang w:eastAsia="hi-IN" w:bidi="hi-IN"/>
        </w:rPr>
      </w:pPr>
    </w:p>
    <w:p w14:paraId="1629A8CD" w14:textId="77777777" w:rsidR="00DE2D3E" w:rsidRDefault="00DE2D3E" w:rsidP="00DE2D3E">
      <w:pPr>
        <w:widowControl w:val="0"/>
        <w:snapToGrid w:val="0"/>
        <w:spacing w:line="360" w:lineRule="exact"/>
        <w:ind w:left="37" w:firstLine="110"/>
        <w:jc w:val="center"/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</w:pPr>
    </w:p>
    <w:p w14:paraId="573D74D9" w14:textId="77777777" w:rsidR="00DE2D3E" w:rsidRDefault="00DE2D3E" w:rsidP="00DE2D3E">
      <w:pPr>
        <w:widowControl w:val="0"/>
        <w:snapToGrid w:val="0"/>
        <w:spacing w:line="360" w:lineRule="exact"/>
        <w:ind w:left="37" w:firstLine="110"/>
        <w:jc w:val="center"/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</w:pPr>
      <w:bookmarkStart w:id="11" w:name="_Hlk155616633"/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Wykaz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miast uwzględniających 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stacj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e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 kolejow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e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obsługiwane przez KŚ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br/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na obszarze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Metropolii</w:t>
      </w:r>
    </w:p>
    <w:bookmarkEnd w:id="11"/>
    <w:p w14:paraId="6BB88165" w14:textId="77777777" w:rsidR="00DE2D3E" w:rsidRDefault="00DE2D3E" w:rsidP="00DE2D3E">
      <w:pPr>
        <w:widowControl w:val="0"/>
        <w:snapToGrid w:val="0"/>
        <w:spacing w:line="312" w:lineRule="auto"/>
        <w:ind w:left="37" w:firstLine="110"/>
        <w:jc w:val="center"/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</w:pPr>
    </w:p>
    <w:p w14:paraId="2048F45B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Będzin (Będzin Ksawera, Będzin Miasto),</w:t>
      </w:r>
    </w:p>
    <w:p w14:paraId="29D319DB" w14:textId="17E9F53A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 xml:space="preserve">Bytom (Bytom, Bytom Karb, </w:t>
      </w:r>
      <w:r w:rsidR="007C79C4">
        <w:rPr>
          <w:rFonts w:eastAsia="SimSun" w:cs="Mangal"/>
          <w:color w:val="000000"/>
          <w:kern w:val="1"/>
          <w:sz w:val="22"/>
          <w:lang w:eastAsia="hi-IN" w:bidi="hi-IN"/>
        </w:rPr>
        <w:t>Bytom Stroszek*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),</w:t>
      </w:r>
    </w:p>
    <w:p w14:paraId="2293B563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Bieruń (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Nowy Bieruń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)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,</w:t>
      </w:r>
    </w:p>
    <w:p w14:paraId="17A24DBD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Chełm Śląski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,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 xml:space="preserve"> </w:t>
      </w:r>
    </w:p>
    <w:p w14:paraId="488D1D08" w14:textId="1D95DC5A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Chorzów (Chorzów Batory, Chorzów Miasto, Chorzów Stary</w:t>
      </w:r>
      <w:r w:rsidR="007C79C4">
        <w:rPr>
          <w:rFonts w:eastAsia="SimSun" w:cs="Mangal"/>
          <w:color w:val="000000"/>
          <w:kern w:val="1"/>
          <w:sz w:val="22"/>
          <w:lang w:eastAsia="hi-IN" w:bidi="hi-IN"/>
        </w:rPr>
        <w:t>, Chorzów Uniwersytet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)</w:t>
      </w:r>
      <w:r w:rsidR="007C79C4">
        <w:rPr>
          <w:rFonts w:eastAsia="SimSun" w:cs="Mangal"/>
          <w:color w:val="000000"/>
          <w:kern w:val="1"/>
          <w:sz w:val="22"/>
          <w:lang w:eastAsia="hi-IN" w:bidi="hi-IN"/>
        </w:rPr>
        <w:t>,</w:t>
      </w:r>
    </w:p>
    <w:p w14:paraId="689F9FC9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 xml:space="preserve">Dąbrowa Górnicza (Dąbrowa Górnicza, Dąbrowa Górnicza </w:t>
      </w:r>
      <w:proofErr w:type="spellStart"/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Goł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o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nóg</w:t>
      </w:r>
      <w:proofErr w:type="spellEnd"/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, Dąbrowa Górnicza Pogoria, Dąbrowa Górnicza Sikorka, Dąbrowa Górnicza Ząbkowice),</w:t>
      </w:r>
    </w:p>
    <w:p w14:paraId="4EC1C0BA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Przyszowice</w:t>
      </w:r>
      <w:r>
        <w:rPr>
          <w:rStyle w:val="Odwoanieprzypisudolnego"/>
          <w:rFonts w:eastAsia="SimSun" w:cs="Mangal"/>
          <w:color w:val="000000"/>
          <w:kern w:val="1"/>
          <w:sz w:val="22"/>
          <w:lang w:eastAsia="hi-IN" w:bidi="hi-IN"/>
        </w:rPr>
        <w:footnoteReference w:id="2"/>
      </w:r>
      <w:r>
        <w:rPr>
          <w:rFonts w:eastAsia="SimSun" w:cs="Mangal"/>
          <w:color w:val="000000"/>
          <w:kern w:val="1"/>
          <w:sz w:val="22"/>
          <w:lang w:eastAsia="hi-IN" w:bidi="hi-IN"/>
        </w:rPr>
        <w:t>,</w:t>
      </w:r>
    </w:p>
    <w:p w14:paraId="7A0B902F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Gliwice,</w:t>
      </w:r>
    </w:p>
    <w:p w14:paraId="28A75B81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Imielin,</w:t>
      </w:r>
    </w:p>
    <w:p w14:paraId="376E243A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Katowice (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Katowice, 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Katowice Brynów, Katowice Ligota, Katowice Piotrowice, Katowice Podlesie, Katowice Szopienice Południowe, Katowice Załęże, Katowice Zawodzie),</w:t>
      </w:r>
    </w:p>
    <w:p w14:paraId="1770A009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Knurów,</w:t>
      </w:r>
    </w:p>
    <w:p w14:paraId="56B84060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Kobiór,</w:t>
      </w:r>
    </w:p>
    <w:p w14:paraId="758A8B2C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Łaziska Górne (Łaziska Górne, Łaziska Górne </w:t>
      </w:r>
      <w:proofErr w:type="spellStart"/>
      <w:r>
        <w:rPr>
          <w:rFonts w:eastAsia="SimSun" w:cs="Mangal"/>
          <w:color w:val="000000"/>
          <w:kern w:val="1"/>
          <w:sz w:val="22"/>
          <w:lang w:eastAsia="hi-IN" w:bidi="hi-IN"/>
        </w:rPr>
        <w:t>Brada</w:t>
      </w:r>
      <w:proofErr w:type="spellEnd"/>
      <w:r>
        <w:rPr>
          <w:rFonts w:eastAsia="SimSun" w:cs="Mangal"/>
          <w:color w:val="000000"/>
          <w:kern w:val="1"/>
          <w:sz w:val="22"/>
          <w:lang w:eastAsia="hi-IN" w:bidi="hi-IN"/>
        </w:rPr>
        <w:t>),</w:t>
      </w:r>
    </w:p>
    <w:p w14:paraId="5F0A1131" w14:textId="55EE5322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Miasteczko Śląskie (Miasteczko Śląskie, Miasteczko Śląskie Centrum)</w:t>
      </w:r>
      <w:r w:rsidR="007C79C4">
        <w:rPr>
          <w:rFonts w:eastAsia="SimSun" w:cs="Mangal"/>
          <w:color w:val="000000"/>
          <w:kern w:val="1"/>
          <w:sz w:val="22"/>
          <w:lang w:eastAsia="hi-IN" w:bidi="hi-IN"/>
        </w:rPr>
        <w:t>,</w:t>
      </w:r>
    </w:p>
    <w:p w14:paraId="20426888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Mierzęcice,</w:t>
      </w:r>
    </w:p>
    <w:p w14:paraId="2EB0FA2E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Mikołów (Mikołów, Mikołów Jamna),</w:t>
      </w:r>
    </w:p>
    <w:p w14:paraId="567A8935" w14:textId="77777777" w:rsidR="00DE2D3E" w:rsidRPr="003E7B09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Mysłowice (Mysłowice, Mysłowice Brzęczkowice, Mysłowice Brzezinka, Mysłowice Kosztowy),</w:t>
      </w:r>
    </w:p>
    <w:p w14:paraId="35EE8F92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Pyrzowice Lotnisko</w:t>
      </w:r>
      <w:r>
        <w:rPr>
          <w:rStyle w:val="Odwoanieprzypisudolnego"/>
          <w:rFonts w:eastAsia="SimSun" w:cs="Mangal"/>
          <w:color w:val="000000"/>
          <w:kern w:val="1"/>
          <w:sz w:val="22"/>
          <w:lang w:eastAsia="hi-IN" w:bidi="hi-IN"/>
        </w:rPr>
        <w:footnoteReference w:id="3"/>
      </w:r>
    </w:p>
    <w:p w14:paraId="1C069B4C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Radzionków (Radzionków, Radzionków </w:t>
      </w:r>
      <w:proofErr w:type="spellStart"/>
      <w:r>
        <w:rPr>
          <w:rFonts w:eastAsia="SimSun" w:cs="Mangal"/>
          <w:color w:val="000000"/>
          <w:kern w:val="1"/>
          <w:sz w:val="22"/>
          <w:lang w:eastAsia="hi-IN" w:bidi="hi-IN"/>
        </w:rPr>
        <w:t>Rojca</w:t>
      </w:r>
      <w:proofErr w:type="spellEnd"/>
      <w:r>
        <w:rPr>
          <w:rFonts w:eastAsia="SimSun" w:cs="Mangal"/>
          <w:color w:val="000000"/>
          <w:kern w:val="1"/>
          <w:sz w:val="22"/>
          <w:lang w:eastAsia="hi-IN" w:bidi="hi-IN"/>
        </w:rPr>
        <w:t>),</w:t>
      </w:r>
    </w:p>
    <w:p w14:paraId="4480827C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16421D">
        <w:rPr>
          <w:rFonts w:eastAsia="SimSun" w:cs="Mangal"/>
          <w:color w:val="000000"/>
          <w:kern w:val="1"/>
          <w:sz w:val="22"/>
          <w:lang w:eastAsia="hi-IN" w:bidi="hi-IN"/>
        </w:rPr>
        <w:t>Ruda Śląska (Ruda Chebzie, Ruda Śląska)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,</w:t>
      </w:r>
    </w:p>
    <w:p w14:paraId="111A9AA7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Siewierz,</w:t>
      </w:r>
    </w:p>
    <w:p w14:paraId="44ABB6B5" w14:textId="56A9E36A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Sosnowiec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 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(Sosnowiec Główny</w:t>
      </w:r>
      <w:r w:rsidR="007C79C4">
        <w:rPr>
          <w:rFonts w:eastAsia="SimSun" w:cs="Mangal"/>
          <w:color w:val="000000"/>
          <w:kern w:val="1"/>
          <w:sz w:val="22"/>
          <w:lang w:eastAsia="hi-IN" w:bidi="hi-IN"/>
        </w:rPr>
        <w:t>, Sosnowiec Jęzor Południowy</w:t>
      </w:r>
      <w:r w:rsidRPr="00F71B13">
        <w:rPr>
          <w:rFonts w:eastAsia="SimSun" w:cs="Mangal"/>
          <w:color w:val="000000"/>
          <w:kern w:val="1"/>
          <w:sz w:val="22"/>
          <w:lang w:eastAsia="hi-IN" w:bidi="hi-IN"/>
        </w:rPr>
        <w:t>),</w:t>
      </w:r>
    </w:p>
    <w:p w14:paraId="0A8D26E2" w14:textId="77777777" w:rsidR="00DE2D3E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Nakło Śląskie</w:t>
      </w:r>
      <w:r>
        <w:rPr>
          <w:rStyle w:val="Odwoanieprzypisudolnego"/>
          <w:rFonts w:eastAsia="SimSun" w:cs="Mangal"/>
          <w:color w:val="000000"/>
          <w:kern w:val="1"/>
          <w:sz w:val="22"/>
          <w:lang w:eastAsia="hi-IN" w:bidi="hi-IN"/>
        </w:rPr>
        <w:footnoteReference w:id="4"/>
      </w:r>
      <w:r>
        <w:rPr>
          <w:rFonts w:eastAsia="SimSun" w:cs="Mangal"/>
          <w:color w:val="000000"/>
          <w:kern w:val="1"/>
          <w:sz w:val="22"/>
          <w:lang w:eastAsia="hi-IN" w:bidi="hi-IN"/>
        </w:rPr>
        <w:t>,</w:t>
      </w:r>
    </w:p>
    <w:p w14:paraId="64195982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Świętochłowice,</w:t>
      </w:r>
    </w:p>
    <w:p w14:paraId="3B8BACEA" w14:textId="77777777" w:rsidR="00DE2D3E" w:rsidRPr="00591D79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Tarnowskie Góry,</w:t>
      </w:r>
    </w:p>
    <w:p w14:paraId="78755AEE" w14:textId="77777777" w:rsidR="00DE2D3E" w:rsidRPr="00F71B13" w:rsidRDefault="00DE2D3E" w:rsidP="00DE2D3E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 xml:space="preserve">Tychy (Tychy, Tychy Aleja Bielska, Tychy Grota Roweckiego, Tychy Lodowisko, Tychy Zachodnie, Tychy </w:t>
      </w:r>
      <w:proofErr w:type="spellStart"/>
      <w:r>
        <w:rPr>
          <w:rFonts w:eastAsia="SimSun" w:cs="Mangal"/>
          <w:color w:val="000000"/>
          <w:kern w:val="1"/>
          <w:sz w:val="22"/>
          <w:lang w:eastAsia="hi-IN" w:bidi="hi-IN"/>
        </w:rPr>
        <w:t>Żwaków</w:t>
      </w:r>
      <w:proofErr w:type="spellEnd"/>
      <w:r>
        <w:rPr>
          <w:rFonts w:eastAsia="SimSun" w:cs="Mangal"/>
          <w:color w:val="000000"/>
          <w:kern w:val="1"/>
          <w:sz w:val="22"/>
          <w:lang w:eastAsia="hi-IN" w:bidi="hi-IN"/>
        </w:rPr>
        <w:t>),</w:t>
      </w:r>
    </w:p>
    <w:p w14:paraId="492E5911" w14:textId="1B3B0A70" w:rsidR="00DE2D3E" w:rsidRPr="00C85E08" w:rsidRDefault="00DE2D3E" w:rsidP="007C79C4">
      <w:pPr>
        <w:pStyle w:val="Akapitzlist"/>
        <w:widowControl w:val="0"/>
        <w:numPr>
          <w:ilvl w:val="1"/>
          <w:numId w:val="12"/>
        </w:numPr>
        <w:snapToGrid w:val="0"/>
        <w:spacing w:line="312" w:lineRule="auto"/>
        <w:rPr>
          <w:rFonts w:eastAsia="SimSun" w:cs="Mangal"/>
          <w:color w:val="000000"/>
          <w:kern w:val="1"/>
          <w:sz w:val="22"/>
          <w:lang w:eastAsia="hi-IN" w:bidi="hi-IN"/>
        </w:rPr>
      </w:pPr>
      <w:r>
        <w:rPr>
          <w:rFonts w:eastAsia="SimSun" w:cs="Mangal"/>
          <w:color w:val="000000"/>
          <w:kern w:val="1"/>
          <w:sz w:val="22"/>
          <w:lang w:eastAsia="hi-IN" w:bidi="hi-IN"/>
        </w:rPr>
        <w:t>Zabrze</w:t>
      </w:r>
      <w:r w:rsidR="007C79C4">
        <w:rPr>
          <w:rFonts w:eastAsia="SimSun" w:cs="Mangal"/>
          <w:color w:val="000000"/>
          <w:kern w:val="1"/>
          <w:sz w:val="22"/>
          <w:lang w:eastAsia="hi-IN" w:bidi="hi-IN"/>
        </w:rPr>
        <w:t xml:space="preserve"> (Zabrze, Zabrze Maciejów, Zabrze Północne)</w:t>
      </w:r>
      <w:r w:rsidRPr="00C85E08">
        <w:rPr>
          <w:rFonts w:eastAsia="SimSun" w:cs="Mangal"/>
          <w:color w:val="000000"/>
          <w:kern w:val="1"/>
          <w:sz w:val="22"/>
          <w:lang w:eastAsia="hi-IN" w:bidi="hi-IN"/>
        </w:rPr>
        <w:t>.</w:t>
      </w:r>
    </w:p>
    <w:p w14:paraId="6B022DEE" w14:textId="20E1C529" w:rsidR="006D2B82" w:rsidRDefault="007C79C4">
      <w:pPr>
        <w:spacing w:after="200" w:line="276" w:lineRule="auto"/>
      </w:pPr>
      <w:r>
        <w:t>*) po uruchomienia przystanku</w:t>
      </w:r>
    </w:p>
    <w:p w14:paraId="109F6133" w14:textId="77777777" w:rsidR="006D2B82" w:rsidRDefault="006D2B82">
      <w:pPr>
        <w:spacing w:after="200" w:line="276" w:lineRule="auto"/>
      </w:pPr>
    </w:p>
    <w:p w14:paraId="254CAE60" w14:textId="09CA6FB8" w:rsidR="007C79C4" w:rsidRDefault="007C79C4">
      <w:pPr>
        <w:spacing w:after="200" w:line="276" w:lineRule="auto"/>
        <w:sectPr w:rsidR="007C79C4" w:rsidSect="00E53527">
          <w:pgSz w:w="11906" w:h="16838"/>
          <w:pgMar w:top="1135" w:right="1417" w:bottom="1276" w:left="1418" w:header="708" w:footer="686" w:gutter="0"/>
          <w:cols w:space="708"/>
          <w:titlePg/>
          <w:docGrid w:linePitch="360"/>
        </w:sectPr>
      </w:pPr>
      <w:bookmarkStart w:id="12" w:name="_GoBack"/>
      <w:bookmarkEnd w:id="12"/>
    </w:p>
    <w:p w14:paraId="4B35A093" w14:textId="77777777" w:rsidR="00DE2D3E" w:rsidRDefault="00DE2D3E" w:rsidP="00DE2D3E"/>
    <w:p w14:paraId="2AA71F13" w14:textId="584C4E6D" w:rsidR="00DE2D3E" w:rsidRDefault="00DE2D3E" w:rsidP="00DE2D3E">
      <w:pPr>
        <w:rPr>
          <w:noProof/>
        </w:rPr>
      </w:pPr>
    </w:p>
    <w:p w14:paraId="6CF9C6B9" w14:textId="77777777" w:rsidR="00DE2D3E" w:rsidRDefault="00DE2D3E" w:rsidP="00DE2D3E"/>
    <w:p w14:paraId="337D71ED" w14:textId="0269915B" w:rsidR="00DE2D3E" w:rsidRDefault="00DE2D3E" w:rsidP="00DE2D3E"/>
    <w:p w14:paraId="338A7A7C" w14:textId="26F9F6CC" w:rsidR="00DE2D3E" w:rsidRPr="00DE2D3E" w:rsidRDefault="00DE2D3E" w:rsidP="00DE2D3E"/>
    <w:sectPr w:rsidR="00DE2D3E" w:rsidRPr="00DE2D3E" w:rsidSect="00F12BEC">
      <w:pgSz w:w="16838" w:h="11906" w:orient="landscape"/>
      <w:pgMar w:top="1418" w:right="395" w:bottom="1417" w:left="426" w:header="708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A138" w14:textId="77777777" w:rsidR="00156227" w:rsidRDefault="00156227" w:rsidP="00164289">
      <w:r>
        <w:separator/>
      </w:r>
    </w:p>
  </w:endnote>
  <w:endnote w:type="continuationSeparator" w:id="0">
    <w:p w14:paraId="58CD3DC7" w14:textId="77777777" w:rsidR="00156227" w:rsidRDefault="00156227" w:rsidP="00164289">
      <w:r>
        <w:continuationSeparator/>
      </w:r>
    </w:p>
  </w:endnote>
  <w:endnote w:type="continuationNotice" w:id="1">
    <w:p w14:paraId="13817CE2" w14:textId="77777777" w:rsidR="00156227" w:rsidRDefault="00156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768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654E06" w14:textId="336C7C5C" w:rsidR="00593DFD" w:rsidRDefault="00593DFD" w:rsidP="008A078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51881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5188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78800"/>
      <w:docPartObj>
        <w:docPartGallery w:val="Page Numbers (Bottom of Page)"/>
        <w:docPartUnique/>
      </w:docPartObj>
    </w:sdtPr>
    <w:sdtEndPr/>
    <w:sdtContent>
      <w:sdt>
        <w:sdtPr>
          <w:id w:val="709844159"/>
          <w:docPartObj>
            <w:docPartGallery w:val="Page Numbers (Top of Page)"/>
            <w:docPartUnique/>
          </w:docPartObj>
        </w:sdtPr>
        <w:sdtEndPr/>
        <w:sdtContent>
          <w:p w14:paraId="3A52AF7A" w14:textId="296B8B31" w:rsidR="00593DFD" w:rsidRDefault="00593D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5188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5188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4D0E9A" w14:textId="77777777" w:rsidR="00593DFD" w:rsidRDefault="00593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60DF" w14:textId="77777777" w:rsidR="00156227" w:rsidRDefault="00156227" w:rsidP="00164289">
      <w:r>
        <w:separator/>
      </w:r>
    </w:p>
  </w:footnote>
  <w:footnote w:type="continuationSeparator" w:id="0">
    <w:p w14:paraId="6A56431A" w14:textId="77777777" w:rsidR="00156227" w:rsidRDefault="00156227" w:rsidP="00164289">
      <w:r>
        <w:continuationSeparator/>
      </w:r>
    </w:p>
  </w:footnote>
  <w:footnote w:type="continuationNotice" w:id="1">
    <w:p w14:paraId="1781F724" w14:textId="77777777" w:rsidR="00156227" w:rsidRDefault="00156227"/>
  </w:footnote>
  <w:footnote w:id="2">
    <w:p w14:paraId="121BBDB7" w14:textId="77777777" w:rsidR="00593DFD" w:rsidRDefault="00593DFD" w:rsidP="00DE2D3E">
      <w:pPr>
        <w:pStyle w:val="Tekstprzypisudolnego"/>
      </w:pPr>
      <w:r>
        <w:rPr>
          <w:rStyle w:val="Odwoanieprzypisudolnego"/>
        </w:rPr>
        <w:footnoteRef/>
      </w:r>
      <w:r>
        <w:t xml:space="preserve"> Przystanek kolejowy znajdujący się na terenie gminy Gierałtowice.</w:t>
      </w:r>
    </w:p>
  </w:footnote>
  <w:footnote w:id="3">
    <w:p w14:paraId="4D49D578" w14:textId="77777777" w:rsidR="00593DFD" w:rsidRDefault="00593DFD" w:rsidP="00DE2D3E">
      <w:pPr>
        <w:pStyle w:val="Tekstprzypisudolnego"/>
      </w:pPr>
      <w:r>
        <w:rPr>
          <w:rStyle w:val="Odwoanieprzypisudolnego"/>
        </w:rPr>
        <w:footnoteRef/>
      </w:r>
      <w:r>
        <w:t xml:space="preserve"> Przystanek kolejowy znajdujący się na terenie gminy Ożarowice.</w:t>
      </w:r>
    </w:p>
  </w:footnote>
  <w:footnote w:id="4">
    <w:p w14:paraId="248F3B15" w14:textId="77777777" w:rsidR="00593DFD" w:rsidRDefault="00593DFD" w:rsidP="00DE2D3E">
      <w:pPr>
        <w:pStyle w:val="Tekstprzypisudolnego"/>
      </w:pPr>
      <w:r>
        <w:rPr>
          <w:rStyle w:val="Odwoanieprzypisudolnego"/>
        </w:rPr>
        <w:footnoteRef/>
      </w:r>
      <w:r>
        <w:t xml:space="preserve"> Przystanek kolejowy znajdujący się na terenie gminy Świerklaniec.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C7"/>
    <w:multiLevelType w:val="hybridMultilevel"/>
    <w:tmpl w:val="A9F6DF0C"/>
    <w:lvl w:ilvl="0" w:tplc="44C6C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41308"/>
    <w:multiLevelType w:val="hybridMultilevel"/>
    <w:tmpl w:val="A6E8BBB8"/>
    <w:lvl w:ilvl="0" w:tplc="0BA05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912D1"/>
    <w:multiLevelType w:val="hybridMultilevel"/>
    <w:tmpl w:val="6FEE6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A0F"/>
    <w:multiLevelType w:val="hybridMultilevel"/>
    <w:tmpl w:val="1AA69B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C2B36"/>
    <w:multiLevelType w:val="hybridMultilevel"/>
    <w:tmpl w:val="1E9ED944"/>
    <w:lvl w:ilvl="0" w:tplc="A3B6EA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5175"/>
    <w:multiLevelType w:val="hybridMultilevel"/>
    <w:tmpl w:val="7868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51D7"/>
    <w:multiLevelType w:val="hybridMultilevel"/>
    <w:tmpl w:val="7F30B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119A"/>
    <w:multiLevelType w:val="multilevel"/>
    <w:tmpl w:val="A5CABF3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212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95562D"/>
    <w:multiLevelType w:val="hybridMultilevel"/>
    <w:tmpl w:val="846815A0"/>
    <w:lvl w:ilvl="0" w:tplc="E340B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5D62"/>
    <w:multiLevelType w:val="hybridMultilevel"/>
    <w:tmpl w:val="5BB49B16"/>
    <w:lvl w:ilvl="0" w:tplc="2E467E4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E1B"/>
    <w:multiLevelType w:val="hybridMultilevel"/>
    <w:tmpl w:val="624A0E9A"/>
    <w:lvl w:ilvl="0" w:tplc="A4B649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552A5A"/>
    <w:multiLevelType w:val="multilevel"/>
    <w:tmpl w:val="F35E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B1E0ACD"/>
    <w:multiLevelType w:val="hybridMultilevel"/>
    <w:tmpl w:val="63005D56"/>
    <w:lvl w:ilvl="0" w:tplc="0CFCA1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41FB"/>
    <w:multiLevelType w:val="multilevel"/>
    <w:tmpl w:val="5DBA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B20356"/>
    <w:multiLevelType w:val="hybridMultilevel"/>
    <w:tmpl w:val="3B36E6B8"/>
    <w:lvl w:ilvl="0" w:tplc="E3969A8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544A"/>
    <w:multiLevelType w:val="multilevel"/>
    <w:tmpl w:val="5DBA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032FC0"/>
    <w:multiLevelType w:val="hybridMultilevel"/>
    <w:tmpl w:val="21FE87B8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16"/>
  </w:num>
  <w:num w:numId="10">
    <w:abstractNumId w:val="15"/>
  </w:num>
  <w:num w:numId="11">
    <w:abstractNumId w:val="12"/>
  </w:num>
  <w:num w:numId="12">
    <w:abstractNumId w:val="13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07"/>
    <w:rsid w:val="00000F52"/>
    <w:rsid w:val="0000137F"/>
    <w:rsid w:val="00001F8A"/>
    <w:rsid w:val="00003EA1"/>
    <w:rsid w:val="000077D7"/>
    <w:rsid w:val="00014353"/>
    <w:rsid w:val="00014BA7"/>
    <w:rsid w:val="00022038"/>
    <w:rsid w:val="00022E0E"/>
    <w:rsid w:val="00025E92"/>
    <w:rsid w:val="00027D7E"/>
    <w:rsid w:val="00032051"/>
    <w:rsid w:val="00033D32"/>
    <w:rsid w:val="0003498D"/>
    <w:rsid w:val="00034B1F"/>
    <w:rsid w:val="000417DC"/>
    <w:rsid w:val="0004273A"/>
    <w:rsid w:val="00042CCA"/>
    <w:rsid w:val="00042EE9"/>
    <w:rsid w:val="000451A1"/>
    <w:rsid w:val="00046179"/>
    <w:rsid w:val="000475ED"/>
    <w:rsid w:val="00047FA7"/>
    <w:rsid w:val="00050890"/>
    <w:rsid w:val="0005113A"/>
    <w:rsid w:val="00052010"/>
    <w:rsid w:val="00054AAC"/>
    <w:rsid w:val="00054C4D"/>
    <w:rsid w:val="00055591"/>
    <w:rsid w:val="00062CF6"/>
    <w:rsid w:val="00062E39"/>
    <w:rsid w:val="00063CE3"/>
    <w:rsid w:val="000655E7"/>
    <w:rsid w:val="00067078"/>
    <w:rsid w:val="000707A4"/>
    <w:rsid w:val="0007118D"/>
    <w:rsid w:val="00072028"/>
    <w:rsid w:val="0007430D"/>
    <w:rsid w:val="00075336"/>
    <w:rsid w:val="000775AB"/>
    <w:rsid w:val="00077B11"/>
    <w:rsid w:val="0008134C"/>
    <w:rsid w:val="00081C7F"/>
    <w:rsid w:val="00081F3B"/>
    <w:rsid w:val="00086061"/>
    <w:rsid w:val="00090B0E"/>
    <w:rsid w:val="00091A22"/>
    <w:rsid w:val="00094D94"/>
    <w:rsid w:val="00095BCA"/>
    <w:rsid w:val="000A248D"/>
    <w:rsid w:val="000A2E07"/>
    <w:rsid w:val="000A4119"/>
    <w:rsid w:val="000A5882"/>
    <w:rsid w:val="000B232A"/>
    <w:rsid w:val="000B3D6B"/>
    <w:rsid w:val="000B6865"/>
    <w:rsid w:val="000B70D1"/>
    <w:rsid w:val="000B72CC"/>
    <w:rsid w:val="000B7D64"/>
    <w:rsid w:val="000C2EB0"/>
    <w:rsid w:val="000C3027"/>
    <w:rsid w:val="000C3D8E"/>
    <w:rsid w:val="000C417E"/>
    <w:rsid w:val="000C5260"/>
    <w:rsid w:val="000C5D2A"/>
    <w:rsid w:val="000C5FE5"/>
    <w:rsid w:val="000C7409"/>
    <w:rsid w:val="000D07C1"/>
    <w:rsid w:val="000D1358"/>
    <w:rsid w:val="000D28A4"/>
    <w:rsid w:val="000D5DA0"/>
    <w:rsid w:val="000F2AD8"/>
    <w:rsid w:val="000F3EE5"/>
    <w:rsid w:val="000F5FD6"/>
    <w:rsid w:val="00100CC6"/>
    <w:rsid w:val="00101E7A"/>
    <w:rsid w:val="001040CC"/>
    <w:rsid w:val="001040DC"/>
    <w:rsid w:val="001050D6"/>
    <w:rsid w:val="001058E1"/>
    <w:rsid w:val="0010648C"/>
    <w:rsid w:val="00106F9D"/>
    <w:rsid w:val="0011075F"/>
    <w:rsid w:val="001121D6"/>
    <w:rsid w:val="00117434"/>
    <w:rsid w:val="00123AFA"/>
    <w:rsid w:val="00125C1A"/>
    <w:rsid w:val="00125EAD"/>
    <w:rsid w:val="001264C8"/>
    <w:rsid w:val="0013417F"/>
    <w:rsid w:val="001345F4"/>
    <w:rsid w:val="00135BD2"/>
    <w:rsid w:val="00141134"/>
    <w:rsid w:val="00143317"/>
    <w:rsid w:val="00145B14"/>
    <w:rsid w:val="001469F7"/>
    <w:rsid w:val="00146F83"/>
    <w:rsid w:val="001541B2"/>
    <w:rsid w:val="00154E4B"/>
    <w:rsid w:val="00156227"/>
    <w:rsid w:val="00156C27"/>
    <w:rsid w:val="00156E64"/>
    <w:rsid w:val="00160401"/>
    <w:rsid w:val="00160440"/>
    <w:rsid w:val="00161D12"/>
    <w:rsid w:val="0016270F"/>
    <w:rsid w:val="001627CE"/>
    <w:rsid w:val="00163B3B"/>
    <w:rsid w:val="00164289"/>
    <w:rsid w:val="001656FC"/>
    <w:rsid w:val="00167818"/>
    <w:rsid w:val="001706B7"/>
    <w:rsid w:val="00171404"/>
    <w:rsid w:val="00176A24"/>
    <w:rsid w:val="0018141F"/>
    <w:rsid w:val="001822E9"/>
    <w:rsid w:val="0018364D"/>
    <w:rsid w:val="001849F4"/>
    <w:rsid w:val="00187037"/>
    <w:rsid w:val="00190F1C"/>
    <w:rsid w:val="001913D7"/>
    <w:rsid w:val="001938BB"/>
    <w:rsid w:val="00193B97"/>
    <w:rsid w:val="001A0431"/>
    <w:rsid w:val="001A0AE3"/>
    <w:rsid w:val="001A247B"/>
    <w:rsid w:val="001A2672"/>
    <w:rsid w:val="001A3D2C"/>
    <w:rsid w:val="001A4A98"/>
    <w:rsid w:val="001A617A"/>
    <w:rsid w:val="001B110B"/>
    <w:rsid w:val="001B194B"/>
    <w:rsid w:val="001B199D"/>
    <w:rsid w:val="001B3DC3"/>
    <w:rsid w:val="001B58DE"/>
    <w:rsid w:val="001B5D87"/>
    <w:rsid w:val="001B605A"/>
    <w:rsid w:val="001C20C6"/>
    <w:rsid w:val="001C4F10"/>
    <w:rsid w:val="001C55DA"/>
    <w:rsid w:val="001D2C06"/>
    <w:rsid w:val="001D2D20"/>
    <w:rsid w:val="001E1943"/>
    <w:rsid w:val="001E3708"/>
    <w:rsid w:val="001E3792"/>
    <w:rsid w:val="001E5847"/>
    <w:rsid w:val="001E6B3C"/>
    <w:rsid w:val="001F1C40"/>
    <w:rsid w:val="001F474F"/>
    <w:rsid w:val="001F47FA"/>
    <w:rsid w:val="001F7C3C"/>
    <w:rsid w:val="002025F5"/>
    <w:rsid w:val="00205AF3"/>
    <w:rsid w:val="00206CD4"/>
    <w:rsid w:val="00211E2B"/>
    <w:rsid w:val="00213331"/>
    <w:rsid w:val="002146DA"/>
    <w:rsid w:val="00214AC6"/>
    <w:rsid w:val="00216299"/>
    <w:rsid w:val="002179B1"/>
    <w:rsid w:val="00221206"/>
    <w:rsid w:val="00227011"/>
    <w:rsid w:val="002308A3"/>
    <w:rsid w:val="00234F88"/>
    <w:rsid w:val="002352EB"/>
    <w:rsid w:val="002353D9"/>
    <w:rsid w:val="002354DF"/>
    <w:rsid w:val="00240570"/>
    <w:rsid w:val="002424AF"/>
    <w:rsid w:val="00243D28"/>
    <w:rsid w:val="00250C30"/>
    <w:rsid w:val="00250F41"/>
    <w:rsid w:val="002548A0"/>
    <w:rsid w:val="00254DDE"/>
    <w:rsid w:val="00256DDA"/>
    <w:rsid w:val="00261C08"/>
    <w:rsid w:val="00263250"/>
    <w:rsid w:val="00264695"/>
    <w:rsid w:val="002662D4"/>
    <w:rsid w:val="0027094F"/>
    <w:rsid w:val="00272422"/>
    <w:rsid w:val="00273092"/>
    <w:rsid w:val="002734A7"/>
    <w:rsid w:val="0027359E"/>
    <w:rsid w:val="00274232"/>
    <w:rsid w:val="002746BD"/>
    <w:rsid w:val="00280092"/>
    <w:rsid w:val="00280722"/>
    <w:rsid w:val="00283A4E"/>
    <w:rsid w:val="00287F75"/>
    <w:rsid w:val="00293C80"/>
    <w:rsid w:val="00293CC0"/>
    <w:rsid w:val="002940E1"/>
    <w:rsid w:val="002956A4"/>
    <w:rsid w:val="002962A5"/>
    <w:rsid w:val="002A1277"/>
    <w:rsid w:val="002A54F4"/>
    <w:rsid w:val="002A7DE2"/>
    <w:rsid w:val="002B0816"/>
    <w:rsid w:val="002B0CCE"/>
    <w:rsid w:val="002B3303"/>
    <w:rsid w:val="002B43B7"/>
    <w:rsid w:val="002C1E39"/>
    <w:rsid w:val="002C6768"/>
    <w:rsid w:val="002C734D"/>
    <w:rsid w:val="002D02B2"/>
    <w:rsid w:val="002D17E2"/>
    <w:rsid w:val="002D53C4"/>
    <w:rsid w:val="002D7512"/>
    <w:rsid w:val="002E0E49"/>
    <w:rsid w:val="002E34E2"/>
    <w:rsid w:val="002E4B21"/>
    <w:rsid w:val="002E4CAB"/>
    <w:rsid w:val="002E615C"/>
    <w:rsid w:val="002E6D0F"/>
    <w:rsid w:val="002F1E0D"/>
    <w:rsid w:val="002F646B"/>
    <w:rsid w:val="002F69F6"/>
    <w:rsid w:val="002F77A0"/>
    <w:rsid w:val="00305571"/>
    <w:rsid w:val="00311223"/>
    <w:rsid w:val="0031596C"/>
    <w:rsid w:val="0031639E"/>
    <w:rsid w:val="00317174"/>
    <w:rsid w:val="00317B25"/>
    <w:rsid w:val="00320233"/>
    <w:rsid w:val="00320D8B"/>
    <w:rsid w:val="00321284"/>
    <w:rsid w:val="00321BB7"/>
    <w:rsid w:val="0032315B"/>
    <w:rsid w:val="00327D86"/>
    <w:rsid w:val="00332E93"/>
    <w:rsid w:val="00335386"/>
    <w:rsid w:val="00336D1E"/>
    <w:rsid w:val="003370A7"/>
    <w:rsid w:val="00344DF7"/>
    <w:rsid w:val="0034502D"/>
    <w:rsid w:val="003456E0"/>
    <w:rsid w:val="00346520"/>
    <w:rsid w:val="00351881"/>
    <w:rsid w:val="00351E4B"/>
    <w:rsid w:val="00353A92"/>
    <w:rsid w:val="0035423D"/>
    <w:rsid w:val="0035433E"/>
    <w:rsid w:val="00354C59"/>
    <w:rsid w:val="0035613A"/>
    <w:rsid w:val="00356DD5"/>
    <w:rsid w:val="00362069"/>
    <w:rsid w:val="003631B4"/>
    <w:rsid w:val="003634EF"/>
    <w:rsid w:val="00364ECA"/>
    <w:rsid w:val="00364ED1"/>
    <w:rsid w:val="0036517B"/>
    <w:rsid w:val="003712D3"/>
    <w:rsid w:val="00371C61"/>
    <w:rsid w:val="00374005"/>
    <w:rsid w:val="00374528"/>
    <w:rsid w:val="00376810"/>
    <w:rsid w:val="0038074E"/>
    <w:rsid w:val="003845BE"/>
    <w:rsid w:val="00391552"/>
    <w:rsid w:val="003A06D1"/>
    <w:rsid w:val="003A1EE9"/>
    <w:rsid w:val="003A3ECD"/>
    <w:rsid w:val="003A5E39"/>
    <w:rsid w:val="003A6F5E"/>
    <w:rsid w:val="003B0199"/>
    <w:rsid w:val="003B055F"/>
    <w:rsid w:val="003B1845"/>
    <w:rsid w:val="003B389D"/>
    <w:rsid w:val="003B3D07"/>
    <w:rsid w:val="003B6AC7"/>
    <w:rsid w:val="003B6EA4"/>
    <w:rsid w:val="003C042B"/>
    <w:rsid w:val="003C2B35"/>
    <w:rsid w:val="003C2CDD"/>
    <w:rsid w:val="003D027A"/>
    <w:rsid w:val="003D048C"/>
    <w:rsid w:val="003D37D1"/>
    <w:rsid w:val="003D3F47"/>
    <w:rsid w:val="003D4A7E"/>
    <w:rsid w:val="003D6DB7"/>
    <w:rsid w:val="003E04AD"/>
    <w:rsid w:val="003E1C3C"/>
    <w:rsid w:val="003E2966"/>
    <w:rsid w:val="003E2C94"/>
    <w:rsid w:val="003E398A"/>
    <w:rsid w:val="003E44F9"/>
    <w:rsid w:val="003E69CD"/>
    <w:rsid w:val="003F34C7"/>
    <w:rsid w:val="003F5BC4"/>
    <w:rsid w:val="004003CF"/>
    <w:rsid w:val="0040133D"/>
    <w:rsid w:val="00407C99"/>
    <w:rsid w:val="0041006D"/>
    <w:rsid w:val="00410497"/>
    <w:rsid w:val="004106BF"/>
    <w:rsid w:val="00410771"/>
    <w:rsid w:val="00411B3D"/>
    <w:rsid w:val="004140B9"/>
    <w:rsid w:val="004162FE"/>
    <w:rsid w:val="00420895"/>
    <w:rsid w:val="00421095"/>
    <w:rsid w:val="00421461"/>
    <w:rsid w:val="00421FB1"/>
    <w:rsid w:val="0042356D"/>
    <w:rsid w:val="00426277"/>
    <w:rsid w:val="00431705"/>
    <w:rsid w:val="004323BE"/>
    <w:rsid w:val="00436274"/>
    <w:rsid w:val="00440AE2"/>
    <w:rsid w:val="00440E30"/>
    <w:rsid w:val="00442375"/>
    <w:rsid w:val="0044352D"/>
    <w:rsid w:val="00444B57"/>
    <w:rsid w:val="00455720"/>
    <w:rsid w:val="00456636"/>
    <w:rsid w:val="00456D02"/>
    <w:rsid w:val="004601DF"/>
    <w:rsid w:val="0046098B"/>
    <w:rsid w:val="004630EE"/>
    <w:rsid w:val="00463B1C"/>
    <w:rsid w:val="00465002"/>
    <w:rsid w:val="004675AC"/>
    <w:rsid w:val="00467F39"/>
    <w:rsid w:val="00474300"/>
    <w:rsid w:val="004747D9"/>
    <w:rsid w:val="00475FE5"/>
    <w:rsid w:val="0047612C"/>
    <w:rsid w:val="0047790E"/>
    <w:rsid w:val="0048350E"/>
    <w:rsid w:val="004839BA"/>
    <w:rsid w:val="004925EB"/>
    <w:rsid w:val="0049450A"/>
    <w:rsid w:val="00495DF4"/>
    <w:rsid w:val="004A7857"/>
    <w:rsid w:val="004B0E0C"/>
    <w:rsid w:val="004B3207"/>
    <w:rsid w:val="004B359C"/>
    <w:rsid w:val="004B53E5"/>
    <w:rsid w:val="004B659F"/>
    <w:rsid w:val="004D222B"/>
    <w:rsid w:val="004D2866"/>
    <w:rsid w:val="004D2D2D"/>
    <w:rsid w:val="004D3B71"/>
    <w:rsid w:val="004E13FA"/>
    <w:rsid w:val="004E1FFE"/>
    <w:rsid w:val="004E2A36"/>
    <w:rsid w:val="004E6508"/>
    <w:rsid w:val="004F1324"/>
    <w:rsid w:val="004F2D6A"/>
    <w:rsid w:val="004F3073"/>
    <w:rsid w:val="004F32A6"/>
    <w:rsid w:val="004F468C"/>
    <w:rsid w:val="005119BE"/>
    <w:rsid w:val="00513299"/>
    <w:rsid w:val="00513A9A"/>
    <w:rsid w:val="00513E22"/>
    <w:rsid w:val="00514EF5"/>
    <w:rsid w:val="00520C09"/>
    <w:rsid w:val="00521447"/>
    <w:rsid w:val="00522161"/>
    <w:rsid w:val="00530AA8"/>
    <w:rsid w:val="00531A24"/>
    <w:rsid w:val="005340B5"/>
    <w:rsid w:val="005439E7"/>
    <w:rsid w:val="00543C6B"/>
    <w:rsid w:val="00544234"/>
    <w:rsid w:val="00544E9A"/>
    <w:rsid w:val="005451DC"/>
    <w:rsid w:val="00551986"/>
    <w:rsid w:val="00551AD2"/>
    <w:rsid w:val="00553553"/>
    <w:rsid w:val="0056341C"/>
    <w:rsid w:val="00563D46"/>
    <w:rsid w:val="00567C33"/>
    <w:rsid w:val="00571218"/>
    <w:rsid w:val="00572166"/>
    <w:rsid w:val="0057249B"/>
    <w:rsid w:val="00573E3F"/>
    <w:rsid w:val="00574DCA"/>
    <w:rsid w:val="005767E1"/>
    <w:rsid w:val="00581F30"/>
    <w:rsid w:val="0058456D"/>
    <w:rsid w:val="00585286"/>
    <w:rsid w:val="00586A20"/>
    <w:rsid w:val="005873FA"/>
    <w:rsid w:val="0058754D"/>
    <w:rsid w:val="00591DF4"/>
    <w:rsid w:val="00593DFD"/>
    <w:rsid w:val="005A28EA"/>
    <w:rsid w:val="005A38FC"/>
    <w:rsid w:val="005B0D25"/>
    <w:rsid w:val="005B377B"/>
    <w:rsid w:val="005B5946"/>
    <w:rsid w:val="005B5FCF"/>
    <w:rsid w:val="005C08B1"/>
    <w:rsid w:val="005C1FCC"/>
    <w:rsid w:val="005C2C9E"/>
    <w:rsid w:val="005C4D22"/>
    <w:rsid w:val="005C754C"/>
    <w:rsid w:val="005D216F"/>
    <w:rsid w:val="005D229C"/>
    <w:rsid w:val="005D292A"/>
    <w:rsid w:val="005D4E51"/>
    <w:rsid w:val="005E482C"/>
    <w:rsid w:val="005E4B01"/>
    <w:rsid w:val="005E5DA6"/>
    <w:rsid w:val="005F1856"/>
    <w:rsid w:val="005F459C"/>
    <w:rsid w:val="005F79AB"/>
    <w:rsid w:val="005F7E41"/>
    <w:rsid w:val="006024A4"/>
    <w:rsid w:val="00602A17"/>
    <w:rsid w:val="00610469"/>
    <w:rsid w:val="00615484"/>
    <w:rsid w:val="0062040E"/>
    <w:rsid w:val="00620644"/>
    <w:rsid w:val="00620C58"/>
    <w:rsid w:val="00623C54"/>
    <w:rsid w:val="00624696"/>
    <w:rsid w:val="00627D2A"/>
    <w:rsid w:val="00627E0F"/>
    <w:rsid w:val="00634508"/>
    <w:rsid w:val="006401C8"/>
    <w:rsid w:val="00640EE4"/>
    <w:rsid w:val="0064464E"/>
    <w:rsid w:val="00645CB9"/>
    <w:rsid w:val="006511FB"/>
    <w:rsid w:val="00655069"/>
    <w:rsid w:val="00655CDC"/>
    <w:rsid w:val="006617B0"/>
    <w:rsid w:val="00661DB3"/>
    <w:rsid w:val="006653DC"/>
    <w:rsid w:val="006664AC"/>
    <w:rsid w:val="00666D73"/>
    <w:rsid w:val="00667DE4"/>
    <w:rsid w:val="00670575"/>
    <w:rsid w:val="0067100E"/>
    <w:rsid w:val="00671844"/>
    <w:rsid w:val="00672D18"/>
    <w:rsid w:val="00675263"/>
    <w:rsid w:val="006770CA"/>
    <w:rsid w:val="00680532"/>
    <w:rsid w:val="00681426"/>
    <w:rsid w:val="00683A6C"/>
    <w:rsid w:val="00685036"/>
    <w:rsid w:val="00686215"/>
    <w:rsid w:val="00692451"/>
    <w:rsid w:val="00692D32"/>
    <w:rsid w:val="006A1F48"/>
    <w:rsid w:val="006A4366"/>
    <w:rsid w:val="006A697C"/>
    <w:rsid w:val="006B1C9F"/>
    <w:rsid w:val="006B65AA"/>
    <w:rsid w:val="006C1BB7"/>
    <w:rsid w:val="006C2193"/>
    <w:rsid w:val="006C2AEF"/>
    <w:rsid w:val="006C508E"/>
    <w:rsid w:val="006C58B1"/>
    <w:rsid w:val="006D2B71"/>
    <w:rsid w:val="006D2B82"/>
    <w:rsid w:val="006D4FFF"/>
    <w:rsid w:val="006D5BFD"/>
    <w:rsid w:val="006E0234"/>
    <w:rsid w:val="006F0240"/>
    <w:rsid w:val="006F0349"/>
    <w:rsid w:val="006F1B00"/>
    <w:rsid w:val="006F2916"/>
    <w:rsid w:val="0070191D"/>
    <w:rsid w:val="00702173"/>
    <w:rsid w:val="007028F9"/>
    <w:rsid w:val="00702A89"/>
    <w:rsid w:val="007042FB"/>
    <w:rsid w:val="007048FE"/>
    <w:rsid w:val="0070535E"/>
    <w:rsid w:val="00707BA0"/>
    <w:rsid w:val="00711A18"/>
    <w:rsid w:val="00712867"/>
    <w:rsid w:val="00724181"/>
    <w:rsid w:val="00726863"/>
    <w:rsid w:val="007273A4"/>
    <w:rsid w:val="0073059B"/>
    <w:rsid w:val="007305EF"/>
    <w:rsid w:val="00730636"/>
    <w:rsid w:val="007308CF"/>
    <w:rsid w:val="00730A8E"/>
    <w:rsid w:val="00736B5E"/>
    <w:rsid w:val="00736DA4"/>
    <w:rsid w:val="00742A88"/>
    <w:rsid w:val="00746F68"/>
    <w:rsid w:val="00746FA3"/>
    <w:rsid w:val="007515C7"/>
    <w:rsid w:val="00752E57"/>
    <w:rsid w:val="007539BF"/>
    <w:rsid w:val="0075422C"/>
    <w:rsid w:val="007542A8"/>
    <w:rsid w:val="00760926"/>
    <w:rsid w:val="00761B44"/>
    <w:rsid w:val="00764303"/>
    <w:rsid w:val="0076613B"/>
    <w:rsid w:val="007665B1"/>
    <w:rsid w:val="007717F5"/>
    <w:rsid w:val="00777A3F"/>
    <w:rsid w:val="007809C8"/>
    <w:rsid w:val="00782FD7"/>
    <w:rsid w:val="00783464"/>
    <w:rsid w:val="007957E7"/>
    <w:rsid w:val="0079580B"/>
    <w:rsid w:val="007963F3"/>
    <w:rsid w:val="00797A72"/>
    <w:rsid w:val="007A3E39"/>
    <w:rsid w:val="007A514D"/>
    <w:rsid w:val="007A640B"/>
    <w:rsid w:val="007A7660"/>
    <w:rsid w:val="007B1D8D"/>
    <w:rsid w:val="007B664C"/>
    <w:rsid w:val="007B74AD"/>
    <w:rsid w:val="007B7F5D"/>
    <w:rsid w:val="007C05D6"/>
    <w:rsid w:val="007C0A3C"/>
    <w:rsid w:val="007C0DF4"/>
    <w:rsid w:val="007C1156"/>
    <w:rsid w:val="007C2713"/>
    <w:rsid w:val="007C2886"/>
    <w:rsid w:val="007C35B3"/>
    <w:rsid w:val="007C5AF4"/>
    <w:rsid w:val="007C6A49"/>
    <w:rsid w:val="007C6E65"/>
    <w:rsid w:val="007C769B"/>
    <w:rsid w:val="007C79C4"/>
    <w:rsid w:val="007D03D0"/>
    <w:rsid w:val="007D1AD1"/>
    <w:rsid w:val="007D2BEC"/>
    <w:rsid w:val="007D4217"/>
    <w:rsid w:val="007D7A0F"/>
    <w:rsid w:val="007E25E9"/>
    <w:rsid w:val="007E5675"/>
    <w:rsid w:val="007E5D93"/>
    <w:rsid w:val="007E6094"/>
    <w:rsid w:val="007F0F85"/>
    <w:rsid w:val="007F4E60"/>
    <w:rsid w:val="007F6925"/>
    <w:rsid w:val="00800187"/>
    <w:rsid w:val="00800621"/>
    <w:rsid w:val="00805112"/>
    <w:rsid w:val="00807789"/>
    <w:rsid w:val="00814D8F"/>
    <w:rsid w:val="008161AE"/>
    <w:rsid w:val="0082272B"/>
    <w:rsid w:val="0082281F"/>
    <w:rsid w:val="00833362"/>
    <w:rsid w:val="0083499E"/>
    <w:rsid w:val="008353EC"/>
    <w:rsid w:val="00836595"/>
    <w:rsid w:val="00847D9B"/>
    <w:rsid w:val="008525B3"/>
    <w:rsid w:val="008526F9"/>
    <w:rsid w:val="00853134"/>
    <w:rsid w:val="00857DAD"/>
    <w:rsid w:val="00862404"/>
    <w:rsid w:val="00865263"/>
    <w:rsid w:val="00874A22"/>
    <w:rsid w:val="00877247"/>
    <w:rsid w:val="0088183C"/>
    <w:rsid w:val="0088506F"/>
    <w:rsid w:val="00890BA1"/>
    <w:rsid w:val="00890D95"/>
    <w:rsid w:val="0089320A"/>
    <w:rsid w:val="00893F9B"/>
    <w:rsid w:val="008949FC"/>
    <w:rsid w:val="008954AE"/>
    <w:rsid w:val="008959DC"/>
    <w:rsid w:val="008A038D"/>
    <w:rsid w:val="008A0787"/>
    <w:rsid w:val="008A1317"/>
    <w:rsid w:val="008A1798"/>
    <w:rsid w:val="008A41CB"/>
    <w:rsid w:val="008A5817"/>
    <w:rsid w:val="008B0A79"/>
    <w:rsid w:val="008B3280"/>
    <w:rsid w:val="008B628F"/>
    <w:rsid w:val="008B7E53"/>
    <w:rsid w:val="008C3A2B"/>
    <w:rsid w:val="008C4199"/>
    <w:rsid w:val="008C47F4"/>
    <w:rsid w:val="008C6F03"/>
    <w:rsid w:val="008D081F"/>
    <w:rsid w:val="008D3FE8"/>
    <w:rsid w:val="008D650C"/>
    <w:rsid w:val="008E11E8"/>
    <w:rsid w:val="008E1753"/>
    <w:rsid w:val="008E32DC"/>
    <w:rsid w:val="008E5DE7"/>
    <w:rsid w:val="008F08FA"/>
    <w:rsid w:val="008F11EF"/>
    <w:rsid w:val="008F1ACC"/>
    <w:rsid w:val="008F383A"/>
    <w:rsid w:val="008F79F3"/>
    <w:rsid w:val="008F7C4D"/>
    <w:rsid w:val="00900452"/>
    <w:rsid w:val="009004B4"/>
    <w:rsid w:val="009010E4"/>
    <w:rsid w:val="00901C08"/>
    <w:rsid w:val="00901D74"/>
    <w:rsid w:val="00906B3A"/>
    <w:rsid w:val="00907283"/>
    <w:rsid w:val="00907F80"/>
    <w:rsid w:val="00910FB8"/>
    <w:rsid w:val="009241EF"/>
    <w:rsid w:val="009244E4"/>
    <w:rsid w:val="009252FD"/>
    <w:rsid w:val="009263F9"/>
    <w:rsid w:val="0093257E"/>
    <w:rsid w:val="00936290"/>
    <w:rsid w:val="00942F91"/>
    <w:rsid w:val="00947BA1"/>
    <w:rsid w:val="00951F97"/>
    <w:rsid w:val="0095365D"/>
    <w:rsid w:val="00960C99"/>
    <w:rsid w:val="0096403B"/>
    <w:rsid w:val="00965020"/>
    <w:rsid w:val="00965101"/>
    <w:rsid w:val="00966CE3"/>
    <w:rsid w:val="00970D27"/>
    <w:rsid w:val="009714AD"/>
    <w:rsid w:val="009719C9"/>
    <w:rsid w:val="009742CE"/>
    <w:rsid w:val="00976329"/>
    <w:rsid w:val="00976D4E"/>
    <w:rsid w:val="00983523"/>
    <w:rsid w:val="00983542"/>
    <w:rsid w:val="00991F4C"/>
    <w:rsid w:val="00994C9F"/>
    <w:rsid w:val="00994CD6"/>
    <w:rsid w:val="00995C05"/>
    <w:rsid w:val="00996BD6"/>
    <w:rsid w:val="00996EC1"/>
    <w:rsid w:val="009A08F2"/>
    <w:rsid w:val="009A194F"/>
    <w:rsid w:val="009A2F69"/>
    <w:rsid w:val="009A43E0"/>
    <w:rsid w:val="009A7FFA"/>
    <w:rsid w:val="009B40BE"/>
    <w:rsid w:val="009C0915"/>
    <w:rsid w:val="009C09CB"/>
    <w:rsid w:val="009C0F84"/>
    <w:rsid w:val="009C3CF7"/>
    <w:rsid w:val="009C609B"/>
    <w:rsid w:val="009D00C2"/>
    <w:rsid w:val="009D2186"/>
    <w:rsid w:val="009D3CC3"/>
    <w:rsid w:val="009D6870"/>
    <w:rsid w:val="009E2CB9"/>
    <w:rsid w:val="009E460E"/>
    <w:rsid w:val="009E4AB1"/>
    <w:rsid w:val="009E5492"/>
    <w:rsid w:val="009E7421"/>
    <w:rsid w:val="009E7D3B"/>
    <w:rsid w:val="009F013F"/>
    <w:rsid w:val="009F2B2A"/>
    <w:rsid w:val="009F44FE"/>
    <w:rsid w:val="009F67E0"/>
    <w:rsid w:val="009F7007"/>
    <w:rsid w:val="00A130CA"/>
    <w:rsid w:val="00A20CD7"/>
    <w:rsid w:val="00A2175A"/>
    <w:rsid w:val="00A250F9"/>
    <w:rsid w:val="00A25AF3"/>
    <w:rsid w:val="00A31D61"/>
    <w:rsid w:val="00A34143"/>
    <w:rsid w:val="00A34FEC"/>
    <w:rsid w:val="00A37312"/>
    <w:rsid w:val="00A40439"/>
    <w:rsid w:val="00A44632"/>
    <w:rsid w:val="00A520A7"/>
    <w:rsid w:val="00A52A0B"/>
    <w:rsid w:val="00A542AA"/>
    <w:rsid w:val="00A56B45"/>
    <w:rsid w:val="00A56E21"/>
    <w:rsid w:val="00A60D77"/>
    <w:rsid w:val="00A6102C"/>
    <w:rsid w:val="00A618DE"/>
    <w:rsid w:val="00A61E54"/>
    <w:rsid w:val="00A64463"/>
    <w:rsid w:val="00A6471F"/>
    <w:rsid w:val="00A64B6F"/>
    <w:rsid w:val="00A6563A"/>
    <w:rsid w:val="00A6563F"/>
    <w:rsid w:val="00A77FDA"/>
    <w:rsid w:val="00A86F41"/>
    <w:rsid w:val="00A872D1"/>
    <w:rsid w:val="00A87918"/>
    <w:rsid w:val="00A87E56"/>
    <w:rsid w:val="00A900FF"/>
    <w:rsid w:val="00A91451"/>
    <w:rsid w:val="00A93514"/>
    <w:rsid w:val="00A93FBF"/>
    <w:rsid w:val="00A96AF6"/>
    <w:rsid w:val="00AA1A5C"/>
    <w:rsid w:val="00AA305F"/>
    <w:rsid w:val="00AB0DDB"/>
    <w:rsid w:val="00AB0F8C"/>
    <w:rsid w:val="00AB5597"/>
    <w:rsid w:val="00AB6F65"/>
    <w:rsid w:val="00AC1F0C"/>
    <w:rsid w:val="00AC2532"/>
    <w:rsid w:val="00AC27A9"/>
    <w:rsid w:val="00AC2EA3"/>
    <w:rsid w:val="00AC33D4"/>
    <w:rsid w:val="00AC4E53"/>
    <w:rsid w:val="00AC6949"/>
    <w:rsid w:val="00AD0429"/>
    <w:rsid w:val="00AD0B6B"/>
    <w:rsid w:val="00AD0E3A"/>
    <w:rsid w:val="00AD31A3"/>
    <w:rsid w:val="00AD33A4"/>
    <w:rsid w:val="00AD3483"/>
    <w:rsid w:val="00AD4C71"/>
    <w:rsid w:val="00AE05F7"/>
    <w:rsid w:val="00AE0ED3"/>
    <w:rsid w:val="00AE44FB"/>
    <w:rsid w:val="00AE669A"/>
    <w:rsid w:val="00AE6736"/>
    <w:rsid w:val="00AF02BF"/>
    <w:rsid w:val="00AF0357"/>
    <w:rsid w:val="00AF3340"/>
    <w:rsid w:val="00AF35DA"/>
    <w:rsid w:val="00B00531"/>
    <w:rsid w:val="00B02FF2"/>
    <w:rsid w:val="00B07212"/>
    <w:rsid w:val="00B107E8"/>
    <w:rsid w:val="00B110F7"/>
    <w:rsid w:val="00B11208"/>
    <w:rsid w:val="00B13789"/>
    <w:rsid w:val="00B16734"/>
    <w:rsid w:val="00B21543"/>
    <w:rsid w:val="00B2181A"/>
    <w:rsid w:val="00B24639"/>
    <w:rsid w:val="00B26ACE"/>
    <w:rsid w:val="00B30A2E"/>
    <w:rsid w:val="00B31D32"/>
    <w:rsid w:val="00B31F84"/>
    <w:rsid w:val="00B346D3"/>
    <w:rsid w:val="00B4030E"/>
    <w:rsid w:val="00B404F1"/>
    <w:rsid w:val="00B4076D"/>
    <w:rsid w:val="00B41D59"/>
    <w:rsid w:val="00B4404F"/>
    <w:rsid w:val="00B45011"/>
    <w:rsid w:val="00B45DCE"/>
    <w:rsid w:val="00B47DC6"/>
    <w:rsid w:val="00B51A8C"/>
    <w:rsid w:val="00B52771"/>
    <w:rsid w:val="00B57585"/>
    <w:rsid w:val="00B602AC"/>
    <w:rsid w:val="00B6411F"/>
    <w:rsid w:val="00B65E56"/>
    <w:rsid w:val="00B7181E"/>
    <w:rsid w:val="00B72D5E"/>
    <w:rsid w:val="00B77618"/>
    <w:rsid w:val="00B80559"/>
    <w:rsid w:val="00B81394"/>
    <w:rsid w:val="00B815F2"/>
    <w:rsid w:val="00B856CD"/>
    <w:rsid w:val="00B85BEC"/>
    <w:rsid w:val="00B85CC0"/>
    <w:rsid w:val="00B91070"/>
    <w:rsid w:val="00B9128F"/>
    <w:rsid w:val="00B92315"/>
    <w:rsid w:val="00B928AD"/>
    <w:rsid w:val="00B92D86"/>
    <w:rsid w:val="00B954A6"/>
    <w:rsid w:val="00BA1317"/>
    <w:rsid w:val="00BA47EC"/>
    <w:rsid w:val="00BA5F4D"/>
    <w:rsid w:val="00BB1F9D"/>
    <w:rsid w:val="00BB22B6"/>
    <w:rsid w:val="00BB24CE"/>
    <w:rsid w:val="00BB264E"/>
    <w:rsid w:val="00BB3BDD"/>
    <w:rsid w:val="00BB5F19"/>
    <w:rsid w:val="00BC008A"/>
    <w:rsid w:val="00BC0591"/>
    <w:rsid w:val="00BC544F"/>
    <w:rsid w:val="00BC7096"/>
    <w:rsid w:val="00BC72BD"/>
    <w:rsid w:val="00BD2A7F"/>
    <w:rsid w:val="00BD2BE1"/>
    <w:rsid w:val="00BD3E1F"/>
    <w:rsid w:val="00BD754D"/>
    <w:rsid w:val="00BE368D"/>
    <w:rsid w:val="00BE741B"/>
    <w:rsid w:val="00BF195E"/>
    <w:rsid w:val="00BF1E85"/>
    <w:rsid w:val="00BF3FF9"/>
    <w:rsid w:val="00BF4C65"/>
    <w:rsid w:val="00BF6936"/>
    <w:rsid w:val="00BF7C93"/>
    <w:rsid w:val="00BF7C9C"/>
    <w:rsid w:val="00BF7F7B"/>
    <w:rsid w:val="00C00ADA"/>
    <w:rsid w:val="00C01160"/>
    <w:rsid w:val="00C11AB0"/>
    <w:rsid w:val="00C16BB4"/>
    <w:rsid w:val="00C176B3"/>
    <w:rsid w:val="00C17B46"/>
    <w:rsid w:val="00C23646"/>
    <w:rsid w:val="00C245FF"/>
    <w:rsid w:val="00C25F77"/>
    <w:rsid w:val="00C312F3"/>
    <w:rsid w:val="00C33E3F"/>
    <w:rsid w:val="00C34C5A"/>
    <w:rsid w:val="00C466F9"/>
    <w:rsid w:val="00C47284"/>
    <w:rsid w:val="00C52E3F"/>
    <w:rsid w:val="00C533E2"/>
    <w:rsid w:val="00C6040A"/>
    <w:rsid w:val="00C64766"/>
    <w:rsid w:val="00C73E4C"/>
    <w:rsid w:val="00C74392"/>
    <w:rsid w:val="00C76889"/>
    <w:rsid w:val="00C80B06"/>
    <w:rsid w:val="00C80F1C"/>
    <w:rsid w:val="00C81F79"/>
    <w:rsid w:val="00C84251"/>
    <w:rsid w:val="00C84FDA"/>
    <w:rsid w:val="00C85E08"/>
    <w:rsid w:val="00C90FED"/>
    <w:rsid w:val="00C955F9"/>
    <w:rsid w:val="00C96811"/>
    <w:rsid w:val="00C97D3D"/>
    <w:rsid w:val="00CA2191"/>
    <w:rsid w:val="00CA4002"/>
    <w:rsid w:val="00CA53B6"/>
    <w:rsid w:val="00CA7721"/>
    <w:rsid w:val="00CA7A58"/>
    <w:rsid w:val="00CB09DC"/>
    <w:rsid w:val="00CB29D7"/>
    <w:rsid w:val="00CB2B7E"/>
    <w:rsid w:val="00CB388A"/>
    <w:rsid w:val="00CB416F"/>
    <w:rsid w:val="00CC4D4D"/>
    <w:rsid w:val="00CC4F34"/>
    <w:rsid w:val="00CC50E3"/>
    <w:rsid w:val="00CC5A73"/>
    <w:rsid w:val="00CC6B78"/>
    <w:rsid w:val="00CC752E"/>
    <w:rsid w:val="00CD0EF1"/>
    <w:rsid w:val="00CD1E9A"/>
    <w:rsid w:val="00CD244D"/>
    <w:rsid w:val="00CD633D"/>
    <w:rsid w:val="00CD651F"/>
    <w:rsid w:val="00CD70BB"/>
    <w:rsid w:val="00CD7F7A"/>
    <w:rsid w:val="00CE0955"/>
    <w:rsid w:val="00CE3E3D"/>
    <w:rsid w:val="00CE3F49"/>
    <w:rsid w:val="00CE4226"/>
    <w:rsid w:val="00CE70B0"/>
    <w:rsid w:val="00CE7F5E"/>
    <w:rsid w:val="00CF17AD"/>
    <w:rsid w:val="00CF3FDD"/>
    <w:rsid w:val="00CF599E"/>
    <w:rsid w:val="00D00666"/>
    <w:rsid w:val="00D0090A"/>
    <w:rsid w:val="00D025A7"/>
    <w:rsid w:val="00D04B98"/>
    <w:rsid w:val="00D069AA"/>
    <w:rsid w:val="00D117F2"/>
    <w:rsid w:val="00D13360"/>
    <w:rsid w:val="00D14425"/>
    <w:rsid w:val="00D14EB1"/>
    <w:rsid w:val="00D15596"/>
    <w:rsid w:val="00D17618"/>
    <w:rsid w:val="00D23884"/>
    <w:rsid w:val="00D23CCA"/>
    <w:rsid w:val="00D23DCC"/>
    <w:rsid w:val="00D24B66"/>
    <w:rsid w:val="00D24DD5"/>
    <w:rsid w:val="00D26D6C"/>
    <w:rsid w:val="00D3015B"/>
    <w:rsid w:val="00D34F30"/>
    <w:rsid w:val="00D40C52"/>
    <w:rsid w:val="00D4199D"/>
    <w:rsid w:val="00D43F68"/>
    <w:rsid w:val="00D4491C"/>
    <w:rsid w:val="00D44D29"/>
    <w:rsid w:val="00D44EE1"/>
    <w:rsid w:val="00D44F58"/>
    <w:rsid w:val="00D473BE"/>
    <w:rsid w:val="00D56B6C"/>
    <w:rsid w:val="00D614C1"/>
    <w:rsid w:val="00D62FF6"/>
    <w:rsid w:val="00D638DA"/>
    <w:rsid w:val="00D64179"/>
    <w:rsid w:val="00D65D22"/>
    <w:rsid w:val="00D72C4D"/>
    <w:rsid w:val="00D7465A"/>
    <w:rsid w:val="00D7528B"/>
    <w:rsid w:val="00D775E6"/>
    <w:rsid w:val="00D776A8"/>
    <w:rsid w:val="00D829EF"/>
    <w:rsid w:val="00D86538"/>
    <w:rsid w:val="00D876C7"/>
    <w:rsid w:val="00D915C4"/>
    <w:rsid w:val="00DA2544"/>
    <w:rsid w:val="00DA2A6E"/>
    <w:rsid w:val="00DA428A"/>
    <w:rsid w:val="00DB1862"/>
    <w:rsid w:val="00DB2824"/>
    <w:rsid w:val="00DB6F99"/>
    <w:rsid w:val="00DC19AA"/>
    <w:rsid w:val="00DC4E0A"/>
    <w:rsid w:val="00DC6585"/>
    <w:rsid w:val="00DD01A6"/>
    <w:rsid w:val="00DD20B9"/>
    <w:rsid w:val="00DD319F"/>
    <w:rsid w:val="00DD5131"/>
    <w:rsid w:val="00DD619F"/>
    <w:rsid w:val="00DD6659"/>
    <w:rsid w:val="00DE0B40"/>
    <w:rsid w:val="00DE1CCC"/>
    <w:rsid w:val="00DE227C"/>
    <w:rsid w:val="00DE2AEA"/>
    <w:rsid w:val="00DE2D3E"/>
    <w:rsid w:val="00DE41C5"/>
    <w:rsid w:val="00DE4851"/>
    <w:rsid w:val="00DF1C76"/>
    <w:rsid w:val="00DF2BD4"/>
    <w:rsid w:val="00DF362E"/>
    <w:rsid w:val="00DF396D"/>
    <w:rsid w:val="00DF5C4D"/>
    <w:rsid w:val="00DF6566"/>
    <w:rsid w:val="00E04778"/>
    <w:rsid w:val="00E07CC0"/>
    <w:rsid w:val="00E113EF"/>
    <w:rsid w:val="00E15088"/>
    <w:rsid w:val="00E22C58"/>
    <w:rsid w:val="00E230E5"/>
    <w:rsid w:val="00E24622"/>
    <w:rsid w:val="00E24A7E"/>
    <w:rsid w:val="00E27A8D"/>
    <w:rsid w:val="00E31463"/>
    <w:rsid w:val="00E343F4"/>
    <w:rsid w:val="00E3514F"/>
    <w:rsid w:val="00E43E66"/>
    <w:rsid w:val="00E453D5"/>
    <w:rsid w:val="00E53527"/>
    <w:rsid w:val="00E56D41"/>
    <w:rsid w:val="00E64330"/>
    <w:rsid w:val="00E65F44"/>
    <w:rsid w:val="00E673C1"/>
    <w:rsid w:val="00E702E3"/>
    <w:rsid w:val="00E7273F"/>
    <w:rsid w:val="00E7280F"/>
    <w:rsid w:val="00E72D0D"/>
    <w:rsid w:val="00E73AF6"/>
    <w:rsid w:val="00E8199C"/>
    <w:rsid w:val="00E832D9"/>
    <w:rsid w:val="00E87607"/>
    <w:rsid w:val="00EA026E"/>
    <w:rsid w:val="00EA1463"/>
    <w:rsid w:val="00EA1D27"/>
    <w:rsid w:val="00EA2F81"/>
    <w:rsid w:val="00EA450A"/>
    <w:rsid w:val="00EA7798"/>
    <w:rsid w:val="00EB287E"/>
    <w:rsid w:val="00EB36B1"/>
    <w:rsid w:val="00EB6B01"/>
    <w:rsid w:val="00EC09AE"/>
    <w:rsid w:val="00EC524C"/>
    <w:rsid w:val="00EC7CEB"/>
    <w:rsid w:val="00ED170F"/>
    <w:rsid w:val="00ED3E2B"/>
    <w:rsid w:val="00ED568B"/>
    <w:rsid w:val="00ED5959"/>
    <w:rsid w:val="00ED772E"/>
    <w:rsid w:val="00EE01A8"/>
    <w:rsid w:val="00EE05E3"/>
    <w:rsid w:val="00EE07E4"/>
    <w:rsid w:val="00EE2469"/>
    <w:rsid w:val="00EE2CEC"/>
    <w:rsid w:val="00EE3725"/>
    <w:rsid w:val="00EE597F"/>
    <w:rsid w:val="00EE5C2A"/>
    <w:rsid w:val="00EF05C0"/>
    <w:rsid w:val="00EF1441"/>
    <w:rsid w:val="00EF3F73"/>
    <w:rsid w:val="00EF4CDE"/>
    <w:rsid w:val="00EF6FCE"/>
    <w:rsid w:val="00F009BB"/>
    <w:rsid w:val="00F013D3"/>
    <w:rsid w:val="00F04613"/>
    <w:rsid w:val="00F055CB"/>
    <w:rsid w:val="00F05D86"/>
    <w:rsid w:val="00F069FD"/>
    <w:rsid w:val="00F076EA"/>
    <w:rsid w:val="00F1242E"/>
    <w:rsid w:val="00F12BEC"/>
    <w:rsid w:val="00F13763"/>
    <w:rsid w:val="00F177F7"/>
    <w:rsid w:val="00F22668"/>
    <w:rsid w:val="00F2375B"/>
    <w:rsid w:val="00F23E71"/>
    <w:rsid w:val="00F2589F"/>
    <w:rsid w:val="00F25FDD"/>
    <w:rsid w:val="00F269FD"/>
    <w:rsid w:val="00F26E18"/>
    <w:rsid w:val="00F26E9D"/>
    <w:rsid w:val="00F2756E"/>
    <w:rsid w:val="00F31FD1"/>
    <w:rsid w:val="00F33057"/>
    <w:rsid w:val="00F37CB3"/>
    <w:rsid w:val="00F4214F"/>
    <w:rsid w:val="00F45E78"/>
    <w:rsid w:val="00F4670B"/>
    <w:rsid w:val="00F52A00"/>
    <w:rsid w:val="00F53CCB"/>
    <w:rsid w:val="00F54DEF"/>
    <w:rsid w:val="00F55CDF"/>
    <w:rsid w:val="00F612F2"/>
    <w:rsid w:val="00F64107"/>
    <w:rsid w:val="00F6519F"/>
    <w:rsid w:val="00F6592B"/>
    <w:rsid w:val="00F70A98"/>
    <w:rsid w:val="00F7263A"/>
    <w:rsid w:val="00F736F9"/>
    <w:rsid w:val="00F73AE9"/>
    <w:rsid w:val="00F848A5"/>
    <w:rsid w:val="00F878F2"/>
    <w:rsid w:val="00F90BA5"/>
    <w:rsid w:val="00F914EF"/>
    <w:rsid w:val="00F94C28"/>
    <w:rsid w:val="00F97E35"/>
    <w:rsid w:val="00FA403F"/>
    <w:rsid w:val="00FA67FE"/>
    <w:rsid w:val="00FB0F40"/>
    <w:rsid w:val="00FB22FA"/>
    <w:rsid w:val="00FC305A"/>
    <w:rsid w:val="00FC30E4"/>
    <w:rsid w:val="00FD0836"/>
    <w:rsid w:val="00FD2108"/>
    <w:rsid w:val="00FD3189"/>
    <w:rsid w:val="00FD46F8"/>
    <w:rsid w:val="00FD7C0D"/>
    <w:rsid w:val="00FE1C79"/>
    <w:rsid w:val="00FE462B"/>
    <w:rsid w:val="00FE71A9"/>
    <w:rsid w:val="00FF337E"/>
    <w:rsid w:val="00FF36BC"/>
    <w:rsid w:val="00FF522E"/>
    <w:rsid w:val="00FF78B8"/>
    <w:rsid w:val="08DD7370"/>
    <w:rsid w:val="0EBD64A4"/>
    <w:rsid w:val="11F50566"/>
    <w:rsid w:val="12B92C9B"/>
    <w:rsid w:val="14F8EA10"/>
    <w:rsid w:val="18AA26E1"/>
    <w:rsid w:val="191E5978"/>
    <w:rsid w:val="1C44C146"/>
    <w:rsid w:val="2654AC75"/>
    <w:rsid w:val="2882583A"/>
    <w:rsid w:val="295A94F0"/>
    <w:rsid w:val="2BFDC0FB"/>
    <w:rsid w:val="2D0EB9A2"/>
    <w:rsid w:val="2D46B89A"/>
    <w:rsid w:val="2EE288FB"/>
    <w:rsid w:val="324A8BD6"/>
    <w:rsid w:val="3327150D"/>
    <w:rsid w:val="3FE7E7C4"/>
    <w:rsid w:val="41B8A232"/>
    <w:rsid w:val="431F8886"/>
    <w:rsid w:val="46171058"/>
    <w:rsid w:val="4F55987E"/>
    <w:rsid w:val="51F0E296"/>
    <w:rsid w:val="53604BF2"/>
    <w:rsid w:val="56E3C977"/>
    <w:rsid w:val="5B8C0E18"/>
    <w:rsid w:val="66C3D873"/>
    <w:rsid w:val="68E0B376"/>
    <w:rsid w:val="6A7C83D7"/>
    <w:rsid w:val="6C88833C"/>
    <w:rsid w:val="6ED6DE47"/>
    <w:rsid w:val="7072AEA8"/>
    <w:rsid w:val="7429D4DD"/>
    <w:rsid w:val="76EE977C"/>
    <w:rsid w:val="7781DE31"/>
    <w:rsid w:val="7797DE72"/>
    <w:rsid w:val="788A67DD"/>
    <w:rsid w:val="7DC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DC44"/>
  <w15:docId w15:val="{54189F34-7B14-4904-9F03-936D04A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9F7"/>
    <w:pPr>
      <w:spacing w:before="360" w:after="360" w:line="276" w:lineRule="auto"/>
      <w:ind w:left="426" w:hanging="426"/>
      <w:jc w:val="center"/>
      <w:outlineLvl w:val="0"/>
    </w:pPr>
    <w:rPr>
      <w:rFonts w:ascii="Arial" w:hAnsi="Arial" w:cs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1,Akapit z listą3,Akapit z listą31,Wypunktowanie,Normal2,wypunktowanie,zwykły tekst,List Paragraph1,BulletC,normalny tekst,Obiekt,Lista - poziom 1,Odstavec,CP-UC,CP-Punkty,Bullet List,List - bullets,Equipment,Bullet 1,b1"/>
    <w:basedOn w:val="Normalny"/>
    <w:link w:val="AkapitzlistZnak"/>
    <w:uiPriority w:val="34"/>
    <w:qFormat/>
    <w:rsid w:val="002D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D7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9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8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2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2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274"/>
    <w:rPr>
      <w:vertAlign w:val="superscript"/>
    </w:rPr>
  </w:style>
  <w:style w:type="character" w:customStyle="1" w:styleId="AkapitzlistZnak">
    <w:name w:val="Akapit z listą Znak"/>
    <w:aliases w:val="CW_Lista Znak,Normalny1 Znak,Akapit z listą3 Znak,Akapit z listą31 Znak,Wypunktowanie Znak,Normal2 Znak,wypunktowanie Znak,zwykły tekst Znak,List Paragraph1 Znak,BulletC Znak,normalny tekst Znak,Obiekt Znak,Lista - poziom 1 Znak"/>
    <w:link w:val="Akapitzlist"/>
    <w:uiPriority w:val="34"/>
    <w:qFormat/>
    <w:locked/>
    <w:rsid w:val="00374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69F7"/>
    <w:rPr>
      <w:rFonts w:ascii="Arial" w:eastAsia="Times New Roman" w:hAnsi="Arial" w:cs="Arial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9F7"/>
    <w:rPr>
      <w:rFonts w:ascii="Arial" w:eastAsiaTheme="minorHAnsi" w:hAnsi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9F7"/>
    <w:rPr>
      <w:rFonts w:ascii="Arial" w:hAnsi="Arial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469F7"/>
    <w:pPr>
      <w:spacing w:line="360" w:lineRule="auto"/>
      <w:jc w:val="center"/>
    </w:pPr>
    <w:rPr>
      <w:rFonts w:ascii="Arial" w:eastAsiaTheme="minorHAnsi" w:hAnsi="Arial" w:cs="Arial"/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69F7"/>
    <w:rPr>
      <w:rFonts w:ascii="Arial" w:hAnsi="Arial" w:cs="Arial"/>
      <w:b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9F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D2B8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2B82"/>
    <w:rPr>
      <w:color w:val="954F72"/>
      <w:u w:val="single"/>
    </w:rPr>
  </w:style>
  <w:style w:type="paragraph" w:customStyle="1" w:styleId="msonormal0">
    <w:name w:val="msonormal"/>
    <w:basedOn w:val="Normalny"/>
    <w:rsid w:val="006D2B82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6D2B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6D2B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ny"/>
    <w:rsid w:val="006D2B82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rsid w:val="006D2B82"/>
    <w:pPr>
      <w:spacing w:before="100" w:beforeAutospacing="1" w:after="100" w:afterAutospacing="1"/>
    </w:pPr>
  </w:style>
  <w:style w:type="paragraph" w:customStyle="1" w:styleId="xl72">
    <w:name w:val="xl72"/>
    <w:basedOn w:val="Normalny"/>
    <w:rsid w:val="006D2B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6D2B8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ny"/>
    <w:rsid w:val="006D2B8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ny"/>
    <w:rsid w:val="006D2B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Normalny"/>
    <w:rsid w:val="006D2B8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6D2B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ny"/>
    <w:rsid w:val="006D2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ny"/>
    <w:rsid w:val="006D2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6D2B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6D2B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6D2B8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ny"/>
    <w:rsid w:val="006D2B8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Normalny"/>
    <w:rsid w:val="006D2B8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alny"/>
    <w:rsid w:val="006D2B8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Normalny"/>
    <w:rsid w:val="006D2B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Normalny"/>
    <w:rsid w:val="006D2B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Normalny"/>
    <w:rsid w:val="006D2B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6D2B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ny"/>
    <w:rsid w:val="006D2B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ny"/>
    <w:rsid w:val="006D2B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5" ma:contentTypeDescription="Utwórz nowy dokument." ma:contentTypeScope="" ma:versionID="5a97c8718ed14b09184e688767b4f62c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b0b52e7472db73ea963b583e6c513678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6396-3390-45f1-8527-360e75ce2c99">
      <Terms xmlns="http://schemas.microsoft.com/office/infopath/2007/PartnerControls"/>
    </lcf76f155ced4ddcb4097134ff3c332f>
    <TaxCatchAll xmlns="e67bb940-9360-4aa7-8daa-44e3c5cd8e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2E3E-D50C-41A5-9F67-78C85A44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44C81-8445-4200-9E2E-06B733904ED4}">
  <ds:schemaRefs>
    <ds:schemaRef ds:uri="http://schemas.microsoft.com/office/2006/metadata/properties"/>
    <ds:schemaRef ds:uri="http://schemas.microsoft.com/office/infopath/2007/PartnerControls"/>
    <ds:schemaRef ds:uri="803e6396-3390-45f1-8527-360e75ce2c99"/>
    <ds:schemaRef ds:uri="e67bb940-9360-4aa7-8daa-44e3c5cd8ef7"/>
  </ds:schemaRefs>
</ds:datastoreItem>
</file>

<file path=customXml/itemProps3.xml><?xml version="1.0" encoding="utf-8"?>
<ds:datastoreItem xmlns:ds="http://schemas.openxmlformats.org/officeDocument/2006/customXml" ds:itemID="{12B6254C-8064-462E-BD2E-1FDB14C57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A041C-87A3-4BA5-8A68-CE1794A1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2330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Jurga</dc:creator>
  <cp:lastModifiedBy>Banaś Maciej</cp:lastModifiedBy>
  <cp:revision>2</cp:revision>
  <cp:lastPrinted>2024-11-07T08:43:00Z</cp:lastPrinted>
  <dcterms:created xsi:type="dcterms:W3CDTF">2024-12-05T10:50:00Z</dcterms:created>
  <dcterms:modified xsi:type="dcterms:W3CDTF">2024-12-05T10:50:00Z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</Properties>
</file>