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2A" w:rsidRPr="00C0052A" w:rsidRDefault="00DF590C" w:rsidP="00C0052A">
      <w:pPr>
        <w:spacing w:after="0"/>
        <w:jc w:val="right"/>
        <w:rPr>
          <w:rFonts w:ascii="Arial" w:hAnsi="Arial" w:cs="Arial"/>
          <w:sz w:val="18"/>
        </w:rPr>
      </w:pPr>
      <w:r w:rsidRPr="00DF590C">
        <w:rPr>
          <w:rFonts w:ascii="Arial" w:hAnsi="Arial" w:cs="Arial"/>
          <w:sz w:val="18"/>
        </w:rPr>
        <w:t xml:space="preserve">Załącznik do </w:t>
      </w:r>
      <w:r w:rsidR="00C0052A" w:rsidRPr="00C0052A">
        <w:rPr>
          <w:rFonts w:ascii="Arial" w:hAnsi="Arial" w:cs="Arial"/>
          <w:sz w:val="18"/>
        </w:rPr>
        <w:t>Uchwał</w:t>
      </w:r>
      <w:r w:rsidR="00C0052A">
        <w:rPr>
          <w:rFonts w:ascii="Arial" w:hAnsi="Arial" w:cs="Arial"/>
          <w:sz w:val="18"/>
        </w:rPr>
        <w:t>y</w:t>
      </w:r>
      <w:r w:rsidR="00C0052A" w:rsidRPr="00C0052A">
        <w:rPr>
          <w:rFonts w:ascii="Arial" w:hAnsi="Arial" w:cs="Arial"/>
          <w:sz w:val="18"/>
        </w:rPr>
        <w:t xml:space="preserve"> nr </w:t>
      </w:r>
      <w:r w:rsidR="00C0052A">
        <w:rPr>
          <w:rFonts w:ascii="Arial" w:hAnsi="Arial" w:cs="Arial"/>
          <w:sz w:val="18"/>
        </w:rPr>
        <w:t>200</w:t>
      </w:r>
      <w:bookmarkStart w:id="0" w:name="_GoBack"/>
      <w:bookmarkEnd w:id="0"/>
      <w:r w:rsidR="00C0052A" w:rsidRPr="00C0052A">
        <w:rPr>
          <w:rFonts w:ascii="Arial" w:hAnsi="Arial" w:cs="Arial"/>
          <w:sz w:val="18"/>
        </w:rPr>
        <w:t>/59/VII/2025</w:t>
      </w:r>
    </w:p>
    <w:p w:rsidR="00C0052A" w:rsidRPr="00C0052A" w:rsidRDefault="00C0052A" w:rsidP="00C0052A">
      <w:pPr>
        <w:spacing w:after="0"/>
        <w:jc w:val="right"/>
        <w:rPr>
          <w:rFonts w:ascii="Arial" w:hAnsi="Arial" w:cs="Arial"/>
          <w:sz w:val="18"/>
        </w:rPr>
      </w:pPr>
      <w:r w:rsidRPr="00C0052A">
        <w:rPr>
          <w:rFonts w:ascii="Arial" w:hAnsi="Arial" w:cs="Arial"/>
          <w:sz w:val="18"/>
        </w:rPr>
        <w:t>Zarządu Województwa Śląskiego</w:t>
      </w:r>
    </w:p>
    <w:p w:rsidR="00DF590C" w:rsidRDefault="00C0052A" w:rsidP="00C0052A">
      <w:pPr>
        <w:spacing w:after="0"/>
        <w:jc w:val="right"/>
        <w:rPr>
          <w:rFonts w:ascii="Arial" w:hAnsi="Arial" w:cs="Arial"/>
        </w:rPr>
      </w:pPr>
      <w:r w:rsidRPr="00C0052A">
        <w:rPr>
          <w:rFonts w:ascii="Arial" w:hAnsi="Arial" w:cs="Arial"/>
          <w:sz w:val="18"/>
        </w:rPr>
        <w:t>z dnia 05.02.2025 r.</w:t>
      </w:r>
    </w:p>
    <w:p w:rsidR="00DF590C" w:rsidRDefault="00DF590C" w:rsidP="00DF590C">
      <w:pPr>
        <w:spacing w:after="0"/>
        <w:jc w:val="both"/>
        <w:rPr>
          <w:rFonts w:ascii="Arial" w:hAnsi="Arial" w:cs="Arial"/>
        </w:rPr>
      </w:pPr>
    </w:p>
    <w:p w:rsidR="00DF590C" w:rsidRDefault="00DF590C" w:rsidP="00DF590C">
      <w:pPr>
        <w:spacing w:after="0"/>
        <w:jc w:val="both"/>
        <w:rPr>
          <w:rFonts w:ascii="Arial" w:hAnsi="Arial" w:cs="Arial"/>
          <w:b/>
        </w:rPr>
      </w:pPr>
      <w:r w:rsidRPr="00DF590C">
        <w:rPr>
          <w:rFonts w:ascii="Arial" w:hAnsi="Arial" w:cs="Arial"/>
          <w:b/>
        </w:rPr>
        <w:t>Sprawozdanie z przeprowadzonych konsultacji społecznych projekt</w:t>
      </w:r>
      <w:r w:rsidR="00D72E56">
        <w:rPr>
          <w:rFonts w:ascii="Arial" w:hAnsi="Arial" w:cs="Arial"/>
          <w:b/>
        </w:rPr>
        <w:t>u</w:t>
      </w:r>
      <w:r w:rsidRPr="00DF590C">
        <w:rPr>
          <w:rFonts w:ascii="Arial" w:hAnsi="Arial" w:cs="Arial"/>
          <w:b/>
        </w:rPr>
        <w:t xml:space="preserve"> aktualizacji „Planu zrównoważonego rozwoju publicznego transportu zbiorowego Województwa Śląskiego”</w:t>
      </w:r>
      <w:r>
        <w:rPr>
          <w:rFonts w:ascii="Arial" w:hAnsi="Arial" w:cs="Arial"/>
          <w:b/>
        </w:rPr>
        <w:t>.</w:t>
      </w:r>
      <w:r>
        <w:rPr>
          <w:rFonts w:ascii="Arial" w:hAnsi="Arial" w:cs="Arial"/>
          <w:b/>
        </w:rPr>
        <w:br/>
      </w:r>
    </w:p>
    <w:p w:rsidR="00DF590C" w:rsidRPr="00A62B68" w:rsidRDefault="00DF590C" w:rsidP="00DF590C">
      <w:pPr>
        <w:pBdr>
          <w:top w:val="single" w:sz="4" w:space="1" w:color="auto"/>
        </w:pBdr>
        <w:spacing w:after="0"/>
        <w:jc w:val="both"/>
        <w:rPr>
          <w:rFonts w:ascii="Arial" w:hAnsi="Arial" w:cs="Arial"/>
          <w:i/>
          <w:sz w:val="20"/>
        </w:rPr>
      </w:pPr>
      <w:r w:rsidRPr="00A62B68">
        <w:rPr>
          <w:rFonts w:ascii="Arial" w:hAnsi="Arial" w:cs="Arial"/>
          <w:i/>
          <w:sz w:val="20"/>
        </w:rPr>
        <w:t>Podstawa prawna:</w:t>
      </w:r>
    </w:p>
    <w:p w:rsidR="00DF590C" w:rsidRPr="00A62B68" w:rsidRDefault="00DF590C" w:rsidP="00DF590C">
      <w:pPr>
        <w:pBdr>
          <w:bottom w:val="single" w:sz="4" w:space="1" w:color="auto"/>
        </w:pBdr>
        <w:spacing w:after="0"/>
        <w:jc w:val="both"/>
        <w:rPr>
          <w:rFonts w:ascii="Arial" w:hAnsi="Arial" w:cs="Arial"/>
          <w:i/>
          <w:sz w:val="20"/>
        </w:rPr>
      </w:pPr>
      <w:r w:rsidRPr="00A62B68">
        <w:rPr>
          <w:rFonts w:ascii="Arial" w:hAnsi="Arial" w:cs="Arial"/>
          <w:i/>
          <w:sz w:val="20"/>
        </w:rPr>
        <w:t>art. 11 ust. 2 pkt 1, 2, 5, art 14 ust. 1 pkt 10 oraz art. 41 ust. 1 ustawy z dnia 5 czerwca 1998 r. o</w:t>
      </w:r>
      <w:r w:rsidR="00A62B68">
        <w:rPr>
          <w:rFonts w:ascii="Arial" w:hAnsi="Arial" w:cs="Arial"/>
          <w:i/>
          <w:sz w:val="20"/>
        </w:rPr>
        <w:t> </w:t>
      </w:r>
      <w:r w:rsidRPr="00A62B68">
        <w:rPr>
          <w:rFonts w:ascii="Arial" w:hAnsi="Arial" w:cs="Arial"/>
          <w:i/>
          <w:sz w:val="20"/>
        </w:rPr>
        <w:t xml:space="preserve">samorządzie województwa (tekst jednolity: Dz.U z 2024 r. poz. 566 z </w:t>
      </w:r>
      <w:proofErr w:type="spellStart"/>
      <w:r w:rsidRPr="00A62B68">
        <w:rPr>
          <w:rFonts w:ascii="Arial" w:hAnsi="Arial" w:cs="Arial"/>
          <w:i/>
          <w:sz w:val="20"/>
        </w:rPr>
        <w:t>późn</w:t>
      </w:r>
      <w:proofErr w:type="spellEnd"/>
      <w:r w:rsidRPr="00A62B68">
        <w:rPr>
          <w:rFonts w:ascii="Arial" w:hAnsi="Arial" w:cs="Arial"/>
          <w:i/>
          <w:sz w:val="20"/>
        </w:rPr>
        <w:t>. zm.), art. 39 i art. 54 ust. 2 ustawy z dnia 3 października 2008 r. o udostępnianiu informacji o środowisku i</w:t>
      </w:r>
      <w:r w:rsidR="00A62B68" w:rsidRPr="00A62B68">
        <w:rPr>
          <w:rFonts w:ascii="Arial" w:hAnsi="Arial" w:cs="Arial"/>
          <w:i/>
          <w:sz w:val="20"/>
        </w:rPr>
        <w:t> </w:t>
      </w:r>
      <w:r w:rsidRPr="00A62B68">
        <w:rPr>
          <w:rFonts w:ascii="Arial" w:hAnsi="Arial" w:cs="Arial"/>
          <w:i/>
          <w:sz w:val="20"/>
        </w:rPr>
        <w:t>jego ochronie, udziale społeczeństwa w ochronie środowiska oraz o ocenach oddziaływania na środowisko (tekst jednolity: Dz.U. z 2024 r. poz. 1112), w związku z art. 10, art. 11 ust. 2 oraz z art. 14 ustawy z dnia 16 grudnia 2010 r. o publicznym transporcie zbiorowym (tekst jednolity: Dz.U. z 2023 r. poz. 2778).</w:t>
      </w:r>
    </w:p>
    <w:p w:rsidR="00DF590C" w:rsidRPr="00DF590C" w:rsidRDefault="00DF590C" w:rsidP="00DF590C">
      <w:pPr>
        <w:spacing w:after="0"/>
        <w:jc w:val="both"/>
        <w:rPr>
          <w:rFonts w:ascii="Arial" w:hAnsi="Arial" w:cs="Arial"/>
        </w:rPr>
      </w:pPr>
    </w:p>
    <w:p w:rsidR="00DF590C" w:rsidRDefault="00DF590C" w:rsidP="00DF590C">
      <w:pPr>
        <w:rPr>
          <w:rFonts w:ascii="Arial" w:hAnsi="Arial" w:cs="Arial"/>
        </w:rPr>
      </w:pPr>
    </w:p>
    <w:p w:rsidR="0030613A" w:rsidRPr="0030613A" w:rsidRDefault="0030613A" w:rsidP="0030613A">
      <w:pPr>
        <w:jc w:val="both"/>
        <w:rPr>
          <w:rFonts w:ascii="Arial" w:hAnsi="Arial" w:cs="Arial"/>
        </w:rPr>
      </w:pPr>
      <w:r w:rsidRPr="0030613A">
        <w:rPr>
          <w:rFonts w:ascii="Arial" w:hAnsi="Arial" w:cs="Arial"/>
        </w:rPr>
        <w:t>Zgodnie z przepisami ustawy z dnia 16 grudnia 2010 r. o publicznym transporcie zbiorowym Województwo Śląskie jest organizatorem publicznego transportu zbiorowego na liniach albo sieci komunikacyjnej w wojewódzkich przewozach pasażerskich, na liniach albo sieci komunikacyjnej w międzywojewódzkich przewozach pasażerskich – w zależności od</w:t>
      </w:r>
      <w:r>
        <w:rPr>
          <w:rFonts w:ascii="Arial" w:hAnsi="Arial" w:cs="Arial"/>
        </w:rPr>
        <w:t> </w:t>
      </w:r>
      <w:r w:rsidRPr="0030613A">
        <w:rPr>
          <w:rFonts w:ascii="Arial" w:hAnsi="Arial" w:cs="Arial"/>
        </w:rPr>
        <w:t>położenia najdłuższego odcinka linii oraz na liniach albo sieci komunikacyjnej w</w:t>
      </w:r>
      <w:r w:rsidR="003D1818">
        <w:rPr>
          <w:rFonts w:ascii="Arial" w:hAnsi="Arial" w:cs="Arial"/>
        </w:rPr>
        <w:t> </w:t>
      </w:r>
      <w:r w:rsidRPr="0030613A">
        <w:rPr>
          <w:rFonts w:ascii="Arial" w:hAnsi="Arial" w:cs="Arial"/>
        </w:rPr>
        <w:t>wojewódzkich przewozach pasażerskich na terenie województw, które zawarłyby porozumienie. Omawiany akt prawny wprowadził obowiązek ustanowienia przez właściwe organy jednostek samorządu terytorialnego aktu prawa miejscowego w postaci „Planu zrównoważonego rozwoju publicznego transportu zbiorowego”.</w:t>
      </w:r>
    </w:p>
    <w:p w:rsidR="0030613A" w:rsidRPr="0030613A" w:rsidRDefault="0030613A" w:rsidP="0030613A">
      <w:pPr>
        <w:jc w:val="both"/>
        <w:rPr>
          <w:rFonts w:ascii="Arial" w:hAnsi="Arial" w:cs="Arial"/>
        </w:rPr>
      </w:pPr>
      <w:r w:rsidRPr="0030613A">
        <w:rPr>
          <w:rFonts w:ascii="Arial" w:hAnsi="Arial" w:cs="Arial"/>
        </w:rPr>
        <w:t>Sejmik Województwa Śląskiego uchwałą nr V/11/9/2015 z dnia 31 sierpnia 2015 r.</w:t>
      </w:r>
      <w:r>
        <w:rPr>
          <w:rStyle w:val="Odwoanieprzypisudolnego"/>
          <w:rFonts w:ascii="Arial" w:hAnsi="Arial" w:cs="Arial"/>
        </w:rPr>
        <w:footnoteReference w:id="1"/>
      </w:r>
      <w:r w:rsidRPr="0030613A">
        <w:rPr>
          <w:rFonts w:ascii="Arial" w:hAnsi="Arial" w:cs="Arial"/>
        </w:rPr>
        <w:t xml:space="preserve"> przyjął „Plan zrównoważonego rozwoju publicznego transportu zbiorowego Województwa Śląskiego”.</w:t>
      </w:r>
    </w:p>
    <w:p w:rsidR="00DF590C" w:rsidRDefault="0030613A" w:rsidP="0030613A">
      <w:pPr>
        <w:jc w:val="both"/>
        <w:rPr>
          <w:rFonts w:ascii="Arial" w:hAnsi="Arial" w:cs="Arial"/>
        </w:rPr>
      </w:pPr>
      <w:r w:rsidRPr="0030613A">
        <w:rPr>
          <w:rFonts w:ascii="Arial" w:hAnsi="Arial" w:cs="Arial"/>
        </w:rPr>
        <w:t>Dane zawarte w uchwalonym w 2015 r. dokumencie uległy już dezaktualizacji, wobec czego koniecznym było wprowadzenie do niego aktualnych danych oraz rozszerzenie jego treści. Uzupełnienia wymagał m.in. wykaz linii komunikacyjnych, na których Województwo Śląskie, jako organizator będzie realizowało zadania w zakresie kolejowych regionalnych przewozów pasażerskich</w:t>
      </w:r>
      <w:r>
        <w:rPr>
          <w:rFonts w:ascii="Arial" w:hAnsi="Arial" w:cs="Arial"/>
        </w:rPr>
        <w:t>.</w:t>
      </w:r>
    </w:p>
    <w:p w:rsidR="0030613A" w:rsidRPr="0030613A" w:rsidRDefault="0030613A" w:rsidP="0030613A">
      <w:pPr>
        <w:jc w:val="both"/>
        <w:rPr>
          <w:rFonts w:ascii="Arial" w:hAnsi="Arial" w:cs="Arial"/>
        </w:rPr>
      </w:pPr>
      <w:r w:rsidRPr="0030613A">
        <w:rPr>
          <w:rFonts w:ascii="Arial" w:hAnsi="Arial" w:cs="Arial"/>
        </w:rPr>
        <w:t xml:space="preserve">W związku z powyższym Województwo Śląskie zleciło Zespołowi Doradców Gospodarczych TOR Sp. z o.o., z siedzibą w Warszawie opracowanie projektu aktualizacji „Planu zrównoważonego rozwoju publicznego transportu zbiorowego Województwa Śląskiego”.  </w:t>
      </w:r>
    </w:p>
    <w:p w:rsidR="0030613A" w:rsidRPr="0030613A" w:rsidRDefault="0030613A" w:rsidP="0030613A">
      <w:pPr>
        <w:jc w:val="both"/>
        <w:rPr>
          <w:rFonts w:ascii="Arial" w:hAnsi="Arial" w:cs="Arial"/>
        </w:rPr>
      </w:pPr>
      <w:r w:rsidRPr="0030613A">
        <w:rPr>
          <w:rFonts w:ascii="Arial" w:hAnsi="Arial" w:cs="Arial"/>
        </w:rPr>
        <w:t>W trakcie realizacji opracowania dokonano aktualizacji danych w zakresie determinantów rozwoju sieci publicznego transportu zbiorowego, danych dotyczących ogólnej charakterystyki obszaru województwa, które uzupełniono o nowe opracowania mapowe. Ponadto uaktualniono informacje związane z zasadami organizacji rynku przewozów pasażerskich oraz istniejącą siecią komunikacyjną na obszarze województwa śląskiego wraz z dostępnością do</w:t>
      </w:r>
      <w:r>
        <w:rPr>
          <w:rFonts w:ascii="Arial" w:hAnsi="Arial" w:cs="Arial"/>
        </w:rPr>
        <w:t> </w:t>
      </w:r>
      <w:r w:rsidRPr="0030613A">
        <w:rPr>
          <w:rFonts w:ascii="Arial" w:hAnsi="Arial" w:cs="Arial"/>
        </w:rPr>
        <w:t xml:space="preserve">infrastruktury transportowej. Przedstawiono również oceny i prognozy potrzeb przewozowych, w tym preferencji podróżnych wyboru środka transportu wraz z planowaną </w:t>
      </w:r>
      <w:r w:rsidRPr="0030613A">
        <w:rPr>
          <w:rFonts w:ascii="Arial" w:hAnsi="Arial" w:cs="Arial"/>
        </w:rPr>
        <w:lastRenderedPageBreak/>
        <w:t>siecią komunikacyjną, oraz informacje dotyczące planowanych zasad organizacji rynku przewozów w województwie śląskim i finansowania usług przewozowych. Równocześnie dostosowano do obowiązującego prawa pożądany do osiągnięcia standard usług przewozowych, a także uwspółcześniono kierunki rozwoju publicznego transportu zbiorowego.</w:t>
      </w:r>
    </w:p>
    <w:p w:rsidR="0030613A" w:rsidRPr="0030613A" w:rsidRDefault="0030613A" w:rsidP="0030613A">
      <w:pPr>
        <w:jc w:val="both"/>
        <w:rPr>
          <w:rFonts w:ascii="Arial" w:hAnsi="Arial" w:cs="Arial"/>
        </w:rPr>
      </w:pPr>
      <w:r w:rsidRPr="0030613A">
        <w:rPr>
          <w:rFonts w:ascii="Arial" w:hAnsi="Arial" w:cs="Arial"/>
        </w:rPr>
        <w:t xml:space="preserve">Kolejnym etapem przyjęcia aktualizacji „Planu zrównoważonego rozwoju publicznego transportu zbiorowego Województwa Śląskiego” </w:t>
      </w:r>
      <w:r>
        <w:rPr>
          <w:rFonts w:ascii="Arial" w:hAnsi="Arial" w:cs="Arial"/>
        </w:rPr>
        <w:t>były</w:t>
      </w:r>
      <w:r w:rsidRPr="0030613A">
        <w:rPr>
          <w:rFonts w:ascii="Arial" w:hAnsi="Arial" w:cs="Arial"/>
        </w:rPr>
        <w:t xml:space="preserve"> konsultacje społeczne, które pozwol</w:t>
      </w:r>
      <w:r>
        <w:rPr>
          <w:rFonts w:ascii="Arial" w:hAnsi="Arial" w:cs="Arial"/>
        </w:rPr>
        <w:t>iły</w:t>
      </w:r>
      <w:r w:rsidRPr="0030613A">
        <w:rPr>
          <w:rFonts w:ascii="Arial" w:hAnsi="Arial" w:cs="Arial"/>
        </w:rPr>
        <w:t xml:space="preserve"> na zweryfikowanie zapisów dokumentu oraz </w:t>
      </w:r>
      <w:r>
        <w:rPr>
          <w:rFonts w:ascii="Arial" w:hAnsi="Arial" w:cs="Arial"/>
        </w:rPr>
        <w:t>dały</w:t>
      </w:r>
      <w:r w:rsidRPr="0030613A">
        <w:rPr>
          <w:rFonts w:ascii="Arial" w:hAnsi="Arial" w:cs="Arial"/>
        </w:rPr>
        <w:t xml:space="preserve"> możliwość wypowiedzenia się wszystkim uczestnikom życia społeczno-gospodarczego regionu w myśl zasady partnerstwa.</w:t>
      </w:r>
    </w:p>
    <w:p w:rsidR="0030613A" w:rsidRDefault="0030613A" w:rsidP="0030613A">
      <w:pPr>
        <w:jc w:val="both"/>
        <w:rPr>
          <w:rFonts w:ascii="Arial" w:hAnsi="Arial" w:cs="Arial"/>
        </w:rPr>
      </w:pPr>
      <w:r w:rsidRPr="0030613A">
        <w:rPr>
          <w:rFonts w:ascii="Arial" w:hAnsi="Arial" w:cs="Arial"/>
        </w:rPr>
        <w:t xml:space="preserve">Konsultacje trwały od 9 grudnia 2024 r. do 30 grudnia 2024 r., a uwagi można </w:t>
      </w:r>
      <w:r>
        <w:rPr>
          <w:rFonts w:ascii="Arial" w:hAnsi="Arial" w:cs="Arial"/>
        </w:rPr>
        <w:t xml:space="preserve">było </w:t>
      </w:r>
      <w:r w:rsidRPr="0030613A">
        <w:rPr>
          <w:rFonts w:ascii="Arial" w:hAnsi="Arial" w:cs="Arial"/>
        </w:rPr>
        <w:t>przesłać zarówno za pomocą poczty, poczty elektronicznej lub ustnie do protokołu.</w:t>
      </w:r>
    </w:p>
    <w:p w:rsidR="0030613A" w:rsidRPr="0030613A" w:rsidRDefault="000B24C0" w:rsidP="0030613A">
      <w:pPr>
        <w:jc w:val="both"/>
        <w:rPr>
          <w:rFonts w:ascii="Arial" w:hAnsi="Arial" w:cs="Arial"/>
        </w:rPr>
      </w:pPr>
      <w:r w:rsidRPr="000B24C0">
        <w:rPr>
          <w:rFonts w:ascii="Arial" w:hAnsi="Arial" w:cs="Arial"/>
        </w:rPr>
        <w:t xml:space="preserve">Ponadto w ramach </w:t>
      </w:r>
      <w:r>
        <w:rPr>
          <w:rFonts w:ascii="Arial" w:hAnsi="Arial" w:cs="Arial"/>
        </w:rPr>
        <w:t xml:space="preserve">omawianych działań </w:t>
      </w:r>
      <w:r w:rsidRPr="000B24C0">
        <w:rPr>
          <w:rFonts w:ascii="Arial" w:hAnsi="Arial" w:cs="Arial"/>
        </w:rPr>
        <w:t xml:space="preserve">skierowano wnioski o uwagi i rekomendacje </w:t>
      </w:r>
      <w:r>
        <w:rPr>
          <w:rFonts w:ascii="Arial" w:hAnsi="Arial" w:cs="Arial"/>
        </w:rPr>
        <w:t>w</w:t>
      </w:r>
      <w:r w:rsidR="0051782C">
        <w:rPr>
          <w:rFonts w:ascii="Arial" w:hAnsi="Arial" w:cs="Arial"/>
        </w:rPr>
        <w:t> </w:t>
      </w:r>
      <w:r>
        <w:rPr>
          <w:rFonts w:ascii="Arial" w:hAnsi="Arial" w:cs="Arial"/>
        </w:rPr>
        <w:t xml:space="preserve">zakresie niniejszego dokumentu </w:t>
      </w:r>
      <w:r w:rsidRPr="000B24C0">
        <w:rPr>
          <w:rFonts w:ascii="Arial" w:hAnsi="Arial" w:cs="Arial"/>
        </w:rPr>
        <w:t>do: Marszałków województw ościennych, Śląskiego Państwowego Wojewódzkiego Inspektora Sanitarnego, Regionalnego Dyrektora Ochrony Środowiska w Katowicach, Prezesa Urzędu Transportu Kolejowego.</w:t>
      </w:r>
    </w:p>
    <w:p w:rsidR="0030613A" w:rsidRPr="00DF590C" w:rsidRDefault="0030613A" w:rsidP="0030613A">
      <w:pPr>
        <w:jc w:val="both"/>
        <w:rPr>
          <w:rFonts w:ascii="Arial" w:hAnsi="Arial" w:cs="Arial"/>
        </w:rPr>
        <w:sectPr w:rsidR="0030613A" w:rsidRPr="00DF590C">
          <w:footerReference w:type="default" r:id="rId8"/>
          <w:pgSz w:w="11906" w:h="16838"/>
          <w:pgMar w:top="1417" w:right="1417" w:bottom="1417" w:left="1417" w:header="708" w:footer="708" w:gutter="0"/>
          <w:cols w:space="708"/>
          <w:docGrid w:linePitch="360"/>
        </w:sectPr>
      </w:pPr>
      <w:r w:rsidRPr="0030613A">
        <w:rPr>
          <w:rFonts w:ascii="Arial" w:hAnsi="Arial" w:cs="Arial"/>
        </w:rPr>
        <w:t xml:space="preserve">Szczegółowe zestawienie uwag i wniosków zgłoszonych w trakcie konsultacji społecznych oraz odniesienie się do nich zawiera </w:t>
      </w:r>
      <w:r>
        <w:rPr>
          <w:rFonts w:ascii="Arial" w:hAnsi="Arial" w:cs="Arial"/>
        </w:rPr>
        <w:t>poniższa tabela</w:t>
      </w:r>
      <w:r w:rsidRPr="0030613A">
        <w:rPr>
          <w:rFonts w:ascii="Arial" w:hAnsi="Arial" w:cs="Arial"/>
        </w:rPr>
        <w:t>. Wszelkie zgłoszone uwagi i</w:t>
      </w:r>
      <w:r>
        <w:rPr>
          <w:rFonts w:ascii="Arial" w:hAnsi="Arial" w:cs="Arial"/>
        </w:rPr>
        <w:t> </w:t>
      </w:r>
      <w:r w:rsidRPr="0030613A">
        <w:rPr>
          <w:rFonts w:ascii="Arial" w:hAnsi="Arial" w:cs="Arial"/>
        </w:rPr>
        <w:t>wnioski zostały rozpatrzone i zgodnie z proponowanym, ogólnym sposobem odniesienia się</w:t>
      </w:r>
      <w:r>
        <w:rPr>
          <w:rFonts w:ascii="Arial" w:hAnsi="Arial" w:cs="Arial"/>
        </w:rPr>
        <w:t> </w:t>
      </w:r>
      <w:r w:rsidRPr="0030613A">
        <w:rPr>
          <w:rFonts w:ascii="Arial" w:hAnsi="Arial" w:cs="Arial"/>
        </w:rPr>
        <w:t xml:space="preserve">do nich, zostaną wykorzystane przy opracowywaniu końcowego projektu </w:t>
      </w:r>
      <w:r>
        <w:rPr>
          <w:rFonts w:ascii="Arial" w:hAnsi="Arial" w:cs="Arial"/>
        </w:rPr>
        <w:t xml:space="preserve">aktualizacji </w:t>
      </w:r>
      <w:r w:rsidRPr="0030613A">
        <w:rPr>
          <w:rFonts w:ascii="Arial" w:hAnsi="Arial" w:cs="Arial"/>
        </w:rPr>
        <w:t>dokumentu „Planu zrównoważonego rozwoju publicznego transportu zbiorowego Województwa Śląskiego”, który będzie przedmiotem obrad Sejmiku Województwa Śląskiego.</w:t>
      </w:r>
    </w:p>
    <w:p w:rsidR="00DF590C" w:rsidRPr="00DF590C" w:rsidRDefault="00DF590C" w:rsidP="00DF590C">
      <w:pPr>
        <w:rPr>
          <w:rFonts w:ascii="Arial" w:hAnsi="Arial" w:cs="Arial"/>
          <w:b/>
        </w:rPr>
      </w:pPr>
      <w:r w:rsidRPr="00DF590C">
        <w:rPr>
          <w:rFonts w:ascii="Arial" w:hAnsi="Arial" w:cs="Arial"/>
          <w:b/>
        </w:rPr>
        <w:lastRenderedPageBreak/>
        <w:t>Szczegółowe zestawienie uwag i wniosków zgłoszonych w trakcie konsultacji społecznych.</w:t>
      </w:r>
    </w:p>
    <w:tbl>
      <w:tblPr>
        <w:tblStyle w:val="Tabela-Siatka"/>
        <w:tblW w:w="5000" w:type="pct"/>
        <w:tblLayout w:type="fixed"/>
        <w:tblLook w:val="04A0" w:firstRow="1" w:lastRow="0" w:firstColumn="1" w:lastColumn="0" w:noHBand="0" w:noVBand="1"/>
      </w:tblPr>
      <w:tblGrid>
        <w:gridCol w:w="705"/>
        <w:gridCol w:w="2124"/>
        <w:gridCol w:w="1422"/>
        <w:gridCol w:w="3548"/>
        <w:gridCol w:w="3539"/>
        <w:gridCol w:w="4050"/>
      </w:tblGrid>
      <w:tr w:rsidR="0051782C" w:rsidRPr="0051782C" w:rsidTr="0051782C">
        <w:trPr>
          <w:cantSplit/>
          <w:trHeight w:val="629"/>
          <w:tblHeader/>
        </w:trPr>
        <w:tc>
          <w:tcPr>
            <w:tcW w:w="229" w:type="pct"/>
            <w:shd w:val="clear" w:color="auto" w:fill="E7E6E6" w:themeFill="background2"/>
            <w:noWrap/>
          </w:tcPr>
          <w:p w:rsidR="0051782C" w:rsidRPr="0051782C" w:rsidRDefault="0051782C" w:rsidP="0051782C">
            <w:pPr>
              <w:spacing w:after="0"/>
              <w:jc w:val="center"/>
              <w:rPr>
                <w:rFonts w:ascii="Arial" w:hAnsi="Arial" w:cs="Arial"/>
                <w:b/>
                <w:sz w:val="20"/>
              </w:rPr>
            </w:pPr>
            <w:r w:rsidRPr="0051782C">
              <w:rPr>
                <w:rFonts w:ascii="Arial" w:hAnsi="Arial" w:cs="Arial"/>
                <w:b/>
                <w:sz w:val="20"/>
              </w:rPr>
              <w:t>L. p.</w:t>
            </w:r>
          </w:p>
        </w:tc>
        <w:tc>
          <w:tcPr>
            <w:tcW w:w="690" w:type="pct"/>
            <w:shd w:val="clear" w:color="auto" w:fill="E7E6E6" w:themeFill="background2"/>
            <w:noWrap/>
            <w:hideMark/>
          </w:tcPr>
          <w:p w:rsidR="0051782C" w:rsidRPr="0051782C" w:rsidRDefault="0051782C" w:rsidP="0051782C">
            <w:pPr>
              <w:spacing w:after="0"/>
              <w:jc w:val="center"/>
              <w:rPr>
                <w:rFonts w:ascii="Arial" w:hAnsi="Arial" w:cs="Arial"/>
                <w:b/>
                <w:sz w:val="20"/>
              </w:rPr>
            </w:pPr>
            <w:r w:rsidRPr="0051782C">
              <w:rPr>
                <w:rFonts w:ascii="Arial" w:hAnsi="Arial" w:cs="Arial"/>
                <w:b/>
                <w:sz w:val="20"/>
              </w:rPr>
              <w:t>Zgłaszający</w:t>
            </w:r>
          </w:p>
        </w:tc>
        <w:tc>
          <w:tcPr>
            <w:tcW w:w="462" w:type="pct"/>
            <w:shd w:val="clear" w:color="auto" w:fill="E7E6E6" w:themeFill="background2"/>
            <w:noWrap/>
            <w:hideMark/>
          </w:tcPr>
          <w:p w:rsidR="0051782C" w:rsidRPr="0051782C" w:rsidRDefault="0051782C" w:rsidP="0051782C">
            <w:pPr>
              <w:spacing w:after="0"/>
              <w:jc w:val="center"/>
              <w:rPr>
                <w:rFonts w:ascii="Arial" w:hAnsi="Arial" w:cs="Arial"/>
                <w:b/>
                <w:sz w:val="20"/>
              </w:rPr>
            </w:pPr>
            <w:r w:rsidRPr="0051782C">
              <w:rPr>
                <w:rFonts w:ascii="Arial" w:hAnsi="Arial" w:cs="Arial"/>
                <w:b/>
                <w:sz w:val="20"/>
              </w:rPr>
              <w:t>Data zgłoszenia</w:t>
            </w:r>
          </w:p>
        </w:tc>
        <w:tc>
          <w:tcPr>
            <w:tcW w:w="1153" w:type="pct"/>
            <w:shd w:val="clear" w:color="auto" w:fill="E7E6E6" w:themeFill="background2"/>
            <w:noWrap/>
            <w:hideMark/>
          </w:tcPr>
          <w:p w:rsidR="0051782C" w:rsidRPr="0051782C" w:rsidRDefault="0051782C" w:rsidP="0051782C">
            <w:pPr>
              <w:spacing w:after="0"/>
              <w:jc w:val="center"/>
              <w:rPr>
                <w:rFonts w:ascii="Arial" w:hAnsi="Arial" w:cs="Arial"/>
                <w:b/>
                <w:sz w:val="20"/>
              </w:rPr>
            </w:pPr>
            <w:r w:rsidRPr="0051782C">
              <w:rPr>
                <w:rFonts w:ascii="Arial" w:hAnsi="Arial" w:cs="Arial"/>
                <w:b/>
                <w:sz w:val="20"/>
              </w:rPr>
              <w:t>Treść informacji (uwagi, wniosku)</w:t>
            </w:r>
          </w:p>
        </w:tc>
        <w:tc>
          <w:tcPr>
            <w:tcW w:w="1150" w:type="pct"/>
            <w:shd w:val="clear" w:color="auto" w:fill="E7E6E6" w:themeFill="background2"/>
            <w:noWrap/>
            <w:hideMark/>
          </w:tcPr>
          <w:p w:rsidR="0051782C" w:rsidRPr="0051782C" w:rsidRDefault="0051782C" w:rsidP="0051782C">
            <w:pPr>
              <w:spacing w:after="0"/>
              <w:jc w:val="center"/>
              <w:rPr>
                <w:rFonts w:ascii="Arial" w:hAnsi="Arial" w:cs="Arial"/>
                <w:b/>
                <w:sz w:val="20"/>
              </w:rPr>
            </w:pPr>
            <w:r w:rsidRPr="0051782C">
              <w:rPr>
                <w:rFonts w:ascii="Arial" w:hAnsi="Arial" w:cs="Arial"/>
                <w:b/>
                <w:sz w:val="20"/>
              </w:rPr>
              <w:t>Uzasadnienie</w:t>
            </w:r>
          </w:p>
        </w:tc>
        <w:tc>
          <w:tcPr>
            <w:tcW w:w="1316" w:type="pct"/>
            <w:shd w:val="clear" w:color="auto" w:fill="E7E6E6" w:themeFill="background2"/>
          </w:tcPr>
          <w:p w:rsidR="0051782C" w:rsidRPr="0051782C" w:rsidRDefault="0051782C" w:rsidP="0051782C">
            <w:pPr>
              <w:spacing w:after="0"/>
              <w:jc w:val="center"/>
              <w:rPr>
                <w:rFonts w:ascii="Arial" w:hAnsi="Arial" w:cs="Arial"/>
                <w:b/>
                <w:sz w:val="20"/>
              </w:rPr>
            </w:pPr>
            <w:r w:rsidRPr="0051782C">
              <w:rPr>
                <w:rFonts w:ascii="Arial" w:hAnsi="Arial" w:cs="Arial"/>
                <w:b/>
                <w:sz w:val="20"/>
              </w:rPr>
              <w:t>Planowany sposób wykorzystania uwagi</w:t>
            </w:r>
          </w:p>
        </w:tc>
      </w:tr>
      <w:tr w:rsidR="0051782C" w:rsidRPr="0051782C" w:rsidTr="0051782C">
        <w:trPr>
          <w:cantSplit/>
          <w:trHeight w:val="901"/>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Śląski Państwowy Wojewódzki Inspektor Sanitarny w Katowicach</w:t>
            </w:r>
          </w:p>
        </w:tc>
        <w:tc>
          <w:tcPr>
            <w:tcW w:w="462" w:type="pct"/>
            <w:noWrap/>
          </w:tcPr>
          <w:p w:rsidR="0051782C" w:rsidRPr="0051782C" w:rsidRDefault="0051782C" w:rsidP="00FC2C7E">
            <w:pPr>
              <w:spacing w:after="0"/>
              <w:rPr>
                <w:rFonts w:ascii="Arial" w:hAnsi="Arial" w:cs="Arial"/>
                <w:sz w:val="20"/>
              </w:rPr>
            </w:pPr>
            <w:r w:rsidRPr="0051782C">
              <w:rPr>
                <w:rFonts w:ascii="Arial" w:hAnsi="Arial" w:cs="Arial"/>
                <w:sz w:val="20"/>
              </w:rPr>
              <w:t>10.12.2024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Uzgodnienie odstąpienia od sporządzenia strategicznej oceny oddziaływania na środowisko</w:t>
            </w:r>
          </w:p>
        </w:tc>
        <w:tc>
          <w:tcPr>
            <w:tcW w:w="1150" w:type="pct"/>
            <w:noWrap/>
            <w:vAlign w:val="center"/>
          </w:tcPr>
          <w:p w:rsidR="0051782C" w:rsidRPr="0051782C" w:rsidRDefault="0051782C" w:rsidP="00FC2C7E">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r>
      <w:tr w:rsidR="0051782C" w:rsidRPr="0051782C" w:rsidTr="0051782C">
        <w:trPr>
          <w:cantSplit/>
          <w:trHeight w:val="77"/>
        </w:trPr>
        <w:tc>
          <w:tcPr>
            <w:tcW w:w="229" w:type="pct"/>
            <w:noWrap/>
          </w:tcPr>
          <w:p w:rsidR="0051782C" w:rsidRPr="0051782C" w:rsidRDefault="0051782C" w:rsidP="0051782C">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51782C">
            <w:pPr>
              <w:spacing w:after="0"/>
              <w:rPr>
                <w:rFonts w:ascii="Arial" w:hAnsi="Arial" w:cs="Arial"/>
                <w:sz w:val="20"/>
              </w:rPr>
            </w:pPr>
            <w:r w:rsidRPr="0051782C">
              <w:rPr>
                <w:rFonts w:ascii="Arial" w:hAnsi="Arial" w:cs="Arial"/>
                <w:sz w:val="20"/>
              </w:rPr>
              <w:t xml:space="preserve">Regionalny Dyrektor </w:t>
            </w:r>
          </w:p>
          <w:p w:rsidR="0051782C" w:rsidRPr="0051782C" w:rsidRDefault="0051782C" w:rsidP="0051782C">
            <w:pPr>
              <w:spacing w:after="0"/>
              <w:rPr>
                <w:rFonts w:ascii="Arial" w:hAnsi="Arial" w:cs="Arial"/>
                <w:sz w:val="20"/>
              </w:rPr>
            </w:pPr>
            <w:r w:rsidRPr="0051782C">
              <w:rPr>
                <w:rFonts w:ascii="Arial" w:hAnsi="Arial" w:cs="Arial"/>
                <w:sz w:val="20"/>
              </w:rPr>
              <w:t>Ochrony Środowiska w Katowicach</w:t>
            </w:r>
          </w:p>
        </w:tc>
        <w:tc>
          <w:tcPr>
            <w:tcW w:w="462" w:type="pct"/>
          </w:tcPr>
          <w:p w:rsidR="0051782C" w:rsidRPr="0051782C" w:rsidRDefault="0051782C" w:rsidP="0051782C">
            <w:pPr>
              <w:spacing w:after="0"/>
              <w:rPr>
                <w:rFonts w:ascii="Arial" w:hAnsi="Arial" w:cs="Arial"/>
                <w:sz w:val="20"/>
              </w:rPr>
            </w:pPr>
            <w:r w:rsidRPr="0051782C">
              <w:rPr>
                <w:rFonts w:ascii="Arial" w:hAnsi="Arial" w:cs="Arial"/>
                <w:sz w:val="20"/>
              </w:rPr>
              <w:t>19.12.2024 r.</w:t>
            </w:r>
          </w:p>
        </w:tc>
        <w:tc>
          <w:tcPr>
            <w:tcW w:w="1153" w:type="pct"/>
            <w:noWrap/>
          </w:tcPr>
          <w:p w:rsidR="0051782C" w:rsidRPr="0051782C" w:rsidRDefault="0051782C" w:rsidP="0051782C">
            <w:pPr>
              <w:spacing w:after="0"/>
              <w:rPr>
                <w:rFonts w:ascii="Arial" w:hAnsi="Arial" w:cs="Arial"/>
                <w:sz w:val="20"/>
              </w:rPr>
            </w:pPr>
            <w:r w:rsidRPr="0051782C">
              <w:rPr>
                <w:rFonts w:ascii="Arial" w:hAnsi="Arial" w:cs="Arial"/>
                <w:sz w:val="20"/>
              </w:rPr>
              <w:t>Uzgodnienie odstąpienia od sporządzenia strategicznej oceny oddziaływania na środowisko</w:t>
            </w:r>
          </w:p>
        </w:tc>
        <w:tc>
          <w:tcPr>
            <w:tcW w:w="1150" w:type="pct"/>
            <w:noWrap/>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r>
      <w:tr w:rsidR="0051782C" w:rsidRPr="0051782C" w:rsidTr="0051782C">
        <w:trPr>
          <w:cantSplit/>
          <w:trHeight w:val="77"/>
        </w:trPr>
        <w:tc>
          <w:tcPr>
            <w:tcW w:w="229" w:type="pct"/>
            <w:noWrap/>
          </w:tcPr>
          <w:p w:rsidR="0051782C" w:rsidRPr="0051782C" w:rsidRDefault="0051782C" w:rsidP="0051782C">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51782C">
            <w:pPr>
              <w:spacing w:after="0"/>
              <w:rPr>
                <w:rFonts w:ascii="Arial" w:hAnsi="Arial" w:cs="Arial"/>
                <w:sz w:val="20"/>
              </w:rPr>
            </w:pPr>
            <w:r w:rsidRPr="0051782C">
              <w:rPr>
                <w:rFonts w:ascii="Arial" w:hAnsi="Arial" w:cs="Arial"/>
                <w:sz w:val="20"/>
              </w:rPr>
              <w:t>Departament Rozwoju i Transformacji Regionu Urzędu Marszałkowskiego Województwa Śląskiego</w:t>
            </w:r>
          </w:p>
        </w:tc>
        <w:tc>
          <w:tcPr>
            <w:tcW w:w="462" w:type="pct"/>
          </w:tcPr>
          <w:p w:rsidR="0051782C" w:rsidRPr="0051782C" w:rsidRDefault="0051782C" w:rsidP="0051782C">
            <w:pPr>
              <w:spacing w:after="0"/>
              <w:rPr>
                <w:rFonts w:ascii="Arial" w:hAnsi="Arial" w:cs="Arial"/>
                <w:sz w:val="20"/>
              </w:rPr>
            </w:pPr>
            <w:r w:rsidRPr="0051782C">
              <w:rPr>
                <w:rFonts w:ascii="Arial" w:hAnsi="Arial" w:cs="Arial"/>
                <w:sz w:val="20"/>
              </w:rPr>
              <w:t>20.12.2024 r.</w:t>
            </w:r>
          </w:p>
        </w:tc>
        <w:tc>
          <w:tcPr>
            <w:tcW w:w="1153" w:type="pct"/>
            <w:noWrap/>
          </w:tcPr>
          <w:p w:rsidR="0051782C" w:rsidRPr="0051782C" w:rsidRDefault="0051782C" w:rsidP="0051782C">
            <w:pPr>
              <w:spacing w:after="0"/>
              <w:rPr>
                <w:rFonts w:ascii="Arial" w:hAnsi="Arial" w:cs="Arial"/>
                <w:sz w:val="20"/>
              </w:rPr>
            </w:pPr>
            <w:r w:rsidRPr="0051782C">
              <w:rPr>
                <w:rFonts w:ascii="Arial" w:hAnsi="Arial" w:cs="Arial"/>
                <w:sz w:val="20"/>
              </w:rPr>
              <w:t>Pozytywna opinia w zakresie zgodności projektu aktualizacji dokumentu  p.n.  „Plan zrównoważonego rozwoju publicznego transportu zbiorowego Woj</w:t>
            </w:r>
            <w:r w:rsidR="001515AD">
              <w:rPr>
                <w:rFonts w:ascii="Arial" w:hAnsi="Arial" w:cs="Arial"/>
                <w:sz w:val="20"/>
              </w:rPr>
              <w:t>ewództwa Śląskiego” ze Strategią</w:t>
            </w:r>
            <w:r w:rsidRPr="0051782C">
              <w:rPr>
                <w:rFonts w:ascii="Arial" w:hAnsi="Arial" w:cs="Arial"/>
                <w:sz w:val="20"/>
              </w:rPr>
              <w:t xml:space="preserve"> Rozwoju Województwa.</w:t>
            </w:r>
          </w:p>
        </w:tc>
        <w:tc>
          <w:tcPr>
            <w:tcW w:w="1150" w:type="pct"/>
            <w:noWrap/>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r>
      <w:tr w:rsidR="0051782C" w:rsidRPr="0051782C" w:rsidTr="0051782C">
        <w:trPr>
          <w:cantSplit/>
          <w:trHeight w:val="77"/>
        </w:trPr>
        <w:tc>
          <w:tcPr>
            <w:tcW w:w="229" w:type="pct"/>
            <w:noWrap/>
          </w:tcPr>
          <w:p w:rsidR="0051782C" w:rsidRPr="0051782C" w:rsidRDefault="0051782C" w:rsidP="0051782C">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51782C">
            <w:pPr>
              <w:spacing w:after="0"/>
              <w:rPr>
                <w:rFonts w:ascii="Arial" w:hAnsi="Arial" w:cs="Arial"/>
                <w:sz w:val="20"/>
              </w:rPr>
            </w:pPr>
            <w:r w:rsidRPr="0051782C">
              <w:rPr>
                <w:rFonts w:ascii="Arial" w:hAnsi="Arial" w:cs="Arial"/>
                <w:sz w:val="20"/>
              </w:rPr>
              <w:t>Marszałek Województwa Małopolskiego</w:t>
            </w:r>
          </w:p>
        </w:tc>
        <w:tc>
          <w:tcPr>
            <w:tcW w:w="462" w:type="pct"/>
          </w:tcPr>
          <w:p w:rsidR="0051782C" w:rsidRPr="0051782C" w:rsidRDefault="0051782C" w:rsidP="0051782C">
            <w:pPr>
              <w:spacing w:after="0"/>
              <w:rPr>
                <w:rFonts w:ascii="Arial" w:hAnsi="Arial" w:cs="Arial"/>
                <w:sz w:val="20"/>
              </w:rPr>
            </w:pPr>
            <w:r w:rsidRPr="0051782C">
              <w:rPr>
                <w:rFonts w:ascii="Arial" w:hAnsi="Arial" w:cs="Arial"/>
                <w:sz w:val="20"/>
              </w:rPr>
              <w:t>19.12.2024 r.</w:t>
            </w:r>
          </w:p>
        </w:tc>
        <w:tc>
          <w:tcPr>
            <w:tcW w:w="1153" w:type="pct"/>
            <w:noWrap/>
          </w:tcPr>
          <w:p w:rsidR="0051782C" w:rsidRPr="0051782C" w:rsidRDefault="0051782C" w:rsidP="001515AD">
            <w:pPr>
              <w:spacing w:after="0"/>
              <w:rPr>
                <w:rFonts w:ascii="Arial" w:hAnsi="Arial" w:cs="Arial"/>
                <w:sz w:val="20"/>
              </w:rPr>
            </w:pPr>
            <w:r w:rsidRPr="0051782C">
              <w:rPr>
                <w:rFonts w:ascii="Arial" w:hAnsi="Arial" w:cs="Arial"/>
                <w:sz w:val="20"/>
              </w:rPr>
              <w:t xml:space="preserve">Uzgodnienie projektu aktualizacji dokumentu  p.n.  „Plan zrównoważonego rozwoju publicznego transportu zbiorowego Województwa Śląskiego” </w:t>
            </w:r>
          </w:p>
        </w:tc>
        <w:tc>
          <w:tcPr>
            <w:tcW w:w="1150" w:type="pct"/>
            <w:noWrap/>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r>
      <w:tr w:rsidR="0051782C" w:rsidRPr="0051782C" w:rsidTr="0051782C">
        <w:trPr>
          <w:cantSplit/>
          <w:trHeight w:val="77"/>
        </w:trPr>
        <w:tc>
          <w:tcPr>
            <w:tcW w:w="229" w:type="pct"/>
            <w:noWrap/>
          </w:tcPr>
          <w:p w:rsidR="0051782C" w:rsidRPr="0051782C" w:rsidRDefault="0051782C" w:rsidP="0051782C">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51782C">
            <w:pPr>
              <w:spacing w:after="0"/>
              <w:rPr>
                <w:rFonts w:ascii="Arial" w:hAnsi="Arial" w:cs="Arial"/>
                <w:sz w:val="20"/>
              </w:rPr>
            </w:pPr>
            <w:r w:rsidRPr="0051782C">
              <w:rPr>
                <w:rFonts w:ascii="Arial" w:hAnsi="Arial" w:cs="Arial"/>
                <w:sz w:val="20"/>
              </w:rPr>
              <w:t>Marszałek Województwa Opolskiego</w:t>
            </w:r>
          </w:p>
        </w:tc>
        <w:tc>
          <w:tcPr>
            <w:tcW w:w="462" w:type="pct"/>
          </w:tcPr>
          <w:p w:rsidR="0051782C" w:rsidRPr="0051782C" w:rsidRDefault="0051782C" w:rsidP="0051782C">
            <w:pPr>
              <w:spacing w:after="0"/>
              <w:rPr>
                <w:rFonts w:ascii="Arial" w:hAnsi="Arial" w:cs="Arial"/>
                <w:sz w:val="20"/>
              </w:rPr>
            </w:pPr>
            <w:r w:rsidRPr="0051782C">
              <w:rPr>
                <w:rFonts w:ascii="Arial" w:hAnsi="Arial" w:cs="Arial"/>
                <w:sz w:val="20"/>
              </w:rPr>
              <w:t>03.01.2025 r.</w:t>
            </w:r>
          </w:p>
        </w:tc>
        <w:tc>
          <w:tcPr>
            <w:tcW w:w="1153" w:type="pct"/>
            <w:noWrap/>
          </w:tcPr>
          <w:p w:rsidR="0051782C" w:rsidRPr="0051782C" w:rsidRDefault="0051782C" w:rsidP="001515AD">
            <w:pPr>
              <w:spacing w:after="0"/>
              <w:rPr>
                <w:rFonts w:ascii="Arial" w:hAnsi="Arial" w:cs="Arial"/>
                <w:sz w:val="20"/>
              </w:rPr>
            </w:pPr>
            <w:r w:rsidRPr="0051782C">
              <w:rPr>
                <w:rFonts w:ascii="Arial" w:hAnsi="Arial" w:cs="Arial"/>
                <w:sz w:val="20"/>
              </w:rPr>
              <w:t xml:space="preserve">Uzgodnienie projektu aktualizacji dokumentu  p.n.  „Plan zrównoważonego rozwoju publicznego transportu zbiorowego Województwa Śląskiego” </w:t>
            </w:r>
          </w:p>
        </w:tc>
        <w:tc>
          <w:tcPr>
            <w:tcW w:w="1150" w:type="pct"/>
            <w:noWrap/>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Strona 18 / tabela 2 – propozycja uzupełnienia kierunków </w:t>
            </w:r>
            <w:proofErr w:type="spellStart"/>
            <w:r w:rsidRPr="0051782C">
              <w:rPr>
                <w:rFonts w:ascii="Arial" w:hAnsi="Arial" w:cs="Arial"/>
                <w:sz w:val="20"/>
              </w:rPr>
              <w:t>skomunikowań</w:t>
            </w:r>
            <w:proofErr w:type="spellEnd"/>
            <w:r w:rsidRPr="0051782C">
              <w:rPr>
                <w:rFonts w:ascii="Arial" w:hAnsi="Arial" w:cs="Arial"/>
                <w:sz w:val="20"/>
              </w:rPr>
              <w:t xml:space="preserve"> na poszczególnych węzłach komunikacyjnych, które zostały wymienione w Tabeli 2, tj. dla węzła Bielsko-Biała Główna o kierunki Żywiec i Katowice, dla Czechowic-Dziedzic o Żywiec, Zwardoń i Katowice, a dla Częstochowy – o Katowice, Gliwice i Pyrzowice Lotnisko.</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Nie wskazano uzasadnienia.</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nieuwzględniona. Treść uwagi jest zasadna, jednakże w tabeli przedstawiono wyciąg z tabeli w Planie zrównoważonego rozwoju publicznego transportu zbiorowego w międzywojewódzkich i międzynarodowych przewozach pasażerskich oraz w wojewódzkich przewozach pasażerskich w transporcie kolejowym. W tytule tabeli zmieniono podpis „Węzły komunikacyjne w województwie śląskim z kierunkami pożądanych </w:t>
            </w:r>
            <w:proofErr w:type="spellStart"/>
            <w:r w:rsidRPr="0051782C">
              <w:rPr>
                <w:rFonts w:ascii="Arial" w:hAnsi="Arial" w:cs="Arial"/>
                <w:sz w:val="20"/>
              </w:rPr>
              <w:t>skomunikowań</w:t>
            </w:r>
            <w:proofErr w:type="spellEnd"/>
            <w:r w:rsidRPr="0051782C">
              <w:rPr>
                <w:rFonts w:ascii="Arial" w:hAnsi="Arial" w:cs="Arial"/>
                <w:sz w:val="20"/>
              </w:rPr>
              <w:t xml:space="preserve"> według Planu zrównoważonego rozwoju publicznego transportu zbiorowego w międzywojewódzkich i międzynarodowych przewozach pasażerskich oraz w wojewódzkich przewozach pasażerskich w transporcie kolejowym”</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Strona 43 / tabela 11 - wskazano niewłaściwy wymiar ulgi ustawowej obowiązującej w tym okresie dla Honorowych Dawców Krwi. </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Prawidłowy wymiar wynosił 33%, a nie 37%, jak podano.</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Strona 54 / rozdział 3.3.3. (Infrastruktura kolejowa) – trasa przebiegu</w:t>
            </w:r>
          </w:p>
          <w:p w:rsidR="0051782C" w:rsidRPr="0051782C" w:rsidRDefault="0051782C" w:rsidP="00FC2C7E">
            <w:pPr>
              <w:spacing w:after="0"/>
              <w:rPr>
                <w:rFonts w:ascii="Arial" w:hAnsi="Arial" w:cs="Arial"/>
                <w:sz w:val="20"/>
              </w:rPr>
            </w:pPr>
            <w:r w:rsidRPr="0051782C">
              <w:rPr>
                <w:rFonts w:ascii="Arial" w:hAnsi="Arial" w:cs="Arial"/>
                <w:sz w:val="20"/>
              </w:rPr>
              <w:t>magistrali kolejowej E-65 (Gdynia – Zwardoń/Zebrzydowice) na terenie regionu błędnie wskazana.</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 centralnej części województwa śląskiego przedmiotowa linia prowadzi w rzeczywistości bezpośrednio z Katowic do Tychów, bez przejazdu przez Chorzów</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Przeformułowano fragment: „Linia kolejowa E 65/C-E 65 należy do VI Europejskiego Korytarza Transportowego, zapewniając połączenie między krajami bałtyckimi a krajami zlokalizowanymi nad Morzem Adriatyckim i na Bałkanach. W granicach Polski linia E 65 przebiega przez następujące miasta: Gdynia – Tczew – Warszawa – Katowice – Tychy – Bielsko-Biała – Zwardoń.” Dodano też brakujący korytarz E 59/C-E 59.</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Strona 55 / mapa 9 (Sieć kolejowa województwa śląskiego) – zawiera jedynie część fizycznie istniejących linii w woj. śląskim.  </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Sieć kolejowa w regionie zarządzana jest również przez inne podmioty niż PKP Polskie Linie Kolejowe S.A., w tym w szczególności przez zarządców eksploatujących dawne linie Kolei Piaskowych (sieć przemysłowa w Górnośląskim Okręgu Przemysłowym i Zagłębiu Dąbrowskim), linie leżące w Rybnickim Okręgu Węglowym i zarządców infrastruktury wąskotorowej. Sugestia uzupełnienia mapy o odcinki linii kolejowych tego rodzaju podmiotów, zważywszy na potencjalną możliwość poprowadzenia w przyszłości ruchu pociągów regionalnych także trasami przebiegającymi przez linie innych zarządców infrastruktury niż PKP PLK.</w:t>
            </w:r>
          </w:p>
        </w:tc>
        <w:tc>
          <w:tcPr>
            <w:tcW w:w="1316" w:type="pct"/>
          </w:tcPr>
          <w:p w:rsidR="0051782C" w:rsidRPr="0051782C" w:rsidRDefault="0051782C" w:rsidP="001F1674">
            <w:pPr>
              <w:spacing w:after="0"/>
              <w:rPr>
                <w:rFonts w:ascii="Arial" w:hAnsi="Arial" w:cs="Arial"/>
                <w:sz w:val="20"/>
              </w:rPr>
            </w:pPr>
            <w:r w:rsidRPr="0051782C">
              <w:rPr>
                <w:rFonts w:ascii="Arial" w:hAnsi="Arial" w:cs="Arial"/>
                <w:sz w:val="20"/>
              </w:rPr>
              <w:t>Uwaga uwzględniona.</w:t>
            </w:r>
            <w:r w:rsidR="001F1674">
              <w:rPr>
                <w:rFonts w:ascii="Arial" w:hAnsi="Arial" w:cs="Arial"/>
                <w:sz w:val="20"/>
              </w:rPr>
              <w:t xml:space="preserve"> </w:t>
            </w:r>
            <w:r w:rsidR="001F1674" w:rsidRPr="001F1674">
              <w:rPr>
                <w:rFonts w:ascii="Arial" w:hAnsi="Arial" w:cs="Arial"/>
                <w:sz w:val="20"/>
              </w:rPr>
              <w:t>Uzupełniono mapę o inne podmioty niż PKP Polskie Linie Kolejowe S.A., w tym w szczególności przez zarządców eksploatujących w trakcie przygotowania dokumentu dawne linie Kolei Piaskowych (sieć przemysłowa w Górnośląskim Okręgu Przemysłowym i Zagłębiu Dąbrowskim), linie leżące w Rybnickim Okręgu Węglowym i zarządców infrastruktury wąskotorowej.</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Strona 65 / rozdział 4.2. (komunikacja autobusowa) – zwrócono uwagę na brak przewidzianego uruchomienia nowych linii komunikacyjnych w ramach wojewódzkich przewozów pasażerskich w transporcie autobusowym.</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Województwo Śląskie jest organizatorem publicznego transportu zbiorowego zarówno w kolejowych, jak i autobusowych wojewódzkich przewozach pasażerskich. Pomimo tego, jako jedno z nielicznych województw w skali kraju, nie realizuje obowiązku zapewnienia mieszkańcom dostępu do publicznego transportu zbiorowego w postaci własnych połączeń autobusowych.</w:t>
            </w:r>
          </w:p>
        </w:tc>
        <w:tc>
          <w:tcPr>
            <w:tcW w:w="1316" w:type="pct"/>
          </w:tcPr>
          <w:p w:rsidR="0051782C" w:rsidRPr="0051782C" w:rsidRDefault="0051782C" w:rsidP="003B3299">
            <w:pPr>
              <w:spacing w:after="0"/>
              <w:rPr>
                <w:rFonts w:ascii="Arial" w:hAnsi="Arial" w:cs="Arial"/>
                <w:sz w:val="20"/>
              </w:rPr>
            </w:pPr>
            <w:r w:rsidRPr="0051782C">
              <w:rPr>
                <w:rFonts w:ascii="Arial" w:hAnsi="Arial" w:cs="Arial"/>
                <w:sz w:val="20"/>
              </w:rPr>
              <w:t xml:space="preserve">Uwaga nieuwzględniona. Rozbudowano akapit: „Połączenia autobusowe w obszarze województwa śląskiego charakteryzują się bogatą ofertą przewozową[...]. Część z nich stanowi formę dowozu do stacji i przystanków kolejowych oraz podstawowy środek transportu publicznego w miejscach, gdzie nie funkcjonuje </w:t>
            </w:r>
            <w:r w:rsidR="003B3299">
              <w:rPr>
                <w:rFonts w:ascii="Arial" w:hAnsi="Arial" w:cs="Arial"/>
                <w:sz w:val="20"/>
              </w:rPr>
              <w:t>sieć</w:t>
            </w:r>
            <w:r w:rsidRPr="0051782C">
              <w:rPr>
                <w:rFonts w:ascii="Arial" w:hAnsi="Arial" w:cs="Arial"/>
                <w:sz w:val="20"/>
              </w:rPr>
              <w:t xml:space="preserve"> linii kolejowych. Ze względu na powyższe oraz rosnące koszty transportu kolejowego i ograniczone środki finansowe, priorytetem Województwa Śląskiego jest rozwój kolei jako podstawy transportu publicznego w regionie.”</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Strona 74 / rozdział 5.1.2. (Charakterystyka taboru kolejowego) – nie wymieniono taboru serii EN57KM (pojazdy własne Kolei Śląskich sp. z o. o.), a także pojazdów EN57FPS, </w:t>
            </w:r>
            <w:proofErr w:type="spellStart"/>
            <w:r w:rsidRPr="0051782C">
              <w:rPr>
                <w:rFonts w:ascii="Arial" w:hAnsi="Arial" w:cs="Arial"/>
                <w:sz w:val="20"/>
              </w:rPr>
              <w:t>Acatus</w:t>
            </w:r>
            <w:proofErr w:type="spellEnd"/>
            <w:r w:rsidRPr="0051782C">
              <w:rPr>
                <w:rFonts w:ascii="Arial" w:hAnsi="Arial" w:cs="Arial"/>
                <w:sz w:val="20"/>
              </w:rPr>
              <w:t xml:space="preserve"> i Impuls II, które natomiast eksploatuje w regionie drugi z operatorów – POLREGIO S.A.</w:t>
            </w:r>
          </w:p>
        </w:tc>
        <w:tc>
          <w:tcPr>
            <w:tcW w:w="1150" w:type="pct"/>
            <w:noWrap/>
          </w:tcPr>
          <w:p w:rsidR="0051782C" w:rsidRPr="0051782C" w:rsidRDefault="0051782C" w:rsidP="00FC2C7E">
            <w:pPr>
              <w:spacing w:after="0"/>
              <w:rPr>
                <w:rFonts w:ascii="Arial" w:hAnsi="Arial" w:cs="Arial"/>
                <w:sz w:val="20"/>
              </w:rPr>
            </w:pPr>
          </w:p>
        </w:tc>
        <w:tc>
          <w:tcPr>
            <w:tcW w:w="1316" w:type="pct"/>
          </w:tcPr>
          <w:p w:rsidR="0051782C" w:rsidRPr="0051782C" w:rsidRDefault="0051782C" w:rsidP="001F1674">
            <w:pPr>
              <w:spacing w:after="0"/>
              <w:rPr>
                <w:rFonts w:ascii="Arial" w:hAnsi="Arial" w:cs="Arial"/>
                <w:sz w:val="20"/>
              </w:rPr>
            </w:pPr>
            <w:r w:rsidRPr="0051782C">
              <w:rPr>
                <w:rFonts w:ascii="Arial" w:hAnsi="Arial" w:cs="Arial"/>
                <w:sz w:val="20"/>
              </w:rPr>
              <w:t>Uwaga uwzględniona. Dodano serie taboru w tekście w przedmiotowym rozdziale.</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Strony 107-108 / tabela 20 (Planowane linie komunikacyjne na których możliwe jest uruchomienie wojewódzkich kolejowych przewozów pasażerskich w perspektywie do 2035 roku) – zwrócono uwagę na brak planów uruchomienia połączeń Cieszyn – Czechowice-Dziedzice – Oświęcim – Kraków Główny.</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Dzięki zrealizowanym pracom modernizacyjnym na odcinkach Goleszów – Cieszyn, Czechowice-Dziedzice – Oświęcim – Kraków Główny zwiększyła się maksymalna dopuszczalna prędkość kursowania pociągów pasażerskich, a tym samym znacząco skróciły się czasy przejazdów pomiędzy poszczególnymi stacjami. Zasadne jest rozważenie uruchomienia przez Województwo Śląskie, we współpracy z Województwem</w:t>
            </w:r>
          </w:p>
          <w:p w:rsidR="0051782C" w:rsidRPr="0051782C" w:rsidRDefault="0051782C" w:rsidP="00FC2C7E">
            <w:pPr>
              <w:spacing w:after="0"/>
              <w:rPr>
                <w:rFonts w:ascii="Arial" w:hAnsi="Arial" w:cs="Arial"/>
                <w:sz w:val="20"/>
              </w:rPr>
            </w:pPr>
            <w:r w:rsidRPr="0051782C">
              <w:rPr>
                <w:rFonts w:ascii="Arial" w:hAnsi="Arial" w:cs="Arial"/>
                <w:sz w:val="20"/>
              </w:rPr>
              <w:t>Małopolskim, bezpośrednich pociągów na trasie Cieszyn – Kraków Główny.</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uwzględniona częściowo. Postanowienia planu transportowego nie zabraniają łączenia relacji różnych linii komunikacyjnych. Dodano zapis na str. 109 – „Wymienione linie komunikacyjne w powyższych tabelach mogą być uzupełnione o relacje łączące różne linie komunikacyjne.”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Strony 107-108 / tabela 20 (Planowane linie komunikacyjne na których możliwe jest uruchomienie wojewódzkich kolejowych przewozów pasażerskich w perspektywie do 2035 roku) – zwrócono uwagę, iż ze względu na długi zakres czasowy obowiązywania Planu transportowego brak wskazania w tabeli możliwości prowadzenia regularnych przewozów na odcinkach linii kolejowych innych niż przewidziane do modernizacji i uwzględnione w projektach aktualnych w czasie sporządzania dokumentu.</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Sugestia wprowadzenia do opiniowanego dokumentu zmian umożliwiających rozszerzenie sieci kolejowego transportu regionalnego o odcinki aktualnie nieeksploatowane i nieobjęte programami modernizacyjnymi, szczególnie w przypadku pojawienia nowych generatorów ruchu, dodatkowych środków finansowych i projektów infrastrukturalnych uzasadniających objęcie obsługą komunikacyjną takich linii.</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częściowo. Dodatkowe linie komunikacyjne wykazano w tabeli 21. Przykładem jest odcinek Tarnowskie Góry – gr. województwa – Zawadzkie – linia kolejowa nr 144 nie jest ujęta w Krajowym Programie Kolejowym do 2030 roku (z perspektywą do roku 2032). Linia jest ujęta tylko w zamierzeniach inwestycyjnych PKP PLK na lata 2021-2030 z perspektywą do 2040 roku jako projekt regionalny bez zapewnionego finansowania. Dodano zapis „Lista odcinków może zostać rozszerzona o odcinki aktualnie nieeksploatowane i nieobjęte programami modernizacyjnymi, szczególnie w przypadku pojawienia nowych generatorów ruchu, dodatkowych środków finansowych i projektów infrastrukturalnych uzasadniających objęcie obsługą komunikacyjną takich linii.”</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Prezes</w:t>
            </w:r>
          </w:p>
          <w:p w:rsidR="0051782C" w:rsidRPr="0051782C" w:rsidRDefault="0051782C" w:rsidP="00FC2C7E">
            <w:pPr>
              <w:spacing w:after="0"/>
              <w:rPr>
                <w:rFonts w:ascii="Arial" w:hAnsi="Arial" w:cs="Arial"/>
                <w:sz w:val="20"/>
              </w:rPr>
            </w:pPr>
            <w:r w:rsidRPr="0051782C">
              <w:rPr>
                <w:rFonts w:ascii="Arial" w:hAnsi="Arial" w:cs="Arial"/>
                <w:sz w:val="20"/>
              </w:rPr>
              <w:t>Urzędu Transportu Kolejowego</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24.12.2024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Strona 113 / rozdział 10. (Przewidywany sposób organizowania systemu informacji dla pasażera) – błędnie wskazane rozporządzenie regulujące prawa i obowiązki pasażerów w ruchu kolejowym.</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Od 7 czerwca 2023 r. rozporządzenie (WE) nr 1371/2007</w:t>
            </w:r>
          </w:p>
          <w:p w:rsidR="0051782C" w:rsidRPr="0051782C" w:rsidRDefault="0051782C" w:rsidP="00FC2C7E">
            <w:pPr>
              <w:spacing w:after="0"/>
              <w:rPr>
                <w:rFonts w:ascii="Arial" w:hAnsi="Arial" w:cs="Arial"/>
                <w:sz w:val="20"/>
              </w:rPr>
            </w:pPr>
            <w:r w:rsidRPr="0051782C">
              <w:rPr>
                <w:rFonts w:ascii="Arial" w:hAnsi="Arial" w:cs="Arial"/>
                <w:sz w:val="20"/>
              </w:rPr>
              <w:t>dotyczące praw i obowiązków pasażerów w ruchu kolejowym utraciło swoją moc obowiązującą. Od tego dnia stosowane jest nowe rozporządzenie (UE) nr 2021/782 z dnia 29 kwietnia 2021 r. (Dz. Urz. UE L 172 z 17.05.2021, str. 1), które wprowadziło m.in. nowe zasady wypłacania odszkodowań za opóźniony pociąg i sprzedaży wspólnych biletów, poprawę sytuacji podróżnych z niepełnosprawnościami oraz zmiany w zasadach oferowania</w:t>
            </w:r>
          </w:p>
          <w:p w:rsidR="0051782C" w:rsidRPr="0051782C" w:rsidRDefault="0051782C" w:rsidP="00FC2C7E">
            <w:pPr>
              <w:spacing w:after="0"/>
              <w:rPr>
                <w:rFonts w:ascii="Arial" w:hAnsi="Arial" w:cs="Arial"/>
                <w:sz w:val="20"/>
              </w:rPr>
            </w:pPr>
            <w:r w:rsidRPr="0051782C">
              <w:rPr>
                <w:rFonts w:ascii="Arial" w:hAnsi="Arial" w:cs="Arial"/>
                <w:sz w:val="20"/>
              </w:rPr>
              <w:t>usługi przewozu rowerów</w:t>
            </w:r>
          </w:p>
        </w:tc>
        <w:tc>
          <w:tcPr>
            <w:tcW w:w="1316" w:type="pct"/>
          </w:tcPr>
          <w:p w:rsidR="0051782C" w:rsidRPr="0051782C" w:rsidRDefault="0051782C" w:rsidP="001F1674">
            <w:pPr>
              <w:spacing w:after="0"/>
              <w:rPr>
                <w:rFonts w:ascii="Arial" w:hAnsi="Arial" w:cs="Arial"/>
                <w:sz w:val="20"/>
              </w:rPr>
            </w:pPr>
            <w:r w:rsidRPr="0051782C">
              <w:rPr>
                <w:rFonts w:ascii="Arial" w:hAnsi="Arial" w:cs="Arial"/>
                <w:sz w:val="20"/>
              </w:rPr>
              <w:t>Uwaga uwzględni</w:t>
            </w:r>
            <w:r w:rsidR="001F1674">
              <w:rPr>
                <w:rFonts w:ascii="Arial" w:hAnsi="Arial" w:cs="Arial"/>
                <w:sz w:val="20"/>
              </w:rPr>
              <w:t>o</w:t>
            </w:r>
            <w:r w:rsidRPr="0051782C">
              <w:rPr>
                <w:rFonts w:ascii="Arial" w:hAnsi="Arial" w:cs="Arial"/>
                <w:sz w:val="20"/>
              </w:rPr>
              <w:t>na.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Podpunkt 2.1.7 - w podpunkcie 2.1.7 dotyczącej projektów drogowych z „Programu budowy dróg krajowych na lata 2014-2023 /z perspektywą do 2025 r./” nie uwzględniono „Budowy obwodnicy Tarnowskich Gór (S11)”, znajdującej się na liście rezerwowej Programu</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Uwzględnić projekt „Budowa obwodnicy Tarnowskich Gór (S11)”</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Inwestycja znalazła się w Rządowym Programie Budowy Dróg Krajowych do 2030 r. (z perspektywą do 2033 r.). Uzupełniono podpunkt o akapit „W 2022 roku uchwalono następcę programu - Rządowy Program Budowy Dróg Krajowych do 2030 r. (z perspektywą do 2033 r.). Oprócz powyższych inwestycji, w ramach programu znalazła się budowa drogi S11 na odcinku Kępno – autostrada A1 oraz w formie obwodnicy Tarnowskich Gór, budowa drogi S52 Bielsko-Biała – Głogoczów, rozbudowa autostrady na odcinku Wrocław - Tarnów.”</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Rozdziały 2.1 i 2.2 - część tam wymienionych dokumentów strategicznych jest nieaktualna</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Należy zweryfikować aktualność wszystkich wymienionych dokumentów.</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nieuwzględniona – nie określono dokładnie, o które wymienione dokumenty strategiczne są nieaktualne. Należy wskazać, że część wskazanych obowiązywała w trakcie opracowywania dokumentu oraz została określona w Opisie przedmiotu zamówienia takie jak: Program Budowy Dróg Krajowych na lata 2014-2023 (z perspektywą do 2025 r.), Program Bezpiecznej Infrastruktury Drogowej 2021-2024 (projekt), Program ochrony środowiska przed hałasem dla województwa śląskiego do roku 2023 dla terenów poza aglomeracjami, położonych wzdłuż odcinków dróg o natężeniu ruchu powyżej 3 000 000 pojazdów rocznie i odcinków linii kolejowych o natężeniu ruchu powyżej 30 000 pociągów rocznie, Program Ochrony Środowiska dla Województwa Śląskiego do roku 2019 z uwzględnieniem perspektywy do roku 2024</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15 pkt. 2.1.6 - Uzupełnienie o listę projektów zakwalifikowanych i realizowanych przy udziale GZM</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Wpisać nazwy 6 projektów liniowych realizowanych w ramach Programu “Kolej+”</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uwzględniona. Dodano projekty i </w:t>
            </w:r>
            <w:proofErr w:type="spellStart"/>
            <w:r w:rsidRPr="0051782C">
              <w:rPr>
                <w:rFonts w:ascii="Arial" w:hAnsi="Arial" w:cs="Arial"/>
                <w:sz w:val="20"/>
              </w:rPr>
              <w:t>uspójniono</w:t>
            </w:r>
            <w:proofErr w:type="spellEnd"/>
            <w:r w:rsidRPr="0051782C">
              <w:rPr>
                <w:rFonts w:ascii="Arial" w:hAnsi="Arial" w:cs="Arial"/>
                <w:sz w:val="20"/>
              </w:rPr>
              <w:t xml:space="preserve"> z zapisami rozdziału 7.1.</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Strona 56 - schemat sieci tramwajowej GZM. Błędnie uwidoczniono linie tramwajową w Gliwicach (fizycznie kończy się przy zajezdni, zaraz obok granicy z Zabrzem). Dodatkowo wyrysowano odnogę w R </w:t>
            </w:r>
            <w:proofErr w:type="spellStart"/>
            <w:r w:rsidRPr="0051782C">
              <w:rPr>
                <w:rFonts w:ascii="Arial" w:hAnsi="Arial" w:cs="Arial"/>
                <w:sz w:val="20"/>
              </w:rPr>
              <w:t>Śl</w:t>
            </w:r>
            <w:proofErr w:type="spellEnd"/>
            <w:r w:rsidRPr="0051782C">
              <w:rPr>
                <w:rFonts w:ascii="Arial" w:hAnsi="Arial" w:cs="Arial"/>
                <w:sz w:val="20"/>
              </w:rPr>
              <w:t xml:space="preserve"> (w kierunku </w:t>
            </w:r>
            <w:proofErr w:type="spellStart"/>
            <w:r w:rsidRPr="0051782C">
              <w:rPr>
                <w:rFonts w:ascii="Arial" w:hAnsi="Arial" w:cs="Arial"/>
                <w:sz w:val="20"/>
              </w:rPr>
              <w:t>płn</w:t>
            </w:r>
            <w:proofErr w:type="spellEnd"/>
            <w:r w:rsidRPr="0051782C">
              <w:rPr>
                <w:rFonts w:ascii="Arial" w:hAnsi="Arial" w:cs="Arial"/>
                <w:sz w:val="20"/>
              </w:rPr>
              <w:t>, w śladzie dawnej T18) której fizycznie nie ma.</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noProof/>
                <w:sz w:val="20"/>
                <w:lang w:eastAsia="pl-PL"/>
              </w:rPr>
              <w:drawing>
                <wp:inline distT="0" distB="0" distL="0" distR="0" wp14:anchorId="4BBC2F03" wp14:editId="0D6461E1">
                  <wp:extent cx="2127689" cy="871807"/>
                  <wp:effectExtent l="0" t="0" r="5911" b="4493"/>
                  <wp:docPr id="1" name="Obraz 4855965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27689" cy="871807"/>
                          </a:xfrm>
                          <a:prstGeom prst="rect">
                            <a:avLst/>
                          </a:prstGeom>
                          <a:noFill/>
                          <a:ln>
                            <a:noFill/>
                            <a:prstDash/>
                          </a:ln>
                        </pic:spPr>
                      </pic:pic>
                    </a:graphicData>
                  </a:graphic>
                </wp:inline>
              </w:drawing>
            </w:r>
          </w:p>
          <w:p w:rsidR="0051782C" w:rsidRPr="0051782C" w:rsidRDefault="0051782C" w:rsidP="00FC2C7E">
            <w:pPr>
              <w:spacing w:after="0"/>
              <w:rPr>
                <w:rFonts w:ascii="Arial" w:hAnsi="Arial" w:cs="Arial"/>
                <w:sz w:val="20"/>
              </w:rPr>
            </w:pPr>
            <w:r w:rsidRPr="0051782C">
              <w:rPr>
                <w:rFonts w:ascii="Arial" w:hAnsi="Arial" w:cs="Arial"/>
                <w:sz w:val="20"/>
              </w:rPr>
              <w:t>Poprawić mapkę</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Usunięto przedmiotowe odcinki. Odcinek w Rudzie Śl. wynikał z nieaktualności danych geodezyjnych BDOT. Odcinek torowiska w Gliwicach wydaje się jeszcze istnieć (mapa obrazuje torowiska tramwajowe, a nie linie kom</w:t>
            </w:r>
            <w:r w:rsidR="003917B6">
              <w:rPr>
                <w:rFonts w:ascii="Arial" w:hAnsi="Arial" w:cs="Arial"/>
                <w:sz w:val="20"/>
              </w:rPr>
              <w:t>unikacyjne), ale usunięto g</w:t>
            </w:r>
            <w:r w:rsidRPr="0051782C">
              <w:rPr>
                <w:rFonts w:ascii="Arial" w:hAnsi="Arial" w:cs="Arial"/>
                <w:sz w:val="20"/>
              </w:rPr>
              <w:t xml:space="preserve">o z mapy wg uwagi.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Strona 60 - tabela 14. Uzupełnić środki transportu w głównych węzłach - zaznaczyć w kolumnie rower, jeśli przy węźle jest stacja </w:t>
            </w:r>
            <w:proofErr w:type="spellStart"/>
            <w:r w:rsidRPr="0051782C">
              <w:rPr>
                <w:rFonts w:ascii="Arial" w:hAnsi="Arial" w:cs="Arial"/>
                <w:sz w:val="20"/>
              </w:rPr>
              <w:t>metroroweru</w:t>
            </w:r>
            <w:proofErr w:type="spellEnd"/>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Do weryfikacji</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Dodano w kolumnie „rower” Bytom, Chorzów Batory, Mikołów, Ruda Chebzie, Zabrze.</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Strona 107-108 - tabela 20. Planowane linie komunikacyjne do 2035 nie zostały zweryfikowane z Wstępnym Studium Wykonalności Kolei Metropolitalnej WSWKM (W8A)</w:t>
            </w:r>
          </w:p>
        </w:tc>
        <w:tc>
          <w:tcPr>
            <w:tcW w:w="1150" w:type="pct"/>
            <w:noWrap/>
          </w:tcPr>
          <w:p w:rsidR="0051782C" w:rsidRPr="0051782C" w:rsidRDefault="0051782C" w:rsidP="003917B6">
            <w:pPr>
              <w:spacing w:after="0"/>
              <w:rPr>
                <w:rFonts w:ascii="Arial" w:hAnsi="Arial" w:cs="Arial"/>
                <w:sz w:val="20"/>
              </w:rPr>
            </w:pPr>
            <w:r w:rsidRPr="0051782C">
              <w:rPr>
                <w:rFonts w:ascii="Arial" w:hAnsi="Arial" w:cs="Arial"/>
                <w:sz w:val="20"/>
              </w:rPr>
              <w:t xml:space="preserve">Pismo do MI </w:t>
            </w:r>
            <w:proofErr w:type="spellStart"/>
            <w:r w:rsidRPr="0051782C">
              <w:rPr>
                <w:rFonts w:ascii="Arial" w:hAnsi="Arial" w:cs="Arial"/>
                <w:sz w:val="20"/>
              </w:rPr>
              <w:t>ws</w:t>
            </w:r>
            <w:proofErr w:type="spellEnd"/>
            <w:r w:rsidRPr="0051782C">
              <w:rPr>
                <w:rFonts w:ascii="Arial" w:hAnsi="Arial" w:cs="Arial"/>
                <w:sz w:val="20"/>
              </w:rPr>
              <w:t xml:space="preserve">. planów GZM w związku z realizacją projektu HRJ do wiadomości UM </w:t>
            </w:r>
            <w:proofErr w:type="spellStart"/>
            <w:r w:rsidRPr="0051782C">
              <w:rPr>
                <w:rFonts w:ascii="Arial" w:hAnsi="Arial" w:cs="Arial"/>
                <w:sz w:val="20"/>
              </w:rPr>
              <w:t>WŚl</w:t>
            </w:r>
            <w:proofErr w:type="spellEnd"/>
            <w:r w:rsidRPr="0051782C">
              <w:rPr>
                <w:rFonts w:ascii="Arial" w:hAnsi="Arial" w:cs="Arial"/>
                <w:sz w:val="20"/>
              </w:rPr>
              <w:t xml:space="preserve">. RKW-3436/2024 z dnia 5 września 2024 </w:t>
            </w:r>
          </w:p>
        </w:tc>
        <w:tc>
          <w:tcPr>
            <w:tcW w:w="1316" w:type="pct"/>
          </w:tcPr>
          <w:p w:rsidR="0051782C" w:rsidRPr="0051782C" w:rsidRDefault="0051782C" w:rsidP="00FC2C7E">
            <w:pPr>
              <w:spacing w:after="0"/>
              <w:rPr>
                <w:rFonts w:ascii="Arial" w:hAnsi="Arial" w:cs="Arial"/>
                <w:sz w:val="20"/>
                <w:highlight w:val="yellow"/>
              </w:rPr>
            </w:pPr>
            <w:r w:rsidRPr="0051782C">
              <w:rPr>
                <w:rFonts w:ascii="Arial" w:hAnsi="Arial" w:cs="Arial"/>
                <w:sz w:val="20"/>
              </w:rPr>
              <w:t>Uwaga nieuwzględniona.</w:t>
            </w:r>
            <w:r w:rsidR="001F1674">
              <w:rPr>
                <w:rFonts w:ascii="Arial" w:hAnsi="Arial" w:cs="Arial"/>
                <w:sz w:val="20"/>
              </w:rPr>
              <w:t xml:space="preserve"> Do dnia 27 stycznia 2025 r. dokument nie został przyjęty stosowną uchwałą organów Metropolii (Zarządu / Zgromadzenia)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Strona 109 - tabela 21. Planowane linie komunikacyjne do 2040 nie zostały zweryfikowane z WSWKM (W8A)</w:t>
            </w:r>
          </w:p>
        </w:tc>
        <w:tc>
          <w:tcPr>
            <w:tcW w:w="1150" w:type="pct"/>
            <w:noWrap/>
          </w:tcPr>
          <w:p w:rsidR="0051782C" w:rsidRPr="0051782C" w:rsidRDefault="0051782C" w:rsidP="003917B6">
            <w:pPr>
              <w:spacing w:after="0"/>
              <w:rPr>
                <w:rFonts w:ascii="Arial" w:hAnsi="Arial" w:cs="Arial"/>
                <w:sz w:val="20"/>
              </w:rPr>
            </w:pPr>
            <w:r w:rsidRPr="0051782C">
              <w:rPr>
                <w:rFonts w:ascii="Arial" w:hAnsi="Arial" w:cs="Arial"/>
                <w:sz w:val="20"/>
              </w:rPr>
              <w:t xml:space="preserve">Pismo do MI </w:t>
            </w:r>
            <w:proofErr w:type="spellStart"/>
            <w:r w:rsidRPr="0051782C">
              <w:rPr>
                <w:rFonts w:ascii="Arial" w:hAnsi="Arial" w:cs="Arial"/>
                <w:sz w:val="20"/>
              </w:rPr>
              <w:t>ws</w:t>
            </w:r>
            <w:proofErr w:type="spellEnd"/>
            <w:r w:rsidRPr="0051782C">
              <w:rPr>
                <w:rFonts w:ascii="Arial" w:hAnsi="Arial" w:cs="Arial"/>
                <w:sz w:val="20"/>
              </w:rPr>
              <w:t xml:space="preserve">. planów GZM w związku z realizacją projektu HRJ do wiadomości UM </w:t>
            </w:r>
            <w:proofErr w:type="spellStart"/>
            <w:r w:rsidRPr="0051782C">
              <w:rPr>
                <w:rFonts w:ascii="Arial" w:hAnsi="Arial" w:cs="Arial"/>
                <w:sz w:val="20"/>
              </w:rPr>
              <w:t>WŚl</w:t>
            </w:r>
            <w:proofErr w:type="spellEnd"/>
            <w:r w:rsidRPr="0051782C">
              <w:rPr>
                <w:rFonts w:ascii="Arial" w:hAnsi="Arial" w:cs="Arial"/>
                <w:sz w:val="20"/>
              </w:rPr>
              <w:t>. RKW-3436/2024</w:t>
            </w:r>
            <w:r w:rsidR="003917B6">
              <w:rPr>
                <w:rFonts w:ascii="Arial" w:hAnsi="Arial" w:cs="Arial"/>
                <w:sz w:val="20"/>
              </w:rPr>
              <w:t xml:space="preserve"> </w:t>
            </w:r>
            <w:r w:rsidRPr="0051782C">
              <w:rPr>
                <w:rFonts w:ascii="Arial" w:hAnsi="Arial" w:cs="Arial"/>
                <w:sz w:val="20"/>
              </w:rPr>
              <w:t xml:space="preserve">z dnia 5 września 2024   </w:t>
            </w:r>
          </w:p>
        </w:tc>
        <w:tc>
          <w:tcPr>
            <w:tcW w:w="1316" w:type="pct"/>
          </w:tcPr>
          <w:p w:rsidR="0051782C" w:rsidRPr="0051782C" w:rsidRDefault="001F1674" w:rsidP="00FC2C7E">
            <w:pPr>
              <w:spacing w:after="0"/>
              <w:rPr>
                <w:rFonts w:ascii="Arial" w:hAnsi="Arial" w:cs="Arial"/>
                <w:sz w:val="20"/>
                <w:highlight w:val="yellow"/>
              </w:rPr>
            </w:pPr>
            <w:r w:rsidRPr="0051782C">
              <w:rPr>
                <w:rFonts w:ascii="Arial" w:hAnsi="Arial" w:cs="Arial"/>
                <w:sz w:val="20"/>
              </w:rPr>
              <w:t>Uwaga nieuwzględniona.</w:t>
            </w:r>
            <w:r>
              <w:rPr>
                <w:rFonts w:ascii="Arial" w:hAnsi="Arial" w:cs="Arial"/>
                <w:sz w:val="20"/>
              </w:rPr>
              <w:t xml:space="preserve"> Do dnia 27 stycznia 2025 r. dokument nie został przyjęty stosowną uchwałą organów Metropolii (Zarządu / Zgromadzenia)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Uwaga ogólna </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W dokumencie nie ma bezpośredniego odniesienia do WSWKM i planów GZM, są tylko wzmianki o przewozach uruchamianych przez GZM. Do ewentualnego uzupełnienia - </w:t>
            </w:r>
            <w:proofErr w:type="spellStart"/>
            <w:r w:rsidRPr="0051782C">
              <w:rPr>
                <w:rFonts w:ascii="Arial" w:hAnsi="Arial" w:cs="Arial"/>
                <w:sz w:val="20"/>
              </w:rPr>
              <w:t>j.w</w:t>
            </w:r>
            <w:proofErr w:type="spellEnd"/>
            <w:r w:rsidRPr="0051782C">
              <w:rPr>
                <w:rFonts w:ascii="Arial" w:hAnsi="Arial" w:cs="Arial"/>
                <w:sz w:val="20"/>
              </w:rPr>
              <w:t>.</w:t>
            </w:r>
          </w:p>
        </w:tc>
        <w:tc>
          <w:tcPr>
            <w:tcW w:w="1316" w:type="pct"/>
          </w:tcPr>
          <w:p w:rsidR="0051782C" w:rsidRPr="0051782C" w:rsidRDefault="001F1674" w:rsidP="00FC2C7E">
            <w:pPr>
              <w:spacing w:after="0"/>
              <w:rPr>
                <w:rFonts w:ascii="Arial" w:hAnsi="Arial" w:cs="Arial"/>
                <w:sz w:val="20"/>
                <w:highlight w:val="yellow"/>
              </w:rPr>
            </w:pPr>
            <w:r w:rsidRPr="0051782C">
              <w:rPr>
                <w:rFonts w:ascii="Arial" w:hAnsi="Arial" w:cs="Arial"/>
                <w:sz w:val="20"/>
              </w:rPr>
              <w:t>Uwaga nieuwzględniona.</w:t>
            </w:r>
            <w:r>
              <w:rPr>
                <w:rFonts w:ascii="Arial" w:hAnsi="Arial" w:cs="Arial"/>
                <w:sz w:val="20"/>
              </w:rPr>
              <w:t xml:space="preserve"> Do dnia 27 stycznia 2025 r. dokument nie został przyjęty stosowną uchwałą organów Metropolii (Zarządu / Zgromadzenia)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r w:rsidRPr="0051782C">
              <w:rPr>
                <w:rFonts w:ascii="Arial" w:hAnsi="Arial" w:cs="Arial"/>
                <w:sz w:val="20"/>
              </w:rPr>
              <w:t>:</w:t>
            </w: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Strona 28 - W treści podano największe miasta GZM - Katowice, Sosnowiec, Gliwice, Zabrze oraz Bytom. Jednakże są to gminy z największą liczbą mieszkańców</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Propozycja zmiany, iż najwięcej mieszkańców zamieszkuje gminy Katowice, Sosnowiec, Gliwice, Zabrze oraz Bytom</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Poprawiono zdanie.</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keepLines/>
              <w:spacing w:after="0"/>
              <w:rPr>
                <w:rFonts w:ascii="Arial" w:hAnsi="Arial" w:cs="Arial"/>
                <w:sz w:val="20"/>
              </w:rPr>
            </w:pPr>
            <w:r w:rsidRPr="0051782C">
              <w:rPr>
                <w:rFonts w:ascii="Arial" w:hAnsi="Arial" w:cs="Arial"/>
                <w:sz w:val="20"/>
              </w:rPr>
              <w:t>Str. 29 Mapa 2. Podział administracyjny województwa śląskiego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 legendzie do mapy brakuje wszystkich elementów zawartych na mapie (miasta zaznaczone czerwoną kropką); analogicznie jest z innymi mapami, np. mapą 3, 5, 6 etc.</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cześć map ma charakter zewnętrzny i nie ingerowano w ich treść</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36 Wykres 1. Piramida wieku i płci województwa śląskiego</w:t>
            </w:r>
          </w:p>
          <w:p w:rsidR="0051782C" w:rsidRPr="0051782C" w:rsidRDefault="0051782C" w:rsidP="00FC2C7E">
            <w:pPr>
              <w:spacing w:after="0"/>
              <w:rPr>
                <w:rFonts w:ascii="Arial" w:hAnsi="Arial" w:cs="Arial"/>
                <w:sz w:val="20"/>
              </w:rPr>
            </w:pPr>
            <w:r w:rsidRPr="0051782C">
              <w:rPr>
                <w:rFonts w:ascii="Arial" w:hAnsi="Arial" w:cs="Arial"/>
                <w:sz w:val="20"/>
              </w:rPr>
              <w:t xml:space="preserve">Dane dotyczą wieku i płci </w:t>
            </w:r>
            <w:r w:rsidRPr="0051782C">
              <w:rPr>
                <w:rFonts w:ascii="Arial" w:hAnsi="Arial" w:cs="Arial"/>
                <w:i/>
                <w:iCs/>
                <w:sz w:val="20"/>
                <w:u w:val="single"/>
              </w:rPr>
              <w:t>ludności</w:t>
            </w:r>
            <w:r w:rsidRPr="0051782C">
              <w:rPr>
                <w:rFonts w:ascii="Arial" w:hAnsi="Arial" w:cs="Arial"/>
                <w:sz w:val="20"/>
              </w:rPr>
              <w:t xml:space="preserve"> województwa śląskiego</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Dopisać „ludności”</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37 Wykres 2. Prognoza demograficzna dla województwa śląskiego</w:t>
            </w:r>
          </w:p>
          <w:p w:rsidR="0051782C" w:rsidRPr="0051782C" w:rsidRDefault="0051782C" w:rsidP="00FC2C7E">
            <w:pPr>
              <w:spacing w:after="0"/>
              <w:rPr>
                <w:rFonts w:ascii="Arial" w:hAnsi="Arial" w:cs="Arial"/>
                <w:sz w:val="20"/>
              </w:rPr>
            </w:pPr>
            <w:r w:rsidRPr="0051782C">
              <w:rPr>
                <w:rFonts w:ascii="Arial" w:hAnsi="Arial" w:cs="Arial"/>
                <w:sz w:val="20"/>
              </w:rPr>
              <w:t>Brak tytułów osi oraz jednostek (uwaga ogólna do wykresów)</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uwzględniona. Dodano tytuły osi do wykresu 1. i 2.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ED167F" w:rsidRDefault="0051782C" w:rsidP="00ED167F">
            <w:pPr>
              <w:spacing w:after="0"/>
              <w:rPr>
                <w:rFonts w:ascii="Arial" w:hAnsi="Arial" w:cs="Arial"/>
                <w:sz w:val="20"/>
              </w:rPr>
            </w:pPr>
            <w:r w:rsidRPr="0051782C">
              <w:rPr>
                <w:rFonts w:ascii="Arial" w:hAnsi="Arial" w:cs="Arial"/>
                <w:sz w:val="20"/>
              </w:rPr>
              <w:t>Str. 37 Tabela 6. Prognoza demograficzna dla miast na prawach powiatu</w:t>
            </w:r>
            <w:r w:rsidR="00ED167F">
              <w:rPr>
                <w:rFonts w:ascii="Arial" w:hAnsi="Arial" w:cs="Arial"/>
                <w:sz w:val="20"/>
              </w:rPr>
              <w:t xml:space="preserve"> </w:t>
            </w:r>
          </w:p>
          <w:p w:rsidR="0051782C" w:rsidRPr="0051782C" w:rsidRDefault="0051782C" w:rsidP="00ED167F">
            <w:pPr>
              <w:spacing w:after="0"/>
              <w:rPr>
                <w:rFonts w:ascii="Arial" w:hAnsi="Arial" w:cs="Arial"/>
                <w:sz w:val="20"/>
              </w:rPr>
            </w:pPr>
            <w:r w:rsidRPr="0051782C">
              <w:rPr>
                <w:rFonts w:ascii="Arial" w:hAnsi="Arial" w:cs="Arial"/>
                <w:sz w:val="20"/>
              </w:rPr>
              <w:t>Brak jednostek (uwaga ogólna do wybranych tabel i pozycji w tabelach, np. tabela 7)</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Dodano jednostki w tabelach.</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47 Mapa 4. Paneuropejski korytarz transportowy</w:t>
            </w:r>
          </w:p>
          <w:p w:rsidR="0051782C" w:rsidRPr="0051782C" w:rsidRDefault="0051782C" w:rsidP="00FC2C7E">
            <w:pPr>
              <w:spacing w:after="0"/>
              <w:rPr>
                <w:rFonts w:ascii="Arial" w:hAnsi="Arial" w:cs="Arial"/>
                <w:sz w:val="20"/>
              </w:rPr>
            </w:pPr>
            <w:r w:rsidRPr="0051782C">
              <w:rPr>
                <w:rFonts w:ascii="Arial" w:hAnsi="Arial" w:cs="Arial"/>
                <w:sz w:val="20"/>
              </w:rPr>
              <w:t>Brak legendy do prezentowanych korytarzy transportowych (nie wiadomo, co oznaczają zamieszczone na mapie cyfry).</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Dodano legendę.</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48 „W najnowszym opracowaniu ustanowiono dziewięć korytarzy, które zastąpiły 30 projektów priorytetowych TEN-T: • Ren – Dubaj.”</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Powinno być Ren-Dunaj</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keepLines/>
              <w:spacing w:after="0"/>
              <w:rPr>
                <w:rFonts w:ascii="Arial" w:hAnsi="Arial" w:cs="Arial"/>
                <w:sz w:val="20"/>
              </w:rPr>
            </w:pPr>
            <w:r w:rsidRPr="0051782C">
              <w:rPr>
                <w:rFonts w:ascii="Arial" w:hAnsi="Arial" w:cs="Arial"/>
                <w:sz w:val="20"/>
              </w:rPr>
              <w:t>Str. 49 Mapa 5. Korytarz Morze Bałtyckie – Morze Adriatyckie</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Nie działa link źródłowy; dodatkowo brak legendy  (nie wiadomo np. co oznaczają kolorowe okręgi na mapie, dotyczy również mapy 6).</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poprawiono linki.</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52 Mapa 7. Sieć drogowa województwa śląskiego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Brakuje numerów dróg, nazw miejscowości przez co powoduje, że mapa jest nieczytelna.</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oznaczone główne ciągi drogowe</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53 Mapa 8. Natężenie ruchu drogowego w województwie śląskim</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Mapa jest nieczytelna (niska jakość).</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nieuwzględniona. Mapa ma charakter poglądowy i pochodzi z innego opracowania.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54 3.3.3. Infrastruktura kolejowa</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 mapy z zaznaczonymi kluczowymi do województwa liniami kolejowymi.</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Na mapie 9 zaznaczono korytarze sieci TEN-T, które są kluczowymi ciągami w województwie śląskim.</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57 Dane dotyczące sieci tramwajowej. </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Dane dotyczące sieci tramwajowej – stan na 2021 r. (w międzyczasie uruchomiono nowe odcinki sieci); brak informacji daty, dla której przygotowane zostały dane (np. dotyczące informacji o 30 liniach tramwajowych łączących 13 miast GZM).</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 poprawiono informacje o liczbie linii tramwajowych oraz zaktualizowano informacje o długości sieci.</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58 Mapa 11. Sieć tramwajowa w Częstochowie. </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 nazw chociaż głównych przystanków lub innych punktów odniesienia na mapie</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keepLines/>
              <w:spacing w:after="0"/>
              <w:rPr>
                <w:rFonts w:ascii="Arial" w:hAnsi="Arial" w:cs="Arial"/>
                <w:sz w:val="20"/>
              </w:rPr>
            </w:pPr>
            <w:r w:rsidRPr="0051782C">
              <w:rPr>
                <w:rFonts w:ascii="Arial" w:hAnsi="Arial" w:cs="Arial"/>
                <w:sz w:val="20"/>
              </w:rPr>
              <w:t>Str. 60 „Na terenie województwa śląskiego wyróżniono 38 węzłów przesiadkowych mających znaczenie w przewozach wojewódzkich.”</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 informacji o kryteriach, na podstawie których wyróżniono konkretne węzły przesiadkowe.</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nieuwzględniona. W tekście wskazano, że zdecydowana większość to węzły integrujące transport kolejowy z innymi środkami transportu. Są to węzły wskazane w Regionalnym Planie Transportowym – zachowano przy tym spójność pomiędzy dokumentami na szczeblu regionalnym.</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65 </w:t>
            </w:r>
            <w:proofErr w:type="spellStart"/>
            <w:r w:rsidRPr="0051782C">
              <w:rPr>
                <w:rFonts w:ascii="Arial" w:hAnsi="Arial" w:cs="Arial"/>
                <w:sz w:val="20"/>
              </w:rPr>
              <w:t>Tiret</w:t>
            </w:r>
            <w:proofErr w:type="spellEnd"/>
            <w:r w:rsidRPr="0051782C">
              <w:rPr>
                <w:rFonts w:ascii="Arial" w:hAnsi="Arial" w:cs="Arial"/>
                <w:sz w:val="20"/>
              </w:rPr>
              <w:t xml:space="preserve"> pierwsze – „Koleje Śląskie sp. z o.o.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Jeżeli umowa ze Spółką Koleje Śląskie obowiązuje do 31 grudnia 2025 r., to raczej nie może określać pociągów objętych rekompensatą do 31.12.2030 r.</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Dodano zapis „Następnie w lipcu 2017 r. zawarto aneks do umowy przedłużający termin jej obowiązywania do 31 grudnia 2030 r.”</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65 </w:t>
            </w:r>
            <w:proofErr w:type="spellStart"/>
            <w:r w:rsidRPr="0051782C">
              <w:rPr>
                <w:rFonts w:ascii="Arial" w:hAnsi="Arial" w:cs="Arial"/>
                <w:sz w:val="20"/>
              </w:rPr>
              <w:t>Tiret</w:t>
            </w:r>
            <w:proofErr w:type="spellEnd"/>
            <w:r w:rsidRPr="0051782C">
              <w:rPr>
                <w:rFonts w:ascii="Arial" w:hAnsi="Arial" w:cs="Arial"/>
                <w:sz w:val="20"/>
              </w:rPr>
              <w:t xml:space="preserve"> drugie – POLREGIO S.A.</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Jeżeli umowa ze Spółką POLREGIO obowiązuje od 15 grudnia 2019 r., to nie mogła być zawarta 27.12.2019 r.</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nieuwzględniona. Zapis jest zgodny z przesłanymi materiałami przez Zamawiającego.</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keepLines/>
              <w:spacing w:after="0"/>
              <w:rPr>
                <w:rFonts w:ascii="Arial" w:hAnsi="Arial" w:cs="Arial"/>
                <w:sz w:val="20"/>
              </w:rPr>
            </w:pPr>
            <w:r w:rsidRPr="0051782C">
              <w:rPr>
                <w:rFonts w:ascii="Arial" w:hAnsi="Arial" w:cs="Arial"/>
                <w:sz w:val="20"/>
              </w:rPr>
              <w:t>Str. 66 „W dniu 29 lutego 2024 roku MZK w Jastrzębiu-Zdroju zawarło z województwem śląskim porozumienie w sprawie powierzenia Międzygminnemu Związkowi Komunikacyjnemu z siedzibą w Jastrzębiu-Zdroju zadania własnego województwa śląskiego, polegającego na organizowaniu i zarządzaniu publicznym transportem zbiorowym w zakresie wojewódzkich przewozów pasażerskich. Porozumienia pomiędzy ww. podmiotami zawierane są corocznie,</w:t>
            </w:r>
          </w:p>
          <w:p w:rsidR="0051782C" w:rsidRPr="0051782C" w:rsidRDefault="0051782C" w:rsidP="00FC2C7E">
            <w:pPr>
              <w:spacing w:after="0"/>
              <w:rPr>
                <w:rFonts w:ascii="Arial" w:hAnsi="Arial" w:cs="Arial"/>
                <w:sz w:val="20"/>
              </w:rPr>
            </w:pPr>
            <w:r w:rsidRPr="0051782C">
              <w:rPr>
                <w:rFonts w:ascii="Arial" w:hAnsi="Arial" w:cs="Arial"/>
                <w:sz w:val="20"/>
              </w:rPr>
              <w:t>począwszy od 2012 r.”</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Brak informacji, dlaczego porozumienie zawarto wyłącznie z MZK w Jastrzębiu- Zdroju; dlaczego podobnych porozumień nie zawarto z innymi organizatorami </w:t>
            </w:r>
            <w:proofErr w:type="spellStart"/>
            <w:r w:rsidRPr="0051782C">
              <w:rPr>
                <w:rFonts w:ascii="Arial" w:hAnsi="Arial" w:cs="Arial"/>
                <w:sz w:val="20"/>
              </w:rPr>
              <w:t>ptz</w:t>
            </w:r>
            <w:proofErr w:type="spellEnd"/>
            <w:r w:rsidRPr="0051782C">
              <w:rPr>
                <w:rFonts w:ascii="Arial" w:hAnsi="Arial" w:cs="Arial"/>
                <w:sz w:val="20"/>
              </w:rPr>
              <w:t>? Ponadto, w porozumieniach Województwo Śląskie występuje jako instytucja, zatem powinno być pisane od wielkich liter.</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uwzględniona częściowo. Porozumienie zawarto z MZK w Jastrzębiu- Zdroju ze względu na funkcjonujący model organizacyjny. Równocześnie Miasto </w:t>
            </w:r>
            <w:proofErr w:type="spellStart"/>
            <w:r w:rsidRPr="0051782C">
              <w:rPr>
                <w:rFonts w:ascii="Arial" w:hAnsi="Arial" w:cs="Arial"/>
                <w:sz w:val="20"/>
              </w:rPr>
              <w:t>Orzesze</w:t>
            </w:r>
            <w:proofErr w:type="spellEnd"/>
            <w:r w:rsidRPr="0051782C">
              <w:rPr>
                <w:rFonts w:ascii="Arial" w:hAnsi="Arial" w:cs="Arial"/>
                <w:sz w:val="20"/>
              </w:rPr>
              <w:t>, Gmina Ornontowice, Zebrzydowice nie będące członkami związku komunikacyjnego leżą w innych powiatach niż członkowie związku – oznacza to, że będą zaliczane do wojewódzkich przewozów pasażerskich. Wskazane gminy zgłosiły zgodnie z art. 13 ust. 4 ustawy o publicznym transporcie zbiorowym swoje potrzeby transportowe dotyczące linii komunikacyjnych wykraczających poza obszar swojej właściwości do marszałka województwa ze względu na przebieg linii komunikacyjnych. Inni organizatorzy nie zgłaszali potrzeby zawierania takich porozumień. Poprawiono zapis dot. Województwa Śląskiego.</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66 „Przedmiotem porozumienia jest organizowanie i zarządzanie publicznym transportem zbiorowym w wojewódzkich przewozach na liniach autobusowych o nr 300, 301, 304, 305, R10.”</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 informacji o relacjach wymienionych linii oraz wyjaśnienia na czym polega ich „wojewódzki charakter”.</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nieuwzględniona. Porozumienie zawarto z MZK w Jastrzębiu- Zdroju ze względu na funkcjonujący model organizacyjny. Równocześnie Miasto </w:t>
            </w:r>
            <w:proofErr w:type="spellStart"/>
            <w:r w:rsidRPr="0051782C">
              <w:rPr>
                <w:rFonts w:ascii="Arial" w:hAnsi="Arial" w:cs="Arial"/>
                <w:sz w:val="20"/>
              </w:rPr>
              <w:t>Orzesze</w:t>
            </w:r>
            <w:proofErr w:type="spellEnd"/>
            <w:r w:rsidRPr="0051782C">
              <w:rPr>
                <w:rFonts w:ascii="Arial" w:hAnsi="Arial" w:cs="Arial"/>
                <w:sz w:val="20"/>
              </w:rPr>
              <w:t>, Gmina Ornontowice, Zebrzydowice nie będące członkami związku komunikacyjnego leżą w innych powiatach niż członkowie związku – oznacza to, że będą zaliczane do wojewódzkich przewozów pasażerskich.</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71 „Zestawienie linii na których wykonywane są wojewódzkie kolejowe przewozy pasażerskie prezentuje i Tabela 16. I Mapa 12., a także w części graficznej dokumentu.”</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Treść niezrozumiała.</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Zestawienie linii na których wykonywane są wojewódzkie kolejowe przewozy pasażerskie prezentuje Tabela 16. i Mapa 12., a także mapy w części graficznej dokumentu.</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71 „Tabela 16. Linie komunikacyjne na których wykonywane są wojewódzkie kolejowe przewozy pasażerskie”</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 tabeli wskazano przewozy niebędące przewozami wojewódzkimi (np. poza granicę państwa).</w:t>
            </w:r>
          </w:p>
        </w:tc>
        <w:tc>
          <w:tcPr>
            <w:tcW w:w="1316" w:type="pct"/>
          </w:tcPr>
          <w:p w:rsidR="0051782C" w:rsidRPr="0051782C" w:rsidRDefault="0051782C" w:rsidP="00972144">
            <w:pPr>
              <w:spacing w:after="0"/>
              <w:rPr>
                <w:rFonts w:ascii="Arial" w:hAnsi="Arial" w:cs="Arial"/>
                <w:sz w:val="20"/>
              </w:rPr>
            </w:pPr>
            <w:r w:rsidRPr="0051782C">
              <w:rPr>
                <w:rFonts w:ascii="Arial" w:hAnsi="Arial" w:cs="Arial"/>
                <w:sz w:val="20"/>
              </w:rPr>
              <w:t xml:space="preserve">Uwaga uwzględniona częściowo. Zgodnie z art. 25u ust. 3 ustawy o transporcie kolejowym </w:t>
            </w:r>
            <w:r w:rsidR="00972144">
              <w:rPr>
                <w:rFonts w:ascii="Arial" w:hAnsi="Arial" w:cs="Arial"/>
                <w:sz w:val="20"/>
              </w:rPr>
              <w:t>p</w:t>
            </w:r>
            <w:r w:rsidRPr="0051782C">
              <w:rPr>
                <w:rFonts w:ascii="Arial" w:hAnsi="Arial" w:cs="Arial"/>
                <w:sz w:val="20"/>
              </w:rPr>
              <w:t>rzez transgraniczne przewozy pasażerskie, rozumie się wojewódzkie przewozy pasażerskie, o których mowa w przepisach ustawy o publicznym transporcie zbiorowym realizowane w strefie transgranicznej, tj. obszar co najmniej jednego województwa, na którym operator publicznego transportu zbiorowego świadczy usługi w zakresie publicznego transportu zbiorowego, położony bezpośrednio przy granicy Rzeczypospolitej Polskiej i obszar odpowiedniej jednostki administracyjnej położonej poza granicą Rzeczypospolitej Polskiej na terytorium sąsiedniego państwa. Województwo je</w:t>
            </w:r>
            <w:r w:rsidR="00972144">
              <w:rPr>
                <w:rFonts w:ascii="Arial" w:hAnsi="Arial" w:cs="Arial"/>
                <w:sz w:val="20"/>
              </w:rPr>
              <w:t>s</w:t>
            </w:r>
            <w:r w:rsidRPr="0051782C">
              <w:rPr>
                <w:rFonts w:ascii="Arial" w:hAnsi="Arial" w:cs="Arial"/>
                <w:sz w:val="20"/>
              </w:rPr>
              <w:t>t organizatorem publicznego transportu zbiorowego realizowanego w strefie transgranicznej. Dodano zdanie: „Połączenia wykraczające poza granicę województwa śląskiego są uruchamiane w uzgodnieniu z województwami ościennymi.”</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ED167F">
            <w:pPr>
              <w:spacing w:after="0"/>
              <w:rPr>
                <w:rFonts w:ascii="Arial" w:hAnsi="Arial" w:cs="Arial"/>
                <w:sz w:val="20"/>
              </w:rPr>
            </w:pPr>
            <w:r w:rsidRPr="0051782C">
              <w:rPr>
                <w:rFonts w:ascii="Arial" w:hAnsi="Arial" w:cs="Arial"/>
                <w:sz w:val="20"/>
              </w:rPr>
              <w:t>Str. 74 „Zarówno Koleje Śląskie, jak i POLREGIO wykorzystują wyłącznie tabor</w:t>
            </w:r>
            <w:r w:rsidR="00ED167F">
              <w:rPr>
                <w:rFonts w:ascii="Arial" w:hAnsi="Arial" w:cs="Arial"/>
                <w:sz w:val="20"/>
              </w:rPr>
              <w:t xml:space="preserve"> </w:t>
            </w:r>
            <w:r w:rsidRPr="0051782C">
              <w:rPr>
                <w:rFonts w:ascii="Arial" w:hAnsi="Arial" w:cs="Arial"/>
                <w:sz w:val="20"/>
              </w:rPr>
              <w:t>zasilany elektrycznie (EZT) w ramach świadczenia swoich usług przewozowych na tym terenie.”</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Spółka Koleje Śląskie posiada również jedną sztukę spalinowego autobusu szynowego typu 221M serii SA138.</w:t>
            </w:r>
          </w:p>
        </w:tc>
        <w:tc>
          <w:tcPr>
            <w:tcW w:w="1316" w:type="pct"/>
          </w:tcPr>
          <w:p w:rsidR="0051782C" w:rsidRPr="0051782C" w:rsidRDefault="0051782C" w:rsidP="004C035D">
            <w:pPr>
              <w:spacing w:after="0"/>
              <w:rPr>
                <w:rFonts w:ascii="Arial" w:hAnsi="Arial" w:cs="Arial"/>
                <w:sz w:val="20"/>
              </w:rPr>
            </w:pPr>
            <w:r w:rsidRPr="0051782C">
              <w:rPr>
                <w:rFonts w:ascii="Arial" w:hAnsi="Arial" w:cs="Arial"/>
                <w:sz w:val="20"/>
              </w:rPr>
              <w:t xml:space="preserve">Uwaga nieuwzględniona. Spółka Koleje Śląskie nie posiada jednej sztuki spalinowego autobusu szynowego. Pojazd został </w:t>
            </w:r>
            <w:r w:rsidR="004C035D" w:rsidRPr="0051782C">
              <w:rPr>
                <w:rFonts w:ascii="Arial" w:hAnsi="Arial" w:cs="Arial"/>
                <w:sz w:val="20"/>
              </w:rPr>
              <w:t>typu 221M serii SA138</w:t>
            </w:r>
            <w:r w:rsidR="004C035D">
              <w:rPr>
                <w:rFonts w:ascii="Arial" w:hAnsi="Arial" w:cs="Arial"/>
                <w:sz w:val="20"/>
              </w:rPr>
              <w:t xml:space="preserve"> </w:t>
            </w:r>
            <w:r w:rsidRPr="0051782C">
              <w:rPr>
                <w:rFonts w:ascii="Arial" w:hAnsi="Arial" w:cs="Arial"/>
                <w:sz w:val="20"/>
              </w:rPr>
              <w:t>sprzedany spółce POLREGIO, która użytkuje pojazd na północy kraju.</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75 „Pasażerski transport drogowy w zakresie przewozów wojewódzkich, powiatowych i gminnych w obszarze województwa śląskiego organizowany jest przez”</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Brakuje przewozów metropolitalnych (na liście również związku metropolitalnego).</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Przeformułowano fragment: „Pasażerski transport drogowy w zakresie przewozów wojewódzkich, metropolitalnych, […] organizowany jest przez: • związek metropolitalny;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77 „Obsługa transportowa tychże obszarów będzie trudna, z racji na niską gęstość zaludnienia i </w:t>
            </w:r>
            <w:r w:rsidRPr="0051782C">
              <w:rPr>
                <w:rFonts w:ascii="Arial" w:hAnsi="Arial" w:cs="Arial"/>
                <w:b/>
                <w:bCs/>
                <w:sz w:val="20"/>
                <w:u w:val="single"/>
              </w:rPr>
              <w:t>rozporoszoną</w:t>
            </w:r>
            <w:r w:rsidRPr="0051782C">
              <w:rPr>
                <w:rFonts w:ascii="Arial" w:hAnsi="Arial" w:cs="Arial"/>
                <w:sz w:val="20"/>
              </w:rPr>
              <w:t xml:space="preserve"> zabudowę oraz (równie często) brak wystarczającego rozwoju transportowej infrastruktury liniowej na</w:t>
            </w:r>
          </w:p>
          <w:p w:rsidR="0051782C" w:rsidRPr="0051782C" w:rsidRDefault="0051782C" w:rsidP="00FC2C7E">
            <w:pPr>
              <w:spacing w:after="0"/>
              <w:rPr>
                <w:rFonts w:ascii="Arial" w:hAnsi="Arial" w:cs="Arial"/>
                <w:sz w:val="20"/>
              </w:rPr>
            </w:pPr>
            <w:r w:rsidRPr="0051782C">
              <w:rPr>
                <w:rFonts w:ascii="Arial" w:hAnsi="Arial" w:cs="Arial"/>
                <w:sz w:val="20"/>
              </w:rPr>
              <w:t>tych obszarach”</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Literówka. Ponadto, po „z racji” powinien być dopełniacz, a więc: „niskiej gęstości zaludnienia”, „rozproszonej zabudowy„ itd.; lub „z racji” zamienić na „z uwagi”.</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Zmieniono zgodnie z drugą propozycją.</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79 „Tabela 17. Udogodnienia systemu PTZ w województwie śląskim wpływające na dostępność dla </w:t>
            </w:r>
            <w:proofErr w:type="spellStart"/>
            <w:r w:rsidRPr="0051782C">
              <w:rPr>
                <w:rFonts w:ascii="Arial" w:hAnsi="Arial" w:cs="Arial"/>
                <w:sz w:val="20"/>
              </w:rPr>
              <w:t>OzN</w:t>
            </w:r>
            <w:proofErr w:type="spellEnd"/>
            <w:r w:rsidRPr="0051782C">
              <w:rPr>
                <w:rFonts w:ascii="Arial" w:hAnsi="Arial" w:cs="Arial"/>
                <w:sz w:val="20"/>
              </w:rPr>
              <w:t xml:space="preserve"> i osób o ograniczonej mobilności”</w:t>
            </w:r>
          </w:p>
          <w:p w:rsidR="0051782C" w:rsidRPr="0051782C" w:rsidRDefault="0051782C" w:rsidP="00FC2C7E">
            <w:pPr>
              <w:spacing w:after="0"/>
              <w:rPr>
                <w:rFonts w:ascii="Arial" w:hAnsi="Arial" w:cs="Arial"/>
                <w:sz w:val="20"/>
              </w:rPr>
            </w:pPr>
            <w:r w:rsidRPr="0051782C">
              <w:rPr>
                <w:rFonts w:ascii="Arial" w:hAnsi="Arial" w:cs="Arial"/>
                <w:sz w:val="20"/>
              </w:rPr>
              <w:t>.</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Wymienione udogodnienia dotyczą raczej przewozów wojewódzkich, zatem niewłaściwe jest mówienie o systemie PTZ w województwie śląskim</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nieuwzględniona. W tabeli poruszono także wątki dotyczące innych przewozów.</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81 „Zarówno zarządcy infrastruktury, jak i przewoźnicy oraz organizatorzy transportu wykorzystują różne rozwiązania mające na celu podniesienie dostępności do PTZ dla grup użytkowników o specjalnych potrzebach. Widoczna jest także stała poprawa dostępności infrastruktury, taboru, czy też informacji udostępnianych cyfrowo. Relatywnie dobry stopień użyteczności PTZ dla </w:t>
            </w:r>
            <w:proofErr w:type="spellStart"/>
            <w:r w:rsidRPr="0051782C">
              <w:rPr>
                <w:rFonts w:ascii="Arial" w:hAnsi="Arial" w:cs="Arial"/>
                <w:sz w:val="20"/>
              </w:rPr>
              <w:t>OzN</w:t>
            </w:r>
            <w:proofErr w:type="spellEnd"/>
            <w:r w:rsidRPr="0051782C">
              <w:rPr>
                <w:rFonts w:ascii="Arial" w:hAnsi="Arial" w:cs="Arial"/>
                <w:sz w:val="20"/>
              </w:rPr>
              <w:t xml:space="preserve"> nie oznacza, że nie powinny być wprowadzane kolejne udogodnienia mające na celu osiągnięcie pożądanego standardu systemu transportu publicznego na terenie województwa (o którym mowa w rozdziale 11.2.).” (de facto dotyczy całego akapitu) </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W tej części dokumentu nie ma analizy dostępności do </w:t>
            </w:r>
            <w:proofErr w:type="spellStart"/>
            <w:r w:rsidRPr="0051782C">
              <w:rPr>
                <w:rFonts w:ascii="Arial" w:hAnsi="Arial" w:cs="Arial"/>
                <w:sz w:val="20"/>
              </w:rPr>
              <w:t>ptz</w:t>
            </w:r>
            <w:proofErr w:type="spellEnd"/>
            <w:r w:rsidRPr="0051782C">
              <w:rPr>
                <w:rFonts w:ascii="Arial" w:hAnsi="Arial" w:cs="Arial"/>
                <w:sz w:val="20"/>
              </w:rPr>
              <w:t xml:space="preserve"> różnych Organizatorów. Wniosek, mimo że poprawny, nie jest niczym poparty.</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nieuwzględniona. Należy przyjąć, iż przedstawione w rozdziale dane i informacje (Tabela 17.) są wystarczające do wyciągnięcia ogólnych wniosków zapisanych w przedmiotowym akapicie.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82 Rozdział 6.3. Badanie </w:t>
            </w:r>
            <w:proofErr w:type="spellStart"/>
            <w:r w:rsidRPr="0051782C">
              <w:rPr>
                <w:rFonts w:ascii="Arial" w:hAnsi="Arial" w:cs="Arial"/>
                <w:sz w:val="20"/>
              </w:rPr>
              <w:t>zachowań</w:t>
            </w:r>
            <w:proofErr w:type="spellEnd"/>
            <w:r w:rsidRPr="0051782C">
              <w:rPr>
                <w:rFonts w:ascii="Arial" w:hAnsi="Arial" w:cs="Arial"/>
                <w:sz w:val="20"/>
              </w:rPr>
              <w:t xml:space="preserve"> transportowych mieszkańców województwa</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Brakuje informacji, kiedy badania zostały przeprowadzone.</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Rozszerzono zapis „W ramach badania w listopadzie 2021 r. wykonano 12,6 tys.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103 Rozdział 6.6. Multimodalny model ruchu dla Województwa Śląskiego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Brakuje informacji o przyjętych scenariuszach prognostycznych oraz wariantach rozwojowych.</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częściowo. Przedstawiono nazwy scenariuszy prognostycznych oraz wariantów rozwojowych. Rozwinięto także opisy scenariusza pośredniego i wariantów przyjętych do analiz końcowych.</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103 „W wyniku </w:t>
            </w:r>
            <w:r w:rsidR="001F1674">
              <w:rPr>
                <w:rFonts w:ascii="Arial" w:hAnsi="Arial" w:cs="Arial"/>
                <w:sz w:val="20"/>
              </w:rPr>
              <w:t>p</w:t>
            </w:r>
            <w:r w:rsidRPr="0051782C">
              <w:rPr>
                <w:rFonts w:ascii="Arial" w:hAnsi="Arial" w:cs="Arial"/>
                <w:sz w:val="20"/>
              </w:rPr>
              <w:t>rzeprowadzonych analiz końcowe badania przeprowadzono dla scenariusza prognostycznego pośredniego oraz w wyniku analizy wielokryterialnej wypracowano 2 warianty rozwojowe -odniesienia i minimalny, którego wyniki przedstawiono poniżej”</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Zapis nieprecyzyjny, niezrozumiały.</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uwzględniona. Wskazane zdanie podzielono na dwa zdania, rozbudowując opis scenariusza i poszczególnych wariantów.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104 Tabela 19 Wyniki analiz modelowych</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 związku z brakiem stosownego opisu (w dokumencie) nie wiadomo jak niniejsze wyniki interpretować.</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nieuwzględniona. Przed tabelą znajduje się krótka interpretacja wyników – „Analizy pokazują, iż przy zaproponowanej sieci połączeń komunikacji zbiorowej liczba pasażerów w transporcie kolejowym będzie wzrastać wraz z poprawą infrastruktury transportowej i skróceniem czasu przejazdu.”</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keepLines/>
              <w:spacing w:after="0"/>
              <w:rPr>
                <w:rFonts w:ascii="Arial" w:hAnsi="Arial" w:cs="Arial"/>
                <w:sz w:val="20"/>
              </w:rPr>
            </w:pPr>
            <w:r w:rsidRPr="0051782C">
              <w:rPr>
                <w:rFonts w:ascii="Arial" w:hAnsi="Arial" w:cs="Arial"/>
                <w:sz w:val="20"/>
              </w:rPr>
              <w:t>Str. 106 „Ponadto ważnym aspektem jest też zapewnienie dobrej komunikacji o zmianach w ofercie przewozowej, a także współpraca z Górnośląsko-Zagłębiowską Metropolią w trakcie przebudowy katowickiego węzła kolejowego.”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Współpraca z GZM (a właściwie współpraca Kolei Śląskich z organizatorem transportu – ZTM) zawężona została do jednego, lakonicznego stwierdzenia. Nie wiadomo na czym współpraca ma polegać.</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częściowo. Doprecyzowano, że chodzi o zapewnienie informacji o zmianach w ofercie przewozowej. Współpraca może być realizowana na różnych płaszczyznach, dlatego nie dookreślano na czym miałaby polegać.</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03.01.2025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107 „Tabela 20. Planowane linie komunikacyjne na których możliwe jest uruchomienie wojewódzkich kolejowych przewozów pasażerskich w perspektywie do 2035 roku”</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 tabeli wskazano przewozy niebędące przewozami wojewódzkimi (np. poza granicę państwa).</w:t>
            </w:r>
          </w:p>
        </w:tc>
        <w:tc>
          <w:tcPr>
            <w:tcW w:w="1316" w:type="pct"/>
          </w:tcPr>
          <w:p w:rsidR="0051782C" w:rsidRPr="0051782C" w:rsidRDefault="0051782C" w:rsidP="00247E6C">
            <w:pPr>
              <w:spacing w:after="0"/>
              <w:rPr>
                <w:rFonts w:ascii="Arial" w:hAnsi="Arial" w:cs="Arial"/>
                <w:sz w:val="20"/>
              </w:rPr>
            </w:pPr>
            <w:r w:rsidRPr="0051782C">
              <w:rPr>
                <w:rFonts w:ascii="Arial" w:hAnsi="Arial" w:cs="Arial"/>
                <w:sz w:val="20"/>
              </w:rPr>
              <w:t xml:space="preserve">Uwaga nieuwzględniona. Zgodnie z art. 25u ust. 3 ustawy o transporcie kolejowym </w:t>
            </w:r>
            <w:r w:rsidR="00247E6C">
              <w:rPr>
                <w:rFonts w:ascii="Arial" w:hAnsi="Arial" w:cs="Arial"/>
                <w:sz w:val="20"/>
              </w:rPr>
              <w:t>p</w:t>
            </w:r>
            <w:r w:rsidRPr="0051782C">
              <w:rPr>
                <w:rFonts w:ascii="Arial" w:hAnsi="Arial" w:cs="Arial"/>
                <w:sz w:val="20"/>
              </w:rPr>
              <w:t>rzez transgraniczne przewozy pasażerskie, rozumie się wojewódzkie przewozy pasażerskie, o których mowa w przepisach ustawy o publicznym transporcie zbiorowym realizowane w strefie transgranicznej, tj. obszar co najmniej jednego województwa, na którym operator publicznego transportu zbiorowego świadczy usługi w zakresie publicznego transportu zbiorowego, położony bezpośrednio przy granicy Rzeczypospolitej Polskiej i obszar odpowiedniej jednostki administracyjnej położonej poza granicą Rzeczypospolitej Polskiej na terytorium sąsiedniego państwa. Województwo je</w:t>
            </w:r>
            <w:r w:rsidR="001F1674">
              <w:rPr>
                <w:rFonts w:ascii="Arial" w:hAnsi="Arial" w:cs="Arial"/>
                <w:sz w:val="20"/>
              </w:rPr>
              <w:t>s</w:t>
            </w:r>
            <w:r w:rsidRPr="0051782C">
              <w:rPr>
                <w:rFonts w:ascii="Arial" w:hAnsi="Arial" w:cs="Arial"/>
                <w:sz w:val="20"/>
              </w:rPr>
              <w:t>t organizatorem publicznego transportu zbiorowego realizowa</w:t>
            </w:r>
            <w:r w:rsidR="00247E6C">
              <w:rPr>
                <w:rFonts w:ascii="Arial" w:hAnsi="Arial" w:cs="Arial"/>
                <w:sz w:val="20"/>
              </w:rPr>
              <w:t>nego w strefie transgranicznej.</w:t>
            </w:r>
            <w:r w:rsidRPr="0051782C">
              <w:rPr>
                <w:rFonts w:ascii="Arial" w:hAnsi="Arial" w:cs="Arial"/>
                <w:sz w:val="20"/>
              </w:rPr>
              <w:t xml:space="preserve"> Ponadto pod tabelą na str. 110 wskazano, że „Planowane i dodatkowe linie komunikacyjne wykraczające poza granicę województwa śląskiego będą uruchamiane w uzgodnieniu z województwami ościennymi.”</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107 Tabela 20. Planowane linie komunikacyjne na których możliwe jest uruchomienie wojewódzkich kolejowych przewozów pasażerskich w perspektywie do 2035 roku </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 tabeli znajdują się również funkcjonujące obecnie linie kolejowe, zatem niezrozumiałe jest, dlaczego oznaczone zostały one jako możliwe do uruchomienia w perspektywie do 2035 roku.</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nieuwzględniona. Tabela jest poprzedzona zdaniem „Podstawowym działaniem podejmowanym w latach 2025-2030 powinno być utrzymanie obecnej oferty przewozowej i w miarę możliwości poszerzanie jej o nowe relacje oraz liczbę kursów.” </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109 „Połączenia autobusowe w obszarze województwa śląskiego charakteryzują się bogatą ofertą przewozową, co przedstawia Mapa 20.” oraz Mapa 20 na str. 134 </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Z mapy 20 trudno wywnioskować, czy oferta przewozowa jest bogata. Powyższe wynika m. in. z braku okresu realizacji kursów</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Przeformułowano na „rozległa oferta przewozowa”</w:t>
            </w:r>
            <w:r w:rsidR="00247E6C">
              <w:rPr>
                <w:rFonts w:ascii="Arial" w:hAnsi="Arial" w:cs="Arial"/>
                <w:sz w:val="20"/>
              </w:rPr>
              <w:t>.</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111 „bezpośrednio, jedynie w przypadku ewentualnego uruchomienia przewozów autobusowych”</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Ustawa  o </w:t>
            </w:r>
            <w:proofErr w:type="spellStart"/>
            <w:r w:rsidRPr="0051782C">
              <w:rPr>
                <w:rFonts w:ascii="Arial" w:hAnsi="Arial" w:cs="Arial"/>
                <w:sz w:val="20"/>
              </w:rPr>
              <w:t>ptz</w:t>
            </w:r>
            <w:proofErr w:type="spellEnd"/>
            <w:r w:rsidRPr="0051782C">
              <w:rPr>
                <w:rFonts w:ascii="Arial" w:hAnsi="Arial" w:cs="Arial"/>
                <w:sz w:val="20"/>
              </w:rPr>
              <w:t xml:space="preserve"> nie definiuje pojęcia przewozy autobusowe; dodatkowo nie wyjaśniono, dlaczego ewentualne uruchomienie przewozów w transporcie drogowym nastąpi w trybie bezpośrednim.</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częściowo. Przeformułowano na: „[…] ewentualnego uruchomienia transportu autobusowego”. Ewentualne uruchomienie przewozów w transporcie drogowym może nastąpić w trybie bezpośrednim lub w ramach PZP (w przypadku transportu kolejowego można jedynie wybrać operatora z wykorzystaniem PZP).</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113 „W węzłach przesiadkowych i znaczących przystankach zalecane są elektroniczne nośniki informacji.”</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1F1674">
            <w:pPr>
              <w:spacing w:after="0"/>
              <w:rPr>
                <w:rFonts w:ascii="Arial" w:hAnsi="Arial" w:cs="Arial"/>
                <w:sz w:val="20"/>
              </w:rPr>
            </w:pPr>
            <w:r w:rsidRPr="0051782C">
              <w:rPr>
                <w:rFonts w:ascii="Arial" w:hAnsi="Arial" w:cs="Arial"/>
                <w:sz w:val="20"/>
              </w:rPr>
              <w:t>Brak informacji o kryterium „znaczące przystanki”; nie wiadomo o jakie przystanki chodzi (kolejowe, a</w:t>
            </w:r>
            <w:r w:rsidR="001F1674">
              <w:rPr>
                <w:rFonts w:ascii="Arial" w:hAnsi="Arial" w:cs="Arial"/>
                <w:sz w:val="20"/>
              </w:rPr>
              <w:t> </w:t>
            </w:r>
            <w:r w:rsidRPr="0051782C">
              <w:rPr>
                <w:rFonts w:ascii="Arial" w:hAnsi="Arial" w:cs="Arial"/>
                <w:sz w:val="20"/>
              </w:rPr>
              <w:t>może również autobusowe).</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Dodano przypis dolny „Przystanki komunikacji publicznej zlokalizowane w mniejszych ośrodkach regionalnych, w pobliżu obiektów użyteczności publicznej lub w miejscu krzyżowania się tras kilku linii komunikacji publicznej w ramach tego samego środka transportu.”</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113 „Zakres informacji przekazywanych podróżnym powinien zależeć od tego, czy przystanek komunikacyjny zlokalizowany jest wzdłuż linii komunikacyjnych, ale nie stanowiącego znaczącego punktu węzłowego lub przesiadkowego oraz od tego czy w jego pobliżu nie są zlokalizowane ważne obiekty użyteczności publicznej.”</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1F1674">
            <w:pPr>
              <w:spacing w:after="0"/>
              <w:rPr>
                <w:rFonts w:ascii="Arial" w:hAnsi="Arial" w:cs="Arial"/>
                <w:sz w:val="20"/>
              </w:rPr>
            </w:pPr>
            <w:r w:rsidRPr="0051782C">
              <w:rPr>
                <w:rFonts w:ascii="Arial" w:hAnsi="Arial" w:cs="Arial"/>
                <w:sz w:val="20"/>
              </w:rPr>
              <w:t>Brak wyjaśnienia przyczyny ograniczenia zakresu informacji; z</w:t>
            </w:r>
            <w:r w:rsidR="001F1674">
              <w:rPr>
                <w:rFonts w:ascii="Arial" w:hAnsi="Arial" w:cs="Arial"/>
                <w:sz w:val="20"/>
              </w:rPr>
              <w:t> </w:t>
            </w:r>
            <w:r w:rsidRPr="0051782C">
              <w:rPr>
                <w:rFonts w:ascii="Arial" w:hAnsi="Arial" w:cs="Arial"/>
                <w:sz w:val="20"/>
              </w:rPr>
              <w:t>niniejszego zapisu można wywnioskować, że nie wszędzie będą prezentowane np. komunikaty specjalne lub prognozowane czasy odjazdu.</w:t>
            </w:r>
          </w:p>
        </w:tc>
        <w:tc>
          <w:tcPr>
            <w:tcW w:w="1316" w:type="pct"/>
          </w:tcPr>
          <w:p w:rsidR="0051782C" w:rsidRPr="0051782C" w:rsidRDefault="0051782C" w:rsidP="00247E6C">
            <w:pPr>
              <w:spacing w:after="0"/>
              <w:rPr>
                <w:rFonts w:ascii="Arial" w:hAnsi="Arial" w:cs="Arial"/>
                <w:sz w:val="20"/>
              </w:rPr>
            </w:pPr>
            <w:r w:rsidRPr="0051782C">
              <w:rPr>
                <w:rFonts w:ascii="Arial" w:hAnsi="Arial" w:cs="Arial"/>
                <w:sz w:val="20"/>
              </w:rPr>
              <w:t>Uwaga nieuwzględniona. Nie każdy przystanek PTZ musi posiadać tablicę DIP. Zakres pożądanej informacji na przystankach, w pojazdach oraz kanałach cyfrowych określono w tabeli 22.</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Str. 113 „Stosowane oznakowania przystanku/dworca powinny być w kolorach dobrze widocznych i kontrastujących z otoczeniem. W celu poprawy widoczności zastosowane powinny być podświetlane rozkłady jazdy z czcionką </w:t>
            </w:r>
            <w:proofErr w:type="spellStart"/>
            <w:r w:rsidRPr="0051782C">
              <w:rPr>
                <w:rFonts w:ascii="Arial" w:hAnsi="Arial" w:cs="Arial"/>
                <w:sz w:val="20"/>
              </w:rPr>
              <w:t>bezszeryfową</w:t>
            </w:r>
            <w:proofErr w:type="spellEnd"/>
            <w:r w:rsidRPr="0051782C">
              <w:rPr>
                <w:rFonts w:ascii="Arial" w:hAnsi="Arial" w:cs="Arial"/>
                <w:sz w:val="20"/>
              </w:rPr>
              <w:t>, powiększoną. Nazwa przystanku dworca oraz numery linii obsługujących powinny znajdować się w widocznym miejscu, niczym nie przysłonięte np. na froncie wiaty przystankowej oraz na słupku informacyjnym. Tablice świetlne dla osób niedowidzących, powinny posiadać kontrastujący kolor czcionki na czarnym tle i być wyposażone w przycisk, po naciśnięciu którego przez głośnik podawane są informacje o tym, jakie linie podjadą i w jakim kierunku zmierzają. W węzłach powinny być także dostępne rozkłady w języku Braille’a. Ponadto pasażer powinien w łatwy i jasny sposób móc się zapoznać z przysługującymi mu prawami, zakazami oraz obowiązkami.”</w:t>
            </w: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Wprowadzenie opisanych rozwiązań w przypadku przystanków autobusowych może być trudne; brak wyjaśnienia dlaczego niektóre rozwiązania powinny być wprowadzone tylko w wybranych miejscach, np. rozkłady jazdy w alfabecie Braille’a wyłącznie w węzłach przesiadkowych; niepoprawne nazewnictwo – zamiast „język Braille’a” powinno być „alfabet Braille’a”.</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115 Tabela 22. Zakres pożądanej informacji na przystankach, w pojazdach oraz kanałach cyfrowych</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Niektóre treści w ramach danego rodzaju informacji powtarzają się w „minimalnym zakresie” oraz „opcjach dodatkowych”.</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Dodano zapis w opcjach dodatkowych: „W przypadku przystanków:”</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115 Tabela 22. Zakres pożądanej informacji na przystankach, w pojazdach oraz kanałach cyfrowych</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Błędnie stosuje się zamiennie pojęcia operator i przewoźnik.</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Dodano pojęcie „operator” lub „przewoźnik”.</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118 11.1.1. Standardy techniczne dla paliw</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Niektóre zapisy mają charakter informacyjny, np. „Zwiększenie efektywności energetycznej pojazdów transportu publicznego można poprawić poprzez stosowanie…” lub nie są związane z tytułem punktu/rozdziału, np. </w:t>
            </w:r>
            <w:r w:rsidRPr="0051782C">
              <w:rPr>
                <w:rFonts w:ascii="Arial" w:hAnsi="Arial" w:cs="Arial"/>
                <w:sz w:val="20"/>
              </w:rPr>
              <w:br/>
              <w:t>• zwiększenie roli kolei,</w:t>
            </w:r>
          </w:p>
          <w:p w:rsidR="0051782C" w:rsidRPr="0051782C" w:rsidRDefault="0051782C" w:rsidP="00FC2C7E">
            <w:pPr>
              <w:spacing w:after="0"/>
              <w:rPr>
                <w:rFonts w:ascii="Arial" w:hAnsi="Arial" w:cs="Arial"/>
                <w:sz w:val="20"/>
              </w:rPr>
            </w:pPr>
            <w:r w:rsidRPr="0051782C">
              <w:rPr>
                <w:rFonts w:ascii="Arial" w:hAnsi="Arial" w:cs="Arial"/>
                <w:sz w:val="20"/>
              </w:rPr>
              <w:t xml:space="preserve">• budowy węzłów przesiadkowych w tym rozwoju systemów „park and </w:t>
            </w:r>
            <w:proofErr w:type="spellStart"/>
            <w:r w:rsidRPr="0051782C">
              <w:rPr>
                <w:rFonts w:ascii="Arial" w:hAnsi="Arial" w:cs="Arial"/>
                <w:sz w:val="20"/>
              </w:rPr>
              <w:t>ride</w:t>
            </w:r>
            <w:proofErr w:type="spellEnd"/>
            <w:r w:rsidRPr="0051782C">
              <w:rPr>
                <w:rFonts w:ascii="Arial" w:hAnsi="Arial" w:cs="Arial"/>
                <w:sz w:val="20"/>
              </w:rPr>
              <w:t>”, „</w:t>
            </w:r>
            <w:proofErr w:type="spellStart"/>
            <w:r w:rsidRPr="0051782C">
              <w:rPr>
                <w:rFonts w:ascii="Arial" w:hAnsi="Arial" w:cs="Arial"/>
                <w:sz w:val="20"/>
              </w:rPr>
              <w:t>bike</w:t>
            </w:r>
            <w:proofErr w:type="spellEnd"/>
            <w:r w:rsidRPr="0051782C">
              <w:rPr>
                <w:rFonts w:ascii="Arial" w:hAnsi="Arial" w:cs="Arial"/>
                <w:sz w:val="20"/>
              </w:rPr>
              <w:t xml:space="preserve"> and </w:t>
            </w:r>
            <w:proofErr w:type="spellStart"/>
            <w:r w:rsidRPr="0051782C">
              <w:rPr>
                <w:rFonts w:ascii="Arial" w:hAnsi="Arial" w:cs="Arial"/>
                <w:sz w:val="20"/>
              </w:rPr>
              <w:t>ride</w:t>
            </w:r>
            <w:proofErr w:type="spellEnd"/>
            <w:r w:rsidRPr="0051782C">
              <w:rPr>
                <w:rFonts w:ascii="Arial" w:hAnsi="Arial" w:cs="Arial"/>
                <w:sz w:val="20"/>
              </w:rPr>
              <w:t>”.</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Zmodyfikowano i przeniesiono fragment do rozdziału 11.1.</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118 „• tabor nie powinien być starszy niż 10 lat i w miarę możliwości powinien być wyposażony w silnik spełniający normę Euro 6; • wyposażenie pojazdu powinno być dostosowane do potrzeb osób o ograniczonej mobilności, niedowidzących i niedosłyszących.”</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Trudnym do spełnienia mogą być niektóre zapisy Planu Transportowego, np. w przewozach wojewódzkich; zapis trudny do wprowadzenia również w niektórych PT niższego rzędu.</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częściowo. Zmieniono szyk zdania na „tabor w miarę możliwości nie powinien być starszy niż 10 lat i powinien być wyposażony w silnik spełniający normę Euro 6”. Należy zaznaczyć, że podobny zapis funkcjonuje w przyjętym PT w 2015 roku.</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122 „W przypadku punktualności jazdy komunikacji zbiorowej podstawową wartością powinno być np. 95% kursów wykonanych zgodnie z planem.”</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Zapis niejednoznaczny – nie wiadomo, co oznacza sformułowanie kurs wykonany zgodnie z planem; ponadto zaproponowana wartość kryterium może być trudna do spełnienia biorąc pod uwagę, np. ruch drogowy, prace modernizacyjne na sieci drogowej i kolejowej etc., trudne do wprowadzenia w PT niższego rzędu.</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częściowo. Zmieniono słowo „planem” na „rozkładem jazdy”. Należy zaznaczyć, że tożsamy zapis funkcjonuje w przyjętym PT w 2015 roku.</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122 „Operator z co najmniej 7-dniowym wyprzedzeniem powinien informować w formie pisemnej o planowanych zmianach w rozkładzie jazdy pojazdów komunikacji zbiorowej, równocześnie operator zobligowany jest do odpowiadania na pisma organizatora w terminie zgodnym z pismem”</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Zapis niezrozumiały, nieprecyzyjny (kogo informować?; co to jest termin zgodny z pismem?) Termin podania rozkładu jazdy do publicznej wiadomości określa §13 ust. 1 i 2 rozporządzenia Ministra Transportu, Budownictwa i Gospodarki Morskiej </w:t>
            </w:r>
          </w:p>
          <w:p w:rsidR="0051782C" w:rsidRPr="0051782C" w:rsidRDefault="0051782C" w:rsidP="00FC2C7E">
            <w:pPr>
              <w:spacing w:after="0"/>
              <w:rPr>
                <w:rFonts w:ascii="Arial" w:hAnsi="Arial" w:cs="Arial"/>
                <w:sz w:val="20"/>
              </w:rPr>
            </w:pPr>
            <w:r w:rsidRPr="0051782C">
              <w:rPr>
                <w:rFonts w:ascii="Arial" w:hAnsi="Arial" w:cs="Arial"/>
                <w:sz w:val="20"/>
              </w:rPr>
              <w:t>z dnia 10 kwietnia 2012 r. w sprawie rozkładów jazdy.</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Przeformułowano „Operator z co najmniej 7-dniowym wyprzedzeniem powinien informować w formie pisemnej o planowanych zmianach w rozkładzie jazdy pojazdów komunikacji zbiorowej zgodnie z rozporządzeniem Ministra Transportu, Budownictwa i Gospodarki Morskiej z dnia 10 kwietnia 2012 r. w sprawie rozkładów jazdy.”</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keepLines/>
              <w:spacing w:after="0"/>
              <w:rPr>
                <w:rFonts w:ascii="Arial" w:hAnsi="Arial" w:cs="Arial"/>
                <w:sz w:val="20"/>
              </w:rPr>
            </w:pPr>
            <w:r w:rsidRPr="0051782C">
              <w:rPr>
                <w:rFonts w:ascii="Arial" w:hAnsi="Arial" w:cs="Arial"/>
                <w:sz w:val="20"/>
              </w:rPr>
              <w:t>Str. 123 „Według otrzymanych wyliczeń w buforze 416 metrów od przystanku autobusowego lub tramwajowego mieszka 92,8% mieszkańców województwa śląskiego”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Niespójność w dokumencie – w pierwszym akapicie mowa jest o dostępności czasowej, a w drugim akapicie o ekwidystancie; nie wyjaśniono ponadto, na jakiej podstawie przyjęto ekwidystantę równą 416 metrów (ZTM stosuje ekwidystanty 500 metrów lub 700 metrów w zależności od obszaru).</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 xml:space="preserve">Uwaga uwzględniona. Usunięto kwestię dostępności czasowej w drugim akapicie. Wielkość bufora stosowana do wyliczania </w:t>
            </w:r>
            <w:proofErr w:type="spellStart"/>
            <w:r w:rsidRPr="0051782C">
              <w:rPr>
                <w:rFonts w:ascii="Arial" w:hAnsi="Arial" w:cs="Arial"/>
                <w:sz w:val="20"/>
              </w:rPr>
              <w:t>Sustainable</w:t>
            </w:r>
            <w:proofErr w:type="spellEnd"/>
            <w:r w:rsidRPr="0051782C">
              <w:rPr>
                <w:rFonts w:ascii="Arial" w:hAnsi="Arial" w:cs="Arial"/>
                <w:sz w:val="20"/>
              </w:rPr>
              <w:t xml:space="preserve"> Urban </w:t>
            </w:r>
            <w:proofErr w:type="spellStart"/>
            <w:r w:rsidRPr="0051782C">
              <w:rPr>
                <w:rFonts w:ascii="Arial" w:hAnsi="Arial" w:cs="Arial"/>
                <w:sz w:val="20"/>
              </w:rPr>
              <w:t>Mobility</w:t>
            </w:r>
            <w:proofErr w:type="spellEnd"/>
            <w:r w:rsidRPr="0051782C">
              <w:rPr>
                <w:rFonts w:ascii="Arial" w:hAnsi="Arial" w:cs="Arial"/>
                <w:sz w:val="20"/>
              </w:rPr>
              <w:t xml:space="preserve"> </w:t>
            </w:r>
            <w:proofErr w:type="spellStart"/>
            <w:r w:rsidRPr="0051782C">
              <w:rPr>
                <w:rFonts w:ascii="Arial" w:hAnsi="Arial" w:cs="Arial"/>
                <w:sz w:val="20"/>
              </w:rPr>
              <w:t>Indicator</w:t>
            </w:r>
            <w:proofErr w:type="spellEnd"/>
            <w:r w:rsidRPr="0051782C">
              <w:rPr>
                <w:rFonts w:ascii="Arial" w:hAnsi="Arial" w:cs="Arial"/>
                <w:sz w:val="20"/>
              </w:rPr>
              <w:t xml:space="preserve"> (SUMI) w zakresie dostępności do publicznego transportu zbiorowego.</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124 „• integracja taryfowa pomiędzy różnymi przewoźnikami, zależna od czasu przejazdu, z możliwością przesiadania się pomiędzy różnymi środkami transportu obsługiwanych przez różnych operatorów;”</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Zapis niezrozumiały; ponadto błędnie zamiennie stosuje się pojęcia przewoźnik i operator.</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Przeformułowano fragment: ”integracja taryfowa pomiędzy różnymi organizatorami i przewoźnikami, zależna od czasu przejazdu, z możliwością przesiadania się pomiędzy różnymi środkami transportu obsługiwanych przez różne podmioty.”</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Str. 124 oraz 125 „Do najważniejszych elementów w zakresie koordynacji usług należy dążenie do koordynacji rozkładów jazdy regionalnego transportu kolejowego z drogowym transportem miejskim i regionalnym…”</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Koordynacja rozkładów jazdy jest bardzo skomplikowanym zagadnieniem; szczególnie trudne jest koordynowanie rozkładów jazdy w przewozach gminnych oraz metropolitalnych z koleją, ze względu na występujące opóźnienia, częste zmiany rozkładów jazdy pociągów oraz stosowaną koordynację rozkładów jazdy stosowaną na sieci ZTM etc.</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ma charakter opinii. Ze względu, że koordynacja usług jest skomplikowanym zagadnieniem wskazano na dążenie do stanu docelowego.</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keepLines/>
              <w:spacing w:after="0"/>
              <w:rPr>
                <w:rFonts w:ascii="Arial" w:hAnsi="Arial" w:cs="Arial"/>
                <w:sz w:val="20"/>
              </w:rPr>
            </w:pPr>
            <w:r w:rsidRPr="0051782C">
              <w:rPr>
                <w:rFonts w:ascii="Arial" w:hAnsi="Arial" w:cs="Arial"/>
                <w:sz w:val="20"/>
              </w:rPr>
              <w:t>Str.127 „Należy wziąć także pod uwagę, że przedmiotowy dokument jest opracowaniem o charakterze koncepcyjnym i nie wyznacza ram dla późniejszej realizacji przedsięwzięć mogących znacząco oddziaływać na środowisko.”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Plan Transportowy jest aktem prawa miejscowego.</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ma charakter opinii. Plan Transportowy zostanie przyjęty stosowną uchwałą. Wskazany fragment powstał na cele procesu Strategicznej Oceny Oddziaływania na Środowisko.</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Część graficzna Planu Transportowego</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Przesunięta numeracja map w części graficznej w stosunku do części tekstowej dokumentu.</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uwzględniona częściowo. Błąd numeracji wystąpił jedynie w rozdziale 3.2.7. i 5.1.1</w:t>
            </w:r>
          </w:p>
        </w:tc>
      </w:tr>
      <w:tr w:rsidR="0051782C" w:rsidRPr="0051782C" w:rsidTr="0051782C">
        <w:trPr>
          <w:cantSplit/>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Przewodniczący Zarządu</w:t>
            </w:r>
          </w:p>
          <w:p w:rsidR="0051782C" w:rsidRPr="0051782C" w:rsidRDefault="0051782C" w:rsidP="00FC2C7E">
            <w:pPr>
              <w:spacing w:after="0"/>
              <w:rPr>
                <w:rFonts w:ascii="Arial" w:hAnsi="Arial" w:cs="Arial"/>
                <w:sz w:val="20"/>
              </w:rPr>
            </w:pPr>
            <w:r w:rsidRPr="0051782C">
              <w:rPr>
                <w:rFonts w:ascii="Arial" w:hAnsi="Arial" w:cs="Arial"/>
                <w:sz w:val="20"/>
              </w:rPr>
              <w:t>Górnośląsko-Zagłębiowskiej Metropolii</w:t>
            </w:r>
          </w:p>
        </w:tc>
        <w:tc>
          <w:tcPr>
            <w:tcW w:w="462" w:type="pct"/>
          </w:tcPr>
          <w:p w:rsidR="0051782C" w:rsidRPr="0051782C" w:rsidRDefault="0051782C" w:rsidP="00FC2C7E">
            <w:pPr>
              <w:spacing w:after="0"/>
              <w:rPr>
                <w:rFonts w:ascii="Arial" w:hAnsi="Arial" w:cs="Arial"/>
                <w:sz w:val="20"/>
              </w:rPr>
            </w:pPr>
            <w:r w:rsidRPr="0051782C">
              <w:rPr>
                <w:rFonts w:ascii="Arial" w:hAnsi="Arial" w:cs="Arial"/>
                <w:sz w:val="20"/>
              </w:rPr>
              <w:t>30.12.2024 r.</w:t>
            </w:r>
          </w:p>
        </w:tc>
        <w:tc>
          <w:tcPr>
            <w:tcW w:w="1153" w:type="pct"/>
            <w:noWrap/>
          </w:tcPr>
          <w:p w:rsidR="0051782C" w:rsidRPr="0051782C" w:rsidRDefault="0051782C" w:rsidP="00FC2C7E">
            <w:pPr>
              <w:spacing w:after="0"/>
              <w:rPr>
                <w:rFonts w:ascii="Arial" w:hAnsi="Arial" w:cs="Arial"/>
                <w:sz w:val="20"/>
              </w:rPr>
            </w:pPr>
            <w:r w:rsidRPr="0051782C">
              <w:rPr>
                <w:rFonts w:ascii="Arial" w:hAnsi="Arial" w:cs="Arial"/>
                <w:sz w:val="20"/>
              </w:rPr>
              <w:t xml:space="preserve">Uwaga ogólna </w:t>
            </w:r>
          </w:p>
          <w:p w:rsidR="0051782C" w:rsidRPr="0051782C" w:rsidRDefault="0051782C" w:rsidP="00FC2C7E">
            <w:pPr>
              <w:spacing w:after="0"/>
              <w:rPr>
                <w:rFonts w:ascii="Arial" w:hAnsi="Arial" w:cs="Arial"/>
                <w:sz w:val="20"/>
              </w:rPr>
            </w:pPr>
          </w:p>
        </w:tc>
        <w:tc>
          <w:tcPr>
            <w:tcW w:w="1150" w:type="pct"/>
            <w:noWrap/>
          </w:tcPr>
          <w:p w:rsidR="0051782C" w:rsidRPr="0051782C" w:rsidRDefault="0051782C" w:rsidP="00FC2C7E">
            <w:pPr>
              <w:spacing w:after="0"/>
              <w:rPr>
                <w:rFonts w:ascii="Arial" w:hAnsi="Arial" w:cs="Arial"/>
                <w:sz w:val="20"/>
              </w:rPr>
            </w:pPr>
            <w:r w:rsidRPr="0051782C">
              <w:rPr>
                <w:rFonts w:ascii="Arial" w:hAnsi="Arial" w:cs="Arial"/>
                <w:sz w:val="20"/>
              </w:rPr>
              <w:t>W wielu miejscach części planistycznej Planu Transportowego stosuje się określenia: należy, można, zalecany jest, wskazane jest etc. Plan Transportowy Województwa Śląskiego jest planem wyższego rzędu wobec Planu Transportowego GZM i nie wiadomo zatem, czy takie zapisy muszą być uwzględnione w planach niższego rzędu, czy mają jedynie charakter koncepcyjny, jak wskazano w podsumowaniu.</w:t>
            </w:r>
          </w:p>
        </w:tc>
        <w:tc>
          <w:tcPr>
            <w:tcW w:w="1316" w:type="pct"/>
          </w:tcPr>
          <w:p w:rsidR="0051782C" w:rsidRPr="0051782C" w:rsidRDefault="0051782C" w:rsidP="00FC2C7E">
            <w:pPr>
              <w:spacing w:after="0"/>
              <w:rPr>
                <w:rFonts w:ascii="Arial" w:hAnsi="Arial" w:cs="Arial"/>
                <w:sz w:val="20"/>
              </w:rPr>
            </w:pPr>
            <w:r w:rsidRPr="0051782C">
              <w:rPr>
                <w:rFonts w:ascii="Arial" w:hAnsi="Arial" w:cs="Arial"/>
                <w:sz w:val="20"/>
              </w:rPr>
              <w:t>Uwaga ma charakter opinii. Zarząd związku metropolitalnego uwzględnia ogłoszony plan transportowy opracowany przez marszałka województwa w zakresie linii komunikacyjnych, na których jest planowane wykonywanie</w:t>
            </w:r>
          </w:p>
          <w:p w:rsidR="0051782C" w:rsidRPr="0051782C" w:rsidRDefault="0051782C" w:rsidP="002C5576">
            <w:pPr>
              <w:spacing w:after="0"/>
              <w:rPr>
                <w:rFonts w:ascii="Arial" w:hAnsi="Arial" w:cs="Arial"/>
                <w:sz w:val="20"/>
              </w:rPr>
            </w:pPr>
            <w:r w:rsidRPr="0051782C">
              <w:rPr>
                <w:rFonts w:ascii="Arial" w:hAnsi="Arial" w:cs="Arial"/>
                <w:sz w:val="20"/>
              </w:rPr>
              <w:t>przewozów o charakterze użyteczności publicznej zgodnie z art. 11 ust. 1 ustawy o</w:t>
            </w:r>
            <w:r w:rsidR="002C5576">
              <w:rPr>
                <w:rFonts w:ascii="Arial" w:hAnsi="Arial" w:cs="Arial"/>
                <w:sz w:val="20"/>
              </w:rPr>
              <w:t> </w:t>
            </w:r>
            <w:r w:rsidRPr="0051782C">
              <w:rPr>
                <w:rFonts w:ascii="Arial" w:hAnsi="Arial" w:cs="Arial"/>
                <w:sz w:val="20"/>
              </w:rPr>
              <w:t xml:space="preserve">publicznym transporcie zbiorowym. </w:t>
            </w:r>
          </w:p>
        </w:tc>
      </w:tr>
      <w:tr w:rsidR="0051782C" w:rsidRPr="0051782C" w:rsidTr="0051782C">
        <w:trPr>
          <w:trHeight w:val="77"/>
        </w:trPr>
        <w:tc>
          <w:tcPr>
            <w:tcW w:w="229" w:type="pct"/>
            <w:noWrap/>
          </w:tcPr>
          <w:p w:rsidR="0051782C" w:rsidRPr="0051782C" w:rsidRDefault="0051782C" w:rsidP="00FC2C7E">
            <w:pPr>
              <w:pStyle w:val="Akapitzlist"/>
              <w:numPr>
                <w:ilvl w:val="0"/>
                <w:numId w:val="1"/>
              </w:numPr>
              <w:spacing w:after="0" w:line="240" w:lineRule="auto"/>
              <w:rPr>
                <w:rFonts w:ascii="Arial" w:hAnsi="Arial" w:cs="Arial"/>
                <w:sz w:val="20"/>
              </w:rPr>
            </w:pPr>
          </w:p>
        </w:tc>
        <w:tc>
          <w:tcPr>
            <w:tcW w:w="690" w:type="pct"/>
          </w:tcPr>
          <w:p w:rsidR="0051782C" w:rsidRPr="0051782C" w:rsidRDefault="0051782C" w:rsidP="00FC2C7E">
            <w:pPr>
              <w:spacing w:after="0"/>
              <w:rPr>
                <w:rFonts w:ascii="Arial" w:hAnsi="Arial" w:cs="Arial"/>
                <w:sz w:val="20"/>
              </w:rPr>
            </w:pPr>
            <w:r w:rsidRPr="0051782C">
              <w:rPr>
                <w:rFonts w:ascii="Arial" w:hAnsi="Arial" w:cs="Arial"/>
                <w:sz w:val="20"/>
              </w:rPr>
              <w:t>Marszałek Województwa Łódzkiego</w:t>
            </w:r>
          </w:p>
        </w:tc>
        <w:tc>
          <w:tcPr>
            <w:tcW w:w="462" w:type="pct"/>
            <w:vAlign w:val="center"/>
          </w:tcPr>
          <w:p w:rsidR="0051782C" w:rsidRPr="0051782C" w:rsidRDefault="001515AD" w:rsidP="0051782C">
            <w:pPr>
              <w:spacing w:after="0"/>
              <w:rPr>
                <w:rFonts w:ascii="Arial" w:hAnsi="Arial" w:cs="Arial"/>
                <w:sz w:val="20"/>
              </w:rPr>
            </w:pPr>
            <w:r>
              <w:rPr>
                <w:rFonts w:ascii="Arial" w:hAnsi="Arial" w:cs="Arial"/>
                <w:sz w:val="20"/>
              </w:rPr>
              <w:t>14.01.2025 r.</w:t>
            </w:r>
          </w:p>
        </w:tc>
        <w:tc>
          <w:tcPr>
            <w:tcW w:w="1153" w:type="pct"/>
            <w:noWrap/>
          </w:tcPr>
          <w:p w:rsidR="0051782C" w:rsidRPr="0051782C" w:rsidRDefault="001515AD" w:rsidP="00FC2C7E">
            <w:pPr>
              <w:spacing w:after="0"/>
              <w:rPr>
                <w:rFonts w:ascii="Arial" w:hAnsi="Arial" w:cs="Arial"/>
                <w:sz w:val="20"/>
              </w:rPr>
            </w:pPr>
            <w:r w:rsidRPr="0051782C">
              <w:rPr>
                <w:rFonts w:ascii="Arial" w:hAnsi="Arial" w:cs="Arial"/>
                <w:sz w:val="20"/>
              </w:rPr>
              <w:t>Uzgodnienie projektu aktualizacji dokumentu  p.n.  „Plan zrównoważonego rozwoju publicznego transportu zbiorowego Województwa Śląskiego”</w:t>
            </w:r>
          </w:p>
        </w:tc>
        <w:tc>
          <w:tcPr>
            <w:tcW w:w="1150" w:type="pct"/>
            <w:noWrap/>
            <w:vAlign w:val="center"/>
          </w:tcPr>
          <w:p w:rsidR="0051782C" w:rsidRPr="0051782C" w:rsidRDefault="0051782C" w:rsidP="0051782C">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vAlign w:val="center"/>
          </w:tcPr>
          <w:p w:rsidR="0051782C" w:rsidRPr="0051782C" w:rsidRDefault="0051782C" w:rsidP="0051782C">
            <w:pPr>
              <w:spacing w:after="0"/>
              <w:rPr>
                <w:rFonts w:ascii="Arial" w:hAnsi="Arial" w:cs="Arial"/>
                <w:sz w:val="20"/>
              </w:rPr>
            </w:pPr>
            <w:r w:rsidRPr="0051782C">
              <w:rPr>
                <w:rFonts w:ascii="Arial" w:hAnsi="Arial" w:cs="Arial"/>
                <w:sz w:val="20"/>
              </w:rPr>
              <w:t>---------------------------------------------------------</w:t>
            </w:r>
          </w:p>
        </w:tc>
      </w:tr>
      <w:tr w:rsidR="00557BD8" w:rsidRPr="0051782C" w:rsidTr="00DA2A43">
        <w:trPr>
          <w:trHeight w:val="77"/>
        </w:trPr>
        <w:tc>
          <w:tcPr>
            <w:tcW w:w="229" w:type="pct"/>
            <w:noWrap/>
          </w:tcPr>
          <w:p w:rsidR="00557BD8" w:rsidRPr="0051782C" w:rsidRDefault="00557BD8" w:rsidP="00557BD8">
            <w:pPr>
              <w:pStyle w:val="Akapitzlist"/>
              <w:numPr>
                <w:ilvl w:val="0"/>
                <w:numId w:val="1"/>
              </w:numPr>
              <w:spacing w:after="0" w:line="240" w:lineRule="auto"/>
              <w:rPr>
                <w:rFonts w:ascii="Arial" w:hAnsi="Arial" w:cs="Arial"/>
                <w:sz w:val="20"/>
              </w:rPr>
            </w:pPr>
          </w:p>
        </w:tc>
        <w:tc>
          <w:tcPr>
            <w:tcW w:w="690" w:type="pct"/>
          </w:tcPr>
          <w:p w:rsidR="00557BD8" w:rsidRPr="0051782C" w:rsidRDefault="00557BD8" w:rsidP="00557BD8">
            <w:pPr>
              <w:spacing w:after="0"/>
              <w:rPr>
                <w:rFonts w:ascii="Arial" w:hAnsi="Arial" w:cs="Arial"/>
                <w:sz w:val="20"/>
              </w:rPr>
            </w:pPr>
            <w:r w:rsidRPr="0051782C">
              <w:rPr>
                <w:rFonts w:ascii="Arial" w:hAnsi="Arial" w:cs="Arial"/>
                <w:sz w:val="20"/>
              </w:rPr>
              <w:t>Marszałek Województwa Świętokrzyskiego</w:t>
            </w:r>
          </w:p>
        </w:tc>
        <w:tc>
          <w:tcPr>
            <w:tcW w:w="462" w:type="pct"/>
          </w:tcPr>
          <w:p w:rsidR="00557BD8" w:rsidRPr="0051782C" w:rsidRDefault="00557BD8" w:rsidP="00557BD8">
            <w:pPr>
              <w:spacing w:after="0"/>
              <w:rPr>
                <w:rFonts w:ascii="Arial" w:hAnsi="Arial" w:cs="Arial"/>
                <w:sz w:val="20"/>
              </w:rPr>
            </w:pPr>
            <w:r w:rsidRPr="0051782C">
              <w:rPr>
                <w:rFonts w:ascii="Arial" w:hAnsi="Arial" w:cs="Arial"/>
                <w:sz w:val="20"/>
              </w:rPr>
              <w:t>03.01.2025 r.</w:t>
            </w:r>
          </w:p>
        </w:tc>
        <w:tc>
          <w:tcPr>
            <w:tcW w:w="1153" w:type="pct"/>
            <w:noWrap/>
          </w:tcPr>
          <w:p w:rsidR="00557BD8" w:rsidRPr="0051782C" w:rsidRDefault="00557BD8" w:rsidP="001515AD">
            <w:pPr>
              <w:spacing w:after="0"/>
              <w:rPr>
                <w:rFonts w:ascii="Arial" w:hAnsi="Arial" w:cs="Arial"/>
                <w:sz w:val="20"/>
              </w:rPr>
            </w:pPr>
            <w:r w:rsidRPr="0051782C">
              <w:rPr>
                <w:rFonts w:ascii="Arial" w:hAnsi="Arial" w:cs="Arial"/>
                <w:sz w:val="20"/>
              </w:rPr>
              <w:t xml:space="preserve">Uzgodnienie projektu aktualizacji dokumentu  p.n.  „Plan zrównoważonego rozwoju publicznego transportu zbiorowego Województwa Śląskiego” </w:t>
            </w:r>
          </w:p>
        </w:tc>
        <w:tc>
          <w:tcPr>
            <w:tcW w:w="1150" w:type="pct"/>
            <w:noWrap/>
            <w:vAlign w:val="center"/>
          </w:tcPr>
          <w:p w:rsidR="00557BD8" w:rsidRPr="0051782C" w:rsidRDefault="00557BD8" w:rsidP="00557BD8">
            <w:pPr>
              <w:spacing w:after="0"/>
              <w:rPr>
                <w:rFonts w:ascii="Arial" w:hAnsi="Arial" w:cs="Arial"/>
                <w:sz w:val="20"/>
              </w:rPr>
            </w:pPr>
            <w:r w:rsidRPr="0051782C">
              <w:rPr>
                <w:rFonts w:ascii="Arial" w:hAnsi="Arial" w:cs="Arial"/>
                <w:sz w:val="20"/>
              </w:rPr>
              <w:t>------------------</w:t>
            </w:r>
            <w:r>
              <w:rPr>
                <w:rFonts w:ascii="Arial" w:hAnsi="Arial" w:cs="Arial"/>
                <w:sz w:val="20"/>
              </w:rPr>
              <w:t>-------------------------------</w:t>
            </w:r>
          </w:p>
        </w:tc>
        <w:tc>
          <w:tcPr>
            <w:tcW w:w="1316" w:type="pct"/>
            <w:vAlign w:val="center"/>
          </w:tcPr>
          <w:p w:rsidR="00557BD8" w:rsidRPr="0051782C" w:rsidRDefault="00557BD8" w:rsidP="00557BD8">
            <w:pPr>
              <w:spacing w:after="0"/>
              <w:rPr>
                <w:rFonts w:ascii="Arial" w:hAnsi="Arial" w:cs="Arial"/>
                <w:sz w:val="20"/>
              </w:rPr>
            </w:pPr>
            <w:r w:rsidRPr="0051782C">
              <w:rPr>
                <w:rFonts w:ascii="Arial" w:hAnsi="Arial" w:cs="Arial"/>
                <w:sz w:val="20"/>
              </w:rPr>
              <w:t>---------------------------------------------------------</w:t>
            </w:r>
          </w:p>
        </w:tc>
      </w:tr>
    </w:tbl>
    <w:p w:rsidR="00570DCE" w:rsidRDefault="00570DCE">
      <w:pPr>
        <w:rPr>
          <w:rFonts w:ascii="Arial" w:hAnsi="Arial" w:cs="Arial"/>
        </w:rPr>
      </w:pPr>
    </w:p>
    <w:p w:rsidR="0051782C" w:rsidRPr="00DF590C" w:rsidRDefault="0051782C" w:rsidP="0051782C">
      <w:pPr>
        <w:jc w:val="both"/>
        <w:rPr>
          <w:rFonts w:ascii="Arial" w:hAnsi="Arial" w:cs="Arial"/>
        </w:rPr>
      </w:pPr>
      <w:r w:rsidRPr="0051782C">
        <w:rPr>
          <w:rFonts w:ascii="Arial" w:hAnsi="Arial" w:cs="Arial"/>
        </w:rPr>
        <w:t>Wszelkie zgłoszone w trakcie trwania konsultacji uwagi i wnioski, które zostały rozpatrzone, zostaną wykorzystane przy opracowaniu końcowego projektu aktualizacji „Planu zrównoważonego rozwoju publicznego transportu zbiorowego Województwa Śląskiego”. Ostateczne redakcyjne ujęcie i treść zmian będzie uzależniona od ogólnego kontekstu i zmian w całości dokumentu.</w:t>
      </w:r>
    </w:p>
    <w:sectPr w:rsidR="0051782C" w:rsidRPr="00DF590C" w:rsidSect="00DF590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13" w:rsidRDefault="00CF7D13" w:rsidP="0030613A">
      <w:pPr>
        <w:spacing w:after="0" w:line="240" w:lineRule="auto"/>
      </w:pPr>
      <w:r>
        <w:separator/>
      </w:r>
    </w:p>
  </w:endnote>
  <w:endnote w:type="continuationSeparator" w:id="0">
    <w:p w:rsidR="00CF7D13" w:rsidRDefault="00CF7D13" w:rsidP="0030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82C" w:rsidRPr="0051782C" w:rsidRDefault="0051782C" w:rsidP="0051782C">
    <w:pPr>
      <w:pStyle w:val="Stopka"/>
      <w:jc w:val="right"/>
      <w:rPr>
        <w:sz w:val="20"/>
      </w:rPr>
    </w:pPr>
    <w:r w:rsidRPr="0051782C">
      <w:rPr>
        <w:sz w:val="20"/>
      </w:rPr>
      <w:t xml:space="preserve">Strona </w:t>
    </w:r>
    <w:r w:rsidRPr="0051782C">
      <w:rPr>
        <w:b/>
        <w:bCs/>
        <w:sz w:val="20"/>
      </w:rPr>
      <w:fldChar w:fldCharType="begin"/>
    </w:r>
    <w:r w:rsidRPr="0051782C">
      <w:rPr>
        <w:b/>
        <w:bCs/>
        <w:sz w:val="20"/>
      </w:rPr>
      <w:instrText>PAGE  \* Arabic  \* MERGEFORMAT</w:instrText>
    </w:r>
    <w:r w:rsidRPr="0051782C">
      <w:rPr>
        <w:b/>
        <w:bCs/>
        <w:sz w:val="20"/>
      </w:rPr>
      <w:fldChar w:fldCharType="separate"/>
    </w:r>
    <w:r w:rsidR="00C0052A">
      <w:rPr>
        <w:b/>
        <w:bCs/>
        <w:noProof/>
        <w:sz w:val="20"/>
      </w:rPr>
      <w:t>1</w:t>
    </w:r>
    <w:r w:rsidRPr="0051782C">
      <w:rPr>
        <w:b/>
        <w:bCs/>
        <w:sz w:val="20"/>
      </w:rPr>
      <w:fldChar w:fldCharType="end"/>
    </w:r>
    <w:r w:rsidRPr="0051782C">
      <w:rPr>
        <w:sz w:val="20"/>
      </w:rPr>
      <w:t xml:space="preserve"> z </w:t>
    </w:r>
    <w:r w:rsidRPr="0051782C">
      <w:rPr>
        <w:b/>
        <w:bCs/>
        <w:sz w:val="20"/>
      </w:rPr>
      <w:fldChar w:fldCharType="begin"/>
    </w:r>
    <w:r w:rsidRPr="0051782C">
      <w:rPr>
        <w:b/>
        <w:bCs/>
        <w:sz w:val="20"/>
      </w:rPr>
      <w:instrText>NUMPAGES  \* Arabic  \* MERGEFORMAT</w:instrText>
    </w:r>
    <w:r w:rsidRPr="0051782C">
      <w:rPr>
        <w:b/>
        <w:bCs/>
        <w:sz w:val="20"/>
      </w:rPr>
      <w:fldChar w:fldCharType="separate"/>
    </w:r>
    <w:r w:rsidR="00C0052A">
      <w:rPr>
        <w:b/>
        <w:bCs/>
        <w:noProof/>
        <w:sz w:val="20"/>
      </w:rPr>
      <w:t>25</w:t>
    </w:r>
    <w:r w:rsidRPr="0051782C">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13" w:rsidRDefault="00CF7D13" w:rsidP="0030613A">
      <w:pPr>
        <w:spacing w:after="0" w:line="240" w:lineRule="auto"/>
      </w:pPr>
      <w:r>
        <w:separator/>
      </w:r>
    </w:p>
  </w:footnote>
  <w:footnote w:type="continuationSeparator" w:id="0">
    <w:p w:rsidR="00CF7D13" w:rsidRDefault="00CF7D13" w:rsidP="0030613A">
      <w:pPr>
        <w:spacing w:after="0" w:line="240" w:lineRule="auto"/>
      </w:pPr>
      <w:r>
        <w:continuationSeparator/>
      </w:r>
    </w:p>
  </w:footnote>
  <w:footnote w:id="1">
    <w:p w:rsidR="0030613A" w:rsidRDefault="0030613A">
      <w:pPr>
        <w:pStyle w:val="Tekstprzypisudolnego"/>
      </w:pPr>
      <w:r>
        <w:rPr>
          <w:rStyle w:val="Odwoanieprzypisudolnego"/>
        </w:rPr>
        <w:footnoteRef/>
      </w:r>
      <w:r>
        <w:t xml:space="preserve"> </w:t>
      </w:r>
      <w:r w:rsidRPr="0030613A">
        <w:t>DZ. URZ. WOJ. SLA 2015.4654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1C0"/>
    <w:multiLevelType w:val="hybridMultilevel"/>
    <w:tmpl w:val="CA9E845C"/>
    <w:lvl w:ilvl="0" w:tplc="7428878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5B"/>
    <w:rsid w:val="000B24C0"/>
    <w:rsid w:val="001515AD"/>
    <w:rsid w:val="00156D5B"/>
    <w:rsid w:val="00164E75"/>
    <w:rsid w:val="001F1674"/>
    <w:rsid w:val="00247E6C"/>
    <w:rsid w:val="002C5576"/>
    <w:rsid w:val="0030613A"/>
    <w:rsid w:val="003917B6"/>
    <w:rsid w:val="003B3299"/>
    <w:rsid w:val="003B5AAA"/>
    <w:rsid w:val="003B73FB"/>
    <w:rsid w:val="003C5987"/>
    <w:rsid w:val="003D1818"/>
    <w:rsid w:val="004C035D"/>
    <w:rsid w:val="0051782C"/>
    <w:rsid w:val="00557BD8"/>
    <w:rsid w:val="00570DCE"/>
    <w:rsid w:val="006271DA"/>
    <w:rsid w:val="006714BF"/>
    <w:rsid w:val="006F579A"/>
    <w:rsid w:val="007A59D0"/>
    <w:rsid w:val="008349BE"/>
    <w:rsid w:val="00856D2C"/>
    <w:rsid w:val="00881A32"/>
    <w:rsid w:val="00895E70"/>
    <w:rsid w:val="00972144"/>
    <w:rsid w:val="00987132"/>
    <w:rsid w:val="00A62B68"/>
    <w:rsid w:val="00AE228F"/>
    <w:rsid w:val="00BE6F4D"/>
    <w:rsid w:val="00C0052A"/>
    <w:rsid w:val="00C3300C"/>
    <w:rsid w:val="00C777F4"/>
    <w:rsid w:val="00C965BD"/>
    <w:rsid w:val="00CF7D13"/>
    <w:rsid w:val="00D72E56"/>
    <w:rsid w:val="00DE4463"/>
    <w:rsid w:val="00DF590C"/>
    <w:rsid w:val="00ED167F"/>
    <w:rsid w:val="00F81062"/>
    <w:rsid w:val="00FA7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9B48E"/>
  <w15:chartTrackingRefBased/>
  <w15:docId w15:val="{16124432-FE71-484D-8288-ADF97352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590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F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061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613A"/>
    <w:rPr>
      <w:sz w:val="20"/>
      <w:szCs w:val="20"/>
    </w:rPr>
  </w:style>
  <w:style w:type="character" w:styleId="Odwoanieprzypisudolnego">
    <w:name w:val="footnote reference"/>
    <w:basedOn w:val="Domylnaczcionkaakapitu"/>
    <w:uiPriority w:val="99"/>
    <w:semiHidden/>
    <w:unhideWhenUsed/>
    <w:rsid w:val="0030613A"/>
    <w:rPr>
      <w:vertAlign w:val="superscript"/>
    </w:rPr>
  </w:style>
  <w:style w:type="paragraph" w:styleId="Akapitzlist">
    <w:name w:val="List Paragraph"/>
    <w:basedOn w:val="Normalny"/>
    <w:uiPriority w:val="34"/>
    <w:qFormat/>
    <w:rsid w:val="0051782C"/>
    <w:pPr>
      <w:ind w:left="720"/>
      <w:contextualSpacing/>
    </w:pPr>
  </w:style>
  <w:style w:type="character" w:styleId="Odwoaniedokomentarza">
    <w:name w:val="annotation reference"/>
    <w:basedOn w:val="Domylnaczcionkaakapitu"/>
    <w:uiPriority w:val="99"/>
    <w:semiHidden/>
    <w:unhideWhenUsed/>
    <w:rsid w:val="0051782C"/>
    <w:rPr>
      <w:sz w:val="16"/>
      <w:szCs w:val="16"/>
    </w:rPr>
  </w:style>
  <w:style w:type="paragraph" w:styleId="Tekstkomentarza">
    <w:name w:val="annotation text"/>
    <w:basedOn w:val="Normalny"/>
    <w:link w:val="TekstkomentarzaZnak"/>
    <w:uiPriority w:val="99"/>
    <w:unhideWhenUsed/>
    <w:rsid w:val="0051782C"/>
    <w:pPr>
      <w:spacing w:line="240" w:lineRule="auto"/>
    </w:pPr>
    <w:rPr>
      <w:sz w:val="20"/>
      <w:szCs w:val="20"/>
    </w:rPr>
  </w:style>
  <w:style w:type="character" w:customStyle="1" w:styleId="TekstkomentarzaZnak">
    <w:name w:val="Tekst komentarza Znak"/>
    <w:basedOn w:val="Domylnaczcionkaakapitu"/>
    <w:link w:val="Tekstkomentarza"/>
    <w:uiPriority w:val="99"/>
    <w:rsid w:val="0051782C"/>
    <w:rPr>
      <w:sz w:val="20"/>
      <w:szCs w:val="20"/>
    </w:rPr>
  </w:style>
  <w:style w:type="paragraph" w:styleId="Tematkomentarza">
    <w:name w:val="annotation subject"/>
    <w:basedOn w:val="Tekstkomentarza"/>
    <w:next w:val="Tekstkomentarza"/>
    <w:link w:val="TematkomentarzaZnak"/>
    <w:uiPriority w:val="99"/>
    <w:semiHidden/>
    <w:unhideWhenUsed/>
    <w:rsid w:val="0051782C"/>
    <w:rPr>
      <w:b/>
      <w:bCs/>
    </w:rPr>
  </w:style>
  <w:style w:type="character" w:customStyle="1" w:styleId="TematkomentarzaZnak">
    <w:name w:val="Temat komentarza Znak"/>
    <w:basedOn w:val="TekstkomentarzaZnak"/>
    <w:link w:val="Tematkomentarza"/>
    <w:uiPriority w:val="99"/>
    <w:semiHidden/>
    <w:rsid w:val="0051782C"/>
    <w:rPr>
      <w:b/>
      <w:bCs/>
      <w:sz w:val="20"/>
      <w:szCs w:val="20"/>
    </w:rPr>
  </w:style>
  <w:style w:type="character" w:customStyle="1" w:styleId="Mention">
    <w:name w:val="Mention"/>
    <w:basedOn w:val="Domylnaczcionkaakapitu"/>
    <w:uiPriority w:val="99"/>
    <w:unhideWhenUsed/>
    <w:rsid w:val="0051782C"/>
    <w:rPr>
      <w:color w:val="2B579A"/>
      <w:shd w:val="clear" w:color="auto" w:fill="E1DFDD"/>
    </w:rPr>
  </w:style>
  <w:style w:type="paragraph" w:styleId="Nagwek">
    <w:name w:val="header"/>
    <w:basedOn w:val="Normalny"/>
    <w:link w:val="NagwekZnak"/>
    <w:uiPriority w:val="99"/>
    <w:unhideWhenUsed/>
    <w:rsid w:val="005178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82C"/>
  </w:style>
  <w:style w:type="paragraph" w:styleId="Stopka">
    <w:name w:val="footer"/>
    <w:basedOn w:val="Normalny"/>
    <w:link w:val="StopkaZnak"/>
    <w:uiPriority w:val="99"/>
    <w:unhideWhenUsed/>
    <w:rsid w:val="005178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70E93-D031-470C-8AE7-AC4A2A0F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6829</Words>
  <Characters>40977</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Banaś Maciej</dc:creator>
  <cp:keywords/>
  <dc:description/>
  <cp:lastModifiedBy>Banaś Maciej</cp:lastModifiedBy>
  <cp:revision>2</cp:revision>
  <dcterms:created xsi:type="dcterms:W3CDTF">2025-02-06T06:15:00Z</dcterms:created>
  <dcterms:modified xsi:type="dcterms:W3CDTF">2025-02-06T06:15:00Z</dcterms:modified>
</cp:coreProperties>
</file>