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314DB" w14:textId="7B017B6F" w:rsidR="00E078FD" w:rsidRPr="00E078FD" w:rsidRDefault="00D866A5" w:rsidP="00E078FD">
      <w:pPr>
        <w:spacing w:after="0" w:line="240" w:lineRule="auto"/>
      </w:pPr>
      <w:r w:rsidRPr="00D866A5">
        <w:rPr>
          <w:rFonts w:ascii="Arial" w:eastAsiaTheme="majorEastAsia" w:hAnsi="Arial" w:cs="Arial"/>
          <w:b/>
          <w:color w:val="2F5496" w:themeColor="accent1" w:themeShade="BF"/>
          <w:sz w:val="28"/>
          <w:szCs w:val="32"/>
        </w:rPr>
        <w:t xml:space="preserve">Załącznik nr 1 do Regulaminu wyboru projektów nr FESL.07.12-IZ.01-188/25 </w:t>
      </w:r>
      <w:r w:rsidR="00981495">
        <w:rPr>
          <w:rFonts w:ascii="Arial" w:eastAsiaTheme="majorEastAsia" w:hAnsi="Arial" w:cs="Arial"/>
          <w:b/>
          <w:color w:val="2F5496" w:themeColor="accent1" w:themeShade="BF"/>
          <w:sz w:val="28"/>
          <w:szCs w:val="32"/>
        </w:rPr>
        <w:t>–</w:t>
      </w:r>
      <w:r w:rsidRPr="00D866A5">
        <w:rPr>
          <w:rFonts w:ascii="Arial" w:eastAsiaTheme="majorEastAsia" w:hAnsi="Arial" w:cs="Arial"/>
          <w:b/>
          <w:color w:val="2F5496" w:themeColor="accent1" w:themeShade="BF"/>
          <w:sz w:val="28"/>
          <w:szCs w:val="32"/>
        </w:rPr>
        <w:t xml:space="preserve"> kryteria</w:t>
      </w:r>
    </w:p>
    <w:p w14:paraId="7013556F" w14:textId="77777777" w:rsidR="00D866A5" w:rsidRDefault="00D866A5" w:rsidP="0057737F">
      <w:pPr>
        <w:rPr>
          <w:rFonts w:ascii="Arial" w:hAnsi="Arial" w:cs="Arial"/>
          <w:b/>
          <w:sz w:val="20"/>
          <w:szCs w:val="20"/>
        </w:rPr>
      </w:pPr>
    </w:p>
    <w:p w14:paraId="7B27A725" w14:textId="77777777" w:rsidR="00717E07" w:rsidRPr="00D07FC9" w:rsidRDefault="0058567A" w:rsidP="00E75389">
      <w:pPr>
        <w:pStyle w:val="Nagwek2"/>
        <w:rPr>
          <w:rFonts w:ascii="Arial" w:hAnsi="Arial" w:cs="Arial"/>
          <w:sz w:val="22"/>
          <w:szCs w:val="22"/>
        </w:rPr>
      </w:pPr>
      <w:bookmarkStart w:id="0" w:name="_Hlk127958436"/>
      <w:r w:rsidRPr="0058567A">
        <w:t xml:space="preserve">1.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2"/>
        <w:gridCol w:w="2680"/>
        <w:gridCol w:w="5836"/>
        <w:gridCol w:w="2533"/>
        <w:gridCol w:w="1960"/>
        <w:gridCol w:w="1415"/>
      </w:tblGrid>
      <w:tr w:rsidR="00717E07" w:rsidRPr="00D07FC9" w14:paraId="15268223"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3B442A82"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93" w:type="dxa"/>
            <w:shd w:val="clear" w:color="auto" w:fill="F2F2F2" w:themeFill="background1" w:themeFillShade="F2"/>
            <w:vAlign w:val="center"/>
          </w:tcPr>
          <w:p w14:paraId="411F7EA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4" w:type="dxa"/>
            <w:shd w:val="clear" w:color="auto" w:fill="F2F2F2" w:themeFill="background1" w:themeFillShade="F2"/>
            <w:vAlign w:val="center"/>
          </w:tcPr>
          <w:p w14:paraId="704A2301"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51" w:type="dxa"/>
            <w:shd w:val="clear" w:color="auto" w:fill="F2F2F2" w:themeFill="background1" w:themeFillShade="F2"/>
            <w:vAlign w:val="center"/>
          </w:tcPr>
          <w:p w14:paraId="672DDDDD"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985" w:type="dxa"/>
            <w:shd w:val="clear" w:color="auto" w:fill="F2F2F2" w:themeFill="background1" w:themeFillShade="F2"/>
            <w:vAlign w:val="center"/>
          </w:tcPr>
          <w:p w14:paraId="65A554E7"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9" w:type="dxa"/>
            <w:shd w:val="clear" w:color="auto" w:fill="F2F2F2" w:themeFill="background1" w:themeFillShade="F2"/>
            <w:vAlign w:val="center"/>
          </w:tcPr>
          <w:p w14:paraId="12B71828"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5980028E"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15B36C2"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235073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Wnioskodawca oraz partnerzy (jeśli dotyczy) są podmiotami uprawnionymi do aplikowania o środki w ramach naboru.</w:t>
            </w:r>
          </w:p>
        </w:tc>
        <w:tc>
          <w:tcPr>
            <w:tcW w:w="5954" w:type="dxa"/>
          </w:tcPr>
          <w:p w14:paraId="6061BE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(i partnerzy – jeśli dotyczy) są podmiotami uprawnionymi do aplikowania o środki, zgodnie </w:t>
            </w:r>
            <w:r w:rsidR="002533A7" w:rsidRPr="00D07FC9">
              <w:rPr>
                <w:rFonts w:ascii="Arial" w:hAnsi="Arial" w:cs="Arial"/>
              </w:rPr>
              <w:t xml:space="preserve">z </w:t>
            </w:r>
            <w:r w:rsidRPr="00D07FC9">
              <w:rPr>
                <w:rFonts w:ascii="Arial" w:hAnsi="Arial" w:cs="Arial"/>
              </w:rPr>
              <w:t>Regulaminem wyboru projektów. Kryterium weryfikowane na podstawie części A</w:t>
            </w:r>
            <w:r w:rsidR="005D1AA6" w:rsidRPr="00D07FC9">
              <w:rPr>
                <w:rFonts w:ascii="Arial" w:hAnsi="Arial" w:cs="Arial"/>
              </w:rPr>
              <w:t>.</w:t>
            </w:r>
            <w:r w:rsidRPr="00D07FC9">
              <w:rPr>
                <w:rFonts w:ascii="Arial" w:hAnsi="Arial" w:cs="Arial"/>
              </w:rPr>
              <w:t>1</w:t>
            </w:r>
            <w:r w:rsidR="005D1AA6" w:rsidRPr="00D07FC9">
              <w:rPr>
                <w:rFonts w:ascii="Arial" w:hAnsi="Arial" w:cs="Arial"/>
              </w:rPr>
              <w:t>.</w:t>
            </w:r>
            <w:r w:rsidRPr="00D07FC9">
              <w:rPr>
                <w:rFonts w:ascii="Arial" w:hAnsi="Arial" w:cs="Arial"/>
              </w:rPr>
              <w:t xml:space="preserve"> wniosku o dofinansowanie Dane</w:t>
            </w:r>
            <w:r w:rsidR="005D1AA6" w:rsidRPr="00D07FC9">
              <w:rPr>
                <w:rFonts w:ascii="Arial" w:hAnsi="Arial" w:cs="Arial"/>
              </w:rPr>
              <w:t xml:space="preserve"> podstawowe - W</w:t>
            </w:r>
            <w:r w:rsidRPr="00D07FC9">
              <w:rPr>
                <w:rFonts w:ascii="Arial" w:hAnsi="Arial" w:cs="Arial"/>
              </w:rPr>
              <w:t>nioskodawc</w:t>
            </w:r>
            <w:r w:rsidR="005D1AA6" w:rsidRPr="00D07FC9">
              <w:rPr>
                <w:rFonts w:ascii="Arial" w:hAnsi="Arial" w:cs="Arial"/>
              </w:rPr>
              <w:t>y</w:t>
            </w:r>
            <w:r w:rsidRPr="00D07FC9">
              <w:rPr>
                <w:rFonts w:ascii="Arial" w:hAnsi="Arial" w:cs="Arial"/>
              </w:rPr>
              <w:t xml:space="preserve"> (oraz części A.2</w:t>
            </w:r>
            <w:r w:rsidR="005D1AA6" w:rsidRPr="00D07FC9">
              <w:rPr>
                <w:rFonts w:ascii="Arial" w:hAnsi="Arial" w:cs="Arial"/>
              </w:rPr>
              <w:t>.</w:t>
            </w:r>
            <w:r w:rsidRPr="00D07FC9">
              <w:rPr>
                <w:rFonts w:ascii="Arial" w:hAnsi="Arial" w:cs="Arial"/>
              </w:rPr>
              <w:t xml:space="preserve"> </w:t>
            </w:r>
            <w:r w:rsidR="005D1AA6" w:rsidRPr="00D07FC9">
              <w:rPr>
                <w:rFonts w:ascii="Arial" w:hAnsi="Arial" w:cs="Arial"/>
              </w:rPr>
              <w:t xml:space="preserve">Partnerstwo w ramach projektu </w:t>
            </w:r>
            <w:r w:rsidRPr="00D07FC9">
              <w:rPr>
                <w:rFonts w:ascii="Arial" w:hAnsi="Arial" w:cs="Arial"/>
              </w:rPr>
              <w:t>– jeśli dotyczy).</w:t>
            </w:r>
            <w:r w:rsidR="002533A7" w:rsidRPr="00D07FC9">
              <w:rPr>
                <w:rFonts w:ascii="Arial" w:hAnsi="Arial" w:cs="Arial"/>
              </w:rPr>
              <w:t xml:space="preserve"> </w:t>
            </w:r>
            <w:r w:rsidRPr="00D07FC9">
              <w:rPr>
                <w:rFonts w:ascii="Arial" w:hAnsi="Arial" w:cs="Arial"/>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20E698A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497AF4E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0D12A25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p w14:paraId="1EEA4A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39" w:type="dxa"/>
          </w:tcPr>
          <w:p w14:paraId="1D4775D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12187082"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1EEEF8CD"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50CB839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Do Wnioskodawcy, partnerów (jeśli dotyczy) </w:t>
            </w:r>
            <w:r w:rsidRPr="00D07FC9">
              <w:rPr>
                <w:rFonts w:ascii="Arial" w:hAnsi="Arial" w:cs="Arial"/>
              </w:rPr>
              <w:lastRenderedPageBreak/>
              <w:t>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2A83739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Weryfikowane będzie, czy Wnioskodawca, partnerzy oraz podmioty z nimi powiązane nie podlegają sankcjom na </w:t>
            </w:r>
            <w:r w:rsidRPr="00D07FC9">
              <w:rPr>
                <w:rFonts w:ascii="Arial" w:hAnsi="Arial" w:cs="Arial"/>
              </w:rPr>
              <w:lastRenderedPageBreak/>
              <w:t xml:space="preserve">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FF67C3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dostępnych list i rejestrów. Kryterium musi być spełnione zarówno w momencie oceny wniosku, jak i przed podpisaniem umowy o dofinansowanie.</w:t>
            </w:r>
          </w:p>
        </w:tc>
        <w:tc>
          <w:tcPr>
            <w:tcW w:w="2551" w:type="dxa"/>
          </w:tcPr>
          <w:p w14:paraId="7E08165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174D983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NIE</w:t>
            </w:r>
          </w:p>
        </w:tc>
        <w:tc>
          <w:tcPr>
            <w:tcW w:w="1985" w:type="dxa"/>
          </w:tcPr>
          <w:p w14:paraId="16D6429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formalne 0/1</w:t>
            </w:r>
          </w:p>
        </w:tc>
        <w:tc>
          <w:tcPr>
            <w:tcW w:w="1239" w:type="dxa"/>
          </w:tcPr>
          <w:p w14:paraId="34C559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F2ED6DE"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EA0EBAA"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0E7DBAB1"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Potencjał ekonomiczny Wnioskodawcy i Partnerów (jeśli dotyczy) </w:t>
            </w:r>
            <w:r w:rsidRPr="00D07FC9">
              <w:rPr>
                <w:rFonts w:ascii="Arial" w:hAnsi="Arial" w:cs="Arial"/>
              </w:rPr>
              <w:lastRenderedPageBreak/>
              <w:t>zapewnia prawidłową realizację projektu.</w:t>
            </w:r>
          </w:p>
        </w:tc>
        <w:tc>
          <w:tcPr>
            <w:tcW w:w="5954" w:type="dxa"/>
          </w:tcPr>
          <w:p w14:paraId="086FDB4A"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nie dotyczy projektów, w których jednostka sektora finansów publicznych (jsfp) jest wnioskodawcą.</w:t>
            </w:r>
          </w:p>
          <w:p w14:paraId="463C6832"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Wnioskodawca wskazał we wniosku o dofinansowanie  sumę bilansową  lub  roczne obroty  rozumiane jako przychody. Wartość należy wskazać za poprzedni zamknięty rok obrotowy.  </w:t>
            </w:r>
          </w:p>
          <w:p w14:paraId="1676167D"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4B498876"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w:t>
            </w:r>
            <w:r w:rsidRPr="00D07FC9">
              <w:rPr>
                <w:rFonts w:ascii="Arial" w:hAnsi="Arial" w:cs="Arial"/>
              </w:rPr>
              <w:lastRenderedPageBreak/>
              <w:t>momentu zamknięcia roku obrotowego, w którym tę działalność rozpoczął.</w:t>
            </w:r>
          </w:p>
          <w:p w14:paraId="5F04E28B"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weryfikowane na podstawie treści wniosku, na podstawie listy wniosków złożonych w odpowiedzi na dany </w:t>
            </w:r>
            <w:r w:rsidR="00D7100C" w:rsidRPr="00D07FC9">
              <w:rPr>
                <w:rFonts w:ascii="Arial" w:hAnsi="Arial" w:cs="Arial"/>
              </w:rPr>
              <w:t xml:space="preserve">nabór </w:t>
            </w:r>
            <w:r w:rsidRPr="00D07FC9">
              <w:rPr>
                <w:rFonts w:ascii="Arial" w:hAnsi="Arial" w:cs="Arial"/>
              </w:rPr>
              <w:t>oraz na podstawie listy realizowanych umów o dofinansowanie w danej ION (rozumianej jako Departament Europejskiego Funduszu Społecznego) w ramach FE SL 2021-2027 przez Wnioskodawcę, widniejących w systemie informatycznym LSI.</w:t>
            </w:r>
          </w:p>
          <w:p w14:paraId="5973D9DE"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C79FEA7"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ponownie zweryfikowane przed podpisaniem umowy o dofinansowanie (w przypadku, gdy na tym etapie nie będzie spełnione odstępuje się od </w:t>
            </w:r>
            <w:r w:rsidRPr="00D07FC9">
              <w:rPr>
                <w:rFonts w:ascii="Arial" w:hAnsi="Arial" w:cs="Arial"/>
              </w:rPr>
              <w:lastRenderedPageBreak/>
              <w:t xml:space="preserve">podpisania umowy bez konieczności dokonywania ponownej oceny). </w:t>
            </w:r>
          </w:p>
          <w:p w14:paraId="7F2B20CF"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3496A4B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123A536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NIE</w:t>
            </w:r>
          </w:p>
        </w:tc>
        <w:tc>
          <w:tcPr>
            <w:tcW w:w="1985" w:type="dxa"/>
          </w:tcPr>
          <w:p w14:paraId="629E7C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formalne 0/1</w:t>
            </w:r>
          </w:p>
        </w:tc>
        <w:tc>
          <w:tcPr>
            <w:tcW w:w="1239" w:type="dxa"/>
          </w:tcPr>
          <w:p w14:paraId="7519F0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2858C56"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2F60DF1"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7481A3C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Okres realizacji projektu jest zgodny z okresem kwalifikowania wydatków w FE SL 2021-2027.</w:t>
            </w:r>
          </w:p>
        </w:tc>
        <w:tc>
          <w:tcPr>
            <w:tcW w:w="5954" w:type="dxa"/>
          </w:tcPr>
          <w:p w14:paraId="2C75D3B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Realizacja projektu mieści się w ramach czasowych FE SL 2021-2027, określonych datami od 1 stycznia 2021 r. do 31 grudnia 2029r. </w:t>
            </w:r>
          </w:p>
          <w:p w14:paraId="3F4861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punkt VIII wniosku o dofinansowani</w:t>
            </w:r>
            <w:r w:rsidR="00624298" w:rsidRPr="00D07FC9">
              <w:rPr>
                <w:rFonts w:ascii="Arial" w:hAnsi="Arial" w:cs="Arial"/>
              </w:rPr>
              <w:t>e</w:t>
            </w:r>
            <w:r w:rsidRPr="00D07FC9">
              <w:rPr>
                <w:rFonts w:ascii="Arial" w:hAnsi="Arial" w:cs="Arial"/>
              </w:rPr>
              <w:t xml:space="preserve"> – Okres realizacji projektu oraz innych zapisów wniosku. Kryterium musi być spełnione zarówno w momencie oceny wniosku, jak i przed podpisaniem umowy o dofinansowanie.</w:t>
            </w:r>
          </w:p>
        </w:tc>
        <w:tc>
          <w:tcPr>
            <w:tcW w:w="2551" w:type="dxa"/>
          </w:tcPr>
          <w:p w14:paraId="56E0EB3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0DAD0A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426A69B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076616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4C383CE"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865C598"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4359FF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Wartość projektu została prawidłowo określona.</w:t>
            </w:r>
          </w:p>
        </w:tc>
        <w:tc>
          <w:tcPr>
            <w:tcW w:w="5954" w:type="dxa"/>
          </w:tcPr>
          <w:p w14:paraId="6EADD24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wartość projektu jest zgodna z minimalną i maksymalną wartością projektów określoną w Regulaminie wyboru projektów. Kryterium musi być </w:t>
            </w:r>
            <w:r w:rsidRPr="00D07FC9">
              <w:rPr>
                <w:rFonts w:ascii="Arial" w:hAnsi="Arial" w:cs="Arial"/>
              </w:rPr>
              <w:lastRenderedPageBreak/>
              <w:t>spełnione zarówno w momencie oceny wniosku, jak i przed podpisaniem umowy o dofinansowanie.</w:t>
            </w:r>
          </w:p>
        </w:tc>
        <w:tc>
          <w:tcPr>
            <w:tcW w:w="2551" w:type="dxa"/>
          </w:tcPr>
          <w:p w14:paraId="1D69235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57DC54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NIE</w:t>
            </w:r>
          </w:p>
        </w:tc>
        <w:tc>
          <w:tcPr>
            <w:tcW w:w="1985" w:type="dxa"/>
          </w:tcPr>
          <w:p w14:paraId="25070F1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formalne 0/1</w:t>
            </w:r>
          </w:p>
        </w:tc>
        <w:tc>
          <w:tcPr>
            <w:tcW w:w="1239" w:type="dxa"/>
          </w:tcPr>
          <w:p w14:paraId="1ADB93D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6BFEBC8"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BA47AD6"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400927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Instytucja organizująca nabór nie rozwiązała z Projektodawcą umowy o dofinansowanie projektu z przyczyn leżących po stronie Projektodawcy.</w:t>
            </w:r>
          </w:p>
        </w:tc>
        <w:tc>
          <w:tcPr>
            <w:tcW w:w="5954" w:type="dxa"/>
          </w:tcPr>
          <w:p w14:paraId="3A2DF59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1033D0A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Przez instytucję organizującą nabór rozumiany jest Departament Europejskiego Funduszu Społecznego. </w:t>
            </w:r>
          </w:p>
          <w:p w14:paraId="2ED8DAA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ponownie weryfikowane przed podpisaniem umowy o dofinansowanie na podstawie danych posiadanych przez ION, w tym wygenerowanych z systemów informatycznych.</w:t>
            </w:r>
          </w:p>
        </w:tc>
        <w:tc>
          <w:tcPr>
            <w:tcW w:w="2551" w:type="dxa"/>
          </w:tcPr>
          <w:p w14:paraId="504A25A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4792FC0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6CDAED7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25D490B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A25302" w:rsidRPr="00D07FC9" w14:paraId="31D594E5"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756FCDCB" w14:textId="77777777" w:rsidR="00A25302" w:rsidRPr="00D07FC9" w:rsidRDefault="00A25302" w:rsidP="0058567A">
            <w:pPr>
              <w:pStyle w:val="Akapitzlist"/>
              <w:numPr>
                <w:ilvl w:val="0"/>
                <w:numId w:val="34"/>
              </w:numPr>
              <w:spacing w:after="120" w:line="360" w:lineRule="auto"/>
              <w:rPr>
                <w:rFonts w:ascii="Arial" w:hAnsi="Arial" w:cs="Arial"/>
              </w:rPr>
            </w:pPr>
          </w:p>
        </w:tc>
        <w:tc>
          <w:tcPr>
            <w:tcW w:w="2693" w:type="dxa"/>
          </w:tcPr>
          <w:p w14:paraId="5D36EB04" w14:textId="054244A7" w:rsidR="00A25302" w:rsidRPr="00D07FC9" w:rsidRDefault="00A25302"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Projekt znajduje się w Wykazie przedsięwzięć priorytetowych finansowanych w ramach Programu Regionalnego (dotyczy wyłącznie projektów w ramach trybu niekonkurencyjnego).</w:t>
            </w:r>
          </w:p>
        </w:tc>
        <w:tc>
          <w:tcPr>
            <w:tcW w:w="5954" w:type="dxa"/>
          </w:tcPr>
          <w:p w14:paraId="719589D6" w14:textId="77777777" w:rsidR="00A25302" w:rsidRPr="00A25302" w:rsidRDefault="00A25302" w:rsidP="00A2530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1EE2E57A" w14:textId="10D5D094" w:rsidR="00A25302" w:rsidRPr="00D07FC9" w:rsidRDefault="00A25302" w:rsidP="00A2530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Weryfikacja na podstawie Załącznika nr 10 do Kontraktu Programowego dla Województwa Śląskiego (wersja obowiązująca na dzień ogłoszenia naboru).</w:t>
            </w:r>
          </w:p>
        </w:tc>
        <w:tc>
          <w:tcPr>
            <w:tcW w:w="2551" w:type="dxa"/>
          </w:tcPr>
          <w:p w14:paraId="532ECF08" w14:textId="77777777" w:rsidR="00A25302" w:rsidRPr="00A25302" w:rsidRDefault="00A25302" w:rsidP="00A2530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Konieczne spełnienie - TAK</w:t>
            </w:r>
          </w:p>
          <w:p w14:paraId="018A37D1" w14:textId="45C94F41" w:rsidR="00A25302" w:rsidRPr="00D07FC9" w:rsidRDefault="00A25302" w:rsidP="00A25302">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Podlega uzupełnieniom - NIE</w:t>
            </w:r>
          </w:p>
        </w:tc>
        <w:tc>
          <w:tcPr>
            <w:tcW w:w="1985" w:type="dxa"/>
          </w:tcPr>
          <w:p w14:paraId="2E8BECC6" w14:textId="3CF2B346" w:rsidR="00A25302" w:rsidRPr="00D07FC9" w:rsidRDefault="00A25302"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25302">
              <w:rPr>
                <w:rFonts w:ascii="Arial" w:hAnsi="Arial" w:cs="Arial"/>
              </w:rPr>
              <w:t>Kryterium formalne 0/1</w:t>
            </w:r>
          </w:p>
        </w:tc>
        <w:tc>
          <w:tcPr>
            <w:tcW w:w="1239" w:type="dxa"/>
          </w:tcPr>
          <w:p w14:paraId="490722F9" w14:textId="01FF79FE" w:rsidR="00A25302" w:rsidRPr="00D07FC9" w:rsidRDefault="00A25302"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dotyczy </w:t>
            </w:r>
          </w:p>
        </w:tc>
      </w:tr>
    </w:tbl>
    <w:p w14:paraId="6BC53FCE" w14:textId="77777777" w:rsidR="0058567A" w:rsidRDefault="0058567A" w:rsidP="0058567A">
      <w:pPr>
        <w:spacing w:after="120" w:line="360" w:lineRule="auto"/>
      </w:pPr>
    </w:p>
    <w:p w14:paraId="092DAE1C" w14:textId="77777777" w:rsidR="0058567A" w:rsidRDefault="0058567A" w:rsidP="007C2EBF">
      <w:pPr>
        <w:pStyle w:val="Nagwek2"/>
        <w:rPr>
          <w:rFonts w:ascii="Arial" w:hAnsi="Arial" w:cs="Arial"/>
          <w:sz w:val="24"/>
          <w:szCs w:val="24"/>
        </w:rPr>
      </w:pPr>
      <w:r w:rsidRPr="0058567A">
        <w:t xml:space="preserve">2.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merytoryczne</w:t>
      </w:r>
    </w:p>
    <w:p w14:paraId="387D2DC8" w14:textId="77777777" w:rsidR="00B70C86" w:rsidRPr="00B70C86" w:rsidRDefault="00B70C86" w:rsidP="00B70C86"/>
    <w:p w14:paraId="355221AE" w14:textId="77777777" w:rsidR="0058567A" w:rsidRPr="00B70C86" w:rsidRDefault="0058567A" w:rsidP="0058567A">
      <w:pPr>
        <w:spacing w:after="120" w:line="360" w:lineRule="auto"/>
        <w:rPr>
          <w:rFonts w:ascii="Arial" w:hAnsi="Arial" w:cs="Arial"/>
        </w:rPr>
      </w:pPr>
      <w:r w:rsidRPr="00B70C86">
        <w:rPr>
          <w:rFonts w:ascii="Arial" w:hAnsi="Arial" w:cs="Arial"/>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2AE2E9C0"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"Projektodawca/ partner posiada doświadczenie i potencjał pozwalające na efektywną realizację projektu"; </w:t>
      </w:r>
    </w:p>
    <w:p w14:paraId="5E2E46E9"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"Wskaźniki realizowane w ramach projektu oraz poszczególnych kwot ryczałtowych (jeśli dotyczy) zostały zaplanowane w sposób prawidłowy"; </w:t>
      </w:r>
    </w:p>
    <w:p w14:paraId="30634285"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"Budżet projektu jest zgodny z zasadami kwalifikowalności wydatków"; </w:t>
      </w:r>
    </w:p>
    <w:p w14:paraId="6AFBB50A"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lastRenderedPageBreak/>
        <w:t xml:space="preserve">"Zadania w projekcie zostały zaplanowane i opisane w sposób poprawny"; </w:t>
      </w:r>
    </w:p>
    <w:p w14:paraId="555D40D6"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"Scharakteryzowano grupę docelową i opisano jej sytuację problemową"; </w:t>
      </w:r>
    </w:p>
    <w:p w14:paraId="758D237C"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"Rekrutacja uczestników do projektu została zaplanowana w sposób adekwatny do potrzeb i możliwości grupy docelowej".</w:t>
      </w:r>
    </w:p>
    <w:p w14:paraId="429752C5" w14:textId="77777777" w:rsidR="00717E07" w:rsidRPr="0058567A" w:rsidRDefault="00717E07" w:rsidP="0058567A">
      <w:pPr>
        <w:pStyle w:val="Akapitzlist"/>
        <w:spacing w:after="120" w:line="360" w:lineRule="auto"/>
        <w:rPr>
          <w:rFonts w:ascii="Arial" w:hAnsi="Arial" w:cs="Arial"/>
          <w:sz w:val="20"/>
          <w:szCs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D07FC9" w14:paraId="5CAAC37A"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24F19D2"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549" w:type="dxa"/>
            <w:shd w:val="clear" w:color="auto" w:fill="F2F2F2" w:themeFill="background1" w:themeFillShade="F2"/>
            <w:vAlign w:val="center"/>
          </w:tcPr>
          <w:p w14:paraId="6F9E675A"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6" w:type="dxa"/>
            <w:shd w:val="clear" w:color="auto" w:fill="F2F2F2" w:themeFill="background1" w:themeFillShade="F2"/>
            <w:vAlign w:val="center"/>
          </w:tcPr>
          <w:p w14:paraId="2AEFCE46"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410" w:type="dxa"/>
            <w:shd w:val="clear" w:color="auto" w:fill="F2F2F2" w:themeFill="background1" w:themeFillShade="F2"/>
            <w:vAlign w:val="center"/>
          </w:tcPr>
          <w:p w14:paraId="4CC92088"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5AF1D7B9"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664" w:type="dxa"/>
            <w:shd w:val="clear" w:color="auto" w:fill="F2F2F2" w:themeFill="background1" w:themeFillShade="F2"/>
            <w:vAlign w:val="center"/>
          </w:tcPr>
          <w:p w14:paraId="0AEDB7A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7E3B877C"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E1A024E"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66D71BC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zgodny z przepisami art. 63 ust. 6 i art. 73  ust. 2 lit. f), h), i), j) Rozporządzenia Parlamentu Europejskiego i Rady (UE) nr 2021/1060 z dnia 24 czerwca 2021 r.</w:t>
            </w:r>
          </w:p>
        </w:tc>
        <w:tc>
          <w:tcPr>
            <w:tcW w:w="5956" w:type="dxa"/>
          </w:tcPr>
          <w:p w14:paraId="6551E9B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Zapisy wniosku wskazują, że:</w:t>
            </w:r>
          </w:p>
          <w:p w14:paraId="12805A2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został zakończony w rozumieniu art. 63 ust. 6, </w:t>
            </w:r>
          </w:p>
          <w:p w14:paraId="610EDB3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projekt nie obejmuje działań, które stanowiły część operacji podlegającej przeniesieniu produkcji zgodnie z art. 66 lub które stanowiłyby przeniesienie działalności produkcyjnej zgodnie z art. 65 ust. 1 lit. a)</w:t>
            </w:r>
          </w:p>
          <w:p w14:paraId="11FB9E8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realizacji projektu przed dniem złożenia wniosku o dofinansowanie do Instytucji Zarządzającej, przestrzegano obowiązujących przepisów prawa</w:t>
            </w:r>
          </w:p>
          <w:p w14:paraId="7CFE401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działań w ramach projektu nie dotyczyła bezpośrednio uzasadniona opinia Komisji w sprawie naruszenia, na mocy art. 258 TFUE, kwestionująca zgodność z prawem i prawidłowość wydatków lub wykonania operacji</w:t>
            </w:r>
          </w:p>
          <w:p w14:paraId="40EDAD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wnioskodawca zapewnia uodparnianie na zmiany klimatu w przypadku inwestycji w infrastrukturę o przewidywanej trwałości wynoszącej co najmniej pięć lat.</w:t>
            </w:r>
          </w:p>
          <w:p w14:paraId="792192B1"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pkt B.7.3 wniosku o dofinansowanie.</w:t>
            </w:r>
          </w:p>
          <w:p w14:paraId="1805877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Warunkiem podpisania umowy o dofinansowanie będzie złożenie stosownych oświadczeń potwierdzających spełnienie kryterium (oświadczenia mogą stanowić integralną część umowy).</w:t>
            </w:r>
          </w:p>
        </w:tc>
        <w:tc>
          <w:tcPr>
            <w:tcW w:w="2410" w:type="dxa"/>
          </w:tcPr>
          <w:p w14:paraId="2729A65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3DEF2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1AFBC15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473603C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195ED10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CC9A7F7"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6F3D9BC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w sposób prawidłowy zastosowano uproszczone metody rozliczania wydatków.</w:t>
            </w:r>
          </w:p>
        </w:tc>
        <w:tc>
          <w:tcPr>
            <w:tcW w:w="5956" w:type="dxa"/>
          </w:tcPr>
          <w:p w14:paraId="298CF99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205075A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1. Stawek jednostkowych (jeżeli zostały określone w Regulaminie wyboru projektów)</w:t>
            </w:r>
          </w:p>
          <w:p w14:paraId="49BEEA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Kwot ryczałtowych (całość kosztów bezpośrednich lub w przypadku, gdy dla naboru zostały określone stawki jednostkowe- część kosztów bezpośrednich nie objęta stawkami jednostkowymi)</w:t>
            </w:r>
            <w:r w:rsidR="00643193" w:rsidRPr="00D07FC9">
              <w:rPr>
                <w:rFonts w:ascii="Arial" w:hAnsi="Arial" w:cs="Arial"/>
              </w:rPr>
              <w:t>,pod warunkiem, że taką możliwość przewidziano w Regulaminie wyboru projektów.</w:t>
            </w:r>
          </w:p>
          <w:p w14:paraId="3C27BE2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3. Stawek ryczałtowych (koszty pośrednie - jeśli dotyczy)  </w:t>
            </w:r>
          </w:p>
          <w:p w14:paraId="5BB6249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t>
            </w:r>
            <w:r w:rsidRPr="00D07FC9">
              <w:rPr>
                <w:rFonts w:ascii="Arial" w:hAnsi="Arial" w:cs="Arial"/>
              </w:rPr>
              <w:lastRenderedPageBreak/>
              <w:t xml:space="preserve">wobec wydatków objętych określoną stawką i w zakresie, jakim ta stawka obejmuje. </w:t>
            </w:r>
          </w:p>
          <w:p w14:paraId="75A7D4C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Zakresu finansowego projektu.</w:t>
            </w:r>
          </w:p>
        </w:tc>
        <w:tc>
          <w:tcPr>
            <w:tcW w:w="2410" w:type="dxa"/>
          </w:tcPr>
          <w:p w14:paraId="429AE18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4ACA24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7F8474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1AD285A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CD3818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585E690"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CEB07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Zapisy wniosku są zgodne z regulaminem wyboru projektów. </w:t>
            </w:r>
          </w:p>
        </w:tc>
        <w:tc>
          <w:tcPr>
            <w:tcW w:w="5956" w:type="dxa"/>
          </w:tcPr>
          <w:p w14:paraId="3F7EC2D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Oceniane będzie czy Wnioskodawca zastosował się do warunków określonych przez ION sformułowanych w Regulaminie wyboru projektów, w Podrozdziale dotyczącym typów projektów oraz grupy docelowej (Kto skorzysta na realizacji projektu).</w:t>
            </w:r>
          </w:p>
          <w:p w14:paraId="7D0520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nie będą oceniane wymogi wskazane w Regulaminie wyboru projektów, które weryfikowane są w ramach pozostałych kryteriów.</w:t>
            </w:r>
          </w:p>
        </w:tc>
        <w:tc>
          <w:tcPr>
            <w:tcW w:w="2410" w:type="dxa"/>
          </w:tcPr>
          <w:p w14:paraId="48B9AE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165B86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5051543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B1918A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03E3204"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91C0C9B"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141C489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skierowany do grupy docelowej z terenu województwa śląskiego.</w:t>
            </w:r>
          </w:p>
        </w:tc>
        <w:tc>
          <w:tcPr>
            <w:tcW w:w="5956" w:type="dxa"/>
          </w:tcPr>
          <w:p w14:paraId="1C1977C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projekt jest skierowany do grup docelowych z terenu województwa śląskiego, co oznacza: </w:t>
            </w:r>
          </w:p>
          <w:p w14:paraId="1814427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 w przypadku osób fizycznych - osoby uczą się, pracują  lub zamieszkują (w rozumieniu przepisów Kodeksu Cywilnego), na obszarze województwa śląskiego </w:t>
            </w:r>
          </w:p>
          <w:p w14:paraId="5C45B14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innych podmiotów - posiadają jednostkę organizacyjną na obszarze województwa.</w:t>
            </w:r>
          </w:p>
          <w:p w14:paraId="78AEF4E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AF5B19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weryfikowane na podstawie punktu C.1. wniosku o dofinansowanie - Osoby i/lub podmioty/ instytucje, które zostaną objęte wsparciem.</w:t>
            </w:r>
          </w:p>
        </w:tc>
        <w:tc>
          <w:tcPr>
            <w:tcW w:w="2410" w:type="dxa"/>
          </w:tcPr>
          <w:p w14:paraId="6EAA8A8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1F9232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6B91AC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4645D6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5EE84B4D"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D1170B5"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11DC4D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Biuro projektu będzie zlokalizowane na terenie województwa śląskiego.</w:t>
            </w:r>
          </w:p>
        </w:tc>
        <w:tc>
          <w:tcPr>
            <w:tcW w:w="5956" w:type="dxa"/>
          </w:tcPr>
          <w:p w14:paraId="7E165D4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Wnioskodawca w okresie realizacji projektu (czyli, co najmniej od momentu rozpoczęcia rekrutacji) będzie prowadził biuro projektu na terenie województwa śląskiego, w miejscu </w:t>
            </w:r>
            <w:r w:rsidRPr="00D07FC9">
              <w:rPr>
                <w:rFonts w:ascii="Arial" w:hAnsi="Arial" w:cs="Arial"/>
              </w:rPr>
              <w:lastRenderedPageBreak/>
              <w:t xml:space="preserve">umożliwiającym łatwy i równy dostęp potencjalnym jego uczestnikom/uczestniczkom. </w:t>
            </w:r>
          </w:p>
          <w:p w14:paraId="3B05447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zweryfikowane na podstawie deklaracji/zapisów punktu D.1.5.A wniosku o dofinansowanie Biuro projektu oraz zaplecze techniczne </w:t>
            </w:r>
            <w:r w:rsidR="002D73F9" w:rsidRPr="00D07FC9">
              <w:rPr>
                <w:rFonts w:ascii="Arial" w:hAnsi="Arial" w:cs="Arial"/>
              </w:rPr>
              <w:t>Wnioskodawcy</w:t>
            </w:r>
            <w:r w:rsidRPr="00D07FC9">
              <w:rPr>
                <w:rFonts w:ascii="Arial" w:hAnsi="Arial" w:cs="Arial"/>
              </w:rPr>
              <w:t>, w tym zasoby wnoszone do projektu.</w:t>
            </w:r>
          </w:p>
        </w:tc>
        <w:tc>
          <w:tcPr>
            <w:tcW w:w="2410" w:type="dxa"/>
          </w:tcPr>
          <w:p w14:paraId="54202A6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71085CF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8E3EAA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AAE61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5DA0D52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09DB94B"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0DDA307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Cel projektu został  sformułowany prawidłowo.</w:t>
            </w:r>
          </w:p>
        </w:tc>
        <w:tc>
          <w:tcPr>
            <w:tcW w:w="5956" w:type="dxa"/>
          </w:tcPr>
          <w:p w14:paraId="0681096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oceniane będzie, czy w polu B.2 wniosku o dofinansowanie - Cel projektu i krótki opis jego założeń, wskazano:</w:t>
            </w:r>
          </w:p>
          <w:p w14:paraId="1F51E67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prawidłowo sformułowany i adekwatny do założeń cel projektu (tj. cel określa jaki problem jest do rozwiązania i jaki rezultat zostanie osiągnięty dzięki realizacji projektu)</w:t>
            </w:r>
          </w:p>
          <w:p w14:paraId="24044D3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okres realizacji projektu</w:t>
            </w:r>
          </w:p>
          <w:p w14:paraId="5412D78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grupę docelową, do której projekt jest skierowany</w:t>
            </w:r>
          </w:p>
          <w:p w14:paraId="71E21CE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obszar realizacji projektu</w:t>
            </w:r>
          </w:p>
          <w:p w14:paraId="0A7B5D6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główne zadania i sposoby ich realizacji (metoda, forma)</w:t>
            </w:r>
          </w:p>
          <w:p w14:paraId="39BAF49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zakładane efekty projektu.</w:t>
            </w:r>
          </w:p>
        </w:tc>
        <w:tc>
          <w:tcPr>
            <w:tcW w:w="2410" w:type="dxa"/>
          </w:tcPr>
          <w:p w14:paraId="5445F2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1A82CF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772169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ED99E7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254EB44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E1E3386"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67AB8D4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Udział partnera w projekcie jest uzasadniony, partnerstwo zostało zawiązane w sposób zgodny z przepisami.</w:t>
            </w:r>
          </w:p>
        </w:tc>
        <w:tc>
          <w:tcPr>
            <w:tcW w:w="5956" w:type="dxa"/>
          </w:tcPr>
          <w:p w14:paraId="3B5777F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Obligatoryjnie projekt partnerski musi spełnić następujące podkryteria:</w:t>
            </w:r>
          </w:p>
          <w:p w14:paraId="25A322A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wybór partnera został dokonany zgodnie z art. 39 ust.2-4 ustawy z dnia 28 kwietnia 2022 r.  o zasadach realizacji zadań finansowanych ze środków europejskich w perspektywie finansowej 2021-2027.  </w:t>
            </w:r>
          </w:p>
          <w:p w14:paraId="7E74BF7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założono i opisano udział każdego partnera w realizacji minimum jednego zadania </w:t>
            </w:r>
          </w:p>
          <w:p w14:paraId="5FE2734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każdy partner wnosi do projektu zasoby ludzkie, organizacyjne, techniczne lub finansowe </w:t>
            </w:r>
          </w:p>
          <w:p w14:paraId="0D6C467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Każdy partner musi spełnić minimum 2 z poniższych podkryteriów:</w:t>
            </w:r>
          </w:p>
          <w:p w14:paraId="0DD8833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partner posiada odpowiednie doświadczenie w obszarze merytorycznym, w którym </w:t>
            </w:r>
            <w:r w:rsidR="00643193" w:rsidRPr="00D07FC9">
              <w:rPr>
                <w:rFonts w:ascii="Arial" w:hAnsi="Arial" w:cs="Arial"/>
              </w:rPr>
              <w:t xml:space="preserve">będzie udzielać wsparcia </w:t>
            </w:r>
            <w:r w:rsidRPr="00D07FC9">
              <w:rPr>
                <w:rFonts w:ascii="Arial" w:hAnsi="Arial" w:cs="Arial"/>
              </w:rPr>
              <w:t>w ramach projektu;</w:t>
            </w:r>
          </w:p>
          <w:p w14:paraId="462DFC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  partner posiada odpowiednie doświadczenie w działalności na rzecz grupy docelowej, do której </w:t>
            </w:r>
            <w:r w:rsidR="00643193" w:rsidRPr="00D07FC9">
              <w:rPr>
                <w:rFonts w:ascii="Arial" w:hAnsi="Arial" w:cs="Arial"/>
              </w:rPr>
              <w:t xml:space="preserve">skierowane będzie przez niego wsparcie w ramach projektu. </w:t>
            </w:r>
          </w:p>
          <w:p w14:paraId="6D4D72F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partner posiada odpowiednie doświadczenie w zakresie podejmowanych inicjatyw na określonym terytorium, którego dotyczyć będzie realizacja projektu</w:t>
            </w:r>
          </w:p>
          <w:p w14:paraId="4F40E1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będzie weryfikowane na podstawie deklaracji Wnioskodawcy oraz punktu D.2. wniosku o dofinansowanie - Uzasadnienie i sposób wyboru </w:t>
            </w:r>
            <w:r w:rsidR="002D73F9" w:rsidRPr="00D07FC9">
              <w:rPr>
                <w:rFonts w:ascii="Arial" w:hAnsi="Arial" w:cs="Arial"/>
              </w:rPr>
              <w:t xml:space="preserve">realizatora </w:t>
            </w:r>
            <w:r w:rsidRPr="00D07FC9">
              <w:rPr>
                <w:rFonts w:ascii="Arial" w:hAnsi="Arial" w:cs="Arial"/>
              </w:rPr>
              <w:t xml:space="preserve">oraz jego rola w projekcie oraz w odniesieniu do pozostałych zapisów wniosku. W ramach kryterium obydwa podkryteria muszą zostać zrealizowane, aby kryterium zostało uznane za spełnione. </w:t>
            </w:r>
          </w:p>
          <w:p w14:paraId="0710F4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uzasadnionych przypadkach przed podpisaniem umowy o dofinansowanie i na etapie realizacji projektu ION dopuszcza możliwość zmiany  partnera.</w:t>
            </w:r>
          </w:p>
          <w:p w14:paraId="307D300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takim przypadku kryterium będzie nadal uznane za spełnione, a nowe partnerstwo musi spełniać podkryteria wskazane w kryterium.</w:t>
            </w:r>
          </w:p>
          <w:p w14:paraId="4DA7FB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1" w:name="_Hlk126648196"/>
            <w:r w:rsidRPr="00D07FC9">
              <w:rPr>
                <w:rFonts w:ascii="Arial" w:hAnsi="Arial" w:cs="Arial"/>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1"/>
          </w:p>
        </w:tc>
        <w:tc>
          <w:tcPr>
            <w:tcW w:w="2410" w:type="dxa"/>
          </w:tcPr>
          <w:p w14:paraId="40651C4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01FA928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04D5255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006F0C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44DF535"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5767F89E"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4AB9B5A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Scharakteryzowano grupę docelową i opisano jej sytuację problemową.</w:t>
            </w:r>
          </w:p>
        </w:tc>
        <w:tc>
          <w:tcPr>
            <w:tcW w:w="5956" w:type="dxa"/>
          </w:tcPr>
          <w:p w14:paraId="517A32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Każda ze wskazanych we wniosku kategorii uczestników projektu (i ich otoczenia - jeśli dotyczy) została scharakteryzowana pod kątem cech istotnych z punktu widzenia zaplanowanych w projekcie działań.</w:t>
            </w:r>
          </w:p>
          <w:p w14:paraId="57E34A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Jeśli wspierane są instytucje – zostały one scharakteryzowane pod kątem dotychczas prowadzonej działalności i posiadanego zaplecza.</w:t>
            </w:r>
          </w:p>
          <w:p w14:paraId="459DAC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4CEC65D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240B518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scharakteryzowano tylko część kategorii osób/instytucji lub opis jest niewystarczający z punktu widzenia planowanych zadań  -  (1-3 pkt. w zależności od skali uchybień)</w:t>
            </w:r>
          </w:p>
          <w:p w14:paraId="614293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21D08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ED8C7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D641F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251D76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Częściowo - niekompletnie opisano sytuację problemową grupy docelowej -1-3 pkt. (w zależności od skali uchybień)</w:t>
            </w:r>
          </w:p>
          <w:p w14:paraId="765F48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405B2B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r>
            <w:r w:rsidR="00643193" w:rsidRPr="00D07FC9">
              <w:rPr>
                <w:rFonts w:ascii="Arial" w:hAnsi="Arial" w:cs="Arial"/>
              </w:rPr>
              <w:t>Wskazano kto przeprowadził diagnozę, kiedy była przeprowadzona diagnoza i na jakiej grupie uczestników.</w:t>
            </w:r>
            <w:r w:rsidR="003E2216" w:rsidRPr="00D07FC9">
              <w:rPr>
                <w:rFonts w:ascii="Arial" w:hAnsi="Arial" w:cs="Arial"/>
              </w:rPr>
              <w:t xml:space="preserve"> Termin przeprowadzenia diagnozy nie może być dłuższy niż 3 lata od daty złożenia wniosku.</w:t>
            </w:r>
            <w:r w:rsidR="00643193" w:rsidRPr="00D07FC9">
              <w:rPr>
                <w:rFonts w:ascii="Arial" w:hAnsi="Arial" w:cs="Arial"/>
              </w:rPr>
              <w:t xml:space="preserve"> </w:t>
            </w:r>
          </w:p>
          <w:p w14:paraId="04A784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9A0ACD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1412669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20F60C6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1A461CE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 xml:space="preserve">Opisana sytuacja grupy docelowej (w tym otoczenia – jeśli dotyczy) została poparta danymi statystycznymi lub badaniami własnymi (nie starszymi niż sprzed 3 lat poprzedzających moment złożenia wniosku), </w:t>
            </w:r>
            <w:r w:rsidRPr="00D07FC9">
              <w:rPr>
                <w:rFonts w:ascii="Arial" w:hAnsi="Arial" w:cs="Arial"/>
              </w:rPr>
              <w:lastRenderedPageBreak/>
              <w:t>adekwatnymi do obszaru objętego wsparciem i rozwiązywanych problemów.</w:t>
            </w:r>
          </w:p>
          <w:p w14:paraId="0ECF120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8F336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6585D4D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5A43A40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6FF7C1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0EC2B29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5E49B9D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D6B8AC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0-11, </w:t>
            </w:r>
          </w:p>
          <w:p w14:paraId="31B6EE8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1EA41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6</w:t>
            </w:r>
          </w:p>
        </w:tc>
        <w:tc>
          <w:tcPr>
            <w:tcW w:w="1664" w:type="dxa"/>
          </w:tcPr>
          <w:p w14:paraId="22F035D5"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42BCD383"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DC4E15F"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3506E1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Rekrutacja grup docelowych do projektu została zaplanowana w sposób adekwatny do ich potrzeb i możliwości </w:t>
            </w:r>
          </w:p>
        </w:tc>
        <w:tc>
          <w:tcPr>
            <w:tcW w:w="5956" w:type="dxa"/>
          </w:tcPr>
          <w:p w14:paraId="640EDC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Zaplanowane działania promocyjno-informacyjne są adekwatne do wskazanych w projekcie grup docelowych.</w:t>
            </w:r>
          </w:p>
          <w:p w14:paraId="29323B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71E3D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2E1DE83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4C62BC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2EF2C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B.</w:t>
            </w:r>
            <w:r w:rsidRPr="00D07FC9">
              <w:rPr>
                <w:rFonts w:ascii="Arial" w:hAnsi="Arial" w:cs="Arial"/>
              </w:rPr>
              <w:tab/>
              <w:t>Zastosowane kryteria rekrutacji są adekwatne do grup docelowych objętych wsparciem oraz przypisane zostały wagi punktowe dla poszczególnych kryteriów.</w:t>
            </w:r>
          </w:p>
          <w:p w14:paraId="2C8EBB2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AAFA6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3F854FB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784F6ED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1A5C7F7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Wskazano miejsce, terminy i sposób prowadzenia rekrutacji.</w:t>
            </w:r>
          </w:p>
          <w:p w14:paraId="6992727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23DF33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0DA8FA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269FA33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554592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69142B0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5C466E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1AAD0D0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BD8ABB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424068D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C02E68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Minimum punktowe: 3</w:t>
            </w:r>
          </w:p>
        </w:tc>
        <w:tc>
          <w:tcPr>
            <w:tcW w:w="1664" w:type="dxa"/>
          </w:tcPr>
          <w:p w14:paraId="5652D4DC"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61C7A05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10B2F64"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0525F14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Zadania w projekcie zostały zaplanowane i opisane w sposób poprawny.</w:t>
            </w:r>
          </w:p>
        </w:tc>
        <w:tc>
          <w:tcPr>
            <w:tcW w:w="5956" w:type="dxa"/>
          </w:tcPr>
          <w:p w14:paraId="1BA55A5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Powiązanie zadań z grupą docelową i celem projektu. Zadania odpowiadają na potrzeby grupy docelowej i są odpowiednio sprofilowane.</w:t>
            </w:r>
          </w:p>
          <w:p w14:paraId="31870AD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4B737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23D2D3A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zaplanowanych działań</w:t>
            </w:r>
          </w:p>
          <w:p w14:paraId="6A0E9FB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4E11CE2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Powiązanie zadań z grupą docelową i celem projektu. Zadania wpływają na realizację celu projektu i są zgodne z wybranym rodzajem/typem wsparcia.</w:t>
            </w:r>
          </w:p>
          <w:p w14:paraId="1C1D86A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3C2A2A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14:paraId="4CE5FA0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14:paraId="2DB54B2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1F1055D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Zakres merytoryczny i organizacja zadań. Opisano rodzaj i charakter wsparcia.</w:t>
            </w:r>
          </w:p>
          <w:p w14:paraId="50B9973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AEB9DE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3C14ACB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003292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2F20287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liczbę osób i instytucji (jeśli dotyczy), które otrzymają wsparcie.</w:t>
            </w:r>
          </w:p>
          <w:p w14:paraId="7FBE1B7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B3003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3BFFBE1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D2B73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E.</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wymiar godzinowy poszczególnych form wsparcia lub w inny (adekwatny) sposób określono sposób ich organizacji.</w:t>
            </w:r>
          </w:p>
          <w:p w14:paraId="6703B9C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4FBEAC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1F69BC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673C0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Terminy rozpoczęcia i zakończenia zadań oraz kolejność realizacji poszczególnych form wsparcia gwarantują efektywną realizację projektu.</w:t>
            </w:r>
          </w:p>
          <w:p w14:paraId="11BED0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041248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3E23D8D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041881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G.</w:t>
            </w:r>
            <w:r w:rsidRPr="00D07FC9">
              <w:rPr>
                <w:rFonts w:ascii="Arial" w:hAnsi="Arial" w:cs="Arial"/>
              </w:rPr>
              <w:tab/>
              <w:t>Wskazano podmioty realizujące działania w ramach zadań, zaangażowaną kadrę, w tym wymagane kwalifikacje czy doświadczenie.</w:t>
            </w:r>
          </w:p>
          <w:p w14:paraId="6D0FB79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F03341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08F301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6DA055B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B057BF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5C7274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2DE83E9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1B57F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0-17, </w:t>
            </w:r>
          </w:p>
          <w:p w14:paraId="6ADE5DC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6FC1BF9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9</w:t>
            </w:r>
          </w:p>
        </w:tc>
        <w:tc>
          <w:tcPr>
            <w:tcW w:w="1664" w:type="dxa"/>
          </w:tcPr>
          <w:p w14:paraId="76DEF0C5"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D0E457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25EFD4D"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512848B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Wskaźniki realizowane w ramach projektu oraz poszczególnych kwot ryczałtowych (jeśli dotyczy) zostały zaplanowane w sposób prawidłowy.</w:t>
            </w:r>
          </w:p>
        </w:tc>
        <w:tc>
          <w:tcPr>
            <w:tcW w:w="5956" w:type="dxa"/>
          </w:tcPr>
          <w:p w14:paraId="1179805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 realizuje wskaźniki określone w regulaminie wyboru  projektów jako obowiązkowe dla danego typu projektu.</w:t>
            </w:r>
          </w:p>
          <w:p w14:paraId="7D3DAC3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 do każdej kwoty ryczałtowej przyporządkowano minimum jeden wskaźnik.</w:t>
            </w:r>
          </w:p>
          <w:p w14:paraId="4204008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E946F4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3 pkt</w:t>
            </w:r>
          </w:p>
          <w:p w14:paraId="0F7E519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Częściowo – 1-2 pkt, w zależności od skali uchybień</w:t>
            </w:r>
          </w:p>
          <w:p w14:paraId="7C0CA9F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CE0D3E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Wartości docelowe wskaźników produktu i rezultatu są adekwatne do zaplanowanych działań i wydatków w projekcie.</w:t>
            </w:r>
          </w:p>
          <w:p w14:paraId="282E0BE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dodatkowo wartość wskaźników została prawidłowo określona dla poszczególnych kwot ryczałtowych.</w:t>
            </w:r>
          </w:p>
          <w:p w14:paraId="098A6AB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E2DB0C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14:paraId="59E2724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14:paraId="5F4778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3D70A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C.</w:t>
            </w:r>
            <w:r w:rsidRPr="00D07FC9">
              <w:rPr>
                <w:rFonts w:ascii="Arial" w:hAnsi="Arial" w:cs="Arial"/>
              </w:rPr>
              <w:tab/>
              <w:t>Sposób oraz częstotliwość monitorowania i pomiaru wskaźników zostały opisane w sposób poprawny i zgodny z definicją wskaźników.</w:t>
            </w:r>
          </w:p>
          <w:p w14:paraId="7BAE824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0C858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50FF97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785F41A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796750B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0B90E97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5159DB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7F481E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CC2B35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0-12, </w:t>
            </w:r>
          </w:p>
          <w:p w14:paraId="24665EA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6491A6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7</w:t>
            </w:r>
          </w:p>
        </w:tc>
        <w:tc>
          <w:tcPr>
            <w:tcW w:w="1664" w:type="dxa"/>
          </w:tcPr>
          <w:p w14:paraId="3D86F268"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703D7485"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78BBD39"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36E7093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partner posiada doświadczenie i potencjał pozwalające na efektywną realizację projektu.</w:t>
            </w:r>
          </w:p>
        </w:tc>
        <w:tc>
          <w:tcPr>
            <w:tcW w:w="5956" w:type="dxa"/>
          </w:tcPr>
          <w:p w14:paraId="5858CD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Projektodawca lub partner wykazał jakie projekty, przedsięwzięcia realizował w ramach PO, RPO lub innych programów.</w:t>
            </w:r>
          </w:p>
          <w:p w14:paraId="61BE8E2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65FB39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14:paraId="0078E69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933270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B.</w:t>
            </w:r>
            <w:r w:rsidRPr="00D07FC9">
              <w:rPr>
                <w:rFonts w:ascii="Arial" w:hAnsi="Arial" w:cs="Arial"/>
              </w:rPr>
              <w:tab/>
              <w:t>Projektodawca lub partner prowadzi działalność w obszarze merytorycznym, w którym udzielane będzie wsparcie i zawarł we wniosku informacje, które to potwierdzają.</w:t>
            </w:r>
          </w:p>
          <w:p w14:paraId="7A6D91F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8855BD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nieprzerwanie 1 rok lub dłużej – 3 pkt</w:t>
            </w:r>
          </w:p>
          <w:p w14:paraId="0F20257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  dłużej niż 1 rok  - 1 pkt</w:t>
            </w:r>
          </w:p>
          <w:p w14:paraId="5F4AE7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7A3EBD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Projektodawca lub partner posiada doświadczenie na rzecz grupy docelowej, tj. kategorii osób, do których kierowane będzie wsparcie w ramach projektu i opisał je we wniosku.</w:t>
            </w:r>
          </w:p>
          <w:p w14:paraId="469A87D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15A37E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na co dzień pracuje z minimum jedną kategorią osób, które będzie obejmował wsparciem – 3 pkt</w:t>
            </w:r>
          </w:p>
          <w:p w14:paraId="6D2013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okresowo/sporadycznie pracował z minimum jedną kategorią osób obejmowanych wsparciem – 1 pkt</w:t>
            </w:r>
          </w:p>
          <w:p w14:paraId="0286D9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A53A56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5FD0AF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79B104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32CB1F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5965A3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t xml:space="preserve">Projektodawca lub partner posiada doświadczenie w zakresie inicjatyw podejmowanych na obszarze, gdzie realizowany będzie projekt, tj. projektodawca/partner </w:t>
            </w:r>
            <w:r w:rsidRPr="00D07FC9">
              <w:rPr>
                <w:rFonts w:ascii="Arial" w:hAnsi="Arial" w:cs="Arial"/>
              </w:rPr>
              <w:lastRenderedPageBreak/>
              <w:t>prowadzi nieprzerwanie od minimum 1 roku działalność na obszarze, którego dotyczyć będzie realizacja projektu.</w:t>
            </w:r>
          </w:p>
          <w:p w14:paraId="640ECF4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731FF6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4420DA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B6696A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Projektodawca lub partner posiada odpowiedni potencjał kadrowy (merytoryczny).</w:t>
            </w:r>
          </w:p>
          <w:p w14:paraId="69AE4F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F220D4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oceniany jest potencjał projektodawcy/partnera w zależności od specyfiki i celu projektu  – 1-3 pkt</w:t>
            </w:r>
          </w:p>
          <w:p w14:paraId="3864594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Projektodawca/partner nie wskazał w opisie posiadanego potencjału kadrowego (merytorycznego)  i/lub nie określił jego wkładu w realizację działań w projekcie   – 0 pkt</w:t>
            </w:r>
          </w:p>
          <w:p w14:paraId="7CC0BAC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G.</w:t>
            </w:r>
            <w:r w:rsidRPr="00D07FC9">
              <w:rPr>
                <w:rFonts w:ascii="Arial" w:hAnsi="Arial" w:cs="Arial"/>
              </w:rPr>
              <w:tab/>
              <w:t>Projektodawca/partner posiada odpowiedni potencjał techniczny, w tym lokalowy, konieczny do realizacji zadań merytorycznych w projekcie.</w:t>
            </w:r>
          </w:p>
          <w:p w14:paraId="08CA258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4E0F9A8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posiada zaplecze techniczne (w tym lokalowe) konieczne do realizacji projektu, zostało ono wyczerpująco opisane – 2 pkt</w:t>
            </w:r>
          </w:p>
          <w:p w14:paraId="47A7A34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częściowo posiada zaplecze techniczne, które wymaga uzupełnienia ze  środków projektu – 1 pkt</w:t>
            </w:r>
          </w:p>
          <w:p w14:paraId="0530A9A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posiada – 0 pkt</w:t>
            </w:r>
          </w:p>
          <w:p w14:paraId="36E915A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H.</w:t>
            </w:r>
            <w:r w:rsidRPr="00D07FC9">
              <w:rPr>
                <w:rFonts w:ascii="Arial" w:hAnsi="Arial" w:cs="Arial"/>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26EF90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przypadku projektów partnerskich uwzględniono udział partner/ów w zarządzaniu projektem.</w:t>
            </w:r>
          </w:p>
          <w:p w14:paraId="4F88C9C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4DB2F59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6583C70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0B77C52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CD2CF3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w:t>
            </w:r>
            <w:r w:rsidRPr="00D07FC9">
              <w:rPr>
                <w:rFonts w:ascii="Arial" w:hAnsi="Arial" w:cs="Arial"/>
              </w:rPr>
              <w:tab/>
              <w:t>Opisano sposób podejmowania decyzji w ramach projektu.</w:t>
            </w:r>
          </w:p>
          <w:p w14:paraId="0E655D3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partnerskich  uwzględniono udział partner/ów w podejmowaniu decyzji dotyczących projektu.</w:t>
            </w:r>
          </w:p>
          <w:p w14:paraId="61B5925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DBD115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14:paraId="295008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7E58AB6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2AB484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A57AC5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407CBB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C2032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0-17, </w:t>
            </w:r>
          </w:p>
          <w:p w14:paraId="4A3082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1FE857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10</w:t>
            </w:r>
          </w:p>
        </w:tc>
        <w:tc>
          <w:tcPr>
            <w:tcW w:w="1664" w:type="dxa"/>
          </w:tcPr>
          <w:p w14:paraId="5C52D18A"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53DC9C4A"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0AC06E9"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6291BE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projektu jest zgodny z zasadami kwalifikowalności wydatków.</w:t>
            </w:r>
          </w:p>
        </w:tc>
        <w:tc>
          <w:tcPr>
            <w:tcW w:w="5956" w:type="dxa"/>
          </w:tcPr>
          <w:p w14:paraId="0C342B4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weryfikowane będzie czy we wniosku zidentyfikowano wydatki w całości lub w części niekwalifikowalne, w tym:</w:t>
            </w:r>
          </w:p>
          <w:p w14:paraId="486BFC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zbędne, nieuzasadnione, nieracjonalne i nieadekwatne do zakresu merytorycznego projektu, w tym opisu grupy docelowej i planowanego wsparcia;</w:t>
            </w:r>
          </w:p>
          <w:p w14:paraId="71B8564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wchodzące do katalogu kosztów pośrednich, które zostały wykazane w ramach kosztów bezpośrednich;</w:t>
            </w:r>
          </w:p>
          <w:p w14:paraId="47D38C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wskazane, jako niemożliwe do ponoszenia w "Wytycznych dotyczących kwalifikowalności wydatków na lata 2021-2027" oraz Regulaminie wyboru projektów;</w:t>
            </w:r>
          </w:p>
          <w:p w14:paraId="19D17E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zawyżone w stosunku do cen rynkowych, które nie zostały właściwie uzasadnione.</w:t>
            </w:r>
          </w:p>
          <w:p w14:paraId="14E7C1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zależności od wysokości wydatków niekwalifikowalnych zidentyfikowanych w projekcie przyznaje się następującą  liczbę punktów: </w:t>
            </w:r>
          </w:p>
          <w:p w14:paraId="19FE7C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wszystkie wydatki kwalifikowalne - 6 pkt</w:t>
            </w:r>
          </w:p>
          <w:p w14:paraId="52EB618F"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mniej niż 1% wartości wydatków niekwalifikowalnych – 5 pkt</w:t>
            </w:r>
          </w:p>
          <w:p w14:paraId="2B0A97AC"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 - 4,99% wartości wydatków niekwalifikowalnych - 4 pkt</w:t>
            </w:r>
          </w:p>
          <w:p w14:paraId="50696A77"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 - 9,99% wartości wydatków niekwalifikowalnych - 3 pkt</w:t>
            </w:r>
          </w:p>
          <w:p w14:paraId="77262DEB"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10% - 14,99% wartości wydatków niekwalifikowalnych - 2 pkt</w:t>
            </w:r>
          </w:p>
          <w:p w14:paraId="0EBC96A5"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15% - 24,99% wartości wydatków niekwalifikowalnych - 1 pkt </w:t>
            </w:r>
          </w:p>
          <w:p w14:paraId="73EBFE99"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25% wartości wydatków niekwalifikowalnych i więcej - 0 pkt </w:t>
            </w:r>
          </w:p>
          <w:p w14:paraId="3F931870"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wartości wydatków kwalifikowalnych liczony jest od kosztów bezpośrednich.</w:t>
            </w:r>
          </w:p>
          <w:p w14:paraId="091D470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Spełnienie kryterium:</w:t>
            </w:r>
          </w:p>
          <w:p w14:paraId="433B60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6 pkt</w:t>
            </w:r>
          </w:p>
          <w:p w14:paraId="57EBC04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1-5 pkt</w:t>
            </w:r>
          </w:p>
          <w:p w14:paraId="0A3D038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tc>
        <w:tc>
          <w:tcPr>
            <w:tcW w:w="2410" w:type="dxa"/>
          </w:tcPr>
          <w:p w14:paraId="61BCCB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22E9F45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044E674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4EDCA37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17837E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7C0504F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679D2B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w:t>
            </w:r>
          </w:p>
        </w:tc>
        <w:tc>
          <w:tcPr>
            <w:tcW w:w="1664" w:type="dxa"/>
          </w:tcPr>
          <w:p w14:paraId="139EF2FD"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4FD4CC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5164AE8E"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E8958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został sporządzony w sposób prawidłowy</w:t>
            </w:r>
            <w:r w:rsidR="002A7AB1" w:rsidRPr="00D07FC9">
              <w:rPr>
                <w:rFonts w:ascii="Arial" w:hAnsi="Arial" w:cs="Arial"/>
              </w:rPr>
              <w:t>.</w:t>
            </w:r>
          </w:p>
        </w:tc>
        <w:tc>
          <w:tcPr>
            <w:tcW w:w="5956" w:type="dxa"/>
          </w:tcPr>
          <w:p w14:paraId="1605A11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1.We wniosku wskazano właściwy poziom i formę wkładu własnego, poziom cross-financingu oraz kosztów pośrednich;</w:t>
            </w:r>
          </w:p>
          <w:p w14:paraId="710263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2.We wniosku wskazano uzasadnienia wydatków w ramach kategorii limitowanych</w:t>
            </w:r>
            <w:r w:rsidR="00F32776" w:rsidRPr="00D07FC9">
              <w:rPr>
                <w:rFonts w:ascii="Arial" w:hAnsi="Arial" w:cs="Arial"/>
              </w:rPr>
              <w:t xml:space="preserve"> (w tym cross-financing)</w:t>
            </w:r>
            <w:r w:rsidR="00143AC8" w:rsidRPr="00D07FC9">
              <w:rPr>
                <w:rFonts w:ascii="Arial" w:hAnsi="Arial" w:cs="Arial"/>
              </w:rPr>
              <w:t>;</w:t>
            </w:r>
          </w:p>
          <w:p w14:paraId="03AEEA8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3.Wydatki przedstawiono w sposób umożliwiający obiektywną ocenę wartości jednostkowych;</w:t>
            </w:r>
          </w:p>
          <w:p w14:paraId="68691C1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4.We wniosku wskazano formę zaangażowania i szacunkowy wymiar czasu pracy personelu i kadry niezbędnej do realizacji zadań merytorycznych (etat/liczba godzin);</w:t>
            </w:r>
          </w:p>
          <w:p w14:paraId="23672A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5.Budżet jest poprawny technicznie,  nie zawiera żadnych uchybień, nieścisłości, błędów w konstrukcji.</w:t>
            </w:r>
          </w:p>
          <w:p w14:paraId="47E74D2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F8860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- 1 pkt (wszystkie wskazane wyżej warunki zostały spełnione)</w:t>
            </w:r>
          </w:p>
          <w:p w14:paraId="7DF8A38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   (nie jeżeli którykolwiek z wymienionych powyżej warunków nie został spełniony)</w:t>
            </w:r>
          </w:p>
        </w:tc>
        <w:tc>
          <w:tcPr>
            <w:tcW w:w="2410" w:type="dxa"/>
          </w:tcPr>
          <w:p w14:paraId="46A630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NIE</w:t>
            </w:r>
          </w:p>
          <w:p w14:paraId="708F7EC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BFE85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7E630BE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8CDD20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 </w:t>
            </w:r>
          </w:p>
          <w:p w14:paraId="4B000AD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BADF82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BRAK</w:t>
            </w:r>
          </w:p>
        </w:tc>
        <w:tc>
          <w:tcPr>
            <w:tcW w:w="1664" w:type="dxa"/>
          </w:tcPr>
          <w:p w14:paraId="3C160CF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p w14:paraId="74776CB2" w14:textId="77777777" w:rsidR="00717E07" w:rsidRDefault="007A23EE" w:rsidP="007C2EBF">
      <w:pPr>
        <w:pStyle w:val="Nagwek2"/>
        <w:rPr>
          <w:rFonts w:ascii="Arial" w:hAnsi="Arial" w:cs="Arial"/>
          <w:sz w:val="24"/>
          <w:szCs w:val="24"/>
        </w:rPr>
      </w:pPr>
      <w:r>
        <w:br/>
      </w:r>
      <w:r w:rsidR="0058567A" w:rsidRPr="0058567A">
        <w:t xml:space="preserve">3.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horyzontalne</w:t>
      </w:r>
    </w:p>
    <w:p w14:paraId="2491D2EA" w14:textId="77777777" w:rsidR="00D07FC9" w:rsidRPr="00D07FC9" w:rsidRDefault="00D07FC9" w:rsidP="00D07FC9"/>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79"/>
        <w:gridCol w:w="5653"/>
        <w:gridCol w:w="2505"/>
        <w:gridCol w:w="2183"/>
        <w:gridCol w:w="1415"/>
      </w:tblGrid>
      <w:tr w:rsidR="00D6724E" w:rsidRPr="00D07FC9" w14:paraId="6B003F53"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955245E"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84" w:type="dxa"/>
            <w:shd w:val="clear" w:color="auto" w:fill="F2F2F2" w:themeFill="background1" w:themeFillShade="F2"/>
            <w:vAlign w:val="center"/>
          </w:tcPr>
          <w:p w14:paraId="2260D6F5"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783" w:type="dxa"/>
            <w:shd w:val="clear" w:color="auto" w:fill="F2F2F2" w:themeFill="background1" w:themeFillShade="F2"/>
            <w:vAlign w:val="center"/>
          </w:tcPr>
          <w:p w14:paraId="7823404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22" w:type="dxa"/>
            <w:shd w:val="clear" w:color="auto" w:fill="F2F2F2" w:themeFill="background1" w:themeFillShade="F2"/>
            <w:vAlign w:val="center"/>
          </w:tcPr>
          <w:p w14:paraId="7B66DF3A"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2212" w:type="dxa"/>
            <w:shd w:val="clear" w:color="auto" w:fill="F2F2F2" w:themeFill="background1" w:themeFillShade="F2"/>
            <w:vAlign w:val="center"/>
          </w:tcPr>
          <w:p w14:paraId="348EADA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1" w:type="dxa"/>
            <w:shd w:val="clear" w:color="auto" w:fill="F2F2F2" w:themeFill="background1" w:themeFillShade="F2"/>
            <w:vAlign w:val="center"/>
          </w:tcPr>
          <w:p w14:paraId="60A9BE8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D6724E" w:rsidRPr="00D07FC9" w14:paraId="5E41FC23"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038A4905" w14:textId="77777777" w:rsidR="00D6724E" w:rsidRPr="00D07FC9" w:rsidRDefault="00D6724E" w:rsidP="0058567A">
            <w:pPr>
              <w:pStyle w:val="Akapitzlist"/>
              <w:numPr>
                <w:ilvl w:val="0"/>
                <w:numId w:val="38"/>
              </w:numPr>
              <w:spacing w:after="120" w:line="360" w:lineRule="auto"/>
              <w:rPr>
                <w:rFonts w:ascii="Arial" w:hAnsi="Arial" w:cs="Arial"/>
              </w:rPr>
            </w:pPr>
          </w:p>
        </w:tc>
        <w:tc>
          <w:tcPr>
            <w:tcW w:w="2684" w:type="dxa"/>
          </w:tcPr>
          <w:p w14:paraId="6B1FEDA6"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będzie miał pozytywny wpływ na realizację zasady równości szans i niedyskryminacji, w tym </w:t>
            </w:r>
            <w:r w:rsidRPr="00D07FC9">
              <w:rPr>
                <w:rFonts w:ascii="Arial" w:hAnsi="Arial" w:cs="Arial"/>
              </w:rPr>
              <w:lastRenderedPageBreak/>
              <w:t>dostępności dla osób z niepełnosprawnościami</w:t>
            </w:r>
            <w:r w:rsidR="00C92ED5" w:rsidRPr="00D07FC9">
              <w:rPr>
                <w:rFonts w:ascii="Arial" w:hAnsi="Arial" w:cs="Arial"/>
              </w:rPr>
              <w:t>.</w:t>
            </w:r>
          </w:p>
        </w:tc>
        <w:tc>
          <w:tcPr>
            <w:tcW w:w="5783" w:type="dxa"/>
          </w:tcPr>
          <w:p w14:paraId="42ECF948"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Przez pozytywny wpływ na realizację zasady niedyskryminacji, w tym dostępności dla osób z niepełnosprawnościami należy rozumieć zapewnienie wsparcia bez jakiekolwiek dyskryminacji ze względu na przesłanki określone w art. 9 Rozporządzenia </w:t>
            </w:r>
            <w:r w:rsidRPr="00D07FC9">
              <w:rPr>
                <w:rFonts w:ascii="Arial" w:hAnsi="Arial" w:cs="Arial"/>
              </w:rPr>
              <w:lastRenderedPageBreak/>
              <w:t>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824224A"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Przy konstrukcji założeń projektu należy uwzględnić uniwersalne projektowanie  (np. poprzez standardy dostępności) lub, jeśli to niemożliwe – racjonalne usprawnienie (oba zdefiniowanie w ww. Wytycznych).</w:t>
            </w:r>
          </w:p>
          <w:p w14:paraId="3D443046"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w:t>
            </w:r>
            <w:r w:rsidRPr="00D07FC9">
              <w:rPr>
                <w:rFonts w:ascii="Arial" w:hAnsi="Arial" w:cs="Arial"/>
              </w:rPr>
              <w:lastRenderedPageBreak/>
              <w:t xml:space="preserve">poprzez spełnienie dodatkowych wymagań w tym zakresie, które zostaną wskazane przez ION w regulaminie </w:t>
            </w:r>
            <w:r w:rsidR="00AB3EEF" w:rsidRPr="00D07FC9">
              <w:rPr>
                <w:rFonts w:ascii="Arial" w:hAnsi="Arial" w:cs="Arial"/>
              </w:rPr>
              <w:t>wyboru projektów</w:t>
            </w:r>
            <w:r w:rsidRPr="00D07FC9">
              <w:rPr>
                <w:rFonts w:ascii="Arial" w:hAnsi="Arial" w:cs="Arial"/>
              </w:rPr>
              <w:t>.</w:t>
            </w:r>
          </w:p>
          <w:p w14:paraId="7BFCBA87"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98CC9BA"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1923A1A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6FCC57B"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2A30BC4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2AB4ADCA"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707BF3B9"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325E0310"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472B557"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5FA3904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ze standardem minimum realizacji zasady </w:t>
            </w:r>
            <w:r w:rsidRPr="00D07FC9">
              <w:rPr>
                <w:rFonts w:ascii="Arial" w:hAnsi="Arial" w:cs="Arial"/>
              </w:rPr>
              <w:lastRenderedPageBreak/>
              <w:t xml:space="preserve">równości kobiet </w:t>
            </w:r>
            <w:r w:rsidRPr="00D07FC9">
              <w:rPr>
                <w:rFonts w:ascii="Arial" w:hAnsi="Arial" w:cs="Arial"/>
              </w:rPr>
              <w:br/>
              <w:t>i mężczyzn.</w:t>
            </w:r>
          </w:p>
        </w:tc>
        <w:tc>
          <w:tcPr>
            <w:tcW w:w="5783" w:type="dxa"/>
          </w:tcPr>
          <w:p w14:paraId="20E33DE0"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Weryfikowana będzie zgodność z zasadą równości kobiet i mężczyzn na podstawie standardu minimum stanowiącym załącznik do Wytycznych dotyczących </w:t>
            </w:r>
            <w:r w:rsidRPr="00D07FC9">
              <w:rPr>
                <w:rFonts w:ascii="Arial" w:hAnsi="Arial" w:cs="Arial"/>
              </w:rPr>
              <w:lastRenderedPageBreak/>
              <w:t>realizacji zasad równościowych w ramach funduszy unijnych na lata 2021-2027.</w:t>
            </w:r>
          </w:p>
          <w:p w14:paraId="48C98FC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D07FC9">
              <w:rPr>
                <w:rFonts w:ascii="Arial" w:hAnsi="Arial" w:cs="Arial"/>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779E3B48"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0C551F8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38A69CD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2212" w:type="dxa"/>
          </w:tcPr>
          <w:p w14:paraId="6ADC8D9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Kryterium horyzontalne </w:t>
            </w:r>
          </w:p>
          <w:p w14:paraId="2A2FF83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0/1</w:t>
            </w:r>
          </w:p>
        </w:tc>
        <w:tc>
          <w:tcPr>
            <w:tcW w:w="1231" w:type="dxa"/>
          </w:tcPr>
          <w:p w14:paraId="0D5288F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480440" w:rsidRPr="00D07FC9" w14:paraId="058FC83B"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5BA85CA5"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4F70BFE"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 xml:space="preserve">Projekt jest zgodny z Kartą Praw Podstawowych Unii Europejskiej z dnia 26 </w:t>
            </w:r>
            <w:r w:rsidRPr="00D07FC9">
              <w:rPr>
                <w:rStyle w:val="normaltextrun"/>
                <w:rFonts w:ascii="Arial" w:hAnsi="Arial" w:cs="Arial"/>
                <w:sz w:val="22"/>
                <w:szCs w:val="22"/>
              </w:rPr>
              <w:lastRenderedPageBreak/>
              <w:t>października 2012 r. (Dz. Urz. UE C 326 z 26.10.2012, str. 391), w</w:t>
            </w:r>
            <w:r w:rsidRPr="00D07FC9">
              <w:rPr>
                <w:rStyle w:val="scxw191472191"/>
                <w:rFonts w:ascii="Arial" w:hAnsi="Arial" w:cs="Arial"/>
                <w:sz w:val="22"/>
                <w:szCs w:val="22"/>
              </w:rPr>
              <w:t> </w:t>
            </w:r>
            <w:r w:rsidRPr="00D07FC9">
              <w:rPr>
                <w:rStyle w:val="normaltextrun"/>
                <w:rFonts w:ascii="Arial" w:hAnsi="Arial" w:cs="Arial"/>
                <w:sz w:val="22"/>
                <w:szCs w:val="22"/>
              </w:rPr>
              <w:t>zakresie odnoszącym się do sposobu realizacji, zakresu projektu i wnioskodawcy.</w:t>
            </w:r>
          </w:p>
          <w:p w14:paraId="7493F83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783" w:type="dxa"/>
          </w:tcPr>
          <w:p w14:paraId="6BA77515"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lastRenderedPageBreak/>
              <w:t xml:space="preserve">Przez zgodność projektu z Kartą Praw Podstawowych Unii Europejskiej z dnia 26 października 2012 r., na etapie oceny wniosku należy rozumieć brak sprzeczności pomiędzy zapisami projektu a wymogami </w:t>
            </w:r>
            <w:r w:rsidRPr="00D07FC9">
              <w:rPr>
                <w:rStyle w:val="eop"/>
                <w:rFonts w:ascii="Arial" w:hAnsi="Arial" w:cs="Arial"/>
                <w:sz w:val="22"/>
                <w:szCs w:val="22"/>
              </w:rPr>
              <w:lastRenderedPageBreak/>
              <w:t>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12438B8F"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w:t>
            </w:r>
            <w:r w:rsidRPr="00D07FC9">
              <w:rPr>
                <w:rStyle w:val="eop"/>
                <w:rFonts w:ascii="Arial" w:hAnsi="Arial" w:cs="Arial"/>
                <w:sz w:val="22"/>
                <w:szCs w:val="22"/>
              </w:rPr>
              <w:lastRenderedPageBreak/>
              <w:t>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444DBA3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eop"/>
                <w:rFonts w:ascii="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74ED1AC7"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472945D8"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2212" w:type="dxa"/>
          </w:tcPr>
          <w:p w14:paraId="15694B8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Kryterium horyzontalne </w:t>
            </w:r>
          </w:p>
          <w:p w14:paraId="0384697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09CFD7A0"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0D7602F9"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78012E43"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058AE5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 xml:space="preserve">Projekt jest zgodny z Konwencją o Prawach Osób Niepełnosprawnych, sporządzoną w Nowym Jorku dnia 13 grudnia 2006 r. (Dz. U. z 2012 r. poz. 1169, z </w:t>
            </w:r>
            <w:r w:rsidRPr="00D07FC9">
              <w:rPr>
                <w:rStyle w:val="spellingerror"/>
                <w:rFonts w:ascii="Arial" w:hAnsi="Arial" w:cs="Arial"/>
              </w:rPr>
              <w:t>późn</w:t>
            </w:r>
            <w:r w:rsidRPr="00D07FC9">
              <w:rPr>
                <w:rStyle w:val="normaltextrun"/>
                <w:rFonts w:ascii="Arial" w:hAnsi="Arial" w:cs="Arial"/>
              </w:rPr>
              <w:t>. zm.), w zakresie odnoszącym się do sposobu realizacji, zakresu projektu i wnioskodawcy.</w:t>
            </w:r>
            <w:r w:rsidRPr="00D07FC9">
              <w:rPr>
                <w:rStyle w:val="eop"/>
                <w:rFonts w:ascii="Arial" w:hAnsi="Arial" w:cs="Arial"/>
              </w:rPr>
              <w:t> </w:t>
            </w:r>
          </w:p>
        </w:tc>
        <w:tc>
          <w:tcPr>
            <w:tcW w:w="5783" w:type="dxa"/>
          </w:tcPr>
          <w:p w14:paraId="4524E598"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Zgodność projektu z Konwencją o Prawach Osób Niepełnosprawnych, na etapie oceny wniosku należy rozumieć jako brak sprzeczności pomiędzy zapisami projektu a wymogami tego dokumentu.</w:t>
            </w:r>
            <w:r w:rsidRPr="00D07FC9">
              <w:rPr>
                <w:rStyle w:val="eop"/>
                <w:rFonts w:ascii="Arial" w:hAnsi="Arial" w:cs="Arial"/>
                <w:sz w:val="22"/>
                <w:szCs w:val="22"/>
              </w:rPr>
              <w:t> </w:t>
            </w:r>
          </w:p>
          <w:p w14:paraId="3388D59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2376750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1274FE8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2D54C76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2873604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6D41B97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71C430BC"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035CC907"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1998B85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Projekt jest zgodny z zasadą zrównoważonego rozwoju.</w:t>
            </w:r>
            <w:r w:rsidRPr="00D07FC9">
              <w:rPr>
                <w:rStyle w:val="eop"/>
                <w:rFonts w:ascii="Arial" w:hAnsi="Arial" w:cs="Arial"/>
              </w:rPr>
              <w:t> </w:t>
            </w:r>
          </w:p>
        </w:tc>
        <w:tc>
          <w:tcPr>
            <w:tcW w:w="5783" w:type="dxa"/>
          </w:tcPr>
          <w:p w14:paraId="12E55859"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w:t>
            </w:r>
            <w:r w:rsidRPr="00D07FC9">
              <w:rPr>
                <w:rStyle w:val="normaltextrun"/>
                <w:rFonts w:ascii="Arial" w:hAnsi="Arial" w:cs="Arial"/>
                <w:sz w:val="22"/>
                <w:szCs w:val="22"/>
              </w:rPr>
              <w:lastRenderedPageBreak/>
              <w:t>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07FC9">
              <w:rPr>
                <w:rStyle w:val="eop"/>
                <w:rFonts w:ascii="Arial" w:hAnsi="Arial" w:cs="Arial"/>
                <w:sz w:val="22"/>
                <w:szCs w:val="22"/>
              </w:rPr>
              <w:t> </w:t>
            </w:r>
          </w:p>
          <w:p w14:paraId="037B0748"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21D30A6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3843FD6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235DDB7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62B87BA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5A6BB9C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3B5A0BC9"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0E8E83C7"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0C6216E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zgodny z przepisami dotyczącymi pomocy de minimis oraz pomocy publicznej.</w:t>
            </w:r>
          </w:p>
        </w:tc>
        <w:tc>
          <w:tcPr>
            <w:tcW w:w="5783" w:type="dxa"/>
          </w:tcPr>
          <w:p w14:paraId="2A164D5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t>
            </w:r>
          </w:p>
          <w:p w14:paraId="34A1511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2BB043A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zastosowano się do wskazówek i interpretacji dotyczących pomocy de minimis i pomocy publicznej opisanych w Regulaminie wyboru projektów (jeśli dotyczy).</w:t>
            </w:r>
          </w:p>
        </w:tc>
        <w:tc>
          <w:tcPr>
            <w:tcW w:w="2522" w:type="dxa"/>
          </w:tcPr>
          <w:p w14:paraId="241F6FC0"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(jeśli dotyczy)</w:t>
            </w:r>
          </w:p>
          <w:p w14:paraId="650EE0AE" w14:textId="77777777" w:rsidR="00480440" w:rsidRPr="00D07FC9" w:rsidRDefault="00480440" w:rsidP="00A36FA1">
            <w:pPr>
              <w:spacing w:after="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06CE5B7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3596A49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6F341016"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bookmarkEnd w:id="0"/>
    <w:p w14:paraId="0882F829" w14:textId="77777777" w:rsidR="006629F3" w:rsidRPr="00B70C86" w:rsidRDefault="00DD7B48" w:rsidP="007C2EBF">
      <w:pPr>
        <w:pStyle w:val="Nagwek2"/>
        <w:rPr>
          <w:rFonts w:ascii="Arial" w:hAnsi="Arial" w:cs="Arial"/>
          <w:sz w:val="24"/>
          <w:szCs w:val="24"/>
        </w:rPr>
      </w:pPr>
      <w:r>
        <w:br/>
      </w:r>
      <w:r w:rsidR="0058567A" w:rsidRPr="0058567A">
        <w:t xml:space="preserve">4. </w:t>
      </w:r>
      <w:r w:rsidR="006629F3" w:rsidRPr="00B70C86">
        <w:rPr>
          <w:rFonts w:ascii="Arial" w:hAnsi="Arial" w:cs="Arial"/>
          <w:sz w:val="24"/>
          <w:szCs w:val="24"/>
        </w:rPr>
        <w:t>Kryterium ogólne negocjacyjne</w:t>
      </w:r>
    </w:p>
    <w:p w14:paraId="23770414" w14:textId="77777777" w:rsidR="006629F3" w:rsidRPr="0058567A" w:rsidRDefault="006629F3"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negocjacyjne"/>
        <w:tblDescription w:val="W tabeli przedstawiono kryteria negocjacyjne dla działania 7.7 typ 4,5"/>
      </w:tblPr>
      <w:tblGrid>
        <w:gridCol w:w="700"/>
        <w:gridCol w:w="2794"/>
        <w:gridCol w:w="5675"/>
        <w:gridCol w:w="2531"/>
        <w:gridCol w:w="1906"/>
        <w:gridCol w:w="1415"/>
      </w:tblGrid>
      <w:tr w:rsidR="006629F3" w:rsidRPr="00D07FC9" w14:paraId="36C2E43D" w14:textId="77777777" w:rsidTr="001F42B9">
        <w:trPr>
          <w:tblHeader/>
        </w:trPr>
        <w:tc>
          <w:tcPr>
            <w:tcW w:w="703" w:type="dxa"/>
            <w:shd w:val="clear" w:color="auto" w:fill="F2F2F2" w:themeFill="background1" w:themeFillShade="F2"/>
          </w:tcPr>
          <w:p w14:paraId="27E43C2C" w14:textId="77777777" w:rsidR="006629F3" w:rsidRPr="00D07FC9" w:rsidRDefault="006629F3" w:rsidP="00A36FA1">
            <w:pPr>
              <w:pStyle w:val="Akapitzlist"/>
              <w:spacing w:after="120" w:line="360" w:lineRule="auto"/>
              <w:ind w:left="22"/>
              <w:jc w:val="center"/>
              <w:rPr>
                <w:rFonts w:ascii="Arial" w:hAnsi="Arial" w:cs="Arial"/>
                <w:b/>
              </w:rPr>
            </w:pPr>
            <w:r w:rsidRPr="00D07FC9">
              <w:rPr>
                <w:rFonts w:ascii="Arial" w:hAnsi="Arial" w:cs="Arial"/>
                <w:b/>
              </w:rPr>
              <w:lastRenderedPageBreak/>
              <w:t>L.p.</w:t>
            </w:r>
          </w:p>
        </w:tc>
        <w:tc>
          <w:tcPr>
            <w:tcW w:w="2823" w:type="dxa"/>
            <w:shd w:val="clear" w:color="auto" w:fill="F2F2F2" w:themeFill="background1" w:themeFillShade="F2"/>
          </w:tcPr>
          <w:p w14:paraId="79E533B4"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Nazwa kryterium</w:t>
            </w:r>
          </w:p>
        </w:tc>
        <w:tc>
          <w:tcPr>
            <w:tcW w:w="5825" w:type="dxa"/>
            <w:shd w:val="clear" w:color="auto" w:fill="F2F2F2" w:themeFill="background1" w:themeFillShade="F2"/>
          </w:tcPr>
          <w:p w14:paraId="68FD8AC8"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Definicja kryterium</w:t>
            </w:r>
          </w:p>
          <w:p w14:paraId="61C20760" w14:textId="77777777" w:rsidR="006629F3" w:rsidRPr="00D07FC9" w:rsidRDefault="006629F3" w:rsidP="00A36FA1">
            <w:pPr>
              <w:spacing w:after="120" w:line="360" w:lineRule="auto"/>
              <w:jc w:val="center"/>
              <w:rPr>
                <w:rFonts w:ascii="Arial" w:hAnsi="Arial" w:cs="Arial"/>
                <w:b/>
              </w:rPr>
            </w:pPr>
          </w:p>
        </w:tc>
        <w:tc>
          <w:tcPr>
            <w:tcW w:w="2551" w:type="dxa"/>
            <w:shd w:val="clear" w:color="auto" w:fill="F2F2F2" w:themeFill="background1" w:themeFillShade="F2"/>
          </w:tcPr>
          <w:p w14:paraId="6BA1DD37"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922" w:type="dxa"/>
            <w:shd w:val="clear" w:color="auto" w:fill="F2F2F2" w:themeFill="background1" w:themeFillShade="F2"/>
          </w:tcPr>
          <w:p w14:paraId="3BB08409"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Sposób oceny kryterium</w:t>
            </w:r>
          </w:p>
        </w:tc>
        <w:tc>
          <w:tcPr>
            <w:tcW w:w="1197" w:type="dxa"/>
            <w:shd w:val="clear" w:color="auto" w:fill="F2F2F2" w:themeFill="background1" w:themeFillShade="F2"/>
          </w:tcPr>
          <w:p w14:paraId="7DC62D40"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Szczególne znaczenie kryterium</w:t>
            </w:r>
          </w:p>
        </w:tc>
      </w:tr>
      <w:tr w:rsidR="006629F3" w:rsidRPr="00D07FC9" w14:paraId="1C6A1E27" w14:textId="77777777" w:rsidTr="006629F3">
        <w:tc>
          <w:tcPr>
            <w:tcW w:w="703" w:type="dxa"/>
          </w:tcPr>
          <w:p w14:paraId="6DBAD8E4" w14:textId="77777777" w:rsidR="006629F3" w:rsidRPr="00D07FC9" w:rsidRDefault="006629F3" w:rsidP="0058567A">
            <w:pPr>
              <w:pStyle w:val="Akapitzlist"/>
              <w:numPr>
                <w:ilvl w:val="0"/>
                <w:numId w:val="33"/>
              </w:numPr>
              <w:spacing w:after="120" w:line="360" w:lineRule="auto"/>
              <w:ind w:left="452"/>
              <w:rPr>
                <w:rFonts w:ascii="Arial" w:hAnsi="Arial" w:cs="Arial"/>
              </w:rPr>
            </w:pPr>
          </w:p>
        </w:tc>
        <w:tc>
          <w:tcPr>
            <w:tcW w:w="2823" w:type="dxa"/>
          </w:tcPr>
          <w:p w14:paraId="341F8FC6" w14:textId="77777777" w:rsidR="006629F3" w:rsidRPr="00D07FC9" w:rsidRDefault="006629F3" w:rsidP="0058567A">
            <w:pPr>
              <w:spacing w:after="120" w:line="360" w:lineRule="auto"/>
              <w:rPr>
                <w:rFonts w:ascii="Arial" w:hAnsi="Arial" w:cs="Arial"/>
              </w:rPr>
            </w:pPr>
            <w:r w:rsidRPr="00D07FC9">
              <w:rPr>
                <w:rFonts w:ascii="Arial" w:hAnsi="Arial" w:cs="Arial"/>
              </w:rPr>
              <w:t>Projekt spełnia warunki postawione przez oceniających, przewodniczącego KOP lub wynikające z ustaleń podjętych w toku negocjacji.</w:t>
            </w:r>
          </w:p>
        </w:tc>
        <w:tc>
          <w:tcPr>
            <w:tcW w:w="5825" w:type="dxa"/>
          </w:tcPr>
          <w:p w14:paraId="39DB7CF7"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Weryfikowane będzie czy:</w:t>
            </w:r>
          </w:p>
          <w:p w14:paraId="3455E7FF"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1. Wniosek o dofinansowanie projektu zawiera uzupełnienia lub poprawki wynikające z warunków negocjacyjnych;</w:t>
            </w:r>
          </w:p>
          <w:p w14:paraId="5EB1FA6D"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2. Wnioskodawca przedstawił wymagane informacje i wyjaśnienia wynikające z warunków negocjacyjnych i zostały one zaakceptowane przez KOP;</w:t>
            </w:r>
          </w:p>
          <w:p w14:paraId="6CE10ACD"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3. Wnioskodawca nie wprowadził we wniosku zmian innych niż wynikające z warunków negocjacyjnych.</w:t>
            </w:r>
          </w:p>
        </w:tc>
        <w:tc>
          <w:tcPr>
            <w:tcW w:w="2551" w:type="dxa"/>
          </w:tcPr>
          <w:p w14:paraId="10684732" w14:textId="77777777" w:rsidR="006629F3" w:rsidRPr="00D07FC9" w:rsidRDefault="006629F3"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 (dotyczy projektów, które zostały skierowane do negocjacji)</w:t>
            </w:r>
          </w:p>
        </w:tc>
        <w:tc>
          <w:tcPr>
            <w:tcW w:w="1922" w:type="dxa"/>
          </w:tcPr>
          <w:p w14:paraId="0B801239" w14:textId="77777777" w:rsidR="006629F3" w:rsidRPr="00D07FC9" w:rsidRDefault="006629F3" w:rsidP="0058567A">
            <w:pPr>
              <w:spacing w:after="120" w:line="360" w:lineRule="auto"/>
              <w:rPr>
                <w:rFonts w:ascii="Arial" w:hAnsi="Arial" w:cs="Arial"/>
              </w:rPr>
            </w:pPr>
            <w:r w:rsidRPr="00D07FC9">
              <w:rPr>
                <w:rFonts w:ascii="Arial" w:hAnsi="Arial" w:cs="Arial"/>
              </w:rPr>
              <w:t>Kryterium negocjacyjne 0/1</w:t>
            </w:r>
          </w:p>
        </w:tc>
        <w:tc>
          <w:tcPr>
            <w:tcW w:w="1197" w:type="dxa"/>
          </w:tcPr>
          <w:p w14:paraId="4B47CC01" w14:textId="77777777" w:rsidR="006629F3" w:rsidRPr="00D07FC9" w:rsidRDefault="006629F3" w:rsidP="0058567A">
            <w:pPr>
              <w:spacing w:after="120" w:line="360" w:lineRule="auto"/>
              <w:rPr>
                <w:rFonts w:ascii="Arial" w:hAnsi="Arial" w:cs="Arial"/>
              </w:rPr>
            </w:pPr>
            <w:r w:rsidRPr="00D07FC9">
              <w:rPr>
                <w:rFonts w:ascii="Arial" w:hAnsi="Arial" w:cs="Arial"/>
              </w:rPr>
              <w:t>Nie dotyczy</w:t>
            </w:r>
          </w:p>
        </w:tc>
      </w:tr>
    </w:tbl>
    <w:p w14:paraId="2E138534" w14:textId="77777777" w:rsidR="00717E07" w:rsidRPr="0058567A" w:rsidRDefault="008D6830" w:rsidP="007C2EBF">
      <w:pPr>
        <w:pStyle w:val="Nagwek2"/>
      </w:pPr>
      <w:r>
        <w:lastRenderedPageBreak/>
        <w:br/>
      </w:r>
      <w:r w:rsidR="0058567A" w:rsidRPr="0058567A">
        <w:t xml:space="preserve">5. </w:t>
      </w:r>
      <w:r w:rsidR="00717E07" w:rsidRPr="00B70C86">
        <w:rPr>
          <w:rFonts w:ascii="Arial" w:hAnsi="Arial" w:cs="Arial"/>
          <w:sz w:val="24"/>
          <w:szCs w:val="24"/>
        </w:rPr>
        <w:t>Kryteri</w:t>
      </w:r>
      <w:r w:rsidR="00C92ED5" w:rsidRPr="00B70C86">
        <w:rPr>
          <w:rFonts w:ascii="Arial" w:hAnsi="Arial" w:cs="Arial"/>
          <w:sz w:val="24"/>
          <w:szCs w:val="24"/>
        </w:rPr>
        <w:t>a</w:t>
      </w:r>
      <w:r w:rsidR="009921ED" w:rsidRPr="00B70C86">
        <w:rPr>
          <w:rFonts w:ascii="Arial" w:hAnsi="Arial" w:cs="Arial"/>
          <w:sz w:val="24"/>
          <w:szCs w:val="24"/>
        </w:rPr>
        <w:t xml:space="preserve"> szczegółowe</w:t>
      </w:r>
      <w:r w:rsidR="00717E07" w:rsidRPr="00B70C86">
        <w:rPr>
          <w:rFonts w:ascii="Arial" w:hAnsi="Arial" w:cs="Arial"/>
          <w:sz w:val="24"/>
          <w:szCs w:val="24"/>
        </w:rPr>
        <w:t xml:space="preserve"> dostępu</w:t>
      </w:r>
      <w:r>
        <w:rPr>
          <w:rFonts w:ascii="Arial" w:hAnsi="Arial" w:cs="Arial"/>
          <w:sz w:val="24"/>
          <w:szCs w:val="24"/>
        </w:rPr>
        <w:br/>
      </w:r>
    </w:p>
    <w:tbl>
      <w:tblPr>
        <w:tblStyle w:val="Tabela-Siatka"/>
        <w:tblW w:w="15021" w:type="dxa"/>
        <w:tblLook w:val="04A0" w:firstRow="1" w:lastRow="0" w:firstColumn="1" w:lastColumn="0" w:noHBand="0" w:noVBand="1"/>
        <w:tblCaption w:val="Kryteria dostępu dla działania 7.7 typ 4,5"/>
        <w:tblDescription w:val="Tabela zawiera kryteria dostępu dla działania 7.7 typ 4,5"/>
      </w:tblPr>
      <w:tblGrid>
        <w:gridCol w:w="699"/>
        <w:gridCol w:w="2788"/>
        <w:gridCol w:w="5690"/>
        <w:gridCol w:w="2532"/>
        <w:gridCol w:w="1897"/>
        <w:gridCol w:w="1415"/>
      </w:tblGrid>
      <w:tr w:rsidR="00717E07" w:rsidRPr="00D07FC9" w14:paraId="243BBE81" w14:textId="77777777" w:rsidTr="00FE6005">
        <w:trPr>
          <w:tblHeader/>
        </w:trPr>
        <w:tc>
          <w:tcPr>
            <w:tcW w:w="699" w:type="dxa"/>
            <w:shd w:val="clear" w:color="auto" w:fill="F2F2F2" w:themeFill="background1" w:themeFillShade="F2"/>
          </w:tcPr>
          <w:p w14:paraId="3DE9D6DC" w14:textId="77777777" w:rsidR="00717E07" w:rsidRPr="00D07FC9" w:rsidRDefault="00717E07"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788" w:type="dxa"/>
            <w:shd w:val="clear" w:color="auto" w:fill="F2F2F2" w:themeFill="background1" w:themeFillShade="F2"/>
          </w:tcPr>
          <w:p w14:paraId="4EE48DE3"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Nazwa kryterium</w:t>
            </w:r>
          </w:p>
        </w:tc>
        <w:tc>
          <w:tcPr>
            <w:tcW w:w="5690" w:type="dxa"/>
            <w:shd w:val="clear" w:color="auto" w:fill="F2F2F2" w:themeFill="background1" w:themeFillShade="F2"/>
          </w:tcPr>
          <w:p w14:paraId="312420BF"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Definicja kryterium</w:t>
            </w:r>
          </w:p>
          <w:p w14:paraId="52090CB6" w14:textId="77777777" w:rsidR="00717E07" w:rsidRPr="00D07FC9" w:rsidRDefault="00717E07" w:rsidP="00A36FA1">
            <w:pPr>
              <w:spacing w:after="120" w:line="360" w:lineRule="auto"/>
              <w:jc w:val="center"/>
              <w:rPr>
                <w:rFonts w:ascii="Arial" w:hAnsi="Arial" w:cs="Arial"/>
                <w:b/>
              </w:rPr>
            </w:pPr>
          </w:p>
        </w:tc>
        <w:tc>
          <w:tcPr>
            <w:tcW w:w="2532" w:type="dxa"/>
            <w:shd w:val="clear" w:color="auto" w:fill="F2F2F2" w:themeFill="background1" w:themeFillShade="F2"/>
          </w:tcPr>
          <w:p w14:paraId="40398D57"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897" w:type="dxa"/>
            <w:shd w:val="clear" w:color="auto" w:fill="F2F2F2" w:themeFill="background1" w:themeFillShade="F2"/>
          </w:tcPr>
          <w:p w14:paraId="7AF019AB"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Sposób oceny kryterium</w:t>
            </w:r>
          </w:p>
        </w:tc>
        <w:tc>
          <w:tcPr>
            <w:tcW w:w="1415" w:type="dxa"/>
            <w:shd w:val="clear" w:color="auto" w:fill="F2F2F2" w:themeFill="background1" w:themeFillShade="F2"/>
          </w:tcPr>
          <w:p w14:paraId="6815B7DE" w14:textId="77777777" w:rsidR="00717E07" w:rsidRPr="00D07FC9" w:rsidRDefault="00717E07" w:rsidP="00A36FA1">
            <w:pPr>
              <w:spacing w:after="120" w:line="360" w:lineRule="auto"/>
              <w:jc w:val="center"/>
              <w:rPr>
                <w:rFonts w:ascii="Arial" w:hAnsi="Arial" w:cs="Arial"/>
                <w:b/>
              </w:rPr>
            </w:pPr>
            <w:bookmarkStart w:id="2" w:name="_Hlk125464591"/>
            <w:r w:rsidRPr="00D07FC9">
              <w:rPr>
                <w:rFonts w:ascii="Arial" w:hAnsi="Arial" w:cs="Arial"/>
                <w:b/>
              </w:rPr>
              <w:t>Szczególne znaczenie kryterium</w:t>
            </w:r>
            <w:bookmarkEnd w:id="2"/>
          </w:p>
        </w:tc>
      </w:tr>
      <w:tr w:rsidR="0048084B" w:rsidRPr="00D07FC9" w14:paraId="334A0BCC" w14:textId="77777777" w:rsidTr="00FE6005">
        <w:tc>
          <w:tcPr>
            <w:tcW w:w="699" w:type="dxa"/>
          </w:tcPr>
          <w:p w14:paraId="23082232" w14:textId="77777777" w:rsidR="0048084B" w:rsidRPr="00D07FC9" w:rsidRDefault="0048084B" w:rsidP="0048084B">
            <w:pPr>
              <w:pStyle w:val="Akapitzlist"/>
              <w:numPr>
                <w:ilvl w:val="0"/>
                <w:numId w:val="43"/>
              </w:numPr>
              <w:spacing w:after="120" w:line="360" w:lineRule="auto"/>
              <w:rPr>
                <w:rFonts w:ascii="Arial" w:hAnsi="Arial" w:cs="Arial"/>
              </w:rPr>
            </w:pPr>
          </w:p>
        </w:tc>
        <w:tc>
          <w:tcPr>
            <w:tcW w:w="2788" w:type="dxa"/>
          </w:tcPr>
          <w:p w14:paraId="0A14AF02" w14:textId="646E4994" w:rsidR="0048084B" w:rsidRPr="00D07FC9" w:rsidRDefault="0048084B" w:rsidP="0048084B">
            <w:pPr>
              <w:spacing w:after="120" w:line="360" w:lineRule="auto"/>
              <w:rPr>
                <w:rFonts w:ascii="Arial" w:hAnsi="Arial" w:cs="Arial"/>
              </w:rPr>
            </w:pPr>
            <w:r w:rsidRPr="0048084B">
              <w:rPr>
                <w:rFonts w:ascii="Arial" w:hAnsi="Arial" w:cs="Arial"/>
              </w:rPr>
              <w:t>Projekt realizowany na rzecz organizacji społeczeństwa obywatelskiego posiadających na terenie województwa śląskiego jednostkę organizacyjną, działających w obszarach wszystkich celów szczegółowych EFS+.</w:t>
            </w:r>
          </w:p>
        </w:tc>
        <w:tc>
          <w:tcPr>
            <w:tcW w:w="5690" w:type="dxa"/>
          </w:tcPr>
          <w:p w14:paraId="08EDEC31" w14:textId="77777777" w:rsidR="0048084B" w:rsidRPr="0048084B" w:rsidRDefault="0048084B" w:rsidP="0048084B">
            <w:pPr>
              <w:spacing w:after="120" w:line="360" w:lineRule="auto"/>
              <w:rPr>
                <w:rFonts w:ascii="Arial" w:hAnsi="Arial" w:cs="Arial"/>
              </w:rPr>
            </w:pPr>
            <w:r w:rsidRPr="0048084B">
              <w:rPr>
                <w:rFonts w:ascii="Arial" w:hAnsi="Arial" w:cs="Arial"/>
              </w:rPr>
              <w:t xml:space="preserve">Organizacja społeczeństwa obywatelskiego otrzymująca wsparcie posiada jednostkę organizacyjną, tj.: siedzibę, filię, delegaturę, oddział czy inną prawnie dozwoloną formę organizacyjną działalności podmiotu oraz prowadzi działalność na terenie województwa śląskiego. </w:t>
            </w:r>
          </w:p>
          <w:p w14:paraId="2A8AD25E" w14:textId="77777777" w:rsidR="0048084B" w:rsidRPr="0048084B" w:rsidRDefault="0048084B" w:rsidP="0048084B">
            <w:pPr>
              <w:spacing w:after="120" w:line="360" w:lineRule="auto"/>
              <w:rPr>
                <w:rFonts w:ascii="Arial" w:hAnsi="Arial" w:cs="Arial"/>
              </w:rPr>
            </w:pPr>
            <w:r w:rsidRPr="0048084B">
              <w:rPr>
                <w:rFonts w:ascii="Arial" w:hAnsi="Arial" w:cs="Arial"/>
              </w:rPr>
              <w:t>Poprzez organizację społeczeństwa obywatelskiego należy rozumieć: podmioty wymienione w art. 3 ust. 2 i 3 punkty 1, 3 i 4 ustawy z dnia 24 kwietnia 2003 r. o działalności pożytku publicznego i o wolontariacie, z wyłączeniem partii politycznych, europejskich partii politycznych, związków zawodowych i organizacji pracodawców, samorządów zawodowych, fundacji utworzonych przez partie polityczne i europejskich fundacji politycznych.</w:t>
            </w:r>
          </w:p>
          <w:p w14:paraId="2AB52D54" w14:textId="77777777" w:rsidR="0048084B" w:rsidRPr="0048084B" w:rsidRDefault="0048084B" w:rsidP="0048084B">
            <w:pPr>
              <w:spacing w:after="120" w:line="360" w:lineRule="auto"/>
              <w:rPr>
                <w:rFonts w:ascii="Arial" w:hAnsi="Arial" w:cs="Arial"/>
              </w:rPr>
            </w:pPr>
            <w:r w:rsidRPr="0048084B">
              <w:rPr>
                <w:rFonts w:ascii="Arial" w:hAnsi="Arial" w:cs="Arial"/>
              </w:rPr>
              <w:lastRenderedPageBreak/>
              <w:t xml:space="preserve">Jednocześnie każda wspierana organizacja społeczeństwa obywatelskiego musi spełniać następujące kryteria: </w:t>
            </w:r>
          </w:p>
          <w:p w14:paraId="0398A671" w14:textId="77777777" w:rsidR="0048084B" w:rsidRPr="0048084B" w:rsidRDefault="0048084B" w:rsidP="0048084B">
            <w:pPr>
              <w:pStyle w:val="Akapitzlist"/>
              <w:numPr>
                <w:ilvl w:val="0"/>
                <w:numId w:val="44"/>
              </w:numPr>
              <w:spacing w:after="120" w:line="360" w:lineRule="auto"/>
              <w:rPr>
                <w:rFonts w:ascii="Arial" w:hAnsi="Arial" w:cs="Arial"/>
              </w:rPr>
            </w:pPr>
            <w:r w:rsidRPr="0048084B">
              <w:rPr>
                <w:rFonts w:ascii="Arial" w:hAnsi="Arial" w:cs="Arial"/>
              </w:rPr>
              <w:t>istnienie struktury organizacyjnej oraz formalna rejestracja,</w:t>
            </w:r>
          </w:p>
          <w:p w14:paraId="1235F600" w14:textId="77777777" w:rsidR="0048084B" w:rsidRPr="0048084B" w:rsidRDefault="0048084B" w:rsidP="0048084B">
            <w:pPr>
              <w:pStyle w:val="Akapitzlist"/>
              <w:numPr>
                <w:ilvl w:val="0"/>
                <w:numId w:val="44"/>
              </w:numPr>
              <w:spacing w:after="120" w:line="360" w:lineRule="auto"/>
              <w:rPr>
                <w:rFonts w:ascii="Arial" w:hAnsi="Arial" w:cs="Arial"/>
              </w:rPr>
            </w:pPr>
            <w:r w:rsidRPr="0048084B">
              <w:rPr>
                <w:rFonts w:ascii="Arial" w:hAnsi="Arial" w:cs="Arial"/>
              </w:rPr>
              <w:t>strukturalna niezależność od władz publicznych (zwłaszcza w wymiarze organów założycielskich, kontroli udziałów czy nadzoru właścicielskiego),</w:t>
            </w:r>
          </w:p>
          <w:p w14:paraId="3B2B1346" w14:textId="77777777" w:rsidR="0048084B" w:rsidRPr="0048084B" w:rsidRDefault="0048084B" w:rsidP="0048084B">
            <w:pPr>
              <w:pStyle w:val="Akapitzlist"/>
              <w:numPr>
                <w:ilvl w:val="0"/>
                <w:numId w:val="44"/>
              </w:numPr>
              <w:spacing w:after="120" w:line="360" w:lineRule="auto"/>
              <w:rPr>
                <w:rFonts w:ascii="Arial" w:hAnsi="Arial" w:cs="Arial"/>
              </w:rPr>
            </w:pPr>
            <w:r w:rsidRPr="0048084B">
              <w:rPr>
                <w:rFonts w:ascii="Arial" w:hAnsi="Arial" w:cs="Arial"/>
              </w:rPr>
              <w:t>niezarobkowy charakter organizacji,</w:t>
            </w:r>
          </w:p>
          <w:p w14:paraId="7E8F43E3" w14:textId="77777777" w:rsidR="0048084B" w:rsidRPr="0048084B" w:rsidRDefault="0048084B" w:rsidP="0048084B">
            <w:pPr>
              <w:pStyle w:val="Akapitzlist"/>
              <w:numPr>
                <w:ilvl w:val="0"/>
                <w:numId w:val="44"/>
              </w:numPr>
              <w:spacing w:after="120" w:line="360" w:lineRule="auto"/>
              <w:rPr>
                <w:rFonts w:ascii="Arial" w:hAnsi="Arial" w:cs="Arial"/>
              </w:rPr>
            </w:pPr>
            <w:r w:rsidRPr="0048084B">
              <w:rPr>
                <w:rFonts w:ascii="Arial" w:hAnsi="Arial" w:cs="Arial"/>
              </w:rPr>
              <w:t>suwerenność i samorządność,</w:t>
            </w:r>
          </w:p>
          <w:p w14:paraId="592C450A" w14:textId="77777777" w:rsidR="0048084B" w:rsidRPr="0048084B" w:rsidRDefault="0048084B" w:rsidP="0048084B">
            <w:pPr>
              <w:pStyle w:val="Akapitzlist"/>
              <w:numPr>
                <w:ilvl w:val="0"/>
                <w:numId w:val="44"/>
              </w:numPr>
              <w:spacing w:after="120" w:line="360" w:lineRule="auto"/>
              <w:rPr>
                <w:rFonts w:ascii="Arial" w:hAnsi="Arial" w:cs="Arial"/>
              </w:rPr>
            </w:pPr>
            <w:r w:rsidRPr="0048084B">
              <w:rPr>
                <w:rFonts w:ascii="Arial" w:hAnsi="Arial" w:cs="Arial"/>
              </w:rPr>
              <w:t>dobrowolność przynależności.</w:t>
            </w:r>
          </w:p>
          <w:p w14:paraId="728BF582" w14:textId="126167ED" w:rsidR="0048084B" w:rsidRPr="0048084B" w:rsidRDefault="0048084B" w:rsidP="0048084B">
            <w:pPr>
              <w:spacing w:after="120" w:line="360" w:lineRule="auto"/>
              <w:rPr>
                <w:rFonts w:ascii="Arial" w:hAnsi="Arial" w:cs="Arial"/>
              </w:rPr>
            </w:pPr>
            <w:r w:rsidRPr="0048084B">
              <w:rPr>
                <w:rFonts w:ascii="Arial" w:hAnsi="Arial" w:cs="Arial"/>
              </w:rPr>
              <w:t xml:space="preserve">Cele szczegółowe o których mowa w kryterium, zostały wskazane w art. 4 ust. 1  Rozporządzenia Parlamentu Europejskiego i Rady (UE) 2021/1057 z dnia 24 czerwca 2021 r. ustanawiające Europejski Fundusz Społeczny Plus (EFS+) oraz uchylające rozporządzenie (UE) nr 1296/2013 Kryterium zostanie zweryfikowane </w:t>
            </w:r>
            <w:r w:rsidRPr="0048084B">
              <w:rPr>
                <w:rFonts w:ascii="Arial" w:hAnsi="Arial" w:cs="Arial"/>
              </w:rPr>
              <w:lastRenderedPageBreak/>
              <w:t>na podstawie zapisów wniosku, w tym deklaracji w punkcie B.7.2. Uzasadnienie spełnienia kryteriów wniosku oraz informacji zawartych w punkcie D.1.3.A. Doświadczenie Wnioskodawcy na rzecz grupy docelowej.</w:t>
            </w:r>
          </w:p>
        </w:tc>
        <w:tc>
          <w:tcPr>
            <w:tcW w:w="2532" w:type="dxa"/>
          </w:tcPr>
          <w:p w14:paraId="7E5661C0"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2F107BF"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03C3141D" w14:textId="77777777" w:rsidR="0048084B" w:rsidRPr="00D07FC9" w:rsidRDefault="0048084B" w:rsidP="0048084B">
            <w:pPr>
              <w:spacing w:after="120" w:line="360" w:lineRule="auto"/>
              <w:rPr>
                <w:rFonts w:ascii="Arial" w:hAnsi="Arial" w:cs="Arial"/>
              </w:rPr>
            </w:pPr>
            <w:r w:rsidRPr="00D07FC9">
              <w:rPr>
                <w:rFonts w:ascii="Arial" w:hAnsi="Arial" w:cs="Arial"/>
              </w:rPr>
              <w:t>Kryterium dostępu</w:t>
            </w:r>
          </w:p>
          <w:p w14:paraId="6DE75B53" w14:textId="77777777" w:rsidR="0048084B" w:rsidRPr="00D07FC9" w:rsidRDefault="0048084B" w:rsidP="0048084B">
            <w:pPr>
              <w:spacing w:after="120" w:line="360" w:lineRule="auto"/>
              <w:rPr>
                <w:rFonts w:ascii="Arial" w:hAnsi="Arial" w:cs="Arial"/>
              </w:rPr>
            </w:pPr>
            <w:r w:rsidRPr="00D07FC9">
              <w:rPr>
                <w:rFonts w:ascii="Arial" w:hAnsi="Arial" w:cs="Arial"/>
              </w:rPr>
              <w:t>0/1</w:t>
            </w:r>
          </w:p>
        </w:tc>
        <w:tc>
          <w:tcPr>
            <w:tcW w:w="1415" w:type="dxa"/>
          </w:tcPr>
          <w:p w14:paraId="5FA7613B" w14:textId="77777777" w:rsidR="0048084B" w:rsidRPr="00D07FC9" w:rsidRDefault="0048084B" w:rsidP="0048084B">
            <w:pPr>
              <w:spacing w:after="120" w:line="360" w:lineRule="auto"/>
              <w:rPr>
                <w:rFonts w:ascii="Arial" w:hAnsi="Arial" w:cs="Arial"/>
              </w:rPr>
            </w:pPr>
            <w:r w:rsidRPr="00D07FC9">
              <w:rPr>
                <w:rFonts w:ascii="Arial" w:hAnsi="Arial" w:cs="Arial"/>
              </w:rPr>
              <w:t>Nie dotyczy</w:t>
            </w:r>
          </w:p>
        </w:tc>
      </w:tr>
      <w:tr w:rsidR="0048084B" w:rsidRPr="00D07FC9" w14:paraId="32253D9B" w14:textId="77777777" w:rsidTr="00FE6005">
        <w:tc>
          <w:tcPr>
            <w:tcW w:w="699" w:type="dxa"/>
          </w:tcPr>
          <w:p w14:paraId="3AB35226" w14:textId="77777777" w:rsidR="0048084B" w:rsidRPr="00D07FC9" w:rsidRDefault="0048084B" w:rsidP="0048084B">
            <w:pPr>
              <w:pStyle w:val="Akapitzlist"/>
              <w:numPr>
                <w:ilvl w:val="0"/>
                <w:numId w:val="43"/>
              </w:numPr>
              <w:spacing w:after="120" w:line="360" w:lineRule="auto"/>
              <w:ind w:left="452"/>
              <w:rPr>
                <w:rFonts w:ascii="Arial" w:hAnsi="Arial" w:cs="Arial"/>
              </w:rPr>
            </w:pPr>
          </w:p>
        </w:tc>
        <w:tc>
          <w:tcPr>
            <w:tcW w:w="2788" w:type="dxa"/>
          </w:tcPr>
          <w:p w14:paraId="0C6348C2" w14:textId="60ACDC02" w:rsidR="0048084B" w:rsidRPr="00D07FC9" w:rsidRDefault="0048084B" w:rsidP="0048084B">
            <w:pPr>
              <w:spacing w:after="120" w:line="360" w:lineRule="auto"/>
              <w:rPr>
                <w:rFonts w:ascii="Arial" w:hAnsi="Arial" w:cs="Arial"/>
              </w:rPr>
            </w:pPr>
            <w:r w:rsidRPr="0048084B">
              <w:rPr>
                <w:rFonts w:ascii="Arial" w:hAnsi="Arial" w:cs="Arial"/>
              </w:rPr>
              <w:t xml:space="preserve">Grupę docelową projektu stanowią wyłącznie organizacje społeczeństwa obywatelskiego,  działające co najmniej  2 lata, które osiągają przychody niższe niż </w:t>
            </w:r>
            <w:r>
              <w:rPr>
                <w:rFonts w:ascii="Arial" w:hAnsi="Arial" w:cs="Arial"/>
              </w:rPr>
              <w:t xml:space="preserve">       </w:t>
            </w:r>
            <w:r w:rsidRPr="0048084B">
              <w:rPr>
                <w:rFonts w:ascii="Arial" w:hAnsi="Arial" w:cs="Arial"/>
              </w:rPr>
              <w:t>150 000 PLN.</w:t>
            </w:r>
          </w:p>
        </w:tc>
        <w:tc>
          <w:tcPr>
            <w:tcW w:w="5690" w:type="dxa"/>
          </w:tcPr>
          <w:p w14:paraId="423A4E4D"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Za moment rozpoczęcia działalności uznaje się datę rejestracji organizacji w Krajowym Rejestrze Sądowym, o ile przepisy  ustawy na podstawie której działa dany podmiot nie stanowią inaczej. </w:t>
            </w:r>
          </w:p>
          <w:p w14:paraId="51DABE4E"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Za przychód organizacji rozumie się wartość przychodu jaką organizacja ta osiągnęła w poprzednim zamkniętym roku obrotowy.</w:t>
            </w:r>
          </w:p>
          <w:p w14:paraId="4FC3AA79"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Definicja organizacji społeczeństwa obywatelskiego została wskazana w kryterium szczegółowym dostępu nr 1.</w:t>
            </w:r>
          </w:p>
          <w:p w14:paraId="3FF1E9F0" w14:textId="206FD2A1" w:rsidR="0048084B" w:rsidRPr="00D07FC9"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Kryterium zostanie zweryfikowane na podstawie zapisów wniosku, w tym deklaracji w punkcie B.7.2. Uzasadnienie spełnienia kryteriów wniosku oraz </w:t>
            </w:r>
            <w:r w:rsidRPr="0048084B">
              <w:rPr>
                <w:rFonts w:ascii="Arial" w:eastAsia="Times New Roman" w:hAnsi="Arial" w:cs="Arial"/>
                <w:lang w:eastAsia="pl-PL"/>
              </w:rPr>
              <w:lastRenderedPageBreak/>
              <w:t>informacji zawartych w punkcie C.1.1. Grupy docelowe – Osoby, ich charakterystyka oraz opis sytuacji problemowej.</w:t>
            </w:r>
          </w:p>
        </w:tc>
        <w:tc>
          <w:tcPr>
            <w:tcW w:w="2532" w:type="dxa"/>
          </w:tcPr>
          <w:p w14:paraId="3EA876DA"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FE45ACA"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567BF02B" w14:textId="77777777" w:rsidR="0048084B" w:rsidRPr="00D07FC9" w:rsidRDefault="0048084B" w:rsidP="0048084B">
            <w:pPr>
              <w:spacing w:after="120" w:line="360" w:lineRule="auto"/>
              <w:rPr>
                <w:rFonts w:ascii="Arial" w:hAnsi="Arial" w:cs="Arial"/>
              </w:rPr>
            </w:pPr>
            <w:r w:rsidRPr="00D07FC9">
              <w:rPr>
                <w:rFonts w:ascii="Arial" w:hAnsi="Arial" w:cs="Arial"/>
              </w:rPr>
              <w:t>Kryterium dostępu</w:t>
            </w:r>
          </w:p>
          <w:p w14:paraId="6BB973F7" w14:textId="77777777" w:rsidR="0048084B" w:rsidRPr="00D07FC9" w:rsidRDefault="0048084B" w:rsidP="0048084B">
            <w:pPr>
              <w:spacing w:after="120" w:line="360" w:lineRule="auto"/>
              <w:rPr>
                <w:rFonts w:ascii="Arial" w:hAnsi="Arial" w:cs="Arial"/>
              </w:rPr>
            </w:pPr>
            <w:r w:rsidRPr="00D07FC9">
              <w:rPr>
                <w:rFonts w:ascii="Arial" w:hAnsi="Arial" w:cs="Arial"/>
              </w:rPr>
              <w:t>0/1</w:t>
            </w:r>
          </w:p>
        </w:tc>
        <w:tc>
          <w:tcPr>
            <w:tcW w:w="1415" w:type="dxa"/>
          </w:tcPr>
          <w:p w14:paraId="44A2BC79" w14:textId="77777777" w:rsidR="0048084B" w:rsidRPr="00D07FC9" w:rsidRDefault="0048084B" w:rsidP="0048084B">
            <w:pPr>
              <w:spacing w:after="120" w:line="360" w:lineRule="auto"/>
              <w:rPr>
                <w:rFonts w:ascii="Arial" w:hAnsi="Arial" w:cs="Arial"/>
              </w:rPr>
            </w:pPr>
            <w:r w:rsidRPr="00D07FC9">
              <w:rPr>
                <w:rFonts w:ascii="Arial" w:hAnsi="Arial" w:cs="Arial"/>
              </w:rPr>
              <w:t>Nie dotyczy</w:t>
            </w:r>
          </w:p>
        </w:tc>
      </w:tr>
      <w:tr w:rsidR="0048084B" w:rsidRPr="00D07FC9" w14:paraId="559352CC" w14:textId="77777777" w:rsidTr="00FE6005">
        <w:tc>
          <w:tcPr>
            <w:tcW w:w="699" w:type="dxa"/>
          </w:tcPr>
          <w:p w14:paraId="59B9405E" w14:textId="77777777" w:rsidR="0048084B" w:rsidRPr="00D07FC9" w:rsidRDefault="0048084B" w:rsidP="0048084B">
            <w:pPr>
              <w:pStyle w:val="Akapitzlist"/>
              <w:numPr>
                <w:ilvl w:val="0"/>
                <w:numId w:val="43"/>
              </w:numPr>
              <w:spacing w:after="120" w:line="360" w:lineRule="auto"/>
              <w:ind w:left="452"/>
              <w:rPr>
                <w:rFonts w:ascii="Arial" w:hAnsi="Arial" w:cs="Arial"/>
              </w:rPr>
            </w:pPr>
          </w:p>
        </w:tc>
        <w:tc>
          <w:tcPr>
            <w:tcW w:w="2788" w:type="dxa"/>
          </w:tcPr>
          <w:p w14:paraId="32E746EB" w14:textId="6C02A85D" w:rsidR="0048084B" w:rsidRPr="00D07FC9" w:rsidRDefault="0048084B" w:rsidP="0048084B">
            <w:pPr>
              <w:spacing w:after="120" w:line="360" w:lineRule="auto"/>
              <w:rPr>
                <w:rFonts w:ascii="Arial" w:hAnsi="Arial" w:cs="Arial"/>
              </w:rPr>
            </w:pPr>
            <w:r w:rsidRPr="0048084B">
              <w:rPr>
                <w:rFonts w:ascii="Arial" w:hAnsi="Arial" w:cs="Arial"/>
              </w:rPr>
              <w:t>Projekt będzie realizowany na obszarze całego województwa śląskiego z uwzględnieniem każdego z subregionów.</w:t>
            </w:r>
          </w:p>
        </w:tc>
        <w:tc>
          <w:tcPr>
            <w:tcW w:w="5690" w:type="dxa"/>
          </w:tcPr>
          <w:p w14:paraId="63566C6A"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Weryfikowane będzie czy projekt jest realizowany na terenie całego województwa, a Projektodawca zapewni udział organizacji ze wszystkich subregionów województwa.</w:t>
            </w:r>
          </w:p>
          <w:p w14:paraId="058A1832"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O przynależności organizacji do danego subregionu województwa decyduje umiejscowienie jej jednostki organizacyjnej.  </w:t>
            </w:r>
          </w:p>
          <w:p w14:paraId="1DCEE90B"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Posiadanie jednostki organizacyjnej na obszarze danego subregionu województwa należy rozumieć jako posiadanie: siedziby, filii, delegatury, oddziału czy innej prawnie dozwolonej formy organizacyjnej działalności podmiotu.</w:t>
            </w:r>
          </w:p>
          <w:p w14:paraId="25CF0B49"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lastRenderedPageBreak/>
              <w:t>Definicja organizacji społeczeństwa obywatelskiego została wskazana w kryterium szczegółowym dostępu nr 1.</w:t>
            </w:r>
          </w:p>
          <w:p w14:paraId="1819917E" w14:textId="12F0C384" w:rsidR="0048084B" w:rsidRPr="00D07FC9"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Kryterium zostanie zweryfikowane na podstawie zapisów wniosku, w tym deklaracji w punkcie B.7.2. Uzasadnienie spełnienia kryteriów wniosku oraz informacji zawartych w części B.3. Miejsce realizacji projektu.</w:t>
            </w:r>
          </w:p>
        </w:tc>
        <w:tc>
          <w:tcPr>
            <w:tcW w:w="2532" w:type="dxa"/>
          </w:tcPr>
          <w:p w14:paraId="27EF476C"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2193BA00"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3B535B95" w14:textId="77777777" w:rsidR="0048084B" w:rsidRPr="00D07FC9" w:rsidRDefault="0048084B" w:rsidP="0048084B">
            <w:pPr>
              <w:spacing w:after="120" w:line="360" w:lineRule="auto"/>
              <w:rPr>
                <w:rFonts w:ascii="Arial" w:hAnsi="Arial" w:cs="Arial"/>
              </w:rPr>
            </w:pPr>
            <w:r w:rsidRPr="00D07FC9">
              <w:rPr>
                <w:rFonts w:ascii="Arial" w:hAnsi="Arial" w:cs="Arial"/>
              </w:rPr>
              <w:t>Kryterium dostępu</w:t>
            </w:r>
          </w:p>
          <w:p w14:paraId="07ED24D8" w14:textId="77777777" w:rsidR="0048084B" w:rsidRPr="00D07FC9" w:rsidRDefault="0048084B" w:rsidP="0048084B">
            <w:pPr>
              <w:spacing w:after="120" w:line="360" w:lineRule="auto"/>
              <w:rPr>
                <w:rFonts w:ascii="Arial" w:hAnsi="Arial" w:cs="Arial"/>
              </w:rPr>
            </w:pPr>
            <w:r w:rsidRPr="00D07FC9">
              <w:rPr>
                <w:rFonts w:ascii="Arial" w:hAnsi="Arial" w:cs="Arial"/>
              </w:rPr>
              <w:t>0/1</w:t>
            </w:r>
          </w:p>
        </w:tc>
        <w:tc>
          <w:tcPr>
            <w:tcW w:w="1415" w:type="dxa"/>
          </w:tcPr>
          <w:p w14:paraId="2FAB3169" w14:textId="77777777" w:rsidR="0048084B" w:rsidRPr="00D07FC9" w:rsidRDefault="0048084B" w:rsidP="0048084B">
            <w:pPr>
              <w:spacing w:after="120" w:line="360" w:lineRule="auto"/>
              <w:rPr>
                <w:rFonts w:ascii="Arial" w:hAnsi="Arial" w:cs="Arial"/>
              </w:rPr>
            </w:pPr>
            <w:r w:rsidRPr="00D07FC9">
              <w:rPr>
                <w:rFonts w:ascii="Arial" w:hAnsi="Arial" w:cs="Arial"/>
              </w:rPr>
              <w:t>Nie dotyczy</w:t>
            </w:r>
          </w:p>
        </w:tc>
      </w:tr>
      <w:tr w:rsidR="0048084B" w:rsidRPr="00D07FC9" w14:paraId="106779F7" w14:textId="77777777" w:rsidTr="00FE6005">
        <w:tc>
          <w:tcPr>
            <w:tcW w:w="699" w:type="dxa"/>
          </w:tcPr>
          <w:p w14:paraId="0FDC4B28" w14:textId="77777777" w:rsidR="0048084B" w:rsidRPr="00D07FC9" w:rsidRDefault="0048084B" w:rsidP="0048084B">
            <w:pPr>
              <w:pStyle w:val="Akapitzlist"/>
              <w:numPr>
                <w:ilvl w:val="0"/>
                <w:numId w:val="43"/>
              </w:numPr>
              <w:spacing w:after="120" w:line="360" w:lineRule="auto"/>
              <w:ind w:left="452"/>
              <w:rPr>
                <w:rFonts w:ascii="Arial" w:hAnsi="Arial" w:cs="Arial"/>
              </w:rPr>
            </w:pPr>
          </w:p>
        </w:tc>
        <w:tc>
          <w:tcPr>
            <w:tcW w:w="2788" w:type="dxa"/>
          </w:tcPr>
          <w:p w14:paraId="113BF85A" w14:textId="6D19BAE6" w:rsidR="0048084B" w:rsidRPr="00D07FC9" w:rsidRDefault="0048084B" w:rsidP="0048084B">
            <w:pPr>
              <w:spacing w:after="120" w:line="360" w:lineRule="auto"/>
              <w:rPr>
                <w:rFonts w:ascii="Arial" w:hAnsi="Arial" w:cs="Arial"/>
              </w:rPr>
            </w:pPr>
            <w:r w:rsidRPr="0048084B">
              <w:rPr>
                <w:rFonts w:ascii="Arial" w:hAnsi="Arial" w:cs="Arial"/>
              </w:rPr>
              <w:t>Projekt zakłada współpracę z podmiotami udzielającymi wsparcia  organizacjom społeczeństwa obywatelskiego ze środków Programu FE SL 2021-2027.</w:t>
            </w:r>
          </w:p>
        </w:tc>
        <w:tc>
          <w:tcPr>
            <w:tcW w:w="5690" w:type="dxa"/>
          </w:tcPr>
          <w:p w14:paraId="7E9029F8" w14:textId="3294951F"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Projektodawca zadeklaruje we wniosku o dofinansowanie nawiązanie współpracy z Ośrodkami Wsparcia Ekonomii Społecznej oraz Wnioskodawcami projektów wybranych do dofinansowania                   w ramach działania FESL.07.12 Rozwój dialogu obywatelskiego, w typie operacji nr 1 Wsparcie dialogu społecznego oraz budowanie potencjału organizacji społeczeństwa obywatelskiego. </w:t>
            </w:r>
          </w:p>
          <w:p w14:paraId="7BA70BB2"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Współpraca rozumiana jest jako co najmniej wymiana informacji pomiędzy Projektodawcą a wyżej </w:t>
            </w:r>
            <w:r w:rsidRPr="0048084B">
              <w:rPr>
                <w:rFonts w:ascii="Arial" w:eastAsia="Times New Roman" w:hAnsi="Arial" w:cs="Arial"/>
                <w:lang w:eastAsia="pl-PL"/>
              </w:rPr>
              <w:lastRenderedPageBreak/>
              <w:t xml:space="preserve">wymienionymi podmiotami na temat realizowanych przez nie działań w zakresie wsparcia udzielanego na rzecz organizacji społeczeństwa obywatelskiego w województwie śląskim. </w:t>
            </w:r>
          </w:p>
          <w:p w14:paraId="5278AE90"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Definicja organizacji społeczeństwa obywatelskiego została wskazana w kryterium szczegółowym dostępu nr 1.</w:t>
            </w:r>
          </w:p>
          <w:p w14:paraId="5F5928B0" w14:textId="7ACDB0BC" w:rsidR="0048084B" w:rsidRPr="00D07FC9"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Kryterium zostanie zweryfikowane na podstawie zapisów wniosku, w tym deklaracji w punkcie B.7.2. Uzasadnienie spełnienia kryteriów wniosku.</w:t>
            </w:r>
          </w:p>
        </w:tc>
        <w:tc>
          <w:tcPr>
            <w:tcW w:w="2532" w:type="dxa"/>
          </w:tcPr>
          <w:p w14:paraId="7A7ACC13"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3F3FF38"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5292ED2C" w14:textId="77777777" w:rsidR="0048084B" w:rsidRPr="00D07FC9" w:rsidRDefault="0048084B" w:rsidP="0048084B">
            <w:pPr>
              <w:spacing w:after="120" w:line="360" w:lineRule="auto"/>
              <w:rPr>
                <w:rFonts w:ascii="Arial" w:hAnsi="Arial" w:cs="Arial"/>
              </w:rPr>
            </w:pPr>
            <w:r w:rsidRPr="00D07FC9">
              <w:rPr>
                <w:rFonts w:ascii="Arial" w:hAnsi="Arial" w:cs="Arial"/>
              </w:rPr>
              <w:t>Kryterium dostępu</w:t>
            </w:r>
          </w:p>
          <w:p w14:paraId="69A1850D" w14:textId="77777777" w:rsidR="0048084B" w:rsidRPr="00D07FC9" w:rsidRDefault="0048084B" w:rsidP="0048084B">
            <w:pPr>
              <w:spacing w:after="120" w:line="360" w:lineRule="auto"/>
              <w:rPr>
                <w:rFonts w:ascii="Arial" w:hAnsi="Arial" w:cs="Arial"/>
              </w:rPr>
            </w:pPr>
            <w:r w:rsidRPr="00D07FC9">
              <w:rPr>
                <w:rFonts w:ascii="Arial" w:hAnsi="Arial" w:cs="Arial"/>
              </w:rPr>
              <w:t>0/1</w:t>
            </w:r>
          </w:p>
        </w:tc>
        <w:tc>
          <w:tcPr>
            <w:tcW w:w="1415" w:type="dxa"/>
          </w:tcPr>
          <w:p w14:paraId="747A3C48" w14:textId="77777777" w:rsidR="0048084B" w:rsidRPr="00D07FC9" w:rsidRDefault="0048084B" w:rsidP="0048084B">
            <w:pPr>
              <w:spacing w:after="120" w:line="360" w:lineRule="auto"/>
              <w:rPr>
                <w:rFonts w:ascii="Arial" w:hAnsi="Arial" w:cs="Arial"/>
              </w:rPr>
            </w:pPr>
            <w:r w:rsidRPr="00D07FC9">
              <w:rPr>
                <w:rFonts w:ascii="Arial" w:hAnsi="Arial" w:cs="Arial"/>
              </w:rPr>
              <w:t>Nie dotyczy</w:t>
            </w:r>
          </w:p>
        </w:tc>
      </w:tr>
      <w:tr w:rsidR="0048084B" w:rsidRPr="00D07FC9" w14:paraId="3C720E37" w14:textId="77777777" w:rsidTr="00FE6005">
        <w:tc>
          <w:tcPr>
            <w:tcW w:w="699" w:type="dxa"/>
          </w:tcPr>
          <w:p w14:paraId="6CBEAA1B" w14:textId="77777777" w:rsidR="0048084B" w:rsidRPr="00D07FC9" w:rsidRDefault="0048084B" w:rsidP="0048084B">
            <w:pPr>
              <w:pStyle w:val="Akapitzlist"/>
              <w:numPr>
                <w:ilvl w:val="0"/>
                <w:numId w:val="43"/>
              </w:numPr>
              <w:spacing w:after="120" w:line="360" w:lineRule="auto"/>
              <w:ind w:left="452"/>
              <w:rPr>
                <w:rFonts w:ascii="Arial" w:hAnsi="Arial" w:cs="Arial"/>
              </w:rPr>
            </w:pPr>
          </w:p>
        </w:tc>
        <w:tc>
          <w:tcPr>
            <w:tcW w:w="2788" w:type="dxa"/>
          </w:tcPr>
          <w:p w14:paraId="6990C28B" w14:textId="5A14C11D" w:rsidR="0048084B" w:rsidRPr="00D07FC9" w:rsidRDefault="0048084B" w:rsidP="0048084B">
            <w:pPr>
              <w:spacing w:after="120" w:line="360" w:lineRule="auto"/>
              <w:rPr>
                <w:rFonts w:ascii="Arial" w:hAnsi="Arial" w:cs="Arial"/>
              </w:rPr>
            </w:pPr>
            <w:r w:rsidRPr="0048084B">
              <w:rPr>
                <w:rFonts w:ascii="Arial" w:hAnsi="Arial" w:cs="Arial"/>
              </w:rPr>
              <w:t>Przygotowanie i realizacja projektu zgodnie z zatwierdzoną przez ION procedurą udzielenia grantów.</w:t>
            </w:r>
          </w:p>
        </w:tc>
        <w:tc>
          <w:tcPr>
            <w:tcW w:w="5690" w:type="dxa"/>
          </w:tcPr>
          <w:p w14:paraId="6616477F"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Projektodawca przedłoży do zatwierdzenia przez ION  procedurę udzielania grantów, przed ogłoszeniem pierwszego naboru na udzielenie grantów w projekcie.  </w:t>
            </w:r>
          </w:p>
          <w:p w14:paraId="7FC1B30B"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 xml:space="preserve">Procedura udzielania grantów zawiera m.in. </w:t>
            </w:r>
          </w:p>
          <w:p w14:paraId="44FE9A04"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t>
            </w:r>
            <w:r w:rsidRPr="0048084B">
              <w:rPr>
                <w:rFonts w:ascii="Arial" w:eastAsia="Times New Roman" w:hAnsi="Arial" w:cs="Arial"/>
                <w:lang w:eastAsia="pl-PL"/>
              </w:rPr>
              <w:tab/>
              <w:t xml:space="preserve">regulamin udzielania grantów, </w:t>
            </w:r>
          </w:p>
          <w:p w14:paraId="76677061"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t>
            </w:r>
            <w:r w:rsidRPr="0048084B">
              <w:rPr>
                <w:rFonts w:ascii="Arial" w:eastAsia="Times New Roman" w:hAnsi="Arial" w:cs="Arial"/>
                <w:lang w:eastAsia="pl-PL"/>
              </w:rPr>
              <w:tab/>
              <w:t xml:space="preserve">kryteria wyboru projektów grantobiorców, </w:t>
            </w:r>
          </w:p>
          <w:p w14:paraId="794F2CC6"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lastRenderedPageBreak/>
              <w:t>•</w:t>
            </w:r>
            <w:r w:rsidRPr="0048084B">
              <w:rPr>
                <w:rFonts w:ascii="Arial" w:eastAsia="Times New Roman" w:hAnsi="Arial" w:cs="Arial"/>
                <w:lang w:eastAsia="pl-PL"/>
              </w:rPr>
              <w:tab/>
              <w:t>minimalną i maksymalną wartość grantu,</w:t>
            </w:r>
          </w:p>
          <w:p w14:paraId="6D75ABBA"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t>
            </w:r>
            <w:r w:rsidRPr="0048084B">
              <w:rPr>
                <w:rFonts w:ascii="Arial" w:eastAsia="Times New Roman" w:hAnsi="Arial" w:cs="Arial"/>
                <w:lang w:eastAsia="pl-PL"/>
              </w:rPr>
              <w:tab/>
              <w:t xml:space="preserve">wzór umowy o powierzenie grantu, </w:t>
            </w:r>
          </w:p>
          <w:p w14:paraId="5649EBE4"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t>
            </w:r>
            <w:r w:rsidRPr="0048084B">
              <w:rPr>
                <w:rFonts w:ascii="Arial" w:eastAsia="Times New Roman" w:hAnsi="Arial" w:cs="Arial"/>
                <w:lang w:eastAsia="pl-PL"/>
              </w:rPr>
              <w:tab/>
              <w:t xml:space="preserve">zasady monitorowania i kontroli grantów, </w:t>
            </w:r>
          </w:p>
          <w:p w14:paraId="6CEB6444" w14:textId="77777777" w:rsidR="0048084B" w:rsidRPr="0048084B"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w:t>
            </w:r>
            <w:r w:rsidRPr="0048084B">
              <w:rPr>
                <w:rFonts w:ascii="Arial" w:eastAsia="Times New Roman" w:hAnsi="Arial" w:cs="Arial"/>
                <w:lang w:eastAsia="pl-PL"/>
              </w:rPr>
              <w:tab/>
              <w:t xml:space="preserve">zadania i obowiązki grantobiorców. </w:t>
            </w:r>
          </w:p>
          <w:p w14:paraId="5B5D7E91" w14:textId="1D7267C3" w:rsidR="0048084B" w:rsidRPr="00D07FC9" w:rsidRDefault="0048084B" w:rsidP="0048084B">
            <w:pPr>
              <w:spacing w:after="120" w:line="360" w:lineRule="auto"/>
              <w:rPr>
                <w:rFonts w:ascii="Arial" w:eastAsia="Times New Roman" w:hAnsi="Arial" w:cs="Arial"/>
                <w:lang w:eastAsia="pl-PL"/>
              </w:rPr>
            </w:pPr>
            <w:r w:rsidRPr="0048084B">
              <w:rPr>
                <w:rFonts w:ascii="Arial" w:eastAsia="Times New Roman" w:hAnsi="Arial" w:cs="Arial"/>
                <w:lang w:eastAsia="pl-PL"/>
              </w:rPr>
              <w:t>Kryterium weryfikowane na podstawie deklaracji zawartej w pkt B.7.2 wniosku o dofinansowanie realizacji projektu Uzasadnienie spełnienia kryteriów oraz na podstawie decyzji o zatwierdzeniu procedury w trakcie realizacji projektu.</w:t>
            </w:r>
          </w:p>
        </w:tc>
        <w:tc>
          <w:tcPr>
            <w:tcW w:w="2532" w:type="dxa"/>
          </w:tcPr>
          <w:p w14:paraId="2CCD5CEA"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D72477C" w14:textId="77777777" w:rsidR="0048084B" w:rsidRPr="00D07FC9" w:rsidRDefault="0048084B" w:rsidP="0048084B">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042D4F05" w14:textId="77777777" w:rsidR="0048084B" w:rsidRPr="00D07FC9" w:rsidRDefault="0048084B" w:rsidP="0048084B">
            <w:pPr>
              <w:spacing w:after="120" w:line="360" w:lineRule="auto"/>
              <w:rPr>
                <w:rFonts w:ascii="Arial" w:hAnsi="Arial" w:cs="Arial"/>
              </w:rPr>
            </w:pPr>
            <w:r w:rsidRPr="00D07FC9">
              <w:rPr>
                <w:rFonts w:ascii="Arial" w:hAnsi="Arial" w:cs="Arial"/>
              </w:rPr>
              <w:t>Kryterium dostępu</w:t>
            </w:r>
          </w:p>
          <w:p w14:paraId="593D26AA" w14:textId="77777777" w:rsidR="0048084B" w:rsidRPr="00D07FC9" w:rsidRDefault="0048084B" w:rsidP="0048084B">
            <w:pPr>
              <w:spacing w:after="120" w:line="360" w:lineRule="auto"/>
              <w:rPr>
                <w:rFonts w:ascii="Arial" w:hAnsi="Arial" w:cs="Arial"/>
              </w:rPr>
            </w:pPr>
            <w:r w:rsidRPr="00D07FC9">
              <w:rPr>
                <w:rFonts w:ascii="Arial" w:hAnsi="Arial" w:cs="Arial"/>
              </w:rPr>
              <w:t>0/1</w:t>
            </w:r>
          </w:p>
        </w:tc>
        <w:tc>
          <w:tcPr>
            <w:tcW w:w="1415" w:type="dxa"/>
          </w:tcPr>
          <w:p w14:paraId="1A013C46" w14:textId="77777777" w:rsidR="0048084B" w:rsidRPr="00D07FC9" w:rsidRDefault="0048084B" w:rsidP="0048084B">
            <w:pPr>
              <w:spacing w:after="120" w:line="360" w:lineRule="auto"/>
              <w:rPr>
                <w:rFonts w:ascii="Arial" w:hAnsi="Arial" w:cs="Arial"/>
              </w:rPr>
            </w:pPr>
            <w:r w:rsidRPr="00D07FC9">
              <w:rPr>
                <w:rFonts w:ascii="Arial" w:hAnsi="Arial" w:cs="Arial"/>
              </w:rPr>
              <w:t>Nie dotyczy</w:t>
            </w:r>
          </w:p>
        </w:tc>
      </w:tr>
    </w:tbl>
    <w:p w14:paraId="60D90B5E" w14:textId="56BBF0C9" w:rsidR="00717E07" w:rsidRPr="00B70C86" w:rsidRDefault="00465BFC" w:rsidP="00E75389">
      <w:pPr>
        <w:pStyle w:val="Nagwek2"/>
        <w:rPr>
          <w:rFonts w:ascii="Arial" w:hAnsi="Arial" w:cs="Arial"/>
          <w:sz w:val="24"/>
          <w:szCs w:val="24"/>
        </w:rPr>
      </w:pPr>
      <w:r>
        <w:rPr>
          <w:rFonts w:ascii="Arial" w:hAnsi="Arial" w:cs="Arial"/>
          <w:sz w:val="24"/>
          <w:szCs w:val="24"/>
        </w:rPr>
        <w:br/>
      </w:r>
    </w:p>
    <w:p w14:paraId="5ED6F407" w14:textId="77777777" w:rsidR="00D65C47" w:rsidRPr="00A36FA1" w:rsidRDefault="00D65C47" w:rsidP="0058567A">
      <w:pPr>
        <w:spacing w:after="120" w:line="360" w:lineRule="auto"/>
        <w:rPr>
          <w:rFonts w:ascii="Arial" w:hAnsi="Arial" w:cs="Arial"/>
          <w:bCs/>
        </w:rPr>
      </w:pPr>
    </w:p>
    <w:sectPr w:rsidR="00D65C47" w:rsidRPr="00A36FA1" w:rsidSect="00D34174">
      <w:footerReference w:type="default" r:id="rId12"/>
      <w:headerReference w:type="first" r:id="rId13"/>
      <w:footerReference w:type="first" r:id="rId1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4D1DD" w14:textId="77777777" w:rsidR="00993241" w:rsidRDefault="00993241" w:rsidP="009029B5">
      <w:pPr>
        <w:spacing w:after="0" w:line="240" w:lineRule="auto"/>
      </w:pPr>
      <w:r>
        <w:separator/>
      </w:r>
    </w:p>
  </w:endnote>
  <w:endnote w:type="continuationSeparator" w:id="0">
    <w:p w14:paraId="7A9B2EA0" w14:textId="77777777" w:rsidR="00993241" w:rsidRDefault="00993241"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1F2F" w14:textId="77777777" w:rsidR="00E078FD" w:rsidRDefault="00E078FD">
    <w:pPr>
      <w:pStyle w:val="Stopka"/>
      <w:jc w:val="right"/>
    </w:pPr>
    <w:r>
      <w:fldChar w:fldCharType="begin"/>
    </w:r>
    <w:r>
      <w:instrText>PAGE   \* MERGEFORMAT</w:instrText>
    </w:r>
    <w:r>
      <w:fldChar w:fldCharType="separate"/>
    </w:r>
    <w:r w:rsidR="00912E48">
      <w:rPr>
        <w:noProof/>
      </w:rPr>
      <w:t>1</w:t>
    </w:r>
    <w:r>
      <w:fldChar w:fldCharType="end"/>
    </w:r>
  </w:p>
  <w:p w14:paraId="07121E7A" w14:textId="77777777" w:rsidR="00E078FD" w:rsidRDefault="007B6898" w:rsidP="008D7853">
    <w:pPr>
      <w:pStyle w:val="Stopka"/>
      <w:jc w:val="center"/>
    </w:pPr>
    <w:r>
      <w:rPr>
        <w:noProof/>
        <w:lang w:eastAsia="pl-PL"/>
      </w:rPr>
      <w:drawing>
        <wp:inline distT="0" distB="0" distL="0" distR="0" wp14:anchorId="6AC4340F" wp14:editId="040E1E09">
          <wp:extent cx="5755005" cy="420370"/>
          <wp:effectExtent l="0" t="0" r="0" b="0"/>
          <wp:docPr id="3" name="Obraz 3" descr="Zestaw logotypów dla FE SL 2021-2027- poziom Wersja pełnokolorowa: Logo Funduszy Europejskich i napis Fundusze Europejskie dla Śląskiego , flaga PL i napis Rzeczpospolita Polska, napis Dofinansowane przez Unię Europejską, flaga UE, godło Województwa Śląskiego i napis Województwo Śląski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C0A3E" w14:textId="77777777" w:rsidR="00E078FD" w:rsidRDefault="00E078FD">
    <w:pPr>
      <w:pStyle w:val="Stopka"/>
      <w:jc w:val="right"/>
    </w:pPr>
    <w:r>
      <w:fldChar w:fldCharType="begin"/>
    </w:r>
    <w:r>
      <w:instrText>PAGE   \* MERGEFORMAT</w:instrText>
    </w:r>
    <w:r>
      <w:fldChar w:fldCharType="separate"/>
    </w:r>
    <w:r>
      <w:rPr>
        <w:noProof/>
      </w:rPr>
      <w:t>1</w:t>
    </w:r>
    <w:r>
      <w:fldChar w:fldCharType="end"/>
    </w:r>
  </w:p>
  <w:p w14:paraId="2731D26E" w14:textId="77777777" w:rsidR="00E078FD" w:rsidRDefault="00E078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EBC5" w14:textId="77777777" w:rsidR="00993241" w:rsidRDefault="00993241" w:rsidP="009029B5">
      <w:pPr>
        <w:spacing w:after="0" w:line="240" w:lineRule="auto"/>
      </w:pPr>
      <w:r>
        <w:separator/>
      </w:r>
    </w:p>
  </w:footnote>
  <w:footnote w:type="continuationSeparator" w:id="0">
    <w:p w14:paraId="42EA58B4" w14:textId="77777777" w:rsidR="00993241" w:rsidRDefault="00993241"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8760" w14:textId="77777777" w:rsidR="00E078FD" w:rsidRDefault="00E078FD"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58F4DAA4"/>
    <w:lvl w:ilvl="0" w:tplc="834430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2E1614"/>
    <w:multiLevelType w:val="hybridMultilevel"/>
    <w:tmpl w:val="3F18E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5921818">
    <w:abstractNumId w:val="18"/>
  </w:num>
  <w:num w:numId="2" w16cid:durableId="1251811250">
    <w:abstractNumId w:val="4"/>
  </w:num>
  <w:num w:numId="3" w16cid:durableId="70976908">
    <w:abstractNumId w:val="15"/>
  </w:num>
  <w:num w:numId="4" w16cid:durableId="912929852">
    <w:abstractNumId w:val="27"/>
  </w:num>
  <w:num w:numId="5" w16cid:durableId="80571148">
    <w:abstractNumId w:val="7"/>
  </w:num>
  <w:num w:numId="6" w16cid:durableId="1129200113">
    <w:abstractNumId w:val="9"/>
  </w:num>
  <w:num w:numId="7" w16cid:durableId="860896490">
    <w:abstractNumId w:val="21"/>
  </w:num>
  <w:num w:numId="8" w16cid:durableId="1878276119">
    <w:abstractNumId w:val="28"/>
  </w:num>
  <w:num w:numId="9" w16cid:durableId="1607345927">
    <w:abstractNumId w:val="11"/>
  </w:num>
  <w:num w:numId="10" w16cid:durableId="693655258">
    <w:abstractNumId w:val="2"/>
  </w:num>
  <w:num w:numId="11" w16cid:durableId="1502311012">
    <w:abstractNumId w:val="3"/>
  </w:num>
  <w:num w:numId="12" w16cid:durableId="660234796">
    <w:abstractNumId w:val="24"/>
  </w:num>
  <w:num w:numId="13" w16cid:durableId="443617875">
    <w:abstractNumId w:val="2"/>
  </w:num>
  <w:num w:numId="14" w16cid:durableId="1958292689">
    <w:abstractNumId w:val="24"/>
  </w:num>
  <w:num w:numId="15" w16cid:durableId="100340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68284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5680593">
    <w:abstractNumId w:val="1"/>
  </w:num>
  <w:num w:numId="18" w16cid:durableId="2006854033">
    <w:abstractNumId w:val="13"/>
  </w:num>
  <w:num w:numId="19" w16cid:durableId="1251624222">
    <w:abstractNumId w:val="6"/>
  </w:num>
  <w:num w:numId="20" w16cid:durableId="515341784">
    <w:abstractNumId w:val="10"/>
  </w:num>
  <w:num w:numId="21" w16cid:durableId="139343888">
    <w:abstractNumId w:val="20"/>
  </w:num>
  <w:num w:numId="22" w16cid:durableId="1292439520">
    <w:abstractNumId w:val="8"/>
  </w:num>
  <w:num w:numId="23" w16cid:durableId="1793401075">
    <w:abstractNumId w:val="10"/>
  </w:num>
  <w:num w:numId="24" w16cid:durableId="890384803">
    <w:abstractNumId w:val="8"/>
  </w:num>
  <w:num w:numId="25" w16cid:durableId="292057533">
    <w:abstractNumId w:val="20"/>
  </w:num>
  <w:num w:numId="26" w16cid:durableId="2040665328">
    <w:abstractNumId w:val="26"/>
  </w:num>
  <w:num w:numId="27" w16cid:durableId="893927087">
    <w:abstractNumId w:val="22"/>
  </w:num>
  <w:num w:numId="28" w16cid:durableId="1505590220">
    <w:abstractNumId w:val="12"/>
  </w:num>
  <w:num w:numId="29" w16cid:durableId="1149858427">
    <w:abstractNumId w:val="16"/>
  </w:num>
  <w:num w:numId="30" w16cid:durableId="679310123">
    <w:abstractNumId w:val="5"/>
  </w:num>
  <w:num w:numId="31" w16cid:durableId="94639994">
    <w:abstractNumId w:val="14"/>
  </w:num>
  <w:num w:numId="32" w16cid:durableId="1409694992">
    <w:abstractNumId w:val="0"/>
  </w:num>
  <w:num w:numId="33" w16cid:durableId="313990426">
    <w:abstractNumId w:val="30"/>
  </w:num>
  <w:num w:numId="34" w16cid:durableId="1756439318">
    <w:abstractNumId w:val="31"/>
  </w:num>
  <w:num w:numId="35" w16cid:durableId="1516269609">
    <w:abstractNumId w:val="34"/>
  </w:num>
  <w:num w:numId="36" w16cid:durableId="891502914">
    <w:abstractNumId w:val="35"/>
  </w:num>
  <w:num w:numId="37" w16cid:durableId="823282519">
    <w:abstractNumId w:val="29"/>
  </w:num>
  <w:num w:numId="38" w16cid:durableId="136186463">
    <w:abstractNumId w:val="19"/>
  </w:num>
  <w:num w:numId="39" w16cid:durableId="1039401242">
    <w:abstractNumId w:val="33"/>
  </w:num>
  <w:num w:numId="40" w16cid:durableId="699817157">
    <w:abstractNumId w:val="23"/>
  </w:num>
  <w:num w:numId="41" w16cid:durableId="287128975">
    <w:abstractNumId w:val="25"/>
  </w:num>
  <w:num w:numId="42" w16cid:durableId="764110205">
    <w:abstractNumId w:val="17"/>
  </w:num>
  <w:num w:numId="43" w16cid:durableId="179857160">
    <w:abstractNumId w:val="32"/>
  </w:num>
  <w:num w:numId="44" w16cid:durableId="139535439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3435"/>
    <w:rsid w:val="0001536D"/>
    <w:rsid w:val="00022CF7"/>
    <w:rsid w:val="000256B2"/>
    <w:rsid w:val="00025C6C"/>
    <w:rsid w:val="00046692"/>
    <w:rsid w:val="00052FEB"/>
    <w:rsid w:val="00054F52"/>
    <w:rsid w:val="00095D6A"/>
    <w:rsid w:val="00097056"/>
    <w:rsid w:val="000975C4"/>
    <w:rsid w:val="00097CD1"/>
    <w:rsid w:val="000A4537"/>
    <w:rsid w:val="000B3CD6"/>
    <w:rsid w:val="000B6B8A"/>
    <w:rsid w:val="000C16E8"/>
    <w:rsid w:val="000D6DA2"/>
    <w:rsid w:val="000E242F"/>
    <w:rsid w:val="000E2BA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42B9"/>
    <w:rsid w:val="001F5F7A"/>
    <w:rsid w:val="00203C43"/>
    <w:rsid w:val="00217B2A"/>
    <w:rsid w:val="00227D91"/>
    <w:rsid w:val="0023555D"/>
    <w:rsid w:val="002426B9"/>
    <w:rsid w:val="002466A9"/>
    <w:rsid w:val="00251BCB"/>
    <w:rsid w:val="002533A7"/>
    <w:rsid w:val="00264C43"/>
    <w:rsid w:val="00264C7D"/>
    <w:rsid w:val="00270B79"/>
    <w:rsid w:val="00271729"/>
    <w:rsid w:val="0029122B"/>
    <w:rsid w:val="002943FA"/>
    <w:rsid w:val="002A0327"/>
    <w:rsid w:val="002A304C"/>
    <w:rsid w:val="002A3FA9"/>
    <w:rsid w:val="002A7274"/>
    <w:rsid w:val="002A7AB1"/>
    <w:rsid w:val="002B0AE7"/>
    <w:rsid w:val="002B45F6"/>
    <w:rsid w:val="002B7351"/>
    <w:rsid w:val="002D73F9"/>
    <w:rsid w:val="002E540D"/>
    <w:rsid w:val="002E5999"/>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201FA"/>
    <w:rsid w:val="00437684"/>
    <w:rsid w:val="004420BC"/>
    <w:rsid w:val="00445108"/>
    <w:rsid w:val="00454C80"/>
    <w:rsid w:val="00455866"/>
    <w:rsid w:val="004561D5"/>
    <w:rsid w:val="00460B24"/>
    <w:rsid w:val="00461DB1"/>
    <w:rsid w:val="004620B7"/>
    <w:rsid w:val="00464B8E"/>
    <w:rsid w:val="00465BFC"/>
    <w:rsid w:val="00474268"/>
    <w:rsid w:val="00480440"/>
    <w:rsid w:val="0048084B"/>
    <w:rsid w:val="004835C9"/>
    <w:rsid w:val="004901E5"/>
    <w:rsid w:val="0049266D"/>
    <w:rsid w:val="004929F9"/>
    <w:rsid w:val="00493C5B"/>
    <w:rsid w:val="00494A64"/>
    <w:rsid w:val="00497E32"/>
    <w:rsid w:val="004A7DDE"/>
    <w:rsid w:val="004B306B"/>
    <w:rsid w:val="004B3080"/>
    <w:rsid w:val="004B3D97"/>
    <w:rsid w:val="004B4B04"/>
    <w:rsid w:val="004C08F9"/>
    <w:rsid w:val="004C3D74"/>
    <w:rsid w:val="004C6621"/>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3898"/>
    <w:rsid w:val="005570A7"/>
    <w:rsid w:val="00557EDC"/>
    <w:rsid w:val="0056500C"/>
    <w:rsid w:val="0057737F"/>
    <w:rsid w:val="0058567A"/>
    <w:rsid w:val="005934C6"/>
    <w:rsid w:val="005A0704"/>
    <w:rsid w:val="005A1ED6"/>
    <w:rsid w:val="005B0872"/>
    <w:rsid w:val="005B6314"/>
    <w:rsid w:val="005C0BFF"/>
    <w:rsid w:val="005C5EA9"/>
    <w:rsid w:val="005C77F0"/>
    <w:rsid w:val="005D1AA6"/>
    <w:rsid w:val="005D47EB"/>
    <w:rsid w:val="005D6CA9"/>
    <w:rsid w:val="005E34F5"/>
    <w:rsid w:val="005E49FF"/>
    <w:rsid w:val="00624298"/>
    <w:rsid w:val="0062463D"/>
    <w:rsid w:val="00643193"/>
    <w:rsid w:val="00643592"/>
    <w:rsid w:val="00646711"/>
    <w:rsid w:val="006629F3"/>
    <w:rsid w:val="006676D2"/>
    <w:rsid w:val="00672A2A"/>
    <w:rsid w:val="00674623"/>
    <w:rsid w:val="00677F2B"/>
    <w:rsid w:val="00681D22"/>
    <w:rsid w:val="00687D5E"/>
    <w:rsid w:val="0069111B"/>
    <w:rsid w:val="00695047"/>
    <w:rsid w:val="00696702"/>
    <w:rsid w:val="006A0D11"/>
    <w:rsid w:val="006B183A"/>
    <w:rsid w:val="006B65B6"/>
    <w:rsid w:val="006C2223"/>
    <w:rsid w:val="006C7224"/>
    <w:rsid w:val="006D7D81"/>
    <w:rsid w:val="006E0F3B"/>
    <w:rsid w:val="006E6A1B"/>
    <w:rsid w:val="006F5F71"/>
    <w:rsid w:val="00706CB6"/>
    <w:rsid w:val="007075D7"/>
    <w:rsid w:val="00717069"/>
    <w:rsid w:val="00717E07"/>
    <w:rsid w:val="007317C3"/>
    <w:rsid w:val="00742AFC"/>
    <w:rsid w:val="0075478F"/>
    <w:rsid w:val="00755761"/>
    <w:rsid w:val="0076572D"/>
    <w:rsid w:val="007707E2"/>
    <w:rsid w:val="0077327B"/>
    <w:rsid w:val="00775C3B"/>
    <w:rsid w:val="0077668D"/>
    <w:rsid w:val="0077767B"/>
    <w:rsid w:val="0078339D"/>
    <w:rsid w:val="007854C6"/>
    <w:rsid w:val="00793EBA"/>
    <w:rsid w:val="007A23EE"/>
    <w:rsid w:val="007A2D89"/>
    <w:rsid w:val="007B34B0"/>
    <w:rsid w:val="007B46ED"/>
    <w:rsid w:val="007B6898"/>
    <w:rsid w:val="007C2EBF"/>
    <w:rsid w:val="007E2F13"/>
    <w:rsid w:val="007E33ED"/>
    <w:rsid w:val="007E5965"/>
    <w:rsid w:val="007E6713"/>
    <w:rsid w:val="007F52F1"/>
    <w:rsid w:val="007F7101"/>
    <w:rsid w:val="00806B3C"/>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1B64"/>
    <w:rsid w:val="00875EC5"/>
    <w:rsid w:val="00876BD2"/>
    <w:rsid w:val="00880842"/>
    <w:rsid w:val="0088104F"/>
    <w:rsid w:val="008838CC"/>
    <w:rsid w:val="00884232"/>
    <w:rsid w:val="00884DA9"/>
    <w:rsid w:val="008904C2"/>
    <w:rsid w:val="008911F2"/>
    <w:rsid w:val="008921A6"/>
    <w:rsid w:val="008A0202"/>
    <w:rsid w:val="008C3234"/>
    <w:rsid w:val="008C5123"/>
    <w:rsid w:val="008D6830"/>
    <w:rsid w:val="008D7853"/>
    <w:rsid w:val="008E3B92"/>
    <w:rsid w:val="008F0BA9"/>
    <w:rsid w:val="00901D7B"/>
    <w:rsid w:val="00902221"/>
    <w:rsid w:val="009029B5"/>
    <w:rsid w:val="009036EE"/>
    <w:rsid w:val="00904F4D"/>
    <w:rsid w:val="00912E48"/>
    <w:rsid w:val="00922011"/>
    <w:rsid w:val="00924F8F"/>
    <w:rsid w:val="0093696E"/>
    <w:rsid w:val="009416BA"/>
    <w:rsid w:val="00941E57"/>
    <w:rsid w:val="00945C9E"/>
    <w:rsid w:val="00951860"/>
    <w:rsid w:val="00953AD6"/>
    <w:rsid w:val="00953DAC"/>
    <w:rsid w:val="009576FC"/>
    <w:rsid w:val="00961385"/>
    <w:rsid w:val="0097373B"/>
    <w:rsid w:val="00975B77"/>
    <w:rsid w:val="00981495"/>
    <w:rsid w:val="0099054F"/>
    <w:rsid w:val="009921ED"/>
    <w:rsid w:val="009924C7"/>
    <w:rsid w:val="00993241"/>
    <w:rsid w:val="009A298D"/>
    <w:rsid w:val="009A510E"/>
    <w:rsid w:val="009B11EF"/>
    <w:rsid w:val="009B340C"/>
    <w:rsid w:val="009B3AA9"/>
    <w:rsid w:val="009B3AB9"/>
    <w:rsid w:val="009B406B"/>
    <w:rsid w:val="009C0A76"/>
    <w:rsid w:val="009E1472"/>
    <w:rsid w:val="009E43C9"/>
    <w:rsid w:val="009F1A30"/>
    <w:rsid w:val="009F5FA5"/>
    <w:rsid w:val="009F60B0"/>
    <w:rsid w:val="00A01276"/>
    <w:rsid w:val="00A0586C"/>
    <w:rsid w:val="00A106C0"/>
    <w:rsid w:val="00A22E9B"/>
    <w:rsid w:val="00A243AE"/>
    <w:rsid w:val="00A25302"/>
    <w:rsid w:val="00A27313"/>
    <w:rsid w:val="00A349DB"/>
    <w:rsid w:val="00A36FA1"/>
    <w:rsid w:val="00A42712"/>
    <w:rsid w:val="00A4340F"/>
    <w:rsid w:val="00A45429"/>
    <w:rsid w:val="00A54113"/>
    <w:rsid w:val="00A567AD"/>
    <w:rsid w:val="00A56C7B"/>
    <w:rsid w:val="00A6025E"/>
    <w:rsid w:val="00A67F48"/>
    <w:rsid w:val="00A7368F"/>
    <w:rsid w:val="00A826D5"/>
    <w:rsid w:val="00A82C7E"/>
    <w:rsid w:val="00A84060"/>
    <w:rsid w:val="00A85155"/>
    <w:rsid w:val="00A86C36"/>
    <w:rsid w:val="00A90ECA"/>
    <w:rsid w:val="00A9307C"/>
    <w:rsid w:val="00A9395D"/>
    <w:rsid w:val="00A94363"/>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572AE"/>
    <w:rsid w:val="00B631C6"/>
    <w:rsid w:val="00B65021"/>
    <w:rsid w:val="00B65566"/>
    <w:rsid w:val="00B676F6"/>
    <w:rsid w:val="00B70C86"/>
    <w:rsid w:val="00B91CA4"/>
    <w:rsid w:val="00B92C2F"/>
    <w:rsid w:val="00B94144"/>
    <w:rsid w:val="00BA1227"/>
    <w:rsid w:val="00BA66A6"/>
    <w:rsid w:val="00BC0F23"/>
    <w:rsid w:val="00BC1AE2"/>
    <w:rsid w:val="00BC6259"/>
    <w:rsid w:val="00BD2532"/>
    <w:rsid w:val="00BD6A3E"/>
    <w:rsid w:val="00BE3447"/>
    <w:rsid w:val="00BF4FA1"/>
    <w:rsid w:val="00C02447"/>
    <w:rsid w:val="00C03480"/>
    <w:rsid w:val="00C0515A"/>
    <w:rsid w:val="00C060F1"/>
    <w:rsid w:val="00C17F00"/>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07FC9"/>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866A5"/>
    <w:rsid w:val="00D90F4D"/>
    <w:rsid w:val="00D9362C"/>
    <w:rsid w:val="00D9382A"/>
    <w:rsid w:val="00D9696F"/>
    <w:rsid w:val="00D96C48"/>
    <w:rsid w:val="00D9718D"/>
    <w:rsid w:val="00DA7433"/>
    <w:rsid w:val="00DB61B9"/>
    <w:rsid w:val="00DC33D0"/>
    <w:rsid w:val="00DD7B48"/>
    <w:rsid w:val="00DE4DEC"/>
    <w:rsid w:val="00DF23D4"/>
    <w:rsid w:val="00DF25A2"/>
    <w:rsid w:val="00DF35BC"/>
    <w:rsid w:val="00DF5934"/>
    <w:rsid w:val="00DF5FCE"/>
    <w:rsid w:val="00DF7C40"/>
    <w:rsid w:val="00E000FC"/>
    <w:rsid w:val="00E023C1"/>
    <w:rsid w:val="00E078FD"/>
    <w:rsid w:val="00E17A93"/>
    <w:rsid w:val="00E26DE1"/>
    <w:rsid w:val="00E316F0"/>
    <w:rsid w:val="00E33044"/>
    <w:rsid w:val="00E3688B"/>
    <w:rsid w:val="00E36BA5"/>
    <w:rsid w:val="00E37B68"/>
    <w:rsid w:val="00E47F7F"/>
    <w:rsid w:val="00E57EF6"/>
    <w:rsid w:val="00E613D9"/>
    <w:rsid w:val="00E61614"/>
    <w:rsid w:val="00E61FB4"/>
    <w:rsid w:val="00E62739"/>
    <w:rsid w:val="00E6526E"/>
    <w:rsid w:val="00E71E1A"/>
    <w:rsid w:val="00E726FD"/>
    <w:rsid w:val="00E75389"/>
    <w:rsid w:val="00E76F73"/>
    <w:rsid w:val="00E77F7C"/>
    <w:rsid w:val="00E939F0"/>
    <w:rsid w:val="00EA0F60"/>
    <w:rsid w:val="00EA1E39"/>
    <w:rsid w:val="00EA4339"/>
    <w:rsid w:val="00EA4B2A"/>
    <w:rsid w:val="00EA7405"/>
    <w:rsid w:val="00EB3679"/>
    <w:rsid w:val="00EB43C9"/>
    <w:rsid w:val="00EC5F89"/>
    <w:rsid w:val="00EC77CA"/>
    <w:rsid w:val="00EE2607"/>
    <w:rsid w:val="00EF56F7"/>
    <w:rsid w:val="00F05B5A"/>
    <w:rsid w:val="00F15B78"/>
    <w:rsid w:val="00F16CB4"/>
    <w:rsid w:val="00F20544"/>
    <w:rsid w:val="00F22E62"/>
    <w:rsid w:val="00F25603"/>
    <w:rsid w:val="00F27A18"/>
    <w:rsid w:val="00F3146C"/>
    <w:rsid w:val="00F32776"/>
    <w:rsid w:val="00F41BD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D602F"/>
    <w:rsid w:val="00FE6005"/>
    <w:rsid w:val="00FF2481"/>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033"/>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C2EBF"/>
    <w:pPr>
      <w:keepNext/>
      <w:keepLines/>
      <w:spacing w:before="40" w:after="0"/>
      <w:outlineLvl w:val="1"/>
    </w:pPr>
    <w:rPr>
      <w:rFonts w:asciiTheme="minorHAnsi" w:eastAsiaTheme="majorEastAsia" w:hAnsiTheme="min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7C2EBF"/>
    <w:rPr>
      <w:rFonts w:asciiTheme="minorHAnsi" w:eastAsiaTheme="majorEastAsia" w:hAnsiTheme="minorHAnsi" w:cstheme="majorBidi"/>
      <w:color w:val="2F5496" w:themeColor="accent1" w:themeShade="BF"/>
      <w:sz w:val="26"/>
      <w:szCs w:val="26"/>
      <w:lang w:eastAsia="en-US"/>
    </w:rPr>
  </w:style>
  <w:style w:type="paragraph" w:styleId="Bezodstpw">
    <w:name w:val="No Spacing"/>
    <w:uiPriority w:val="1"/>
    <w:qFormat/>
    <w:rsid w:val="00E75389"/>
    <w:rPr>
      <w:sz w:val="22"/>
      <w:szCs w:val="22"/>
      <w:lang w:eastAsia="en-US"/>
    </w:rPr>
  </w:style>
  <w:style w:type="character" w:customStyle="1" w:styleId="markedcontent">
    <w:name w:val="markedcontent"/>
    <w:basedOn w:val="Domylnaczcionkaakapitu"/>
    <w:rsid w:val="00677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349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15e076-7339-48ff-bef3-5626d85ef16e">
      <UserInfo>
        <DisplayName>Łapa Małgorzata</DisplayName>
        <AccountId>18</AccountId>
        <AccountType/>
      </UserInfo>
    </SharedWithUsers>
    <_activity xmlns="a0365dd2-de44-4878-b562-bcf9b32e6d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4" ma:contentTypeDescription="Utwórz nowy dokument." ma:contentTypeScope="" ma:versionID="5b6ebe1240fd03b2b5ddff89e93133cc">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7c6f2cbf8357bff8846fed92f2e12b9c"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615e076-7339-48ff-bef3-5626d85ef16e"/>
    <ds:schemaRef ds:uri="a0365dd2-de44-4878-b562-bcf9b32e6d41"/>
  </ds:schemaRefs>
</ds:datastoreItem>
</file>

<file path=customXml/itemProps2.xml><?xml version="1.0" encoding="utf-8"?>
<ds:datastoreItem xmlns:ds="http://schemas.openxmlformats.org/officeDocument/2006/customXml" ds:itemID="{8BE9C2DB-AAA4-4B31-9452-C587BC778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F5E659-93D1-4368-9DA3-FCA444413E14}">
  <ds:schemaRefs>
    <ds:schemaRef ds:uri="http://schemas.openxmlformats.org/officeDocument/2006/bibliography"/>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67AD04CE-28DC-4F45-8B95-57BF763014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51</Pages>
  <Words>6172</Words>
  <Characters>37036</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Załącznik nr 1 do Regulaminu wyboru projektów nr FESL.07.11-IZ.01-175/24</vt:lpstr>
    </vt:vector>
  </TitlesOfParts>
  <Company/>
  <LinksUpToDate>false</LinksUpToDate>
  <CharactersWithSpaces>43122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Regulaminu wyboru projektów nr FESL.07.11-IZ.01-175/24</dc:title>
  <dc:subject>Kryteria nabór 175</dc:subject>
  <dc:creator>DFS</dc:creator>
  <cp:keywords>kryteria;Działania FESL 2021-2027</cp:keywords>
  <cp:lastModifiedBy>Flaszewska-Nowak Anna</cp:lastModifiedBy>
  <cp:revision>7</cp:revision>
  <cp:lastPrinted>2022-04-15T07:22:00Z</cp:lastPrinted>
  <dcterms:created xsi:type="dcterms:W3CDTF">2024-11-19T10:57:00Z</dcterms:created>
  <dcterms:modified xsi:type="dcterms:W3CDTF">2025-03-24T13:19:00Z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