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42B5E" w14:textId="29A7034D" w:rsidR="00D0117A" w:rsidRPr="00111354" w:rsidRDefault="00D0117A" w:rsidP="00D0117A">
      <w:pPr>
        <w:keepNext/>
        <w:keepLines/>
        <w:spacing w:before="40" w:after="200" w:line="360" w:lineRule="auto"/>
        <w:outlineLvl w:val="1"/>
        <w:rPr>
          <w:rFonts w:eastAsia="Calibri" w:cs="Arial"/>
          <w:sz w:val="28"/>
          <w:szCs w:val="28"/>
        </w:rPr>
      </w:pPr>
      <w:bookmarkStart w:id="0" w:name="_Toc136335954"/>
      <w:r w:rsidRPr="00111354">
        <w:rPr>
          <w:rFonts w:eastAsia="Times New Roman" w:cs="Arial"/>
          <w:b/>
          <w:color w:val="2E74B5"/>
          <w:sz w:val="28"/>
          <w:szCs w:val="28"/>
        </w:rPr>
        <w:t xml:space="preserve">Załącznik nr 2 do </w:t>
      </w:r>
      <w:r w:rsidR="00D65997" w:rsidRPr="0095387C">
        <w:rPr>
          <w:rFonts w:eastAsia="Times New Roman" w:cs="Arial"/>
          <w:b/>
          <w:color w:val="2E74B5"/>
          <w:sz w:val="28"/>
          <w:szCs w:val="28"/>
        </w:rPr>
        <w:t>Regulaminu wyboru projektów nr FESL.07.12-IZ.01</w:t>
      </w:r>
      <w:r w:rsidR="00C83E5E">
        <w:rPr>
          <w:rFonts w:eastAsia="Times New Roman" w:cs="Arial"/>
          <w:b/>
          <w:color w:val="2E74B5"/>
          <w:sz w:val="28"/>
          <w:szCs w:val="28"/>
        </w:rPr>
        <w:t>-188</w:t>
      </w:r>
      <w:bookmarkStart w:id="1" w:name="_GoBack"/>
      <w:bookmarkEnd w:id="1"/>
      <w:r w:rsidR="00D65997" w:rsidRPr="0095387C">
        <w:rPr>
          <w:rFonts w:eastAsia="Times New Roman" w:cs="Arial"/>
          <w:b/>
          <w:color w:val="2E74B5"/>
          <w:sz w:val="28"/>
          <w:szCs w:val="28"/>
        </w:rPr>
        <w:t>/2</w:t>
      </w:r>
      <w:r w:rsidR="00C05904">
        <w:rPr>
          <w:rFonts w:eastAsia="Times New Roman" w:cs="Arial"/>
          <w:b/>
          <w:color w:val="2E74B5"/>
          <w:sz w:val="28"/>
          <w:szCs w:val="28"/>
        </w:rPr>
        <w:t>5</w:t>
      </w:r>
      <w:r w:rsidR="00D65997" w:rsidRPr="00111354">
        <w:rPr>
          <w:rFonts w:eastAsia="Times New Roman" w:cs="Arial"/>
          <w:b/>
          <w:color w:val="2E74B5"/>
          <w:sz w:val="28"/>
          <w:szCs w:val="28"/>
        </w:rPr>
        <w:t xml:space="preserve"> </w:t>
      </w:r>
      <w:r w:rsidRPr="00111354">
        <w:rPr>
          <w:rFonts w:eastAsia="Times New Roman" w:cs="Arial"/>
          <w:b/>
          <w:color w:val="2E74B5"/>
          <w:sz w:val="28"/>
          <w:szCs w:val="28"/>
        </w:rPr>
        <w:t>- wskaźniki</w:t>
      </w:r>
      <w:bookmarkEnd w:id="0"/>
    </w:p>
    <w:p w14:paraId="3430B50D" w14:textId="77777777" w:rsidR="00D0117A" w:rsidRPr="00D0117A" w:rsidRDefault="00D0117A" w:rsidP="00D0117A">
      <w:pPr>
        <w:spacing w:after="200" w:line="360" w:lineRule="auto"/>
        <w:rPr>
          <w:rFonts w:eastAsia="Calibri" w:cs="Arial"/>
          <w:szCs w:val="24"/>
        </w:rPr>
      </w:pPr>
      <w:bookmarkStart w:id="2" w:name="_Zał._nr_3:"/>
      <w:bookmarkEnd w:id="2"/>
    </w:p>
    <w:p w14:paraId="4B9E8FF6" w14:textId="77777777" w:rsidR="00D0117A" w:rsidRPr="00D0117A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Z listy rozwijanej we wniosku o dofinansowanie wybierz wskaźniki z poniższych tabel, z uwzględnieniem następujących zasad:</w:t>
      </w:r>
    </w:p>
    <w:p w14:paraId="1D059AD9" w14:textId="05EC244D" w:rsidR="00D0117A" w:rsidRDefault="00D0117A" w:rsidP="00D0117A">
      <w:pPr>
        <w:numPr>
          <w:ilvl w:val="0"/>
          <w:numId w:val="3"/>
        </w:numPr>
        <w:spacing w:before="120" w:after="200" w:line="360" w:lineRule="auto"/>
        <w:contextualSpacing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 xml:space="preserve">wskaźniki </w:t>
      </w:r>
      <w:r w:rsidRPr="00D0117A">
        <w:rPr>
          <w:rFonts w:eastAsia="Calibri" w:cs="Arial"/>
          <w:b/>
          <w:bCs/>
          <w:color w:val="000000"/>
          <w:szCs w:val="24"/>
        </w:rPr>
        <w:t>produktu</w:t>
      </w:r>
      <w:r w:rsidRPr="00D0117A">
        <w:rPr>
          <w:rFonts w:eastAsia="Calibri" w:cs="Arial"/>
          <w:color w:val="000000"/>
          <w:szCs w:val="24"/>
        </w:rPr>
        <w:t xml:space="preserve"> (tabela 1) oraz wskaźniki </w:t>
      </w:r>
      <w:r w:rsidRPr="00D0117A">
        <w:rPr>
          <w:rFonts w:eastAsia="Calibri" w:cs="Arial"/>
          <w:b/>
          <w:bCs/>
          <w:color w:val="000000"/>
          <w:szCs w:val="24"/>
        </w:rPr>
        <w:t>rezultatu</w:t>
      </w:r>
      <w:r w:rsidRPr="00D0117A">
        <w:rPr>
          <w:rFonts w:eastAsia="Calibri" w:cs="Arial"/>
          <w:color w:val="000000"/>
          <w:szCs w:val="24"/>
        </w:rPr>
        <w:t xml:space="preserve"> (tabela 2) – wybierz te, które odnoszą się do Twojego projektu, czyli są </w:t>
      </w:r>
      <w:r w:rsidRPr="00D0117A">
        <w:rPr>
          <w:rFonts w:eastAsia="Calibri" w:cs="Arial"/>
          <w:color w:val="000000"/>
          <w:szCs w:val="24"/>
          <w:u w:val="single"/>
        </w:rPr>
        <w:t>adekwatne</w:t>
      </w:r>
      <w:r w:rsidRPr="00D0117A">
        <w:rPr>
          <w:rFonts w:eastAsia="Calibri" w:cs="Arial"/>
          <w:color w:val="000000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4F395BF0" w14:textId="77777777" w:rsidR="00A52053" w:rsidRPr="00D0117A" w:rsidRDefault="00A52053" w:rsidP="00A52053">
      <w:pPr>
        <w:spacing w:before="120" w:after="200" w:line="360" w:lineRule="auto"/>
        <w:ind w:left="720"/>
        <w:contextualSpacing/>
        <w:jc w:val="both"/>
        <w:rPr>
          <w:rFonts w:eastAsia="Calibri" w:cs="Arial"/>
          <w:color w:val="000000"/>
          <w:szCs w:val="24"/>
        </w:rPr>
      </w:pPr>
    </w:p>
    <w:p w14:paraId="7B123F6F" w14:textId="77777777" w:rsidR="00D0117A" w:rsidRPr="00D0117A" w:rsidRDefault="00D0117A" w:rsidP="00D0117A">
      <w:pPr>
        <w:numPr>
          <w:ilvl w:val="0"/>
          <w:numId w:val="3"/>
        </w:numPr>
        <w:spacing w:before="120" w:after="200" w:line="360" w:lineRule="auto"/>
        <w:ind w:left="714" w:hanging="357"/>
        <w:contextualSpacing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 xml:space="preserve">wskaźniki </w:t>
      </w:r>
      <w:r w:rsidRPr="00D0117A">
        <w:rPr>
          <w:rFonts w:eastAsia="Calibri" w:cs="Arial"/>
          <w:b/>
          <w:bCs/>
          <w:color w:val="000000"/>
          <w:szCs w:val="24"/>
        </w:rPr>
        <w:t>monitoringowe</w:t>
      </w:r>
      <w:r w:rsidRPr="00D0117A">
        <w:rPr>
          <w:rFonts w:eastAsia="Calibri" w:cs="Arial"/>
          <w:color w:val="000000"/>
          <w:szCs w:val="24"/>
        </w:rPr>
        <w:t xml:space="preserve"> (tabele 3 - 5) – są obligatoryjne dla wszystkich projektów, dlatego wybierz </w:t>
      </w:r>
      <w:r w:rsidRPr="00D0117A">
        <w:rPr>
          <w:rFonts w:eastAsia="Calibri" w:cs="Arial"/>
          <w:color w:val="000000"/>
          <w:szCs w:val="24"/>
          <w:u w:val="single"/>
        </w:rPr>
        <w:t>wszystkie</w:t>
      </w:r>
      <w:r w:rsidRPr="00D0117A">
        <w:rPr>
          <w:rFonts w:eastAsia="Calibri" w:cs="Arial"/>
          <w:color w:val="000000"/>
          <w:szCs w:val="24"/>
        </w:rPr>
        <w:t xml:space="preserve"> podane w tabelach, bez względu na to, jaką grupę odbiorców wspierasz w Twoim projekcie i jakiego rodzaju wsparcia im udzielasz.</w:t>
      </w:r>
    </w:p>
    <w:p w14:paraId="7B6FAA7B" w14:textId="77777777" w:rsidR="00A52053" w:rsidRDefault="00A52053" w:rsidP="00D0117A">
      <w:pPr>
        <w:spacing w:before="240" w:after="200" w:line="360" w:lineRule="auto"/>
        <w:jc w:val="both"/>
        <w:rPr>
          <w:rFonts w:eastAsia="Calibri" w:cs="Arial"/>
          <w:color w:val="000000"/>
          <w:szCs w:val="24"/>
        </w:rPr>
      </w:pPr>
    </w:p>
    <w:p w14:paraId="75D5BD11" w14:textId="520A97D5" w:rsidR="00D0117A" w:rsidRPr="00D0117A" w:rsidRDefault="00D0117A" w:rsidP="00D0117A">
      <w:pPr>
        <w:spacing w:before="240" w:after="200" w:line="360" w:lineRule="auto"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23C32053" w14:textId="77777777" w:rsidR="00D0117A" w:rsidRPr="00D0117A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7FE3868B" w14:textId="080ADF4A" w:rsidR="00D0117A" w:rsidRPr="00D0117A" w:rsidRDefault="00D0117A" w:rsidP="00D0117A">
      <w:pPr>
        <w:spacing w:after="200" w:line="360" w:lineRule="auto"/>
        <w:rPr>
          <w:rFonts w:eastAsia="Calibri" w:cs="Arial"/>
          <w:color w:val="000000"/>
          <w:szCs w:val="24"/>
        </w:rPr>
      </w:pPr>
      <w:r w:rsidRPr="00D0117A">
        <w:rPr>
          <w:rFonts w:eastAsia="Calibri" w:cs="Arial"/>
          <w:color w:val="000000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489C90CC" w14:textId="3DE7C7A9" w:rsidR="00CE3683" w:rsidRPr="00D0117A" w:rsidRDefault="00CE3683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produktu</w:t>
      </w:r>
    </w:p>
    <w:tbl>
      <w:tblPr>
        <w:tblStyle w:val="Tabelasiatki1jasna"/>
        <w:tblW w:w="14596" w:type="dxa"/>
        <w:tblLayout w:type="fixed"/>
        <w:tblLook w:val="04A0" w:firstRow="1" w:lastRow="0" w:firstColumn="1" w:lastColumn="0" w:noHBand="0" w:noVBand="1"/>
        <w:tblCaption w:val="Wskaźniki produktu "/>
        <w:tblDescription w:val="W tabeli przedstawiono wskaźniki produktu wdrażane przez Departament Europejskiego Funduszu Społecznego w ramach EFS+. "/>
      </w:tblPr>
      <w:tblGrid>
        <w:gridCol w:w="1404"/>
        <w:gridCol w:w="1993"/>
        <w:gridCol w:w="1418"/>
        <w:gridCol w:w="1417"/>
        <w:gridCol w:w="2977"/>
        <w:gridCol w:w="1701"/>
        <w:gridCol w:w="1985"/>
        <w:gridCol w:w="1701"/>
      </w:tblGrid>
      <w:tr w:rsidR="006435F3" w:rsidRPr="00A45FBF" w14:paraId="1DEDD244" w14:textId="5302ED47" w:rsidTr="00A61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396BBDF9" w14:textId="77777777" w:rsidR="006435F3" w:rsidRPr="00A45FBF" w:rsidRDefault="006435F3" w:rsidP="00032DB8">
            <w:pPr>
              <w:spacing w:after="160" w:line="276" w:lineRule="auto"/>
              <w:jc w:val="center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Kod wskaźnika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14:paraId="7563C774" w14:textId="77777777" w:rsidR="006435F3" w:rsidRPr="00A45FBF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Nazwa wskaźnika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FE7B0B8" w14:textId="30DA988C" w:rsidR="006435F3" w:rsidRPr="00A45FBF" w:rsidRDefault="00176B8D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J</w:t>
            </w:r>
            <w:r w:rsidR="006435F3" w:rsidRPr="00A45FBF">
              <w:rPr>
                <w:rFonts w:eastAsia="Calibri" w:cs="Arial"/>
                <w:sz w:val="22"/>
              </w:rPr>
              <w:t>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3D897A4" w14:textId="2628DF33" w:rsidR="006435F3" w:rsidRPr="00A45FBF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Wartość</w:t>
            </w:r>
          </w:p>
          <w:p w14:paraId="467334D2" w14:textId="4263223F" w:rsidR="006435F3" w:rsidRPr="00A45FBF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docelowa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CBE3C0C" w14:textId="30F2266C" w:rsidR="006435F3" w:rsidRPr="00A45FBF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Definicja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9127772" w14:textId="14C8E4E4" w:rsidR="006435F3" w:rsidRPr="00A45FBF" w:rsidRDefault="006435F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Sposób pomiaru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7D1726" w14:textId="0AA18B09" w:rsidR="006435F3" w:rsidRPr="00A45FBF" w:rsidRDefault="006435F3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 xml:space="preserve">Narzędzia pomiaru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25596C8" w14:textId="737526FA" w:rsidR="006435F3" w:rsidRPr="00A45FBF" w:rsidRDefault="006435F3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Charakter wskaźnika</w:t>
            </w:r>
          </w:p>
        </w:tc>
      </w:tr>
      <w:tr w:rsidR="009E452F" w:rsidRPr="00A45FBF" w14:paraId="74A55010" w14:textId="77777777" w:rsidTr="00A61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20F7FA04" w14:textId="135F0504" w:rsidR="009E452F" w:rsidRPr="0012787A" w:rsidRDefault="009E452F" w:rsidP="000129AD">
            <w:pPr>
              <w:tabs>
                <w:tab w:val="center" w:pos="594"/>
              </w:tabs>
              <w:spacing w:after="160" w:line="276" w:lineRule="auto"/>
              <w:rPr>
                <w:rStyle w:val="markedcontent"/>
                <w:rFonts w:cs="Arial"/>
                <w:sz w:val="22"/>
              </w:rPr>
            </w:pPr>
            <w:r w:rsidRPr="0012787A">
              <w:rPr>
                <w:rStyle w:val="markedcontent"/>
                <w:rFonts w:cs="Arial"/>
                <w:sz w:val="22"/>
              </w:rPr>
              <w:t>WLWK-PL0CO05</w:t>
            </w:r>
          </w:p>
        </w:tc>
        <w:tc>
          <w:tcPr>
            <w:tcW w:w="1993" w:type="dxa"/>
          </w:tcPr>
          <w:p w14:paraId="643F3EB2" w14:textId="294740B0" w:rsidR="009E452F" w:rsidRPr="0012787A" w:rsidRDefault="009E452F" w:rsidP="000129A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 w:val="22"/>
              </w:rPr>
            </w:pPr>
            <w:r w:rsidRPr="0012787A">
              <w:rPr>
                <w:rStyle w:val="markedcontent"/>
                <w:rFonts w:cs="Arial"/>
                <w:sz w:val="22"/>
              </w:rPr>
              <w:t>Liczba organizacji społeczeństwa obywatelskiego wspartych w co najmniej jednym z</w:t>
            </w:r>
            <w:r w:rsidRPr="0012787A">
              <w:rPr>
                <w:rFonts w:cs="Arial"/>
                <w:sz w:val="22"/>
              </w:rPr>
              <w:br/>
            </w:r>
            <w:r w:rsidRPr="0012787A">
              <w:rPr>
                <w:rStyle w:val="markedcontent"/>
                <w:rFonts w:cs="Arial"/>
                <w:sz w:val="22"/>
              </w:rPr>
              <w:t>następujących obszarów: standardy i procedury zarządzania, refleksyjność, wydolność finansowa,</w:t>
            </w:r>
            <w:r w:rsidRPr="0012787A">
              <w:rPr>
                <w:rFonts w:cs="Arial"/>
                <w:sz w:val="22"/>
              </w:rPr>
              <w:br/>
            </w:r>
            <w:r w:rsidRPr="0012787A">
              <w:rPr>
                <w:rStyle w:val="markedcontent"/>
                <w:rFonts w:cs="Arial"/>
                <w:sz w:val="22"/>
              </w:rPr>
              <w:t>rzecznictwo, jakość usług, współpraca międzysektorowa</w:t>
            </w:r>
          </w:p>
        </w:tc>
        <w:tc>
          <w:tcPr>
            <w:tcW w:w="1418" w:type="dxa"/>
          </w:tcPr>
          <w:p w14:paraId="69552B4C" w14:textId="167C28DE" w:rsidR="009E452F" w:rsidRPr="0012787A" w:rsidRDefault="009E452F" w:rsidP="000129AD">
            <w:pPr>
              <w:spacing w:after="16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12787A">
              <w:rPr>
                <w:rFonts w:eastAsia="Calibri" w:cs="Arial"/>
                <w:sz w:val="22"/>
              </w:rPr>
              <w:t>sztuka</w:t>
            </w:r>
          </w:p>
        </w:tc>
        <w:tc>
          <w:tcPr>
            <w:tcW w:w="1417" w:type="dxa"/>
          </w:tcPr>
          <w:p w14:paraId="036AED63" w14:textId="1AE0E40C" w:rsidR="009E452F" w:rsidRPr="0012787A" w:rsidRDefault="009E452F" w:rsidP="000129A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12787A">
              <w:rPr>
                <w:rFonts w:eastAsia="Calibri" w:cs="Arial"/>
                <w:sz w:val="22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2977" w:type="dxa"/>
          </w:tcPr>
          <w:p w14:paraId="18685987" w14:textId="77777777" w:rsidR="009E452F" w:rsidRPr="0012787A" w:rsidRDefault="009E452F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t xml:space="preserve">Organizacja społeczeństwa obywatelskiego to podmiot spełniający następujące kryteria: </w:t>
            </w:r>
          </w:p>
          <w:p w14:paraId="763F5B31" w14:textId="77777777" w:rsidR="009E452F" w:rsidRPr="0012787A" w:rsidRDefault="009E452F" w:rsidP="0012787A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9" w:hanging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t>istnienie struktury organizacyjnej oraz formalna rejestracja</w:t>
            </w:r>
          </w:p>
          <w:p w14:paraId="779A6E1E" w14:textId="77777777" w:rsidR="009E452F" w:rsidRPr="0012787A" w:rsidRDefault="009E452F" w:rsidP="0012787A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9" w:hanging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t>strukturalna niezależność od władz publicznych (zwłaszcza w wymiarze organów założycielskich, kontroli udziałów czy nadzoru właścicielskiego)</w:t>
            </w:r>
          </w:p>
          <w:p w14:paraId="7A7F76E5" w14:textId="77777777" w:rsidR="009E452F" w:rsidRPr="0012787A" w:rsidRDefault="009E452F" w:rsidP="0012787A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9" w:hanging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t>niezarobkowy charakter organizacji</w:t>
            </w:r>
          </w:p>
          <w:p w14:paraId="07013518" w14:textId="77777777" w:rsidR="009E452F" w:rsidRPr="0012787A" w:rsidRDefault="009E452F" w:rsidP="0012787A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9" w:hanging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t>suwerenność i samorządność</w:t>
            </w:r>
          </w:p>
          <w:p w14:paraId="545E7D9C" w14:textId="77777777" w:rsidR="009E452F" w:rsidRPr="0012787A" w:rsidRDefault="009E452F" w:rsidP="0012787A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319" w:hanging="3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t>dobrowolność przynależności.</w:t>
            </w:r>
          </w:p>
          <w:p w14:paraId="4805A3BC" w14:textId="77777777" w:rsidR="009E452F" w:rsidRPr="0012787A" w:rsidRDefault="009E452F" w:rsidP="0012787A">
            <w:pPr>
              <w:spacing w:line="276" w:lineRule="auto"/>
              <w:ind w:left="319" w:hanging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1B6749E0" w14:textId="77777777" w:rsidR="009E452F" w:rsidRPr="0012787A" w:rsidRDefault="009E452F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lastRenderedPageBreak/>
              <w:t xml:space="preserve">Wskaźnik mierzy liczbę organizacji społeczeństwa obywatelskiego, którym zostało udzielone wsparcie w ramach co najmniej jednego z obszarów wskazanych w nazwie wskaźnika. </w:t>
            </w:r>
          </w:p>
          <w:p w14:paraId="6489E366" w14:textId="77777777" w:rsidR="009E452F" w:rsidRPr="0012787A" w:rsidRDefault="009E452F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38219C39" w14:textId="1CF60805" w:rsidR="009E452F" w:rsidRPr="0012787A" w:rsidRDefault="009E452F" w:rsidP="000129AD">
            <w:pPr>
              <w:spacing w:after="16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1701" w:type="dxa"/>
          </w:tcPr>
          <w:p w14:paraId="7C730574" w14:textId="61CB72C1" w:rsidR="009E452F" w:rsidRPr="0012787A" w:rsidRDefault="009E452F" w:rsidP="000129A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12787A">
              <w:rPr>
                <w:rFonts w:cs="Arial"/>
                <w:sz w:val="22"/>
              </w:rPr>
              <w:lastRenderedPageBreak/>
              <w:t>Pomiar wskaźnika odbywać się będzie w momencie rozpoczęcia udziału</w:t>
            </w:r>
            <w:r w:rsidR="008B5433" w:rsidRPr="0012787A">
              <w:rPr>
                <w:rFonts w:cs="Arial"/>
                <w:sz w:val="22"/>
              </w:rPr>
              <w:t xml:space="preserve"> </w:t>
            </w:r>
            <w:r w:rsidR="000129AD" w:rsidRPr="0012787A">
              <w:rPr>
                <w:rFonts w:cs="Arial"/>
                <w:sz w:val="22"/>
              </w:rPr>
              <w:t>organizacji</w:t>
            </w:r>
            <w:r w:rsidR="008B5433" w:rsidRPr="0012787A">
              <w:rPr>
                <w:rFonts w:cs="Arial"/>
                <w:sz w:val="22"/>
              </w:rPr>
              <w:t xml:space="preserve"> </w:t>
            </w:r>
            <w:r w:rsidRPr="0012787A">
              <w:rPr>
                <w:rFonts w:cs="Arial"/>
                <w:sz w:val="22"/>
              </w:rPr>
              <w:t>we  wsparciu.</w:t>
            </w:r>
          </w:p>
        </w:tc>
        <w:tc>
          <w:tcPr>
            <w:tcW w:w="1985" w:type="dxa"/>
          </w:tcPr>
          <w:p w14:paraId="05288DD9" w14:textId="7ADB4F9D" w:rsidR="009E452F" w:rsidRPr="003A69C6" w:rsidRDefault="009E452F" w:rsidP="000768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A69C6">
              <w:rPr>
                <w:rFonts w:cs="Arial"/>
                <w:sz w:val="22"/>
              </w:rPr>
              <w:t xml:space="preserve">Lista organizacji ze wskazaniem </w:t>
            </w:r>
            <w:r w:rsidR="00120672" w:rsidRPr="003A69C6">
              <w:rPr>
                <w:rFonts w:cs="Arial"/>
                <w:sz w:val="22"/>
              </w:rPr>
              <w:t xml:space="preserve">pierwszej formy </w:t>
            </w:r>
            <w:r w:rsidR="00A833A6" w:rsidRPr="003A69C6">
              <w:rPr>
                <w:rFonts w:cs="Arial"/>
                <w:sz w:val="22"/>
              </w:rPr>
              <w:t xml:space="preserve"> </w:t>
            </w:r>
            <w:r w:rsidRPr="003A69C6">
              <w:rPr>
                <w:rFonts w:cs="Arial"/>
                <w:sz w:val="22"/>
              </w:rPr>
              <w:t xml:space="preserve">wsparcia w obszarach </w:t>
            </w:r>
            <w:r w:rsidRPr="003A69C6">
              <w:rPr>
                <w:rFonts w:eastAsia="Calibri" w:cs="Arial"/>
                <w:sz w:val="22"/>
              </w:rPr>
              <w:t>wskazanych we wskaźniku</w:t>
            </w:r>
            <w:r w:rsidR="00AF00E9" w:rsidRPr="003A69C6">
              <w:rPr>
                <w:rStyle w:val="Odwoanieprzypisudolnego"/>
                <w:rFonts w:eastAsia="Calibri" w:cs="Arial"/>
                <w:sz w:val="22"/>
              </w:rPr>
              <w:footnoteReference w:id="1"/>
            </w:r>
          </w:p>
          <w:p w14:paraId="3FF91593" w14:textId="211B0811" w:rsidR="009E452F" w:rsidRPr="003A69C6" w:rsidRDefault="009E452F" w:rsidP="000768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3CCB4657" w14:textId="02310B2A" w:rsidR="00841099" w:rsidRPr="003A69C6" w:rsidRDefault="00A1091A" w:rsidP="00076895">
            <w:pPr>
              <w:spacing w:after="20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A69C6">
              <w:rPr>
                <w:rFonts w:cs="Arial"/>
                <w:sz w:val="22"/>
              </w:rPr>
              <w:t>D</w:t>
            </w:r>
            <w:r w:rsidR="00841099" w:rsidRPr="003A69C6">
              <w:rPr>
                <w:rFonts w:cs="Arial"/>
                <w:sz w:val="22"/>
              </w:rPr>
              <w:t xml:space="preserve">okument potwierdzający formalną rejestrację, statut; </w:t>
            </w:r>
          </w:p>
          <w:p w14:paraId="48CEF09B" w14:textId="77777777" w:rsidR="00841099" w:rsidRPr="003A69C6" w:rsidRDefault="00841099" w:rsidP="000768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63A52FAB" w14:textId="45F138E9" w:rsidR="00076895" w:rsidRPr="00076895" w:rsidRDefault="00076895" w:rsidP="000768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highlight w:val="yellow"/>
              </w:rPr>
            </w:pPr>
            <w:r w:rsidRPr="003A69C6">
              <w:rPr>
                <w:rFonts w:cs="Arial"/>
                <w:color w:val="000000"/>
                <w:sz w:val="22"/>
              </w:rPr>
              <w:t>Dokumenty określające status prawny wnioskodawcy nie są wymagane w stosunku do podmiotów, które podlegają wpisowi do rejestru albo ewidencji ogólnodostępnyc</w:t>
            </w:r>
            <w:r w:rsidRPr="003A69C6">
              <w:rPr>
                <w:rFonts w:cs="Arial"/>
                <w:color w:val="000000"/>
                <w:sz w:val="22"/>
              </w:rPr>
              <w:lastRenderedPageBreak/>
              <w:t xml:space="preserve">h </w:t>
            </w:r>
            <w:r w:rsidRPr="003A69C6">
              <w:rPr>
                <w:rFonts w:cs="Arial"/>
                <w:sz w:val="22"/>
              </w:rPr>
              <w:t>w sieciach</w:t>
            </w:r>
            <w:r w:rsidRPr="003A69C6">
              <w:rPr>
                <w:rFonts w:cs="Arial"/>
                <w:color w:val="000000"/>
                <w:sz w:val="22"/>
              </w:rPr>
              <w:t xml:space="preserve"> teleinformatycznych, takich jak KRS bądź CEIDG. W takim przypadku beneficjent zobowiązany jest złożyć oświadczenie </w:t>
            </w:r>
            <w:r w:rsidRPr="003A69C6">
              <w:rPr>
                <w:rFonts w:cs="Arial"/>
                <w:sz w:val="22"/>
              </w:rPr>
              <w:t>zawierające następujące dane: numer wpisu do ewidencji lub rejestru, nazwę organu ewidencyjnego/rejestrowego, numer NIP, siedzibę, oznaczenie formy prawnej wnioskodawcy.</w:t>
            </w:r>
          </w:p>
        </w:tc>
        <w:tc>
          <w:tcPr>
            <w:tcW w:w="1701" w:type="dxa"/>
          </w:tcPr>
          <w:p w14:paraId="5322AF20" w14:textId="09C18337" w:rsidR="009E452F" w:rsidRPr="00A45FBF" w:rsidRDefault="009E452F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5FBF">
              <w:rPr>
                <w:rFonts w:cs="Arial"/>
                <w:sz w:val="22"/>
              </w:rPr>
              <w:lastRenderedPageBreak/>
              <w:t>Obligatoryjny</w:t>
            </w:r>
            <w:r w:rsidRPr="00A45FBF">
              <w:rPr>
                <w:rStyle w:val="Odwoanieprzypisudolnego"/>
                <w:rFonts w:cs="Arial"/>
                <w:sz w:val="22"/>
              </w:rPr>
              <w:footnoteReference w:id="2"/>
            </w:r>
          </w:p>
        </w:tc>
      </w:tr>
      <w:tr w:rsidR="009E452F" w:rsidRPr="00A45FBF" w14:paraId="06F0D741" w14:textId="77777777" w:rsidTr="004A1517">
        <w:trPr>
          <w:trHeight w:val="4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040FD0A" w14:textId="73BF1BF0" w:rsidR="009E452F" w:rsidRPr="000129AD" w:rsidRDefault="009E452F" w:rsidP="000129AD">
            <w:pPr>
              <w:spacing w:after="160" w:line="276" w:lineRule="auto"/>
              <w:rPr>
                <w:rStyle w:val="markedcontent"/>
                <w:rFonts w:cs="Arial"/>
                <w:sz w:val="22"/>
              </w:rPr>
            </w:pPr>
            <w:r w:rsidRPr="000129AD">
              <w:rPr>
                <w:rStyle w:val="markedcontent"/>
                <w:rFonts w:cs="Arial"/>
                <w:sz w:val="22"/>
              </w:rPr>
              <w:lastRenderedPageBreak/>
              <w:t>WLWK-PL0CO06</w:t>
            </w:r>
          </w:p>
        </w:tc>
        <w:tc>
          <w:tcPr>
            <w:tcW w:w="1993" w:type="dxa"/>
          </w:tcPr>
          <w:p w14:paraId="38384984" w14:textId="483A16C2" w:rsidR="009E452F" w:rsidRPr="000129AD" w:rsidRDefault="009E452F" w:rsidP="000129A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 w:val="22"/>
              </w:rPr>
            </w:pPr>
            <w:r w:rsidRPr="000129AD">
              <w:rPr>
                <w:rStyle w:val="markedcontent"/>
                <w:rFonts w:cs="Arial"/>
                <w:sz w:val="22"/>
              </w:rPr>
              <w:t>Liczba organizacji społeczeństwa obywatelskiego wspartych w zakresie wdrażania</w:t>
            </w:r>
            <w:r w:rsidRPr="000129AD">
              <w:rPr>
                <w:rFonts w:cs="Arial"/>
                <w:sz w:val="22"/>
              </w:rPr>
              <w:br/>
            </w:r>
            <w:r w:rsidRPr="000129AD">
              <w:rPr>
                <w:rStyle w:val="markedcontent"/>
                <w:rFonts w:cs="Arial"/>
                <w:sz w:val="22"/>
              </w:rPr>
              <w:t>nowych metod działania lub rodzajów usług</w:t>
            </w:r>
          </w:p>
        </w:tc>
        <w:tc>
          <w:tcPr>
            <w:tcW w:w="1418" w:type="dxa"/>
          </w:tcPr>
          <w:p w14:paraId="62692178" w14:textId="7220F04E" w:rsidR="009E452F" w:rsidRPr="000129AD" w:rsidRDefault="009E452F" w:rsidP="000129AD">
            <w:pPr>
              <w:spacing w:after="16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0129AD">
              <w:rPr>
                <w:rFonts w:eastAsia="Calibri" w:cs="Arial"/>
                <w:sz w:val="22"/>
              </w:rPr>
              <w:t>sztuka</w:t>
            </w:r>
          </w:p>
        </w:tc>
        <w:tc>
          <w:tcPr>
            <w:tcW w:w="1417" w:type="dxa"/>
          </w:tcPr>
          <w:p w14:paraId="7635F499" w14:textId="50796735" w:rsidR="009E452F" w:rsidRPr="000129AD" w:rsidRDefault="009E452F" w:rsidP="000129A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0129AD">
              <w:rPr>
                <w:rFonts w:eastAsia="Calibri" w:cs="Arial"/>
                <w:sz w:val="22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2977" w:type="dxa"/>
          </w:tcPr>
          <w:p w14:paraId="63F712B9" w14:textId="77777777" w:rsidR="000129AD" w:rsidRPr="000129AD" w:rsidRDefault="000129AD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2"/>
              </w:rPr>
            </w:pPr>
            <w:r w:rsidRPr="000129AD">
              <w:rPr>
                <w:rFonts w:eastAsia="Arial" w:cs="Arial"/>
                <w:sz w:val="22"/>
              </w:rPr>
              <w:t>Definicja organizacji społeczeństwa obywatelskiego zgodnie ze wskaźnikiem PL0CO05.</w:t>
            </w:r>
          </w:p>
          <w:p w14:paraId="18964210" w14:textId="77777777" w:rsidR="000129AD" w:rsidRPr="000129AD" w:rsidRDefault="000129AD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0EF58307" w14:textId="525F2314" w:rsidR="009E452F" w:rsidRPr="000129AD" w:rsidRDefault="000129AD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129AD">
              <w:rPr>
                <w:rFonts w:cs="Arial"/>
                <w:sz w:val="22"/>
              </w:rPr>
              <w:t xml:space="preserve">Wskaźnik mierzy liczbę organizacji społeczeństwa obywatelskiego objętych wsparciem w zakresie wdrażania </w:t>
            </w:r>
            <w:r w:rsidRPr="009D6FCF">
              <w:rPr>
                <w:rFonts w:cs="Arial"/>
                <w:sz w:val="22"/>
              </w:rPr>
              <w:t>nowych metod działania lub rodzajów usług.</w:t>
            </w:r>
          </w:p>
        </w:tc>
        <w:tc>
          <w:tcPr>
            <w:tcW w:w="1701" w:type="dxa"/>
          </w:tcPr>
          <w:p w14:paraId="7BB05751" w14:textId="442F8DBB" w:rsidR="009E452F" w:rsidRPr="000129AD" w:rsidRDefault="009E452F" w:rsidP="000129A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129AD">
              <w:rPr>
                <w:rFonts w:cs="Arial"/>
                <w:sz w:val="22"/>
              </w:rPr>
              <w:t xml:space="preserve">Pomiar wskaźnika odbywać się będzie w momencie </w:t>
            </w:r>
            <w:r w:rsidR="000129AD" w:rsidRPr="000129AD">
              <w:rPr>
                <w:rFonts w:cs="Arial"/>
                <w:sz w:val="22"/>
              </w:rPr>
              <w:t>rozpoczęcia udziału</w:t>
            </w:r>
            <w:r w:rsidR="000129AD">
              <w:rPr>
                <w:rFonts w:cs="Arial"/>
                <w:sz w:val="22"/>
              </w:rPr>
              <w:t xml:space="preserve"> organizacji</w:t>
            </w:r>
            <w:r w:rsidR="000129AD" w:rsidRPr="000129AD">
              <w:rPr>
                <w:rFonts w:cs="Arial"/>
                <w:sz w:val="22"/>
              </w:rPr>
              <w:t xml:space="preserve"> we wsparciu</w:t>
            </w:r>
          </w:p>
        </w:tc>
        <w:tc>
          <w:tcPr>
            <w:tcW w:w="1985" w:type="dxa"/>
          </w:tcPr>
          <w:p w14:paraId="6D07DDCC" w14:textId="4CC398A2" w:rsidR="009E452F" w:rsidRPr="000129AD" w:rsidRDefault="009E452F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000000"/>
                <w:sz w:val="22"/>
              </w:rPr>
            </w:pPr>
            <w:r w:rsidRPr="000129AD">
              <w:rPr>
                <w:rFonts w:cs="Arial"/>
                <w:sz w:val="22"/>
              </w:rPr>
              <w:t xml:space="preserve">Lista organizacji </w:t>
            </w:r>
          </w:p>
          <w:p w14:paraId="65D12290" w14:textId="2E158EDB" w:rsidR="009E452F" w:rsidRPr="000129AD" w:rsidRDefault="009E452F" w:rsidP="000129A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000000"/>
                <w:sz w:val="22"/>
              </w:rPr>
            </w:pPr>
            <w:r w:rsidRPr="000129AD">
              <w:rPr>
                <w:rFonts w:eastAsia="Calibri" w:cs="Arial"/>
                <w:color w:val="000000"/>
                <w:sz w:val="22"/>
              </w:rPr>
              <w:t xml:space="preserve">objętych wsparciem  </w:t>
            </w:r>
          </w:p>
          <w:p w14:paraId="3712ABF9" w14:textId="12973C28" w:rsidR="009E452F" w:rsidRPr="000129AD" w:rsidRDefault="009E452F" w:rsidP="00AF00E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129AD">
              <w:rPr>
                <w:rStyle w:val="markedcontent"/>
                <w:rFonts w:cs="Arial"/>
                <w:sz w:val="22"/>
              </w:rPr>
              <w:t>w zakresie wdrażania</w:t>
            </w:r>
            <w:r w:rsidRPr="000129AD">
              <w:rPr>
                <w:rFonts w:cs="Arial"/>
                <w:sz w:val="22"/>
              </w:rPr>
              <w:br/>
            </w:r>
            <w:r w:rsidRPr="000129AD">
              <w:rPr>
                <w:rStyle w:val="markedcontent"/>
                <w:rFonts w:cs="Arial"/>
                <w:sz w:val="22"/>
              </w:rPr>
              <w:t>nowych metod działania lub rod</w:t>
            </w:r>
            <w:r w:rsidR="00AF00E9">
              <w:rPr>
                <w:rStyle w:val="markedcontent"/>
                <w:rFonts w:cs="Arial"/>
                <w:sz w:val="22"/>
              </w:rPr>
              <w:t>zajów usług</w:t>
            </w:r>
            <w:r w:rsidR="00AF00E9">
              <w:rPr>
                <w:rStyle w:val="Odwoanieprzypisudolnego"/>
                <w:rFonts w:cs="Arial"/>
                <w:sz w:val="22"/>
              </w:rPr>
              <w:footnoteReference w:id="3"/>
            </w:r>
          </w:p>
        </w:tc>
        <w:tc>
          <w:tcPr>
            <w:tcW w:w="1701" w:type="dxa"/>
            <w:shd w:val="clear" w:color="auto" w:fill="auto"/>
          </w:tcPr>
          <w:p w14:paraId="625C3883" w14:textId="563888A9" w:rsidR="009E452F" w:rsidRPr="000129AD" w:rsidRDefault="009E452F" w:rsidP="000129AD">
            <w:pPr>
              <w:tabs>
                <w:tab w:val="left" w:pos="822"/>
              </w:tabs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A1517">
              <w:rPr>
                <w:rFonts w:cs="Arial"/>
                <w:sz w:val="22"/>
              </w:rPr>
              <w:t>Obligatoryjny</w:t>
            </w:r>
          </w:p>
        </w:tc>
      </w:tr>
      <w:tr w:rsidR="00233BBB" w:rsidRPr="000315B6" w14:paraId="52B3C327" w14:textId="77777777" w:rsidTr="00A61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DD84B7F" w14:textId="4F9C5175" w:rsidR="00233BBB" w:rsidRPr="000315B6" w:rsidRDefault="00233BBB" w:rsidP="00A54973">
            <w:pPr>
              <w:spacing w:after="160" w:line="276" w:lineRule="auto"/>
              <w:rPr>
                <w:rStyle w:val="markedcontent"/>
                <w:rFonts w:cs="Arial"/>
                <w:sz w:val="22"/>
              </w:rPr>
            </w:pPr>
            <w:r w:rsidRPr="00032DB8">
              <w:rPr>
                <w:rStyle w:val="markedcontent"/>
                <w:rFonts w:cs="Arial"/>
                <w:sz w:val="22"/>
              </w:rPr>
              <w:t>PROG-FESLO-05</w:t>
            </w:r>
          </w:p>
        </w:tc>
        <w:tc>
          <w:tcPr>
            <w:tcW w:w="1993" w:type="dxa"/>
          </w:tcPr>
          <w:p w14:paraId="1DD53D27" w14:textId="0DFCB7BF" w:rsidR="00233BBB" w:rsidRPr="000315B6" w:rsidRDefault="00233BBB" w:rsidP="00A54973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 w:val="22"/>
              </w:rPr>
            </w:pPr>
            <w:r w:rsidRPr="00032DB8">
              <w:rPr>
                <w:rStyle w:val="markedcontent"/>
                <w:rFonts w:cs="Arial"/>
                <w:sz w:val="22"/>
              </w:rPr>
              <w:t>Wartość wydatków kwalifikowalnych przeznaczonych na budowanie zdolności</w:t>
            </w:r>
            <w:r w:rsidRPr="00032DB8">
              <w:rPr>
                <w:sz w:val="22"/>
              </w:rPr>
              <w:br/>
            </w:r>
            <w:r w:rsidRPr="00032DB8">
              <w:rPr>
                <w:rStyle w:val="markedcontent"/>
                <w:rFonts w:cs="Arial"/>
                <w:sz w:val="22"/>
              </w:rPr>
              <w:lastRenderedPageBreak/>
              <w:t>społeczeństwa obywatelskiego</w:t>
            </w:r>
          </w:p>
        </w:tc>
        <w:tc>
          <w:tcPr>
            <w:tcW w:w="1418" w:type="dxa"/>
          </w:tcPr>
          <w:p w14:paraId="1897B7F1" w14:textId="3321C8C5" w:rsidR="00233BBB" w:rsidRPr="000315B6" w:rsidRDefault="00233BBB" w:rsidP="00A54973">
            <w:pPr>
              <w:spacing w:after="16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>
              <w:rPr>
                <w:rFonts w:eastAsia="Calibri" w:cs="Arial"/>
                <w:sz w:val="22"/>
              </w:rPr>
              <w:lastRenderedPageBreak/>
              <w:t>PLN</w:t>
            </w:r>
          </w:p>
        </w:tc>
        <w:tc>
          <w:tcPr>
            <w:tcW w:w="1417" w:type="dxa"/>
          </w:tcPr>
          <w:p w14:paraId="0F7869ED" w14:textId="321FF1C1" w:rsidR="00233BBB" w:rsidRPr="000315B6" w:rsidRDefault="00233BBB" w:rsidP="00A54973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 xml:space="preserve">Wartość docelowa nie została określona - wskaźnik mierzony na etapie </w:t>
            </w:r>
            <w:r w:rsidRPr="00AF631A">
              <w:rPr>
                <w:rFonts w:eastAsia="Calibri" w:cs="Arial"/>
                <w:sz w:val="22"/>
              </w:rPr>
              <w:lastRenderedPageBreak/>
              <w:t>realizacji projektu.</w:t>
            </w:r>
          </w:p>
        </w:tc>
        <w:tc>
          <w:tcPr>
            <w:tcW w:w="2977" w:type="dxa"/>
          </w:tcPr>
          <w:p w14:paraId="1984669E" w14:textId="04D944D5" w:rsidR="00233BBB" w:rsidRPr="000315B6" w:rsidRDefault="00F9398A" w:rsidP="008A7C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2"/>
              </w:rPr>
            </w:pPr>
            <w:r w:rsidRPr="00F9398A">
              <w:rPr>
                <w:rFonts w:eastAsia="Arial" w:cs="Arial"/>
                <w:sz w:val="22"/>
              </w:rPr>
              <w:lastRenderedPageBreak/>
              <w:t xml:space="preserve">Wskaźnik obejmuje kwalifikowalne koszty bezpośrednie przeznaczone na budowanie zdolności społeczeństwa obywatelskiego. </w:t>
            </w:r>
          </w:p>
        </w:tc>
        <w:tc>
          <w:tcPr>
            <w:tcW w:w="1701" w:type="dxa"/>
          </w:tcPr>
          <w:p w14:paraId="076173C0" w14:textId="0781CE8F" w:rsidR="00233BBB" w:rsidRPr="000315B6" w:rsidRDefault="00233BBB" w:rsidP="00A5497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5FBF">
              <w:rPr>
                <w:sz w:val="22"/>
              </w:rPr>
              <w:t xml:space="preserve">Pomiar wskaźnika </w:t>
            </w:r>
            <w:r w:rsidR="00F9398A" w:rsidRPr="00F9398A">
              <w:rPr>
                <w:rFonts w:eastAsia="Arial" w:cs="Arial"/>
                <w:sz w:val="22"/>
              </w:rPr>
              <w:t xml:space="preserve">w momencie rozliczenia wydatku związanego z budowaniem </w:t>
            </w:r>
            <w:r w:rsidR="00F9398A" w:rsidRPr="00F9398A">
              <w:rPr>
                <w:rFonts w:eastAsia="Arial" w:cs="Arial"/>
                <w:sz w:val="22"/>
              </w:rPr>
              <w:lastRenderedPageBreak/>
              <w:t>zdolności społeczeństwa obywatelskiego.</w:t>
            </w:r>
          </w:p>
        </w:tc>
        <w:tc>
          <w:tcPr>
            <w:tcW w:w="1985" w:type="dxa"/>
          </w:tcPr>
          <w:p w14:paraId="6F453C3B" w14:textId="49F8B3B5" w:rsidR="004A1517" w:rsidRPr="00A1091A" w:rsidRDefault="004A1517" w:rsidP="004A1517">
            <w:pPr>
              <w:spacing w:before="12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4"/>
              </w:rPr>
            </w:pPr>
            <w:r w:rsidRPr="00A1091A">
              <w:rPr>
                <w:rFonts w:eastAsiaTheme="minorEastAsia" w:cs="Arial"/>
                <w:sz w:val="22"/>
                <w:szCs w:val="24"/>
              </w:rPr>
              <w:lastRenderedPageBreak/>
              <w:t>Zatwierdzone wnioski o płatność</w:t>
            </w:r>
            <w:r w:rsidRPr="00A1091A">
              <w:rPr>
                <w:rFonts w:cs="Arial"/>
                <w:sz w:val="22"/>
                <w:szCs w:val="24"/>
              </w:rPr>
              <w:t xml:space="preserve"> </w:t>
            </w:r>
          </w:p>
          <w:p w14:paraId="40A230A4" w14:textId="66272B6A" w:rsidR="004A1517" w:rsidRPr="000315B6" w:rsidRDefault="004A1517" w:rsidP="00CD75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701" w:type="dxa"/>
          </w:tcPr>
          <w:p w14:paraId="2930DDA5" w14:textId="387DDD37" w:rsidR="00233BBB" w:rsidRPr="000315B6" w:rsidRDefault="00233BBB" w:rsidP="00233BBB">
            <w:pPr>
              <w:spacing w:line="276" w:lineRule="auto"/>
              <w:ind w:right="-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32DB8">
              <w:rPr>
                <w:rFonts w:cs="Arial"/>
                <w:sz w:val="22"/>
              </w:rPr>
              <w:t>Obligatoryjny</w:t>
            </w:r>
          </w:p>
        </w:tc>
      </w:tr>
    </w:tbl>
    <w:p w14:paraId="70F703EF" w14:textId="77777777" w:rsidR="00B62DAF" w:rsidRPr="005564A4" w:rsidRDefault="00B62DAF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4F5ECD34" w14:textId="3D54C717" w:rsidR="00B62DAF" w:rsidRDefault="00B62DAF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3E97C59B" w14:textId="77777777" w:rsidR="00BE4221" w:rsidRPr="005564A4" w:rsidRDefault="00BE4221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02F31498" w14:textId="77777777" w:rsidR="00CE3683" w:rsidRPr="00D0117A" w:rsidRDefault="00CE3683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t>Wskaźniki rezultatu</w:t>
      </w:r>
    </w:p>
    <w:tbl>
      <w:tblPr>
        <w:tblStyle w:val="Tabelasiatki1jasna"/>
        <w:tblW w:w="14596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. "/>
      </w:tblPr>
      <w:tblGrid>
        <w:gridCol w:w="1381"/>
        <w:gridCol w:w="1921"/>
        <w:gridCol w:w="1380"/>
        <w:gridCol w:w="1719"/>
        <w:gridCol w:w="2858"/>
        <w:gridCol w:w="1679"/>
        <w:gridCol w:w="2088"/>
        <w:gridCol w:w="1570"/>
      </w:tblGrid>
      <w:tr w:rsidR="00F80A24" w:rsidRPr="00A45FBF" w14:paraId="2206CF58" w14:textId="6D3F931F" w:rsidTr="00B52E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shd w:val="clear" w:color="auto" w:fill="D9D9D9" w:themeFill="background1" w:themeFillShade="D9"/>
            <w:vAlign w:val="center"/>
          </w:tcPr>
          <w:p w14:paraId="4269B062" w14:textId="77777777" w:rsidR="00D013D3" w:rsidRPr="00A45FBF" w:rsidRDefault="00D013D3" w:rsidP="00032DB8">
            <w:pPr>
              <w:spacing w:after="160" w:line="276" w:lineRule="auto"/>
              <w:jc w:val="center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Kod wskaźnika</w:t>
            </w:r>
          </w:p>
        </w:tc>
        <w:tc>
          <w:tcPr>
            <w:tcW w:w="1921" w:type="dxa"/>
            <w:shd w:val="clear" w:color="auto" w:fill="D9D9D9" w:themeFill="background1" w:themeFillShade="D9"/>
            <w:vAlign w:val="center"/>
          </w:tcPr>
          <w:p w14:paraId="6BA07D0A" w14:textId="77777777" w:rsidR="00D013D3" w:rsidRPr="00A45FBF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Nazwa wskaźnika</w:t>
            </w:r>
          </w:p>
        </w:tc>
        <w:tc>
          <w:tcPr>
            <w:tcW w:w="1380" w:type="dxa"/>
            <w:shd w:val="clear" w:color="auto" w:fill="D9D9D9" w:themeFill="background1" w:themeFillShade="D9"/>
            <w:vAlign w:val="center"/>
          </w:tcPr>
          <w:p w14:paraId="06E9C686" w14:textId="41C2AB88" w:rsidR="00D013D3" w:rsidRPr="00A45FBF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Jednostka miary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5171A6B8" w14:textId="212F80A7" w:rsidR="00D013D3" w:rsidRPr="00A45FBF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Wartość docelowa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1015C8D9" w14:textId="77777777" w:rsidR="00D013D3" w:rsidRPr="00A45FBF" w:rsidRDefault="00D013D3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Definicja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2EC6E4CE" w14:textId="676EF218" w:rsidR="00D013D3" w:rsidRPr="00A45FBF" w:rsidRDefault="001A0308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S</w:t>
            </w:r>
            <w:r w:rsidR="00D013D3" w:rsidRPr="00A45FBF">
              <w:rPr>
                <w:rFonts w:eastAsia="Calibri" w:cs="Arial"/>
                <w:sz w:val="22"/>
              </w:rPr>
              <w:t>posób pomiaru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1F44809D" w14:textId="18E974C3" w:rsidR="00D013D3" w:rsidRPr="00A45FBF" w:rsidRDefault="001A0308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 xml:space="preserve">Narzędzia pomiaru 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14:paraId="3AFC0499" w14:textId="15F0B2D5" w:rsidR="00D013D3" w:rsidRPr="00A45FBF" w:rsidRDefault="00D013D3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45FBF">
              <w:rPr>
                <w:rFonts w:eastAsia="Calibri" w:cs="Arial"/>
                <w:sz w:val="22"/>
              </w:rPr>
              <w:t>Charakter wskaźnika</w:t>
            </w:r>
          </w:p>
        </w:tc>
      </w:tr>
      <w:tr w:rsidR="00F80A24" w:rsidRPr="00A45FBF" w14:paraId="0E6F4896" w14:textId="7CF60E3B" w:rsidTr="00B52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</w:tcPr>
          <w:p w14:paraId="5FECB73D" w14:textId="502F93DE" w:rsidR="0036395D" w:rsidRPr="00163AC2" w:rsidRDefault="0036395D" w:rsidP="00163AC2">
            <w:pPr>
              <w:spacing w:after="160" w:line="276" w:lineRule="auto"/>
              <w:rPr>
                <w:rFonts w:eastAsia="Calibri" w:cs="Arial"/>
                <w:sz w:val="22"/>
              </w:rPr>
            </w:pPr>
            <w:r w:rsidRPr="00163AC2">
              <w:rPr>
                <w:rStyle w:val="markedcontent"/>
                <w:rFonts w:cs="Arial"/>
                <w:sz w:val="22"/>
              </w:rPr>
              <w:t>WLWK-PL0CR01</w:t>
            </w:r>
          </w:p>
        </w:tc>
        <w:tc>
          <w:tcPr>
            <w:tcW w:w="1921" w:type="dxa"/>
          </w:tcPr>
          <w:p w14:paraId="173E7BED" w14:textId="63C7B09D" w:rsidR="0036395D" w:rsidRPr="00163AC2" w:rsidRDefault="0036395D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 w:val="22"/>
              </w:rPr>
            </w:pPr>
            <w:r w:rsidRPr="00163AC2">
              <w:rPr>
                <w:rStyle w:val="markedcontent"/>
                <w:rFonts w:cs="Arial"/>
                <w:sz w:val="22"/>
              </w:rPr>
              <w:t>Liczba organizacji społeczeństwa obywatelskiego, które zwiększyły swój potencjał</w:t>
            </w:r>
            <w:r w:rsidRPr="00163AC2">
              <w:rPr>
                <w:sz w:val="22"/>
              </w:rPr>
              <w:br/>
            </w:r>
            <w:r w:rsidRPr="00163AC2">
              <w:rPr>
                <w:rStyle w:val="markedcontent"/>
                <w:rFonts w:cs="Arial"/>
                <w:sz w:val="22"/>
              </w:rPr>
              <w:t>organizacyjny w co najmniej jednym z następujących obszarów: standardy i procedury zarządzania,</w:t>
            </w:r>
            <w:r w:rsidRPr="00163AC2">
              <w:rPr>
                <w:sz w:val="22"/>
              </w:rPr>
              <w:br/>
            </w:r>
            <w:r w:rsidRPr="00163AC2">
              <w:rPr>
                <w:rStyle w:val="markedcontent"/>
                <w:rFonts w:cs="Arial"/>
                <w:sz w:val="22"/>
              </w:rPr>
              <w:lastRenderedPageBreak/>
              <w:t>refleksyjność, wydolność finansowa, rzecznictwo, jakość usług, współpraca międzysektorowa</w:t>
            </w:r>
          </w:p>
        </w:tc>
        <w:tc>
          <w:tcPr>
            <w:tcW w:w="1380" w:type="dxa"/>
          </w:tcPr>
          <w:p w14:paraId="5324E1A1" w14:textId="426EC9A0" w:rsidR="0036395D" w:rsidRPr="00163AC2" w:rsidRDefault="0036395D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163AC2">
              <w:rPr>
                <w:rFonts w:eastAsia="Calibri" w:cs="Arial"/>
                <w:sz w:val="22"/>
              </w:rPr>
              <w:lastRenderedPageBreak/>
              <w:t>sztuka</w:t>
            </w:r>
          </w:p>
        </w:tc>
        <w:tc>
          <w:tcPr>
            <w:tcW w:w="1719" w:type="dxa"/>
          </w:tcPr>
          <w:p w14:paraId="548DD082" w14:textId="77777777" w:rsidR="0036395D" w:rsidRPr="00163AC2" w:rsidRDefault="0036395D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2858" w:type="dxa"/>
          </w:tcPr>
          <w:p w14:paraId="1994900A" w14:textId="77777777" w:rsidR="00163AC2" w:rsidRPr="00163AC2" w:rsidRDefault="00163AC2" w:rsidP="00163A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2"/>
              </w:rPr>
            </w:pPr>
            <w:r w:rsidRPr="00163AC2">
              <w:rPr>
                <w:rFonts w:eastAsia="Arial" w:cs="Arial"/>
                <w:sz w:val="22"/>
              </w:rPr>
              <w:t>Definicja organizacji społeczeństwa obywatelskiego zgodnie ze wskaźnikiem PL0CO05.</w:t>
            </w:r>
          </w:p>
          <w:p w14:paraId="42D6EBC5" w14:textId="77777777" w:rsidR="00163AC2" w:rsidRPr="00163AC2" w:rsidRDefault="00163AC2" w:rsidP="00163A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2"/>
              </w:rPr>
            </w:pPr>
            <w:r w:rsidRPr="00163AC2">
              <w:rPr>
                <w:rFonts w:eastAsia="Arial" w:cs="Arial"/>
                <w:sz w:val="22"/>
              </w:rPr>
              <w:t xml:space="preserve">Wskaźnik mierzy liczbę organizacji społeczeństwa obywatelskiego, zgodnie z definicją ze wskaźnika PL0CO05, które zwiększyły swój potencjał organizacyjny w co najmniej jednym z obszarów wskazanych we </w:t>
            </w:r>
            <w:r w:rsidRPr="009D6FCF">
              <w:rPr>
                <w:rFonts w:eastAsia="Arial" w:cs="Arial"/>
                <w:sz w:val="22"/>
              </w:rPr>
              <w:t xml:space="preserve">wskaźniku. Jako </w:t>
            </w:r>
            <w:r w:rsidRPr="009D6FCF">
              <w:rPr>
                <w:rFonts w:eastAsia="Arial" w:cs="Arial"/>
                <w:sz w:val="22"/>
              </w:rPr>
              <w:lastRenderedPageBreak/>
              <w:t>zwiększenie potencjału rozumie się zweryfikowaną poprawę aspektów wskazanych we</w:t>
            </w:r>
            <w:r w:rsidRPr="00163AC2">
              <w:rPr>
                <w:rFonts w:eastAsia="Arial" w:cs="Arial"/>
                <w:sz w:val="22"/>
              </w:rPr>
              <w:t xml:space="preserve"> wskaźniku względem danej organizacji. </w:t>
            </w:r>
          </w:p>
          <w:p w14:paraId="4A1FBA36" w14:textId="77777777" w:rsidR="00163AC2" w:rsidRPr="00163AC2" w:rsidRDefault="00163AC2" w:rsidP="00163A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pl-PL"/>
              </w:rPr>
            </w:pPr>
          </w:p>
          <w:p w14:paraId="6FF54622" w14:textId="03055863" w:rsidR="0036395D" w:rsidRPr="00163AC2" w:rsidRDefault="0036395D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1679" w:type="dxa"/>
          </w:tcPr>
          <w:p w14:paraId="023E019B" w14:textId="421B7F64" w:rsidR="00872751" w:rsidRPr="00163AC2" w:rsidRDefault="00872751" w:rsidP="00163A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163AC2">
              <w:rPr>
                <w:sz w:val="22"/>
              </w:rPr>
              <w:lastRenderedPageBreak/>
              <w:t>Pomiar wskaźnika odbywa</w:t>
            </w:r>
            <w:r w:rsidRPr="00163AC2">
              <w:rPr>
                <w:rFonts w:hint="eastAsia"/>
                <w:sz w:val="22"/>
              </w:rPr>
              <w:t>ć</w:t>
            </w:r>
            <w:r w:rsidRPr="00163AC2">
              <w:rPr>
                <w:sz w:val="22"/>
              </w:rPr>
              <w:t xml:space="preserve"> si</w:t>
            </w:r>
            <w:r w:rsidRPr="00163AC2">
              <w:rPr>
                <w:rFonts w:hint="eastAsia"/>
                <w:sz w:val="22"/>
              </w:rPr>
              <w:t>ę</w:t>
            </w:r>
            <w:r w:rsidRPr="00163AC2">
              <w:rPr>
                <w:sz w:val="22"/>
              </w:rPr>
              <w:t xml:space="preserve"> b</w:t>
            </w:r>
            <w:r w:rsidRPr="00163AC2">
              <w:rPr>
                <w:rFonts w:hint="eastAsia"/>
                <w:sz w:val="22"/>
              </w:rPr>
              <w:t>ę</w:t>
            </w:r>
            <w:r w:rsidRPr="00163AC2">
              <w:rPr>
                <w:sz w:val="22"/>
              </w:rPr>
              <w:t xml:space="preserve">dzie </w:t>
            </w:r>
            <w:r w:rsidR="00163AC2" w:rsidRPr="00163AC2">
              <w:rPr>
                <w:sz w:val="22"/>
              </w:rPr>
              <w:t xml:space="preserve">w ciągu </w:t>
            </w:r>
            <w:r w:rsidRPr="00163AC2">
              <w:rPr>
                <w:sz w:val="22"/>
              </w:rPr>
              <w:t>4 tygodni od zako</w:t>
            </w:r>
            <w:r w:rsidRPr="00163AC2">
              <w:rPr>
                <w:rFonts w:hint="eastAsia"/>
                <w:sz w:val="22"/>
              </w:rPr>
              <w:t>ń</w:t>
            </w:r>
            <w:r w:rsidRPr="00163AC2">
              <w:rPr>
                <w:sz w:val="22"/>
              </w:rPr>
              <w:t xml:space="preserve">czenia </w:t>
            </w:r>
            <w:r w:rsidR="00163AC2" w:rsidRPr="00163AC2">
              <w:rPr>
                <w:sz w:val="22"/>
              </w:rPr>
              <w:t>udziału w projekcie</w:t>
            </w:r>
            <w:r w:rsidRPr="00163AC2">
              <w:rPr>
                <w:sz w:val="22"/>
              </w:rPr>
              <w:t xml:space="preserve">. </w:t>
            </w:r>
          </w:p>
          <w:p w14:paraId="53B827AA" w14:textId="29C7A3C4" w:rsidR="0036395D" w:rsidRPr="00163AC2" w:rsidRDefault="0036395D" w:rsidP="00163AC2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163AC2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2088" w:type="dxa"/>
          </w:tcPr>
          <w:p w14:paraId="71E8E392" w14:textId="2D8295F6" w:rsidR="00712DBA" w:rsidRPr="00163AC2" w:rsidRDefault="007F146E" w:rsidP="00130F2F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BD4B3A">
              <w:rPr>
                <w:rStyle w:val="markedcontent"/>
                <w:rFonts w:cs="Arial"/>
                <w:sz w:val="22"/>
              </w:rPr>
              <w:t xml:space="preserve">Lista organizacji która zwiększyła potencjał w </w:t>
            </w:r>
            <w:r w:rsidR="00130F2F" w:rsidRPr="00163AC2">
              <w:rPr>
                <w:rFonts w:eastAsia="Arial" w:cs="Arial"/>
                <w:sz w:val="22"/>
              </w:rPr>
              <w:t xml:space="preserve"> co najmniej jednym z obszarów wskazanych we wskaźniku</w:t>
            </w:r>
            <w:r w:rsidR="00130F2F" w:rsidRPr="00BD4B3A">
              <w:rPr>
                <w:rStyle w:val="markedcontent"/>
                <w:rFonts w:cs="Arial"/>
                <w:sz w:val="22"/>
              </w:rPr>
              <w:t xml:space="preserve"> </w:t>
            </w:r>
            <w:r w:rsidR="00130F2F">
              <w:rPr>
                <w:rStyle w:val="markedcontent"/>
                <w:rFonts w:cs="Arial"/>
                <w:sz w:val="22"/>
              </w:rPr>
              <w:t xml:space="preserve">w </w:t>
            </w:r>
            <w:r w:rsidRPr="00BD4B3A">
              <w:rPr>
                <w:rStyle w:val="markedcontent"/>
                <w:rFonts w:cs="Arial"/>
                <w:sz w:val="22"/>
              </w:rPr>
              <w:t xml:space="preserve">oparciu </w:t>
            </w:r>
            <w:r w:rsidR="009B2EF7">
              <w:rPr>
                <w:rStyle w:val="markedcontent"/>
                <w:rFonts w:cs="Arial"/>
                <w:sz w:val="22"/>
              </w:rPr>
              <w:t xml:space="preserve">o </w:t>
            </w:r>
            <w:r w:rsidR="00BD4B3A" w:rsidRPr="00BD4B3A">
              <w:rPr>
                <w:rStyle w:val="markedcontent"/>
                <w:rFonts w:cs="Arial"/>
                <w:sz w:val="22"/>
              </w:rPr>
              <w:t xml:space="preserve">dokumenty </w:t>
            </w:r>
            <w:r w:rsidR="00BD4B3A" w:rsidRPr="00BD4B3A">
              <w:rPr>
                <w:rStyle w:val="markedcontent"/>
                <w:rFonts w:cs="Arial"/>
                <w:sz w:val="22"/>
              </w:rPr>
              <w:lastRenderedPageBreak/>
              <w:t>dostępne na etapie realizacji projektu</w:t>
            </w:r>
            <w:r w:rsidR="004E7FAE" w:rsidRPr="00163AC2">
              <w:rPr>
                <w:rFonts w:eastAsia="Arial" w:cs="Arial"/>
                <w:sz w:val="22"/>
              </w:rPr>
              <w:t>.</w:t>
            </w:r>
            <w:r w:rsidR="009B4095">
              <w:rPr>
                <w:rStyle w:val="Odwoanieprzypisudolnego"/>
                <w:rFonts w:eastAsia="Arial" w:cs="Arial"/>
                <w:sz w:val="22"/>
              </w:rPr>
              <w:footnoteReference w:id="4"/>
            </w:r>
            <w:r w:rsidR="004E7FAE" w:rsidRPr="00163AC2">
              <w:rPr>
                <w:rFonts w:eastAsia="Arial" w:cs="Arial"/>
                <w:sz w:val="22"/>
              </w:rPr>
              <w:t xml:space="preserve"> </w:t>
            </w:r>
          </w:p>
        </w:tc>
        <w:tc>
          <w:tcPr>
            <w:tcW w:w="1570" w:type="dxa"/>
          </w:tcPr>
          <w:p w14:paraId="068CEBEB" w14:textId="49A374B1" w:rsidR="0036395D" w:rsidRPr="00A45FBF" w:rsidRDefault="0036395D" w:rsidP="0036395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45FBF">
              <w:rPr>
                <w:rFonts w:cs="Arial"/>
                <w:sz w:val="22"/>
              </w:rPr>
              <w:lastRenderedPageBreak/>
              <w:t>Obligatoryjny</w:t>
            </w:r>
          </w:p>
        </w:tc>
      </w:tr>
      <w:tr w:rsidR="00E31F7B" w:rsidRPr="00A45FBF" w14:paraId="083E8358" w14:textId="77777777" w:rsidTr="00B52E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</w:tcPr>
          <w:p w14:paraId="675934F5" w14:textId="49C86F6B" w:rsidR="005B5728" w:rsidRPr="00E80B2A" w:rsidRDefault="005B5728" w:rsidP="00E80B2A">
            <w:pPr>
              <w:spacing w:after="160" w:line="276" w:lineRule="auto"/>
              <w:rPr>
                <w:rStyle w:val="markedcontent"/>
                <w:rFonts w:cs="Arial"/>
                <w:sz w:val="22"/>
              </w:rPr>
            </w:pPr>
            <w:r w:rsidRPr="00E80B2A">
              <w:rPr>
                <w:rStyle w:val="markedcontent"/>
                <w:rFonts w:cs="Arial"/>
                <w:sz w:val="22"/>
              </w:rPr>
              <w:t>WLWK-PL0CR02</w:t>
            </w:r>
          </w:p>
        </w:tc>
        <w:tc>
          <w:tcPr>
            <w:tcW w:w="1921" w:type="dxa"/>
          </w:tcPr>
          <w:p w14:paraId="645194FC" w14:textId="508D9247" w:rsidR="005B5728" w:rsidRPr="00E80B2A" w:rsidRDefault="005B5728" w:rsidP="00E80B2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cs="Arial"/>
                <w:sz w:val="22"/>
              </w:rPr>
            </w:pPr>
            <w:r w:rsidRPr="00E80B2A">
              <w:rPr>
                <w:rStyle w:val="markedcontent"/>
                <w:rFonts w:cs="Arial"/>
                <w:sz w:val="22"/>
              </w:rPr>
              <w:t>Liczba organizacji społeczeństwa obywatelskiego, które poprawiły lub wprowadziły</w:t>
            </w:r>
            <w:r w:rsidRPr="00E80B2A">
              <w:rPr>
                <w:sz w:val="22"/>
              </w:rPr>
              <w:br/>
            </w:r>
            <w:r w:rsidRPr="00E80B2A">
              <w:rPr>
                <w:rStyle w:val="markedcontent"/>
                <w:rFonts w:cs="Arial"/>
                <w:sz w:val="22"/>
              </w:rPr>
              <w:t>nowe metody działania lub rodzaje usług</w:t>
            </w:r>
          </w:p>
        </w:tc>
        <w:tc>
          <w:tcPr>
            <w:tcW w:w="1380" w:type="dxa"/>
          </w:tcPr>
          <w:p w14:paraId="28CD7CA9" w14:textId="62318E73" w:rsidR="005B5728" w:rsidRPr="00E80B2A" w:rsidRDefault="005B5728" w:rsidP="00E80B2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E80B2A">
              <w:rPr>
                <w:rFonts w:eastAsia="Calibri" w:cs="Arial"/>
                <w:sz w:val="22"/>
              </w:rPr>
              <w:t>sztuka</w:t>
            </w:r>
          </w:p>
        </w:tc>
        <w:tc>
          <w:tcPr>
            <w:tcW w:w="1719" w:type="dxa"/>
          </w:tcPr>
          <w:p w14:paraId="6E34358F" w14:textId="77777777" w:rsidR="005B5728" w:rsidRPr="00E80B2A" w:rsidRDefault="005B5728" w:rsidP="00E80B2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2858" w:type="dxa"/>
          </w:tcPr>
          <w:p w14:paraId="792CB1A9" w14:textId="77777777" w:rsidR="00E80B2A" w:rsidRPr="00E80B2A" w:rsidRDefault="00E80B2A" w:rsidP="00E80B2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2"/>
              </w:rPr>
            </w:pPr>
            <w:r w:rsidRPr="00E80B2A">
              <w:rPr>
                <w:rFonts w:eastAsia="Arial" w:cs="Arial"/>
                <w:sz w:val="22"/>
              </w:rPr>
              <w:t xml:space="preserve">Wskaźnik mierzy liczbę organizacji społeczeństwa obywatelskiego, wykazanych we wskaźniku PL0CO06, które poprawiły lub wprowadziły nowe metody działania. Jako </w:t>
            </w:r>
            <w:r w:rsidRPr="009D6FCF">
              <w:rPr>
                <w:rFonts w:eastAsia="Arial" w:cs="Arial"/>
                <w:sz w:val="22"/>
              </w:rPr>
              <w:t>poprawę lub wprowadzenie nowych metod rozumie się faktyczne ich wdrożenie do działań organizacji.</w:t>
            </w:r>
          </w:p>
          <w:p w14:paraId="63F7AACE" w14:textId="77777777" w:rsidR="005B5728" w:rsidRPr="00E80B2A" w:rsidRDefault="005B5728" w:rsidP="00E80B2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1679" w:type="dxa"/>
          </w:tcPr>
          <w:p w14:paraId="3F37002A" w14:textId="77777777" w:rsidR="00E80B2A" w:rsidRPr="00E80B2A" w:rsidRDefault="00E80B2A" w:rsidP="00E80B2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E80B2A">
              <w:rPr>
                <w:sz w:val="22"/>
              </w:rPr>
              <w:t>Pomiar wskaźnika odbywa</w:t>
            </w:r>
            <w:r w:rsidRPr="00E80B2A">
              <w:rPr>
                <w:rFonts w:hint="eastAsia"/>
                <w:sz w:val="22"/>
              </w:rPr>
              <w:t>ć</w:t>
            </w:r>
            <w:r w:rsidRPr="00E80B2A">
              <w:rPr>
                <w:sz w:val="22"/>
              </w:rPr>
              <w:t xml:space="preserve"> si</w:t>
            </w:r>
            <w:r w:rsidRPr="00E80B2A">
              <w:rPr>
                <w:rFonts w:hint="eastAsia"/>
                <w:sz w:val="22"/>
              </w:rPr>
              <w:t>ę</w:t>
            </w:r>
            <w:r w:rsidRPr="00E80B2A">
              <w:rPr>
                <w:sz w:val="22"/>
              </w:rPr>
              <w:t xml:space="preserve"> b</w:t>
            </w:r>
            <w:r w:rsidRPr="00E80B2A">
              <w:rPr>
                <w:rFonts w:hint="eastAsia"/>
                <w:sz w:val="22"/>
              </w:rPr>
              <w:t>ę</w:t>
            </w:r>
            <w:r w:rsidRPr="00E80B2A">
              <w:rPr>
                <w:sz w:val="22"/>
              </w:rPr>
              <w:t>dzie w ciągu 4 tygodni od zako</w:t>
            </w:r>
            <w:r w:rsidRPr="00E80B2A">
              <w:rPr>
                <w:rFonts w:hint="eastAsia"/>
                <w:sz w:val="22"/>
              </w:rPr>
              <w:t>ń</w:t>
            </w:r>
            <w:r w:rsidRPr="00E80B2A">
              <w:rPr>
                <w:sz w:val="22"/>
              </w:rPr>
              <w:t xml:space="preserve">czenia udziału w projekcie. </w:t>
            </w:r>
          </w:p>
          <w:p w14:paraId="2F60846B" w14:textId="04B851B3" w:rsidR="005B5728" w:rsidRPr="00E80B2A" w:rsidRDefault="005B5728" w:rsidP="00E80B2A">
            <w:pPr>
              <w:tabs>
                <w:tab w:val="left" w:pos="3878"/>
              </w:tabs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color w:val="000000"/>
                <w:sz w:val="22"/>
              </w:rPr>
            </w:pPr>
          </w:p>
        </w:tc>
        <w:tc>
          <w:tcPr>
            <w:tcW w:w="2088" w:type="dxa"/>
          </w:tcPr>
          <w:p w14:paraId="24C4BFB6" w14:textId="6E80EEEE" w:rsidR="005B5728" w:rsidRPr="00E80B2A" w:rsidRDefault="0030637F" w:rsidP="007F146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9B4095">
              <w:rPr>
                <w:sz w:val="22"/>
              </w:rPr>
              <w:t>S</w:t>
            </w:r>
            <w:r w:rsidR="00872751" w:rsidRPr="009B4095">
              <w:rPr>
                <w:sz w:val="22"/>
              </w:rPr>
              <w:t xml:space="preserve">prawozdanie </w:t>
            </w:r>
            <w:r w:rsidR="007F146E" w:rsidRPr="009B4095">
              <w:rPr>
                <w:sz w:val="22"/>
              </w:rPr>
              <w:t>opisujące sposób</w:t>
            </w:r>
            <w:r w:rsidR="00872751" w:rsidRPr="009B4095">
              <w:rPr>
                <w:sz w:val="22"/>
              </w:rPr>
              <w:t xml:space="preserve"> poprawy lub </w:t>
            </w:r>
            <w:r w:rsidR="00872751" w:rsidRPr="009B4095">
              <w:rPr>
                <w:rStyle w:val="markedcontent"/>
                <w:rFonts w:cs="Arial"/>
                <w:sz w:val="22"/>
              </w:rPr>
              <w:t>wprowadzenia</w:t>
            </w:r>
            <w:r w:rsidR="00872751" w:rsidRPr="009B4095">
              <w:rPr>
                <w:sz w:val="22"/>
              </w:rPr>
              <w:br/>
            </w:r>
            <w:r w:rsidR="00872751" w:rsidRPr="009B4095">
              <w:rPr>
                <w:rStyle w:val="markedcontent"/>
                <w:rFonts w:cs="Arial"/>
                <w:sz w:val="22"/>
              </w:rPr>
              <w:t>nowych metod działania lub rodzajów usług</w:t>
            </w:r>
          </w:p>
        </w:tc>
        <w:tc>
          <w:tcPr>
            <w:tcW w:w="1570" w:type="dxa"/>
          </w:tcPr>
          <w:p w14:paraId="2AFB5D7E" w14:textId="40821818" w:rsidR="005B5728" w:rsidRPr="00E80B2A" w:rsidRDefault="005B5728" w:rsidP="00E80B2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80B2A">
              <w:rPr>
                <w:rFonts w:cs="Arial"/>
                <w:sz w:val="22"/>
              </w:rPr>
              <w:t>Obligatoryjny</w:t>
            </w:r>
          </w:p>
        </w:tc>
      </w:tr>
    </w:tbl>
    <w:p w14:paraId="10D0418D" w14:textId="77777777" w:rsidR="008A7C3D" w:rsidRDefault="008A7C3D" w:rsidP="008A7C3D">
      <w:bookmarkStart w:id="3" w:name="_Toc1130774097"/>
      <w:bookmarkStart w:id="4" w:name="_Toc160474747"/>
      <w:bookmarkStart w:id="5" w:name="_Toc1047832607"/>
      <w:bookmarkStart w:id="6" w:name="_Toc1184757723"/>
      <w:bookmarkStart w:id="7" w:name="_Toc531604962"/>
      <w:bookmarkStart w:id="8" w:name="_Toc506610869"/>
      <w:bookmarkStart w:id="9" w:name="_Toc1911743628"/>
      <w:bookmarkStart w:id="10" w:name="_Toc725242045"/>
      <w:bookmarkStart w:id="11" w:name="_Toc844931052"/>
      <w:bookmarkStart w:id="12" w:name="_Toc116595432"/>
      <w:bookmarkStart w:id="13" w:name="_Toc94780246"/>
    </w:p>
    <w:p w14:paraId="6D783C8F" w14:textId="77777777" w:rsidR="008A7C3D" w:rsidRDefault="008A7C3D" w:rsidP="008A7C3D">
      <w:pPr>
        <w:rPr>
          <w:rFonts w:cstheme="majorBidi"/>
          <w:color w:val="2E74B5" w:themeColor="accent1" w:themeShade="BF"/>
          <w:szCs w:val="32"/>
        </w:rPr>
      </w:pPr>
      <w:r>
        <w:lastRenderedPageBreak/>
        <w:br w:type="page"/>
      </w:r>
    </w:p>
    <w:p w14:paraId="6431E825" w14:textId="206F6B68" w:rsidR="00292241" w:rsidRPr="00D0117A" w:rsidRDefault="00292241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lastRenderedPageBreak/>
        <w:t>Wskaźniki monitoringowe mierzone we wszystkich celach szczegółowych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Tabelasiatki1jasna"/>
        <w:tblW w:w="14596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404"/>
        <w:gridCol w:w="1852"/>
        <w:gridCol w:w="1417"/>
        <w:gridCol w:w="1701"/>
        <w:gridCol w:w="2977"/>
        <w:gridCol w:w="1559"/>
        <w:gridCol w:w="2126"/>
        <w:gridCol w:w="1560"/>
      </w:tblGrid>
      <w:tr w:rsidR="00C719E2" w:rsidRPr="00AF631A" w14:paraId="76AD44EE" w14:textId="2C71BB36" w:rsidTr="00A61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69A3BE36" w14:textId="77777777" w:rsidR="00C719E2" w:rsidRPr="00AF631A" w:rsidRDefault="00C719E2" w:rsidP="00032DB8">
            <w:pPr>
              <w:spacing w:after="160" w:line="276" w:lineRule="auto"/>
              <w:jc w:val="center"/>
              <w:rPr>
                <w:rFonts w:eastAsia="Calibri" w:cs="Arial"/>
                <w:sz w:val="22"/>
              </w:rPr>
            </w:pPr>
            <w:bookmarkStart w:id="14" w:name="_Hlk130813203"/>
            <w:bookmarkStart w:id="15" w:name="_Hlk130555740"/>
            <w:r w:rsidRPr="00AF631A">
              <w:rPr>
                <w:rFonts w:eastAsia="Calibri" w:cs="Arial"/>
                <w:sz w:val="22"/>
              </w:rPr>
              <w:t>Kod wskaźnika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49C5179A" w14:textId="77777777" w:rsidR="00C719E2" w:rsidRPr="00AF631A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273DB2" w14:textId="18003FAE" w:rsidR="00C719E2" w:rsidRPr="00AF631A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Jednostka miary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76ABD4" w14:textId="0ADDD8E9" w:rsidR="00C719E2" w:rsidRPr="00AF631A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Wartość docelowa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0AADFE0" w14:textId="258794F6" w:rsidR="00C719E2" w:rsidRPr="00AF631A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 xml:space="preserve">Definicja wskaźnika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5B5184" w14:textId="6743639F" w:rsidR="00C719E2" w:rsidRPr="00AF631A" w:rsidRDefault="00C719E2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Sposób pomiaru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8531730" w14:textId="58D31721" w:rsidR="00C719E2" w:rsidRPr="00AF631A" w:rsidRDefault="00C719E2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Narzędzia pomiaru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227C602" w14:textId="1C3CC0D7" w:rsidR="00C719E2" w:rsidRPr="00AF631A" w:rsidRDefault="00C719E2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Charakter wskaźnika</w:t>
            </w:r>
          </w:p>
        </w:tc>
      </w:tr>
      <w:bookmarkEnd w:id="14"/>
      <w:tr w:rsidR="00C719E2" w:rsidRPr="004273F7" w14:paraId="63986CEF" w14:textId="18846E50" w:rsidTr="00A61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703A5D03" w14:textId="2910CDBF" w:rsidR="00C719E2" w:rsidRPr="004273F7" w:rsidRDefault="00C719E2" w:rsidP="004273F7">
            <w:pPr>
              <w:spacing w:after="160" w:line="276" w:lineRule="auto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>PL0CO01</w:t>
            </w:r>
          </w:p>
        </w:tc>
        <w:tc>
          <w:tcPr>
            <w:tcW w:w="1852" w:type="dxa"/>
          </w:tcPr>
          <w:p w14:paraId="0A0F345A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 w:val="22"/>
              </w:rPr>
            </w:pPr>
            <w:r w:rsidRPr="004273F7">
              <w:rPr>
                <w:rFonts w:eastAsia="Calibri" w:cs="Arial"/>
                <w:b/>
                <w:sz w:val="22"/>
              </w:rPr>
              <w:t>Liczba projektów, w których sfinansowano koszty racjonalnych usprawnień dla osób z niepełnosprawnościami</w:t>
            </w:r>
          </w:p>
        </w:tc>
        <w:tc>
          <w:tcPr>
            <w:tcW w:w="1417" w:type="dxa"/>
          </w:tcPr>
          <w:p w14:paraId="045828B5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>sztuki</w:t>
            </w:r>
          </w:p>
        </w:tc>
        <w:tc>
          <w:tcPr>
            <w:tcW w:w="1701" w:type="dxa"/>
          </w:tcPr>
          <w:p w14:paraId="451E4A39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>Wartość docelowa nie została określona - wskaźnik mierzony na etapie realizacji projektu.</w:t>
            </w:r>
          </w:p>
        </w:tc>
        <w:tc>
          <w:tcPr>
            <w:tcW w:w="2977" w:type="dxa"/>
          </w:tcPr>
          <w:p w14:paraId="4D596915" w14:textId="77777777" w:rsidR="004273F7" w:rsidRPr="004273F7" w:rsidRDefault="004273F7" w:rsidP="004273F7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</w:t>
            </w:r>
          </w:p>
          <w:p w14:paraId="7A21365F" w14:textId="77777777" w:rsidR="004273F7" w:rsidRPr="004273F7" w:rsidRDefault="004273F7" w:rsidP="004273F7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t>Wskaźnik mierzony jest w momencie rozliczenia wydatku związanego z racjonalnymi usprawnieniami w ramach danego projektu. Tym samym, jego wartość początkowa wynosi 0.</w:t>
            </w:r>
          </w:p>
          <w:p w14:paraId="672FE25B" w14:textId="77777777" w:rsidR="004273F7" w:rsidRPr="004273F7" w:rsidRDefault="004273F7" w:rsidP="004273F7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lastRenderedPageBreak/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asystujące,.</w:t>
            </w:r>
          </w:p>
          <w:p w14:paraId="330BA30A" w14:textId="77777777" w:rsidR="004273F7" w:rsidRPr="004273F7" w:rsidRDefault="004273F7" w:rsidP="004273F7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t xml:space="preserve">Do wskaźnika powinny zostać wliczone zarówno projekty ogólnodostępne, w których sfinansowano koszty racjonalnych usprawnień, jak i te ukierunkowane na zwalczanie i zapobieganie wszelkim formom dyskryminacji w stosunku do osób na nią narażonych, a także zwiększanie dostępności dla osób z niepełnosprawnościami. </w:t>
            </w:r>
          </w:p>
          <w:p w14:paraId="607A7246" w14:textId="77777777" w:rsidR="004273F7" w:rsidRPr="004273F7" w:rsidRDefault="004273F7" w:rsidP="004273F7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lastRenderedPageBreak/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4A73C7C8" w14:textId="547ED7BF" w:rsidR="00C719E2" w:rsidRPr="004273F7" w:rsidRDefault="004273F7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cs="Arial"/>
                <w:sz w:val="22"/>
              </w:rPr>
              <w:t>Definicja na podstawie:</w:t>
            </w:r>
            <w:r w:rsidRPr="004273F7">
              <w:rPr>
                <w:sz w:val="22"/>
              </w:rPr>
              <w:t xml:space="preserve"> </w:t>
            </w:r>
            <w:r w:rsidRPr="004273F7">
              <w:rPr>
                <w:rFonts w:cs="Arial"/>
                <w:i/>
                <w:iCs/>
                <w:sz w:val="22"/>
              </w:rPr>
              <w:t xml:space="preserve">Wytyczne w zakresie realizacji zasad równościowych w ramach </w:t>
            </w:r>
            <w:r w:rsidRPr="004273F7">
              <w:rPr>
                <w:rFonts w:cs="Arial"/>
                <w:sz w:val="22"/>
              </w:rPr>
              <w:t>funduszy</w:t>
            </w:r>
            <w:r w:rsidRPr="004273F7">
              <w:rPr>
                <w:rFonts w:cs="Arial"/>
                <w:i/>
                <w:iCs/>
                <w:sz w:val="22"/>
              </w:rPr>
              <w:t xml:space="preserve"> unijnych na lata 2021-2027</w:t>
            </w:r>
            <w:r w:rsidRPr="004273F7">
              <w:rPr>
                <w:rFonts w:cs="Arial"/>
                <w:sz w:val="22"/>
              </w:rPr>
              <w:t>.</w:t>
            </w:r>
          </w:p>
        </w:tc>
        <w:tc>
          <w:tcPr>
            <w:tcW w:w="1559" w:type="dxa"/>
          </w:tcPr>
          <w:p w14:paraId="56C422BD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lastRenderedPageBreak/>
              <w:t>Pomiar wskaźnika odbywać się będzie na etapie realizacji projektu.</w:t>
            </w:r>
          </w:p>
        </w:tc>
        <w:tc>
          <w:tcPr>
            <w:tcW w:w="2126" w:type="dxa"/>
          </w:tcPr>
          <w:p w14:paraId="3D7599C2" w14:textId="77777777" w:rsidR="00C719E2" w:rsidRPr="004273F7" w:rsidRDefault="00C719E2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>Wskaźnik mierzony w momencie rozliczenia wydatku na podstawie dokumentów dostępnych na etapie realizacji.</w:t>
            </w:r>
          </w:p>
        </w:tc>
        <w:tc>
          <w:tcPr>
            <w:tcW w:w="1560" w:type="dxa"/>
          </w:tcPr>
          <w:p w14:paraId="2B88A7F7" w14:textId="0540CB53" w:rsidR="00C719E2" w:rsidRPr="004273F7" w:rsidRDefault="00C719E2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 xml:space="preserve">Obligatoryjny </w:t>
            </w:r>
          </w:p>
        </w:tc>
      </w:tr>
      <w:tr w:rsidR="00C719E2" w:rsidRPr="004273F7" w14:paraId="21377AA7" w14:textId="6C5C4025" w:rsidTr="00A61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997F546" w14:textId="5F8D6C49" w:rsidR="00C719E2" w:rsidRPr="004273F7" w:rsidRDefault="00C719E2" w:rsidP="004273F7">
            <w:pPr>
              <w:spacing w:after="160" w:line="276" w:lineRule="auto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lastRenderedPageBreak/>
              <w:t>PL0CO02</w:t>
            </w:r>
          </w:p>
        </w:tc>
        <w:tc>
          <w:tcPr>
            <w:tcW w:w="1852" w:type="dxa"/>
          </w:tcPr>
          <w:p w14:paraId="05A96037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 w:val="22"/>
              </w:rPr>
            </w:pPr>
            <w:r w:rsidRPr="004273F7">
              <w:rPr>
                <w:rFonts w:eastAsia="Calibri" w:cs="Arial"/>
                <w:b/>
                <w:sz w:val="22"/>
              </w:rPr>
              <w:t xml:space="preserve">Liczba obiektów dostosowanych do potrzeb osób z </w:t>
            </w:r>
            <w:r w:rsidRPr="004273F7">
              <w:rPr>
                <w:rFonts w:eastAsia="Calibri" w:cs="Arial"/>
                <w:b/>
                <w:sz w:val="22"/>
              </w:rPr>
              <w:lastRenderedPageBreak/>
              <w:t>niepełnosprawnościami</w:t>
            </w:r>
          </w:p>
        </w:tc>
        <w:tc>
          <w:tcPr>
            <w:tcW w:w="1417" w:type="dxa"/>
          </w:tcPr>
          <w:p w14:paraId="4DDCD307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lastRenderedPageBreak/>
              <w:t>sztuki</w:t>
            </w:r>
          </w:p>
        </w:tc>
        <w:tc>
          <w:tcPr>
            <w:tcW w:w="1701" w:type="dxa"/>
          </w:tcPr>
          <w:p w14:paraId="2B98A476" w14:textId="77777777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 xml:space="preserve">Wartość docelowa nie została określona - wskaźnik mierzony na etapie </w:t>
            </w:r>
            <w:r w:rsidRPr="004273F7">
              <w:rPr>
                <w:rFonts w:eastAsia="Calibri" w:cs="Arial"/>
                <w:sz w:val="22"/>
              </w:rPr>
              <w:lastRenderedPageBreak/>
              <w:t>realizacji projektu.</w:t>
            </w:r>
          </w:p>
        </w:tc>
        <w:tc>
          <w:tcPr>
            <w:tcW w:w="2977" w:type="dxa"/>
          </w:tcPr>
          <w:p w14:paraId="6EDD9557" w14:textId="77777777" w:rsidR="004273F7" w:rsidRPr="004273F7" w:rsidRDefault="004273F7" w:rsidP="004273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lastRenderedPageBreak/>
              <w:t xml:space="preserve">Wskaźnik odnosi się do liczby obiektów w ramach realizowanego projektu, które zaopatrzono w specjalne podjazdy, windy, urządzenia głośnomówiące, bądź inne udogodnienia (tj. </w:t>
            </w:r>
            <w:r w:rsidRPr="004273F7">
              <w:rPr>
                <w:rFonts w:cs="Arial"/>
                <w:sz w:val="22"/>
              </w:rPr>
              <w:lastRenderedPageBreak/>
              <w:t>usunięcie barier w dostępie, w szczególności barier architektonicznych) ułatwiające dostęp do tych obiektów i poruszanie się po nich osobom z niepełnosprawnościami, w szczególności ruchowymi czy sensorycznymi.</w:t>
            </w:r>
            <w:r w:rsidRPr="004273F7">
              <w:rPr>
                <w:rFonts w:cs="Arial"/>
                <w:sz w:val="22"/>
              </w:rPr>
              <w:br/>
            </w:r>
          </w:p>
          <w:p w14:paraId="45B72C62" w14:textId="77777777" w:rsidR="004273F7" w:rsidRPr="004273F7" w:rsidRDefault="004273F7" w:rsidP="004273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1F2E7628" w14:textId="77777777" w:rsidR="004273F7" w:rsidRPr="004273F7" w:rsidRDefault="004273F7" w:rsidP="004273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4273F7">
              <w:rPr>
                <w:rFonts w:cs="Arial"/>
                <w:sz w:val="22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</w:t>
            </w:r>
            <w:r w:rsidRPr="004273F7">
              <w:rPr>
                <w:rFonts w:cs="Arial"/>
                <w:sz w:val="22"/>
              </w:rPr>
              <w:lastRenderedPageBreak/>
              <w:t xml:space="preserve">osób z niepełnosprawnościami. </w:t>
            </w:r>
          </w:p>
          <w:p w14:paraId="1F85475C" w14:textId="76D24153" w:rsidR="00C719E2" w:rsidRPr="004273F7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1559" w:type="dxa"/>
          </w:tcPr>
          <w:p w14:paraId="3D803403" w14:textId="77777777" w:rsidR="00C719E2" w:rsidRDefault="00C719E2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lastRenderedPageBreak/>
              <w:t xml:space="preserve">Pomiar wskaźnika odbywać się będzie na etapie </w:t>
            </w:r>
            <w:r w:rsidRPr="004273F7">
              <w:rPr>
                <w:rFonts w:eastAsia="Calibri" w:cs="Arial"/>
                <w:sz w:val="22"/>
              </w:rPr>
              <w:lastRenderedPageBreak/>
              <w:t>realizacji projektu.</w:t>
            </w:r>
          </w:p>
          <w:p w14:paraId="263CD668" w14:textId="77777777" w:rsidR="000E37E4" w:rsidRDefault="000E37E4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  <w:p w14:paraId="570F4FFD" w14:textId="4664820E" w:rsidR="000E37E4" w:rsidRPr="004273F7" w:rsidRDefault="000E37E4" w:rsidP="004273F7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cs="Arial"/>
                <w:sz w:val="22"/>
              </w:rPr>
              <w:t>Wskaźnik mierzony w momencie rozliczenia wydatku związanego z wyposażeniem obiektów w rozwiązania służące osobom z niepełnosprawnościami w ramach danego projektu</w:t>
            </w:r>
            <w:r>
              <w:rPr>
                <w:rFonts w:cs="Arial"/>
                <w:sz w:val="22"/>
              </w:rPr>
              <w:t>.</w:t>
            </w:r>
          </w:p>
        </w:tc>
        <w:tc>
          <w:tcPr>
            <w:tcW w:w="2126" w:type="dxa"/>
          </w:tcPr>
          <w:p w14:paraId="017C8643" w14:textId="77777777" w:rsidR="00C719E2" w:rsidRPr="004273F7" w:rsidRDefault="00C719E2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lastRenderedPageBreak/>
              <w:t>Wskaźnik mierzony w momencie rozliczenia wydatku na podstawie dokumentów dostępnych na etapie realizacji.</w:t>
            </w:r>
          </w:p>
        </w:tc>
        <w:tc>
          <w:tcPr>
            <w:tcW w:w="1560" w:type="dxa"/>
          </w:tcPr>
          <w:p w14:paraId="2A15C760" w14:textId="1867C35F" w:rsidR="00C719E2" w:rsidRPr="004273F7" w:rsidRDefault="00DA2E9F" w:rsidP="004273F7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4273F7">
              <w:rPr>
                <w:rFonts w:eastAsia="Calibri" w:cs="Arial"/>
                <w:sz w:val="22"/>
              </w:rPr>
              <w:t>Obligatoryjny</w:t>
            </w:r>
          </w:p>
        </w:tc>
      </w:tr>
      <w:bookmarkEnd w:id="15"/>
    </w:tbl>
    <w:p w14:paraId="686928FD" w14:textId="4DAABC8C" w:rsidR="00292241" w:rsidRPr="004273F7" w:rsidRDefault="00292241" w:rsidP="004273F7">
      <w:pPr>
        <w:spacing w:after="160" w:line="276" w:lineRule="auto"/>
        <w:rPr>
          <w:rFonts w:ascii="Calibri" w:eastAsia="Calibri" w:hAnsi="Calibri" w:cs="Times New Roman"/>
          <w:b/>
          <w:bCs/>
          <w:sz w:val="22"/>
        </w:rPr>
      </w:pPr>
    </w:p>
    <w:p w14:paraId="2A101BC1" w14:textId="77777777" w:rsidR="0019662F" w:rsidRPr="005564A4" w:rsidRDefault="0019662F" w:rsidP="00292241">
      <w:pPr>
        <w:spacing w:after="160"/>
        <w:rPr>
          <w:rFonts w:ascii="Calibri" w:eastAsia="Calibri" w:hAnsi="Calibri" w:cs="Times New Roman"/>
          <w:b/>
          <w:bCs/>
          <w:szCs w:val="24"/>
        </w:rPr>
      </w:pPr>
    </w:p>
    <w:p w14:paraId="255672D4" w14:textId="5473CA44" w:rsidR="00292241" w:rsidRPr="00D0117A" w:rsidRDefault="00292241" w:rsidP="00D0117A">
      <w:pPr>
        <w:pStyle w:val="Nagwek1"/>
        <w:rPr>
          <w:rFonts w:eastAsia="Calibri"/>
          <w:sz w:val="24"/>
        </w:rPr>
      </w:pPr>
      <w:r w:rsidRPr="00D0117A">
        <w:rPr>
          <w:rFonts w:eastAsia="Calibri"/>
          <w:sz w:val="24"/>
        </w:rPr>
        <w:t>Wskaźniki monitoringowe dotyczące uczestników</w:t>
      </w:r>
      <w:r w:rsidR="00A23561">
        <w:rPr>
          <w:rFonts w:eastAsia="Calibri"/>
          <w:sz w:val="24"/>
        </w:rPr>
        <w:t xml:space="preserve"> – nie dotyczy przedmiotowego działania</w:t>
      </w:r>
    </w:p>
    <w:p w14:paraId="3461239A" w14:textId="77777777" w:rsidR="004A4CE7" w:rsidRDefault="004A4CE7" w:rsidP="008A7C3D"/>
    <w:p w14:paraId="7E32AD26" w14:textId="75B1784D" w:rsidR="00292241" w:rsidRPr="00A23561" w:rsidRDefault="00292241" w:rsidP="00D0117A">
      <w:pPr>
        <w:pStyle w:val="Nagwek1"/>
        <w:rPr>
          <w:rFonts w:eastAsia="Calibri" w:cs="Arial"/>
          <w:sz w:val="24"/>
          <w:szCs w:val="24"/>
        </w:rPr>
      </w:pPr>
      <w:r w:rsidRPr="00A23561">
        <w:rPr>
          <w:rFonts w:eastAsia="Calibri" w:cs="Arial"/>
          <w:sz w:val="24"/>
          <w:szCs w:val="24"/>
        </w:rPr>
        <w:t>Wskaźniki monitoringowe dotyczące podmiotów</w:t>
      </w:r>
    </w:p>
    <w:tbl>
      <w:tblPr>
        <w:tblStyle w:val="Tabelasiatki1jasna"/>
        <w:tblW w:w="14596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ngowe dotyczące podmiotów. "/>
      </w:tblPr>
      <w:tblGrid>
        <w:gridCol w:w="1413"/>
        <w:gridCol w:w="1701"/>
        <w:gridCol w:w="1418"/>
        <w:gridCol w:w="1418"/>
        <w:gridCol w:w="3401"/>
        <w:gridCol w:w="1549"/>
        <w:gridCol w:w="2136"/>
        <w:gridCol w:w="1560"/>
      </w:tblGrid>
      <w:tr w:rsidR="006A5AF0" w:rsidRPr="00AF631A" w14:paraId="50D82A8C" w14:textId="67FD6168" w:rsidTr="00A61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9D9D9" w:themeFill="background1" w:themeFillShade="D9"/>
            <w:vAlign w:val="center"/>
          </w:tcPr>
          <w:p w14:paraId="79297C78" w14:textId="77777777" w:rsidR="006A5AF0" w:rsidRPr="00AF631A" w:rsidRDefault="006A5AF0" w:rsidP="00032DB8">
            <w:pPr>
              <w:spacing w:after="160" w:line="276" w:lineRule="auto"/>
              <w:jc w:val="center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Kod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798F690" w14:textId="77777777" w:rsidR="006A5AF0" w:rsidRPr="00AF631A" w:rsidRDefault="006A5AF0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Nazwa wskaźnika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237CC9A" w14:textId="135D2C42" w:rsidR="006A5AF0" w:rsidRPr="00AF631A" w:rsidRDefault="006A5AF0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B10510" w14:textId="548118CE" w:rsidR="006A5AF0" w:rsidRPr="00AF631A" w:rsidRDefault="006A5AF0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Wartość docelowa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3F1C1DD7" w14:textId="0D5B18D3" w:rsidR="006A5AF0" w:rsidRPr="00AF631A" w:rsidRDefault="006A5AF0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Definicja</w:t>
            </w:r>
            <w:r w:rsidR="004A049B" w:rsidRPr="00AF631A">
              <w:rPr>
                <w:rFonts w:eastAsia="Calibri" w:cs="Arial"/>
                <w:sz w:val="22"/>
              </w:rPr>
              <w:t xml:space="preserve"> wskaźnika</w:t>
            </w:r>
          </w:p>
        </w:tc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34B19194" w14:textId="5FA0E4EB" w:rsidR="006A5AF0" w:rsidRPr="00AF631A" w:rsidRDefault="006A5AF0" w:rsidP="00032DB8">
            <w:pPr>
              <w:spacing w:after="1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Sposób pomiaru</w:t>
            </w:r>
          </w:p>
        </w:tc>
        <w:tc>
          <w:tcPr>
            <w:tcW w:w="2136" w:type="dxa"/>
            <w:shd w:val="clear" w:color="auto" w:fill="D9D9D9" w:themeFill="background1" w:themeFillShade="D9"/>
            <w:vAlign w:val="center"/>
          </w:tcPr>
          <w:p w14:paraId="1B2AB7C1" w14:textId="59E109DA" w:rsidR="006A5AF0" w:rsidRPr="00AF631A" w:rsidRDefault="006A5AF0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Narzędzia pomiaru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E8ED261" w14:textId="7D95F011" w:rsidR="006A5AF0" w:rsidRPr="00AF631A" w:rsidRDefault="006A5AF0" w:rsidP="00032DB8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AF631A">
              <w:rPr>
                <w:rFonts w:eastAsia="Calibri" w:cs="Arial"/>
                <w:sz w:val="22"/>
              </w:rPr>
              <w:t>Charakter wskaźnika</w:t>
            </w:r>
          </w:p>
        </w:tc>
      </w:tr>
      <w:tr w:rsidR="006A5AF0" w:rsidRPr="00794C3E" w14:paraId="187FCCA4" w14:textId="7F2378A3" w:rsidTr="00A61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E528FC" w14:textId="568772A2" w:rsidR="006A5AF0" w:rsidRPr="00794C3E" w:rsidRDefault="006A5AF0" w:rsidP="00794C3E">
            <w:pPr>
              <w:spacing w:after="160" w:line="276" w:lineRule="auto"/>
              <w:rPr>
                <w:rFonts w:eastAsia="Calibri" w:cs="Arial"/>
                <w:sz w:val="22"/>
              </w:rPr>
            </w:pPr>
            <w:r w:rsidRPr="00794C3E">
              <w:rPr>
                <w:rFonts w:eastAsia="Calibri" w:cs="Arial"/>
                <w:sz w:val="22"/>
              </w:rPr>
              <w:t>EECO18</w:t>
            </w:r>
          </w:p>
        </w:tc>
        <w:tc>
          <w:tcPr>
            <w:tcW w:w="1701" w:type="dxa"/>
          </w:tcPr>
          <w:p w14:paraId="65620324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 w:val="22"/>
              </w:rPr>
            </w:pPr>
            <w:r w:rsidRPr="00794C3E">
              <w:rPr>
                <w:rFonts w:eastAsia="Calibri" w:cs="Arial"/>
                <w:b/>
                <w:sz w:val="22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418" w:type="dxa"/>
          </w:tcPr>
          <w:p w14:paraId="7C1F73BC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794C3E">
              <w:rPr>
                <w:rFonts w:eastAsia="Calibri" w:cs="Arial"/>
                <w:sz w:val="22"/>
              </w:rPr>
              <w:t>podmioty</w:t>
            </w:r>
          </w:p>
        </w:tc>
        <w:tc>
          <w:tcPr>
            <w:tcW w:w="1418" w:type="dxa"/>
          </w:tcPr>
          <w:p w14:paraId="5DA7F692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794C3E">
              <w:rPr>
                <w:rFonts w:eastAsia="Calibri" w:cs="Arial"/>
                <w:sz w:val="22"/>
              </w:rPr>
              <w:t>Wartość docelowa nie została określona - wskaźnik mierzony na etapie realizacji projektu.</w:t>
            </w:r>
          </w:p>
        </w:tc>
        <w:tc>
          <w:tcPr>
            <w:tcW w:w="3401" w:type="dxa"/>
          </w:tcPr>
          <w:p w14:paraId="3E5BFEDF" w14:textId="77777777" w:rsidR="00794C3E" w:rsidRPr="00794C3E" w:rsidRDefault="00794C3E" w:rsidP="00794C3E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7ED069F0" w14:textId="77777777" w:rsidR="00794C3E" w:rsidRPr="00794C3E" w:rsidRDefault="00794C3E" w:rsidP="00794C3E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 xml:space="preserve">Przez administrację publiczną rozumie się: administrację wykonawczą i prawodawczą na poziomie centralnym, regionalnym i lokalnym; </w:t>
            </w:r>
            <w:r w:rsidRPr="00794C3E">
              <w:rPr>
                <w:rFonts w:cs="Arial"/>
                <w:sz w:val="22"/>
              </w:rPr>
              <w:lastRenderedPageBreak/>
              <w:t>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1C7D0B4F" w14:textId="77777777" w:rsidR="00794C3E" w:rsidRPr="00794C3E" w:rsidRDefault="00794C3E" w:rsidP="00794C3E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>Informacje dotyczące podmiotów objętych wsparciem powinny pochodzić z dokumentów administracyjnych np. z umów o dofinansowanie.</w:t>
            </w:r>
          </w:p>
          <w:p w14:paraId="04279791" w14:textId="77777777" w:rsidR="00794C3E" w:rsidRPr="003232A4" w:rsidRDefault="00794C3E" w:rsidP="00794C3E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lastRenderedPageBreak/>
              <w:t xml:space="preserve">Do wskaźnika wliczane są tylko te podmioty, dla których można wyróżnić wydatki (nie dotyczy </w:t>
            </w:r>
            <w:r w:rsidRPr="003232A4">
              <w:rPr>
                <w:rFonts w:cs="Arial"/>
                <w:sz w:val="22"/>
              </w:rPr>
              <w:t>pomocy technicznej).</w:t>
            </w:r>
          </w:p>
          <w:p w14:paraId="020B19AC" w14:textId="36620CA9" w:rsidR="006A5AF0" w:rsidRPr="00794C3E" w:rsidRDefault="00D4591E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3232A4">
              <w:rPr>
                <w:rFonts w:cs="Arial"/>
                <w:sz w:val="22"/>
              </w:rPr>
              <w:t>Podmiot jest wliczany do wskaźnika w momencie rozpoczęcia udziału w projekcie.</w:t>
            </w:r>
          </w:p>
        </w:tc>
        <w:tc>
          <w:tcPr>
            <w:tcW w:w="1549" w:type="dxa"/>
          </w:tcPr>
          <w:p w14:paraId="05767003" w14:textId="77777777" w:rsidR="00794C3E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lastRenderedPageBreak/>
              <w:t>Pomiar wskaźnika odbywać się będzie na etapie realizacji projektu.</w:t>
            </w:r>
          </w:p>
          <w:p w14:paraId="7EE49613" w14:textId="084A4D71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2136" w:type="dxa"/>
          </w:tcPr>
          <w:p w14:paraId="225E58C2" w14:textId="77777777" w:rsidR="006A5AF0" w:rsidRPr="00794C3E" w:rsidRDefault="006A5AF0" w:rsidP="00794C3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794C3E">
              <w:rPr>
                <w:rFonts w:cs="Arial"/>
                <w:sz w:val="22"/>
              </w:rPr>
              <w:t xml:space="preserve">Wskaźnik mierzony w momencie objęcia wsparciem  w projekcie podmiotów administracji publicznej lub służb publicznych na szczeblu krajowym, regionalnym lub lokalnym na podstawie dokumentów </w:t>
            </w:r>
            <w:r w:rsidRPr="00794C3E">
              <w:rPr>
                <w:rFonts w:cs="Arial"/>
                <w:sz w:val="22"/>
              </w:rPr>
              <w:lastRenderedPageBreak/>
              <w:t>dostępnych na etapie realizacji.</w:t>
            </w:r>
          </w:p>
        </w:tc>
        <w:tc>
          <w:tcPr>
            <w:tcW w:w="1560" w:type="dxa"/>
          </w:tcPr>
          <w:p w14:paraId="0ED80B44" w14:textId="2E8FAC05" w:rsidR="006A5AF0" w:rsidRPr="00794C3E" w:rsidRDefault="004A049B" w:rsidP="00794C3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lastRenderedPageBreak/>
              <w:t>Obligatoryjny</w:t>
            </w:r>
          </w:p>
        </w:tc>
      </w:tr>
      <w:tr w:rsidR="006A5AF0" w:rsidRPr="00794C3E" w14:paraId="373BA654" w14:textId="4F58C865" w:rsidTr="00A615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DA71F6" w14:textId="25459016" w:rsidR="006A5AF0" w:rsidRPr="00794C3E" w:rsidRDefault="006A5AF0" w:rsidP="00794C3E">
            <w:pPr>
              <w:spacing w:after="160" w:line="276" w:lineRule="auto"/>
              <w:rPr>
                <w:rFonts w:eastAsia="Calibri" w:cs="Arial"/>
                <w:sz w:val="22"/>
              </w:rPr>
            </w:pPr>
            <w:r w:rsidRPr="00794C3E">
              <w:rPr>
                <w:rFonts w:eastAsia="Calibri" w:cs="Arial"/>
                <w:sz w:val="22"/>
              </w:rPr>
              <w:lastRenderedPageBreak/>
              <w:t>EECO19</w:t>
            </w:r>
          </w:p>
        </w:tc>
        <w:tc>
          <w:tcPr>
            <w:tcW w:w="1701" w:type="dxa"/>
          </w:tcPr>
          <w:p w14:paraId="4C52E806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 w:val="22"/>
              </w:rPr>
            </w:pPr>
            <w:r w:rsidRPr="00794C3E">
              <w:rPr>
                <w:rFonts w:eastAsia="Calibri" w:cs="Arial"/>
                <w:b/>
                <w:sz w:val="22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418" w:type="dxa"/>
          </w:tcPr>
          <w:p w14:paraId="239BF92F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794C3E">
              <w:rPr>
                <w:rFonts w:eastAsia="Calibri" w:cs="Arial"/>
                <w:sz w:val="22"/>
              </w:rPr>
              <w:t>przedsiębiorstwa</w:t>
            </w:r>
          </w:p>
        </w:tc>
        <w:tc>
          <w:tcPr>
            <w:tcW w:w="1418" w:type="dxa"/>
          </w:tcPr>
          <w:p w14:paraId="31B35319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794C3E">
              <w:rPr>
                <w:rFonts w:eastAsia="Calibri" w:cs="Arial"/>
                <w:sz w:val="22"/>
              </w:rPr>
              <w:t>Wartość docelowa nie została określona - wskaźnik mierzony na etapie realizacji projektu.</w:t>
            </w:r>
          </w:p>
        </w:tc>
        <w:tc>
          <w:tcPr>
            <w:tcW w:w="3401" w:type="dxa"/>
          </w:tcPr>
          <w:p w14:paraId="22732D0F" w14:textId="77777777" w:rsidR="00794C3E" w:rsidRPr="00794C3E" w:rsidRDefault="00794C3E" w:rsidP="00794C3E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37946361" w14:textId="77777777" w:rsidR="00794C3E" w:rsidRPr="00794C3E" w:rsidRDefault="00794C3E" w:rsidP="00794C3E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52B54C4A" w14:textId="77777777" w:rsidR="00794C3E" w:rsidRPr="00794C3E" w:rsidRDefault="00794C3E" w:rsidP="00794C3E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pl-PL"/>
              </w:rPr>
            </w:pPr>
            <w:r w:rsidRPr="00794C3E">
              <w:rPr>
                <w:rFonts w:eastAsia="Times New Roman" w:cs="Arial"/>
                <w:sz w:val="22"/>
                <w:lang w:eastAsia="pl-PL"/>
              </w:rPr>
              <w:t xml:space="preserve">Definicje na podstawie: Zalecenie Komisji z dnia 6 maja </w:t>
            </w:r>
            <w:r w:rsidRPr="00794C3E">
              <w:rPr>
                <w:rFonts w:eastAsia="Times New Roman" w:cs="Arial"/>
                <w:sz w:val="22"/>
                <w:lang w:eastAsia="pl-PL"/>
              </w:rPr>
              <w:lastRenderedPageBreak/>
              <w:t>2003 r. dotyczące definicji mikroprzedsiębiorstw oraz małych i średnich przedsiębiorstw (2003/361/WE).</w:t>
            </w:r>
          </w:p>
          <w:p w14:paraId="103C9ABD" w14:textId="77777777" w:rsidR="00794C3E" w:rsidRPr="00794C3E" w:rsidRDefault="00794C3E" w:rsidP="00794C3E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pl-PL"/>
              </w:rPr>
            </w:pPr>
            <w:r w:rsidRPr="00794C3E">
              <w:rPr>
                <w:rFonts w:eastAsia="Times New Roman" w:cs="Arial"/>
                <w:sz w:val="22"/>
                <w:lang w:eastAsia="pl-PL"/>
              </w:rPr>
              <w:t>Dodatkowe informacje:</w:t>
            </w:r>
          </w:p>
          <w:p w14:paraId="0008EEB3" w14:textId="77777777" w:rsidR="00794C3E" w:rsidRPr="00794C3E" w:rsidRDefault="00794C3E" w:rsidP="00794C3E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>W kategorii mikroprzedsiębiorstwa należy uwzględnić również osoby prowadzące działalność na własny rachunek.</w:t>
            </w:r>
          </w:p>
          <w:p w14:paraId="71B9F8AE" w14:textId="77777777" w:rsidR="00794C3E" w:rsidRPr="003232A4" w:rsidRDefault="00794C3E" w:rsidP="00794C3E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</w:t>
            </w:r>
            <w:r w:rsidRPr="00794C3E">
              <w:rPr>
                <w:rFonts w:cs="Arial"/>
                <w:sz w:val="22"/>
              </w:rPr>
              <w:lastRenderedPageBreak/>
              <w:t xml:space="preserve">odnotowywane w tym </w:t>
            </w:r>
            <w:r w:rsidRPr="003232A4">
              <w:rPr>
                <w:rFonts w:cs="Arial"/>
                <w:sz w:val="22"/>
              </w:rPr>
              <w:t>wskaźniku.</w:t>
            </w:r>
          </w:p>
          <w:p w14:paraId="06D34B9A" w14:textId="7FB2B32A" w:rsidR="006A5AF0" w:rsidRPr="00794C3E" w:rsidRDefault="00D4591E" w:rsidP="00D4591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3232A4">
              <w:rPr>
                <w:rFonts w:cs="Arial"/>
                <w:sz w:val="22"/>
              </w:rPr>
              <w:t>Podmiot jest wliczany do wskaźnika w momencie rozpoczęcia udziału w projekcie.</w:t>
            </w:r>
          </w:p>
        </w:tc>
        <w:tc>
          <w:tcPr>
            <w:tcW w:w="1549" w:type="dxa"/>
          </w:tcPr>
          <w:p w14:paraId="4C9EBE2F" w14:textId="77777777" w:rsidR="006A5AF0" w:rsidRPr="00794C3E" w:rsidRDefault="006A5AF0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lastRenderedPageBreak/>
              <w:t xml:space="preserve">Pomiar wskaźnika odbywać się będzie na etapie realizacji projektu. </w:t>
            </w:r>
          </w:p>
          <w:p w14:paraId="730810FC" w14:textId="4C339536" w:rsidR="00794C3E" w:rsidRPr="00794C3E" w:rsidRDefault="00794C3E" w:rsidP="00794C3E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</w:p>
        </w:tc>
        <w:tc>
          <w:tcPr>
            <w:tcW w:w="2136" w:type="dxa"/>
          </w:tcPr>
          <w:p w14:paraId="17807CAD" w14:textId="77777777" w:rsidR="006A5AF0" w:rsidRPr="00794C3E" w:rsidRDefault="006A5AF0" w:rsidP="00794C3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</w:rPr>
            </w:pPr>
            <w:r w:rsidRPr="00794C3E">
              <w:rPr>
                <w:rFonts w:cs="Arial"/>
                <w:sz w:val="22"/>
              </w:rPr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  <w:tc>
          <w:tcPr>
            <w:tcW w:w="1560" w:type="dxa"/>
          </w:tcPr>
          <w:p w14:paraId="1C0CB70A" w14:textId="10157010" w:rsidR="006A5AF0" w:rsidRPr="00794C3E" w:rsidRDefault="00176B8D" w:rsidP="00794C3E">
            <w:pPr>
              <w:spacing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94C3E">
              <w:rPr>
                <w:rFonts w:cs="Arial"/>
                <w:sz w:val="22"/>
              </w:rPr>
              <w:t>Obligatoryjny</w:t>
            </w:r>
          </w:p>
        </w:tc>
      </w:tr>
    </w:tbl>
    <w:p w14:paraId="7CD409C9" w14:textId="5C00A4FE" w:rsidR="008876A1" w:rsidRPr="00D0117A" w:rsidRDefault="008876A1" w:rsidP="00292241">
      <w:pPr>
        <w:rPr>
          <w:sz w:val="20"/>
          <w:szCs w:val="24"/>
        </w:rPr>
      </w:pPr>
    </w:p>
    <w:p w14:paraId="1951956F" w14:textId="58C44EA9" w:rsidR="00F60526" w:rsidRDefault="00F60526" w:rsidP="00D0117A">
      <w:pPr>
        <w:pStyle w:val="Nagwek1"/>
        <w:rPr>
          <w:sz w:val="24"/>
        </w:rPr>
      </w:pPr>
      <w:r w:rsidRPr="00D0117A">
        <w:rPr>
          <w:sz w:val="24"/>
        </w:rPr>
        <w:t xml:space="preserve">Wskaźniki specyficzne dla projektu </w:t>
      </w:r>
      <w:r w:rsidR="00233BBB">
        <w:rPr>
          <w:sz w:val="24"/>
        </w:rPr>
        <w:t xml:space="preserve"> </w:t>
      </w:r>
      <w:r w:rsidR="00233BBB" w:rsidRPr="00D0117A">
        <w:rPr>
          <w:sz w:val="24"/>
        </w:rPr>
        <w:t>- nie dotyczy przedmiotowego działania</w:t>
      </w:r>
    </w:p>
    <w:p w14:paraId="48111960" w14:textId="1ECCB05F" w:rsidR="00B47129" w:rsidRDefault="00B47129" w:rsidP="00B47129"/>
    <w:p w14:paraId="2E9C74BB" w14:textId="77777777" w:rsidR="00B47129" w:rsidRPr="00B47129" w:rsidRDefault="00B47129" w:rsidP="00B47129"/>
    <w:sectPr w:rsidR="00B47129" w:rsidRPr="00B47129" w:rsidSect="00B63F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0AB9781" w16cex:dateUtc="2023-04-18T05:20:14.116Z">
    <w16cex:extLst>
      <w16:ext w16:uri="{CE6994B0-6A32-4C9F-8C6B-6E91EDA988CE}">
        <cr:reactions xmlns:cr="http://schemas.microsoft.com/office/comments/2020/reactions">
          <cr:reaction reactionType="1">
            <cr:reactionInfo dateUtc="2023-04-18T05:37:12.516Z">
              <cr:user userId="S::zlotorowiczr@slaskie.pl::60ae4bf7-0b22-496d-941a-5dac77d42263" userProvider="AD" userName="Złotorowicz Rafał"/>
            </cr:reactionInfo>
            <cr:reactionInfo dateUtc="2023-04-18T11:20:12.01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159232FA" w16cex:dateUtc="2023-04-18T05:35:00.424Z">
    <w16cex:extLst>
      <w16:ext w16:uri="{CE6994B0-6A32-4C9F-8C6B-6E91EDA988CE}">
        <cr:reactions xmlns:cr="http://schemas.microsoft.com/office/comments/2020/reactions">
          <cr:reaction reactionType="1">
            <cr:reactionInfo dateUtc="2023-04-18T11:39:15.221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421380B8" w16cex:dateUtc="2023-04-18T05:41:09.402Z"/>
  <w16cex:commentExtensible w16cex:durableId="26E97756" w16cex:dateUtc="2023-04-18T05:45:42.317Z"/>
  <w16cex:commentExtensible w16cex:durableId="7724EE68" w16cex:dateUtc="2023-04-18T05:47:22.633Z"/>
  <w16cex:commentExtensible w16cex:durableId="12F65C46" w16cex:dateUtc="2023-04-18T05:51:47.441Z">
    <w16cex:extLst>
      <w16:ext w16:uri="{CE6994B0-6A32-4C9F-8C6B-6E91EDA988CE}">
        <cr:reactions xmlns:cr="http://schemas.microsoft.com/office/comments/2020/reactions">
          <cr:reaction reactionType="1">
            <cr:reactionInfo dateUtc="2023-04-18T11:41:40.5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A2A0177" w16cex:dateUtc="2023-04-18T05:54:08.156Z">
    <w16cex:extLst>
      <w16:ext w16:uri="{CE6994B0-6A32-4C9F-8C6B-6E91EDA988CE}">
        <cr:reactions xmlns:cr="http://schemas.microsoft.com/office/comments/2020/reactions">
          <cr:reaction reactionType="1">
            <cr:reactionInfo dateUtc="2023-04-18T11:42:34.014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6277E8CC" w16cex:dateUtc="2023-04-18T05:56:00.064Z"/>
  <w16cex:commentExtensible w16cex:durableId="20EFD078" w16cex:dateUtc="2023-04-18T05:58:43.028Z"/>
  <w16cex:commentExtensible w16cex:durableId="4CECA7CD" w16cex:dateUtc="2023-04-18T05:59:06.105Z">
    <w16cex:extLst>
      <w16:ext w16:uri="{CE6994B0-6A32-4C9F-8C6B-6E91EDA988CE}">
        <cr:reactions xmlns:cr="http://schemas.microsoft.com/office/comments/2020/reactions">
          <cr:reaction reactionType="1">
            <cr:reactionInfo dateUtc="2023-04-18T11:45:08.24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37F9ACB1" w16cex:dateUtc="2023-04-18T06:33:17.442Z">
    <w16cex:extLst>
      <w16:ext w16:uri="{CE6994B0-6A32-4C9F-8C6B-6E91EDA988CE}">
        <cr:reactions xmlns:cr="http://schemas.microsoft.com/office/comments/2020/reactions">
          <cr:reaction reactionType="1">
            <cr:reactionInfo dateUtc="2023-04-18T11:45:36.46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2ACC3C7" w16cex:dateUtc="2023-04-18T06:35:43.631Z"/>
  <w16cex:commentExtensible w16cex:durableId="59506E26" w16cex:dateUtc="2023-04-18T06:40:44.936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4.146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518FE1A6" w16cex:dateUtc="2023-04-18T06:42:06.993Z"/>
  <w16cex:commentExtensible w16cex:durableId="04D554BA" w16cex:dateUtc="2023-04-18T06:42:27.582Z"/>
  <w16cex:commentExtensible w16cex:durableId="5919418B" w16cex:dateUtc="2023-04-18T06:57:47.736Z">
    <w16cex:extLst>
      <w16:ext w16:uri="{CE6994B0-6A32-4C9F-8C6B-6E91EDA988CE}">
        <cr:reactions xmlns:cr="http://schemas.microsoft.com/office/comments/2020/reactions">
          <cr:reaction reactionType="1">
            <cr:reactionInfo dateUtc="2023-04-18T11:53:21.552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DF1BC0C" w16cex:dateUtc="2023-04-18T06:58:39.331Z">
    <w16cex:extLst>
      <w16:ext w16:uri="{CE6994B0-6A32-4C9F-8C6B-6E91EDA988CE}">
        <cr:reactions xmlns:cr="http://schemas.microsoft.com/office/comments/2020/reactions">
          <cr:reaction reactionType="1">
            <cr:reactionInfo dateUtc="2023-04-18T11:53:32.894Z">
              <cr:user userId="S::radziejowskaa@slaskie.pl::d7f78d1d-e247-479c-b043-a032073332cd" userProvider="AD" userName="Radziejowska Agnieszka"/>
            </cr:reactionInfo>
            <cr:reactionInfo dateUtc="2023-04-18T12:25:06.767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13902AA7" w16cex:dateUtc="2023-04-18T06:59:59.52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5.735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030E9B31" w16cex:dateUtc="2023-04-18T07:11:23.328Z"/>
  <w16cex:commentExtensible w16cex:durableId="38B8AC20" w16cex:dateUtc="2023-04-18T07:12:12.367Z">
    <w16cex:extLst>
      <w16:ext w16:uri="{CE6994B0-6A32-4C9F-8C6B-6E91EDA988CE}">
        <cr:reactions xmlns:cr="http://schemas.microsoft.com/office/comments/2020/reactions">
          <cr:reaction reactionType="1">
            <cr:reactionInfo dateUtc="2023-04-18T12:23:57.788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74766E93" w16cex:dateUtc="2023-04-18T07:12:53.713Z">
    <w16cex:extLst>
      <w16:ext w16:uri="{CE6994B0-6A32-4C9F-8C6B-6E91EDA988CE}">
        <cr:reactions xmlns:cr="http://schemas.microsoft.com/office/comments/2020/reactions">
          <cr:reaction reactionType="1">
            <cr:reactionInfo dateUtc="2023-04-18T11:45:11.9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B321DBA" w16cex:dateUtc="2023-04-18T07:13:33.114Z">
    <w16cex:extLst>
      <w16:ext w16:uri="{CE6994B0-6A32-4C9F-8C6B-6E91EDA988CE}">
        <cr:reactions xmlns:cr="http://schemas.microsoft.com/office/comments/2020/reactions">
          <cr:reaction reactionType="1">
            <cr:reactionInfo dateUtc="2023-04-18T11:48:06.01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C101A65" w16cex:dateUtc="2023-04-18T11:29:45.612Z"/>
  <w16cex:commentExtensible w16cex:durableId="00367593" w16cex:dateUtc="2023-04-18T11:31:18.988Z"/>
  <w16cex:commentExtensible w16cex:durableId="2E911617" w16cex:dateUtc="2023-04-18T11:36:41.157Z"/>
  <w16cex:commentExtensible w16cex:durableId="6BFB759B" w16cex:dateUtc="2023-04-18T11:38:55.824Z"/>
  <w16cex:commentExtensible w16cex:durableId="2D18C26B" w16cex:dateUtc="2023-04-18T11:43:08.799Z"/>
  <w16cex:commentExtensible w16cex:durableId="20F64AC2" w16cex:dateUtc="2023-04-18T11:44:46.928Z">
    <w16cex:extLst>
      <w16:ext w16:uri="{CE6994B0-6A32-4C9F-8C6B-6E91EDA988CE}">
        <cr:reactions xmlns:cr="http://schemas.microsoft.com/office/comments/2020/reactions">
          <cr:reaction reactionType="1">
            <cr:reactionInfo dateUtc="2023-04-18T12:24:01.984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2FE36B08" w16cex:dateUtc="2023-04-18T11:52:04.659Z"/>
  <w16cex:commentExtensible w16cex:durableId="4D9B9477" w16cex:dateUtc="2023-04-18T12:15:52.859Z"/>
  <w16cex:commentExtensible w16cex:durableId="0F265E29" w16cex:dateUtc="2023-04-18T12:22:32.50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41EFC" w14:textId="77777777" w:rsidR="00F034A5" w:rsidRDefault="00F034A5" w:rsidP="00742E8F">
      <w:pPr>
        <w:spacing w:after="0" w:line="240" w:lineRule="auto"/>
      </w:pPr>
      <w:r>
        <w:separator/>
      </w:r>
    </w:p>
  </w:endnote>
  <w:endnote w:type="continuationSeparator" w:id="0">
    <w:p w14:paraId="4E737359" w14:textId="77777777" w:rsidR="00F034A5" w:rsidRDefault="00F034A5" w:rsidP="0074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AEB70" w14:textId="77777777" w:rsidR="00F034A5" w:rsidRDefault="00F034A5" w:rsidP="00742E8F">
      <w:pPr>
        <w:spacing w:after="0" w:line="240" w:lineRule="auto"/>
      </w:pPr>
      <w:r>
        <w:separator/>
      </w:r>
    </w:p>
  </w:footnote>
  <w:footnote w:type="continuationSeparator" w:id="0">
    <w:p w14:paraId="0835944F" w14:textId="77777777" w:rsidR="00F034A5" w:rsidRDefault="00F034A5" w:rsidP="00742E8F">
      <w:pPr>
        <w:spacing w:after="0" w:line="240" w:lineRule="auto"/>
      </w:pPr>
      <w:r>
        <w:continuationSeparator/>
      </w:r>
    </w:p>
  </w:footnote>
  <w:footnote w:id="1">
    <w:p w14:paraId="3287782A" w14:textId="58EB78AF" w:rsidR="00AF00E9" w:rsidRPr="00AF00E9" w:rsidRDefault="00AF00E9" w:rsidP="00C851B6">
      <w:pPr>
        <w:pStyle w:val="Legenda"/>
        <w:keepNext/>
        <w:spacing w:before="0" w:after="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AF00E9">
        <w:rPr>
          <w:rStyle w:val="Odwoanieprzypisudolnego"/>
          <w:rFonts w:ascii="Arial" w:hAnsi="Arial" w:cs="Arial"/>
          <w:b w:val="0"/>
          <w:color w:val="auto"/>
          <w:sz w:val="20"/>
          <w:szCs w:val="20"/>
        </w:rPr>
        <w:footnoteRef/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 Lista organizacji powinna zawierać: dane podstawowe (nazwa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 organizacji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, NIP</w:t>
      </w:r>
      <w:r w:rsidR="0027295E">
        <w:rPr>
          <w:rFonts w:ascii="Arial" w:hAnsi="Arial" w:cs="Arial"/>
          <w:b w:val="0"/>
          <w:color w:val="auto"/>
          <w:sz w:val="20"/>
          <w:szCs w:val="20"/>
        </w:rPr>
        <w:t>, REGON</w:t>
      </w:r>
      <w:r>
        <w:rPr>
          <w:rFonts w:ascii="Arial" w:hAnsi="Arial" w:cs="Arial"/>
          <w:b w:val="0"/>
          <w:color w:val="auto"/>
          <w:sz w:val="20"/>
          <w:szCs w:val="20"/>
        </w:rPr>
        <w:t>)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, dane teleadresowe (kraj, województwo, powiat, gmina, miejscowość, kod pocztowy, telefon kontaktowy, adres e-mail), szczegóły wsparcia (data rozpoczęcia udziału we wsparciu, </w:t>
      </w:r>
      <w:r w:rsidR="0027295E">
        <w:rPr>
          <w:rFonts w:ascii="Arial" w:hAnsi="Arial" w:cs="Arial"/>
          <w:b w:val="0"/>
          <w:color w:val="auto"/>
          <w:sz w:val="20"/>
          <w:szCs w:val="20"/>
        </w:rPr>
        <w:t xml:space="preserve">obszar 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przyznanego wsparcia)</w:t>
      </w:r>
    </w:p>
    <w:p w14:paraId="3E8BB4B9" w14:textId="078ED76D" w:rsidR="00AF00E9" w:rsidRDefault="00AF00E9" w:rsidP="00C851B6">
      <w:pPr>
        <w:pStyle w:val="Tekstprzypisudolnego"/>
      </w:pPr>
    </w:p>
  </w:footnote>
  <w:footnote w:id="2">
    <w:p w14:paraId="5FD38D66" w14:textId="77777777" w:rsidR="009E452F" w:rsidRDefault="009E452F" w:rsidP="00C851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2E8F">
        <w:t>Wskaźnik obligatoryjny to wskaźnik, który musisz wybrać we wniosku o dofinansowanie (dotyczy każdego wskaźnika obligatoryjnego).</w:t>
      </w:r>
      <w:r>
        <w:t xml:space="preserve"> </w:t>
      </w:r>
    </w:p>
  </w:footnote>
  <w:footnote w:id="3">
    <w:p w14:paraId="73C5EBC6" w14:textId="2DBD0E4D" w:rsidR="00AF00E9" w:rsidRPr="00AF00E9" w:rsidRDefault="00AF00E9" w:rsidP="00AF00E9">
      <w:pPr>
        <w:pStyle w:val="Legenda"/>
        <w:keepNext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AF00E9">
        <w:rPr>
          <w:rStyle w:val="Odwoanieprzypisudolnego"/>
          <w:rFonts w:ascii="Arial" w:hAnsi="Arial" w:cs="Arial"/>
          <w:color w:val="auto"/>
          <w:sz w:val="20"/>
          <w:szCs w:val="20"/>
        </w:rPr>
        <w:footnoteRef/>
      </w:r>
      <w:r w:rsidRPr="00AF00E9">
        <w:rPr>
          <w:rFonts w:ascii="Arial" w:hAnsi="Arial" w:cs="Arial"/>
          <w:color w:val="auto"/>
          <w:sz w:val="20"/>
          <w:szCs w:val="20"/>
        </w:rPr>
        <w:t xml:space="preserve"> 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Lista organizacji powinna zawierać: dane podstawowe (nazwa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 organizacji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, NIP</w:t>
      </w:r>
      <w:r w:rsidR="00D54948">
        <w:rPr>
          <w:rFonts w:ascii="Arial" w:hAnsi="Arial" w:cs="Arial"/>
          <w:b w:val="0"/>
          <w:color w:val="auto"/>
          <w:sz w:val="20"/>
          <w:szCs w:val="20"/>
        </w:rPr>
        <w:t>, REGON</w:t>
      </w:r>
      <w:r>
        <w:rPr>
          <w:rFonts w:ascii="Arial" w:hAnsi="Arial" w:cs="Arial"/>
          <w:b w:val="0"/>
          <w:color w:val="auto"/>
          <w:sz w:val="20"/>
          <w:szCs w:val="20"/>
        </w:rPr>
        <w:t>)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, dane teleadresowe (kraj, województwo, powiat, gmina, miejscowość, kod pocztowy, telefon kontaktowy, adres e-mail), szczegóły wsparcia (data rozpoczęcia udziału we wsparciu, </w:t>
      </w:r>
      <w:r w:rsidR="00D54948">
        <w:rPr>
          <w:rFonts w:ascii="Arial" w:hAnsi="Arial" w:cs="Arial"/>
          <w:b w:val="0"/>
          <w:color w:val="auto"/>
          <w:sz w:val="20"/>
          <w:szCs w:val="20"/>
        </w:rPr>
        <w:t xml:space="preserve">zakres 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przyznanego wsparcia)</w:t>
      </w:r>
    </w:p>
    <w:p w14:paraId="4EEB81C1" w14:textId="4000A4FA" w:rsidR="00AF00E9" w:rsidRDefault="00AF00E9">
      <w:pPr>
        <w:pStyle w:val="Tekstprzypisudolnego"/>
      </w:pPr>
    </w:p>
  </w:footnote>
  <w:footnote w:id="4">
    <w:p w14:paraId="211C5C0E" w14:textId="51A5E9F5" w:rsidR="009B4095" w:rsidRPr="00AF00E9" w:rsidRDefault="009B4095" w:rsidP="009B4095">
      <w:pPr>
        <w:pStyle w:val="Legenda"/>
        <w:keepNext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9B4095">
        <w:rPr>
          <w:rStyle w:val="Odwoanieprzypisudolnego"/>
          <w:color w:val="auto"/>
        </w:rPr>
        <w:footnoteRef/>
      </w:r>
      <w:r w:rsidRPr="009B4095">
        <w:rPr>
          <w:color w:val="auto"/>
        </w:rPr>
        <w:t xml:space="preserve"> </w:t>
      </w:r>
      <w:r w:rsidRPr="009B4095">
        <w:rPr>
          <w:rFonts w:ascii="Arial" w:hAnsi="Arial" w:cs="Arial"/>
          <w:b w:val="0"/>
          <w:color w:val="auto"/>
          <w:sz w:val="20"/>
          <w:szCs w:val="20"/>
        </w:rPr>
        <w:t xml:space="preserve">Lista 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organizacji powinna zawierać: dane podstawowe (nazwa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 organizacji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, NIP</w:t>
      </w:r>
      <w:r>
        <w:rPr>
          <w:rFonts w:ascii="Arial" w:hAnsi="Arial" w:cs="Arial"/>
          <w:b w:val="0"/>
          <w:color w:val="auto"/>
          <w:sz w:val="20"/>
          <w:szCs w:val="20"/>
        </w:rPr>
        <w:t>, REGON)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, dane teleadresowe (kraj, województwo, powiat, gmina, miejscowość, kod pocztowy, telefon kontaktowy, adres e-mail), szczegóły wsparcia (data </w:t>
      </w:r>
      <w:r>
        <w:rPr>
          <w:rFonts w:ascii="Arial" w:hAnsi="Arial" w:cs="Arial"/>
          <w:b w:val="0"/>
          <w:color w:val="auto"/>
          <w:sz w:val="20"/>
          <w:szCs w:val="20"/>
        </w:rPr>
        <w:t>i rodzaj udzielonego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 wsparci</w:t>
      </w:r>
      <w:r>
        <w:rPr>
          <w:rFonts w:ascii="Arial" w:hAnsi="Arial" w:cs="Arial"/>
          <w:b w:val="0"/>
          <w:color w:val="auto"/>
          <w:sz w:val="20"/>
          <w:szCs w:val="20"/>
        </w:rPr>
        <w:t>a ze wskazaniem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obszaru </w:t>
      </w:r>
      <w:r w:rsidRPr="00AF00E9">
        <w:rPr>
          <w:rFonts w:ascii="Arial" w:hAnsi="Arial" w:cs="Arial"/>
          <w:b w:val="0"/>
          <w:color w:val="auto"/>
          <w:sz w:val="20"/>
          <w:szCs w:val="20"/>
        </w:rPr>
        <w:t>wsparcia)</w:t>
      </w:r>
    </w:p>
    <w:p w14:paraId="05BFC5B4" w14:textId="6EAF447E" w:rsidR="009B4095" w:rsidRDefault="009B409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CAB2CE7"/>
    <w:multiLevelType w:val="hybridMultilevel"/>
    <w:tmpl w:val="AAE0C8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4918"/>
    <w:multiLevelType w:val="hybridMultilevel"/>
    <w:tmpl w:val="E1BC9268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913E7"/>
    <w:multiLevelType w:val="hybridMultilevel"/>
    <w:tmpl w:val="796A3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62E"/>
    <w:multiLevelType w:val="hybridMultilevel"/>
    <w:tmpl w:val="FCE687F8"/>
    <w:lvl w:ilvl="0" w:tplc="0415000F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8F3DCC"/>
    <w:multiLevelType w:val="hybridMultilevel"/>
    <w:tmpl w:val="FDB6E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14A2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39F"/>
    <w:multiLevelType w:val="hybridMultilevel"/>
    <w:tmpl w:val="653E6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3E05F8C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4F6AF"/>
    <w:multiLevelType w:val="hybridMultilevel"/>
    <w:tmpl w:val="3FD8AB16"/>
    <w:lvl w:ilvl="0" w:tplc="E73CAAA8">
      <w:start w:val="1"/>
      <w:numFmt w:val="decimal"/>
      <w:lvlText w:val="%1."/>
      <w:lvlJc w:val="left"/>
      <w:pPr>
        <w:ind w:left="720" w:hanging="360"/>
      </w:pPr>
    </w:lvl>
    <w:lvl w:ilvl="1" w:tplc="7A20A9B8">
      <w:start w:val="1"/>
      <w:numFmt w:val="lowerLetter"/>
      <w:lvlText w:val="%2."/>
      <w:lvlJc w:val="left"/>
      <w:pPr>
        <w:ind w:left="1440" w:hanging="360"/>
      </w:pPr>
    </w:lvl>
    <w:lvl w:ilvl="2" w:tplc="6D420256">
      <w:start w:val="1"/>
      <w:numFmt w:val="lowerRoman"/>
      <w:lvlText w:val="%3."/>
      <w:lvlJc w:val="right"/>
      <w:pPr>
        <w:ind w:left="2160" w:hanging="180"/>
      </w:pPr>
    </w:lvl>
    <w:lvl w:ilvl="3" w:tplc="EF400ACC">
      <w:start w:val="1"/>
      <w:numFmt w:val="decimal"/>
      <w:lvlText w:val="%4."/>
      <w:lvlJc w:val="left"/>
      <w:pPr>
        <w:ind w:left="2880" w:hanging="360"/>
      </w:pPr>
    </w:lvl>
    <w:lvl w:ilvl="4" w:tplc="A0E87004">
      <w:start w:val="1"/>
      <w:numFmt w:val="lowerLetter"/>
      <w:lvlText w:val="%5."/>
      <w:lvlJc w:val="left"/>
      <w:pPr>
        <w:ind w:left="3600" w:hanging="360"/>
      </w:pPr>
    </w:lvl>
    <w:lvl w:ilvl="5" w:tplc="DEECBCD8">
      <w:start w:val="1"/>
      <w:numFmt w:val="lowerRoman"/>
      <w:lvlText w:val="%6."/>
      <w:lvlJc w:val="right"/>
      <w:pPr>
        <w:ind w:left="4320" w:hanging="180"/>
      </w:pPr>
    </w:lvl>
    <w:lvl w:ilvl="6" w:tplc="4F1C446A">
      <w:start w:val="1"/>
      <w:numFmt w:val="decimal"/>
      <w:lvlText w:val="%7."/>
      <w:lvlJc w:val="left"/>
      <w:pPr>
        <w:ind w:left="5040" w:hanging="360"/>
      </w:pPr>
    </w:lvl>
    <w:lvl w:ilvl="7" w:tplc="1F6E312A">
      <w:start w:val="1"/>
      <w:numFmt w:val="lowerLetter"/>
      <w:lvlText w:val="%8."/>
      <w:lvlJc w:val="left"/>
      <w:pPr>
        <w:ind w:left="5760" w:hanging="360"/>
      </w:pPr>
    </w:lvl>
    <w:lvl w:ilvl="8" w:tplc="605892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B6"/>
    <w:rsid w:val="000028F6"/>
    <w:rsid w:val="000129AD"/>
    <w:rsid w:val="00013063"/>
    <w:rsid w:val="00015FD4"/>
    <w:rsid w:val="0001684F"/>
    <w:rsid w:val="000315B6"/>
    <w:rsid w:val="00032DB8"/>
    <w:rsid w:val="00034194"/>
    <w:rsid w:val="0004130D"/>
    <w:rsid w:val="000415EE"/>
    <w:rsid w:val="00042D4A"/>
    <w:rsid w:val="000433DB"/>
    <w:rsid w:val="00065969"/>
    <w:rsid w:val="00066AA9"/>
    <w:rsid w:val="00076895"/>
    <w:rsid w:val="0008360C"/>
    <w:rsid w:val="00091AAC"/>
    <w:rsid w:val="000E37E4"/>
    <w:rsid w:val="000E3E61"/>
    <w:rsid w:val="001002E6"/>
    <w:rsid w:val="00101C5E"/>
    <w:rsid w:val="00111354"/>
    <w:rsid w:val="00112FA5"/>
    <w:rsid w:val="00120672"/>
    <w:rsid w:val="0012526B"/>
    <w:rsid w:val="00125A0E"/>
    <w:rsid w:val="0012787A"/>
    <w:rsid w:val="00130F2F"/>
    <w:rsid w:val="001334EB"/>
    <w:rsid w:val="00141F9D"/>
    <w:rsid w:val="0014566E"/>
    <w:rsid w:val="00153E9B"/>
    <w:rsid w:val="00155BAC"/>
    <w:rsid w:val="001570D1"/>
    <w:rsid w:val="001609C2"/>
    <w:rsid w:val="00163AC2"/>
    <w:rsid w:val="00176B8D"/>
    <w:rsid w:val="00184471"/>
    <w:rsid w:val="00194D95"/>
    <w:rsid w:val="0019662F"/>
    <w:rsid w:val="001A0308"/>
    <w:rsid w:val="001A1862"/>
    <w:rsid w:val="001C77C8"/>
    <w:rsid w:val="0021238D"/>
    <w:rsid w:val="00223C9C"/>
    <w:rsid w:val="00225386"/>
    <w:rsid w:val="00233BBB"/>
    <w:rsid w:val="00243944"/>
    <w:rsid w:val="00246299"/>
    <w:rsid w:val="00250E34"/>
    <w:rsid w:val="00251159"/>
    <w:rsid w:val="002544A7"/>
    <w:rsid w:val="00264FFC"/>
    <w:rsid w:val="0027295E"/>
    <w:rsid w:val="00274903"/>
    <w:rsid w:val="00281B3C"/>
    <w:rsid w:val="00292241"/>
    <w:rsid w:val="00292B14"/>
    <w:rsid w:val="002B4306"/>
    <w:rsid w:val="002D2D7B"/>
    <w:rsid w:val="002E4A7A"/>
    <w:rsid w:val="002F6DD2"/>
    <w:rsid w:val="0030637F"/>
    <w:rsid w:val="00306485"/>
    <w:rsid w:val="00307A16"/>
    <w:rsid w:val="00310481"/>
    <w:rsid w:val="00314F01"/>
    <w:rsid w:val="003232A4"/>
    <w:rsid w:val="0032405D"/>
    <w:rsid w:val="003260E4"/>
    <w:rsid w:val="003361E5"/>
    <w:rsid w:val="00336283"/>
    <w:rsid w:val="003432D7"/>
    <w:rsid w:val="00362A27"/>
    <w:rsid w:val="00362FE1"/>
    <w:rsid w:val="0036395D"/>
    <w:rsid w:val="003A3929"/>
    <w:rsid w:val="003A4272"/>
    <w:rsid w:val="003A69C6"/>
    <w:rsid w:val="003E3336"/>
    <w:rsid w:val="00404478"/>
    <w:rsid w:val="0040492E"/>
    <w:rsid w:val="00415880"/>
    <w:rsid w:val="00424987"/>
    <w:rsid w:val="004273F7"/>
    <w:rsid w:val="00433485"/>
    <w:rsid w:val="00446BB2"/>
    <w:rsid w:val="0045267F"/>
    <w:rsid w:val="00456FCE"/>
    <w:rsid w:val="00460DA0"/>
    <w:rsid w:val="00466DF6"/>
    <w:rsid w:val="0048418D"/>
    <w:rsid w:val="004A049B"/>
    <w:rsid w:val="004A1517"/>
    <w:rsid w:val="004A4CE7"/>
    <w:rsid w:val="004D26AB"/>
    <w:rsid w:val="004D646D"/>
    <w:rsid w:val="004E798B"/>
    <w:rsid w:val="004E7FAE"/>
    <w:rsid w:val="005038B2"/>
    <w:rsid w:val="00510C57"/>
    <w:rsid w:val="00512819"/>
    <w:rsid w:val="00517569"/>
    <w:rsid w:val="00537530"/>
    <w:rsid w:val="005564A4"/>
    <w:rsid w:val="0056137C"/>
    <w:rsid w:val="00577E75"/>
    <w:rsid w:val="00582C3A"/>
    <w:rsid w:val="005A3951"/>
    <w:rsid w:val="005B417C"/>
    <w:rsid w:val="005B5728"/>
    <w:rsid w:val="005E215F"/>
    <w:rsid w:val="005E2AFC"/>
    <w:rsid w:val="005F3792"/>
    <w:rsid w:val="006023BC"/>
    <w:rsid w:val="00604796"/>
    <w:rsid w:val="006156D3"/>
    <w:rsid w:val="00630073"/>
    <w:rsid w:val="006413E1"/>
    <w:rsid w:val="006435F3"/>
    <w:rsid w:val="006667A6"/>
    <w:rsid w:val="006912F5"/>
    <w:rsid w:val="006A3950"/>
    <w:rsid w:val="006A5AF0"/>
    <w:rsid w:val="006E32C7"/>
    <w:rsid w:val="006F6D9B"/>
    <w:rsid w:val="006F779F"/>
    <w:rsid w:val="007029CC"/>
    <w:rsid w:val="00712DBA"/>
    <w:rsid w:val="00714F05"/>
    <w:rsid w:val="007164A6"/>
    <w:rsid w:val="00724A44"/>
    <w:rsid w:val="0072C279"/>
    <w:rsid w:val="00734311"/>
    <w:rsid w:val="00734FD8"/>
    <w:rsid w:val="00737812"/>
    <w:rsid w:val="00742E8F"/>
    <w:rsid w:val="00760D1B"/>
    <w:rsid w:val="007649BF"/>
    <w:rsid w:val="00780CCE"/>
    <w:rsid w:val="00794C3E"/>
    <w:rsid w:val="00797FD7"/>
    <w:rsid w:val="007B66E5"/>
    <w:rsid w:val="007C1FB0"/>
    <w:rsid w:val="007C2E39"/>
    <w:rsid w:val="007E19EE"/>
    <w:rsid w:val="007F146E"/>
    <w:rsid w:val="007F344B"/>
    <w:rsid w:val="00822200"/>
    <w:rsid w:val="00841099"/>
    <w:rsid w:val="008551D5"/>
    <w:rsid w:val="00872751"/>
    <w:rsid w:val="00876BCE"/>
    <w:rsid w:val="008801AC"/>
    <w:rsid w:val="0088210A"/>
    <w:rsid w:val="008876A1"/>
    <w:rsid w:val="008A7C3D"/>
    <w:rsid w:val="008B5433"/>
    <w:rsid w:val="008C0533"/>
    <w:rsid w:val="008C1B58"/>
    <w:rsid w:val="008D4328"/>
    <w:rsid w:val="00906FEB"/>
    <w:rsid w:val="009235B3"/>
    <w:rsid w:val="009342FF"/>
    <w:rsid w:val="00954FB8"/>
    <w:rsid w:val="0099379E"/>
    <w:rsid w:val="009B2EF7"/>
    <w:rsid w:val="009B4095"/>
    <w:rsid w:val="009B475C"/>
    <w:rsid w:val="009B6D76"/>
    <w:rsid w:val="009D6FCF"/>
    <w:rsid w:val="009E452F"/>
    <w:rsid w:val="009F1284"/>
    <w:rsid w:val="00A1091A"/>
    <w:rsid w:val="00A125D0"/>
    <w:rsid w:val="00A17C74"/>
    <w:rsid w:val="00A23561"/>
    <w:rsid w:val="00A45FBF"/>
    <w:rsid w:val="00A52053"/>
    <w:rsid w:val="00A54973"/>
    <w:rsid w:val="00A61519"/>
    <w:rsid w:val="00A71D8F"/>
    <w:rsid w:val="00A772B5"/>
    <w:rsid w:val="00A833A6"/>
    <w:rsid w:val="00A95FC5"/>
    <w:rsid w:val="00AB4FB3"/>
    <w:rsid w:val="00AB691E"/>
    <w:rsid w:val="00AE27CA"/>
    <w:rsid w:val="00AF00E9"/>
    <w:rsid w:val="00AF4EB8"/>
    <w:rsid w:val="00AF631A"/>
    <w:rsid w:val="00B03A51"/>
    <w:rsid w:val="00B044BB"/>
    <w:rsid w:val="00B139D0"/>
    <w:rsid w:val="00B214B4"/>
    <w:rsid w:val="00B3181B"/>
    <w:rsid w:val="00B336A9"/>
    <w:rsid w:val="00B47129"/>
    <w:rsid w:val="00B501B5"/>
    <w:rsid w:val="00B52E2D"/>
    <w:rsid w:val="00B62DAF"/>
    <w:rsid w:val="00B63FB6"/>
    <w:rsid w:val="00B654C1"/>
    <w:rsid w:val="00B724CB"/>
    <w:rsid w:val="00B836E8"/>
    <w:rsid w:val="00BA05AF"/>
    <w:rsid w:val="00BC5ACF"/>
    <w:rsid w:val="00BC7DE8"/>
    <w:rsid w:val="00BD062A"/>
    <w:rsid w:val="00BD4B3A"/>
    <w:rsid w:val="00BE38CC"/>
    <w:rsid w:val="00BE4221"/>
    <w:rsid w:val="00BF53DE"/>
    <w:rsid w:val="00C05904"/>
    <w:rsid w:val="00C26122"/>
    <w:rsid w:val="00C362E7"/>
    <w:rsid w:val="00C40E80"/>
    <w:rsid w:val="00C43020"/>
    <w:rsid w:val="00C549EF"/>
    <w:rsid w:val="00C719E2"/>
    <w:rsid w:val="00C83E5E"/>
    <w:rsid w:val="00C851B6"/>
    <w:rsid w:val="00C858C1"/>
    <w:rsid w:val="00CA7395"/>
    <w:rsid w:val="00CC5D6B"/>
    <w:rsid w:val="00CD58EA"/>
    <w:rsid w:val="00CD7561"/>
    <w:rsid w:val="00CE3683"/>
    <w:rsid w:val="00CF622F"/>
    <w:rsid w:val="00D0117A"/>
    <w:rsid w:val="00D013D3"/>
    <w:rsid w:val="00D34848"/>
    <w:rsid w:val="00D443B2"/>
    <w:rsid w:val="00D443ED"/>
    <w:rsid w:val="00D4591E"/>
    <w:rsid w:val="00D54948"/>
    <w:rsid w:val="00D5744C"/>
    <w:rsid w:val="00D65997"/>
    <w:rsid w:val="00D71989"/>
    <w:rsid w:val="00D95A80"/>
    <w:rsid w:val="00DA2E9F"/>
    <w:rsid w:val="00DB04CD"/>
    <w:rsid w:val="00DC5473"/>
    <w:rsid w:val="00DD0506"/>
    <w:rsid w:val="00DD3964"/>
    <w:rsid w:val="00DE1D65"/>
    <w:rsid w:val="00E01420"/>
    <w:rsid w:val="00E06E48"/>
    <w:rsid w:val="00E12FEF"/>
    <w:rsid w:val="00E20098"/>
    <w:rsid w:val="00E20D48"/>
    <w:rsid w:val="00E24803"/>
    <w:rsid w:val="00E31F7B"/>
    <w:rsid w:val="00E33E8A"/>
    <w:rsid w:val="00E45E8A"/>
    <w:rsid w:val="00E50B33"/>
    <w:rsid w:val="00E51816"/>
    <w:rsid w:val="00E5438C"/>
    <w:rsid w:val="00E74E44"/>
    <w:rsid w:val="00E80B2A"/>
    <w:rsid w:val="00E95285"/>
    <w:rsid w:val="00EB2BEA"/>
    <w:rsid w:val="00EB2FC2"/>
    <w:rsid w:val="00EC3628"/>
    <w:rsid w:val="00EE5892"/>
    <w:rsid w:val="00EF1A39"/>
    <w:rsid w:val="00EF2CBF"/>
    <w:rsid w:val="00F034A5"/>
    <w:rsid w:val="00F04A3E"/>
    <w:rsid w:val="00F06517"/>
    <w:rsid w:val="00F06668"/>
    <w:rsid w:val="00F22E3C"/>
    <w:rsid w:val="00F36594"/>
    <w:rsid w:val="00F53C97"/>
    <w:rsid w:val="00F56C54"/>
    <w:rsid w:val="00F60526"/>
    <w:rsid w:val="00F61E36"/>
    <w:rsid w:val="00F80A24"/>
    <w:rsid w:val="00F9352B"/>
    <w:rsid w:val="00F9398A"/>
    <w:rsid w:val="00FA11F7"/>
    <w:rsid w:val="00FB092D"/>
    <w:rsid w:val="00FD5B9F"/>
    <w:rsid w:val="00FE2C5B"/>
    <w:rsid w:val="00FE756F"/>
    <w:rsid w:val="00FF3C09"/>
    <w:rsid w:val="00FF64DC"/>
    <w:rsid w:val="00FF66E3"/>
    <w:rsid w:val="02C13F10"/>
    <w:rsid w:val="051874ED"/>
    <w:rsid w:val="09564269"/>
    <w:rsid w:val="12C187F6"/>
    <w:rsid w:val="135D6F61"/>
    <w:rsid w:val="168BB73F"/>
    <w:rsid w:val="1A3B7E52"/>
    <w:rsid w:val="1C82B5F6"/>
    <w:rsid w:val="1DA43FB9"/>
    <w:rsid w:val="2189BAF8"/>
    <w:rsid w:val="259CDD3F"/>
    <w:rsid w:val="26B82439"/>
    <w:rsid w:val="26EE0913"/>
    <w:rsid w:val="2703A6ED"/>
    <w:rsid w:val="2738ADA0"/>
    <w:rsid w:val="294FA442"/>
    <w:rsid w:val="2C33A178"/>
    <w:rsid w:val="2CCA391D"/>
    <w:rsid w:val="308EC688"/>
    <w:rsid w:val="33C43C3B"/>
    <w:rsid w:val="36153042"/>
    <w:rsid w:val="37AED594"/>
    <w:rsid w:val="37E7A7D2"/>
    <w:rsid w:val="43D1750E"/>
    <w:rsid w:val="43EEFE21"/>
    <w:rsid w:val="456D456F"/>
    <w:rsid w:val="521F8AFD"/>
    <w:rsid w:val="57272720"/>
    <w:rsid w:val="5C67EEEC"/>
    <w:rsid w:val="5CBCCA84"/>
    <w:rsid w:val="5F413E8C"/>
    <w:rsid w:val="608AB1F8"/>
    <w:rsid w:val="61FD4E15"/>
    <w:rsid w:val="677D4B27"/>
    <w:rsid w:val="68ED2493"/>
    <w:rsid w:val="6D11942C"/>
    <w:rsid w:val="6E485885"/>
    <w:rsid w:val="747AC2A0"/>
    <w:rsid w:val="769238E9"/>
    <w:rsid w:val="76FE2ECC"/>
    <w:rsid w:val="77C8636C"/>
    <w:rsid w:val="79B0B14E"/>
    <w:rsid w:val="7BFD6F7C"/>
    <w:rsid w:val="7CA77F69"/>
    <w:rsid w:val="7E98C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4144"/>
  <w15:chartTrackingRefBased/>
  <w15:docId w15:val="{6E242EE3-B2E2-4166-A7B0-6D74D1A8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FB6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FB6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3FB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3FB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3FB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F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3FB6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63FB6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F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F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F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63FB6"/>
  </w:style>
  <w:style w:type="table" w:customStyle="1" w:styleId="Tabela-Siatka1">
    <w:name w:val="Tabela - Siatka1"/>
    <w:basedOn w:val="Standardowy"/>
    <w:next w:val="Tabela-Siatka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D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D8F"/>
    <w:rPr>
      <w:rFonts w:ascii="Arial" w:hAnsi="Arial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B62D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780C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2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2E8F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742E8F"/>
    <w:rPr>
      <w:vertAlign w:val="superscript"/>
    </w:rPr>
  </w:style>
  <w:style w:type="character" w:customStyle="1" w:styleId="markedcontent">
    <w:name w:val="markedcontent"/>
    <w:basedOn w:val="Domylnaczcionkaakapitu"/>
    <w:rsid w:val="006A3950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FB092D"/>
    <w:rPr>
      <w:rFonts w:ascii="Arial" w:hAnsi="Arial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AF00E9"/>
    <w:pPr>
      <w:spacing w:before="100" w:after="200" w:line="276" w:lineRule="auto"/>
    </w:pPr>
    <w:rPr>
      <w:rFonts w:asciiTheme="minorHAnsi" w:eastAsiaTheme="minorEastAsia" w:hAnsiTheme="minorHAnsi"/>
      <w:b/>
      <w:bCs/>
      <w:color w:val="2E74B5" w:themeColor="accent1" w:themeShade="BF"/>
      <w:sz w:val="16"/>
      <w:szCs w:val="16"/>
    </w:rPr>
  </w:style>
  <w:style w:type="character" w:customStyle="1" w:styleId="ui-provider">
    <w:name w:val="ui-provider"/>
    <w:basedOn w:val="Domylnaczcionkaakapitu"/>
    <w:rsid w:val="00797FD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BC7DE8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43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40482d38fb64437b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654B0-D235-47D7-8AF6-F49CD2115548}">
  <ds:schemaRefs>
    <ds:schemaRef ds:uri="http://schemas.microsoft.com/office/2006/documentManagement/types"/>
    <ds:schemaRef ds:uri="a95edb9c-907a-4dba-b33c-92e7088265a5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b35ebab7-d342-4322-b074-35ed913aaf40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EA85D07-F987-46FA-9374-7E600E297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E21E7-3F8E-4B84-B6BC-09AC7F490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5E6AB-5399-499F-A4A9-5F47BAD1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1959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Frączek Adriana</dc:creator>
  <cp:keywords/>
  <dc:description/>
  <cp:lastModifiedBy>Szczęsny-Michalak Anna</cp:lastModifiedBy>
  <cp:revision>4</cp:revision>
  <dcterms:created xsi:type="dcterms:W3CDTF">2025-02-11T10:28:00Z</dcterms:created>
  <dcterms:modified xsi:type="dcterms:W3CDTF">2025-03-04T10:44:00Z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