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0217" w14:textId="0838993A" w:rsidR="00325753" w:rsidRPr="00A869AE" w:rsidRDefault="00325753" w:rsidP="00EA770A">
      <w:pPr>
        <w:pStyle w:val="Nagwek2"/>
      </w:pPr>
      <w:bookmarkStart w:id="0" w:name="_Toc176341264"/>
      <w:bookmarkStart w:id="1" w:name="_Toc179976048"/>
      <w:r w:rsidRPr="00A869AE">
        <w:t xml:space="preserve">Załącznik nr </w:t>
      </w:r>
      <w:r w:rsidRPr="00A869AE">
        <w:rPr>
          <w:rStyle w:val="normaltextrun"/>
        </w:rPr>
        <w:t>5</w:t>
      </w:r>
      <w:r w:rsidRPr="00A869AE">
        <w:t xml:space="preserve"> </w:t>
      </w:r>
      <w:r w:rsidR="00EA770A" w:rsidRPr="00A869AE">
        <w:t xml:space="preserve">do </w:t>
      </w:r>
      <w:r w:rsidR="005B236C" w:rsidRPr="00A869AE">
        <w:rPr>
          <w:rFonts w:eastAsia="Times New Roman" w:cs="Arial"/>
          <w:szCs w:val="28"/>
        </w:rPr>
        <w:t>Regulaminu wyboru projektów nr FESL.07.12-IZ.01-</w:t>
      </w:r>
      <w:r w:rsidR="008C1CDA">
        <w:rPr>
          <w:rFonts w:eastAsia="Times New Roman" w:cs="Arial"/>
          <w:szCs w:val="28"/>
        </w:rPr>
        <w:t>188</w:t>
      </w:r>
      <w:r w:rsidR="005B236C" w:rsidRPr="00A869AE">
        <w:rPr>
          <w:rFonts w:eastAsia="Times New Roman" w:cs="Arial"/>
          <w:szCs w:val="28"/>
        </w:rPr>
        <w:t>/2</w:t>
      </w:r>
      <w:r w:rsidR="00886E48" w:rsidRPr="00A869AE">
        <w:rPr>
          <w:rFonts w:eastAsia="Times New Roman" w:cs="Arial"/>
          <w:szCs w:val="28"/>
        </w:rPr>
        <w:t>5</w:t>
      </w:r>
      <w:r w:rsidR="005B236C" w:rsidRPr="00A869AE">
        <w:rPr>
          <w:rFonts w:eastAsia="Times New Roman" w:cs="Arial"/>
          <w:szCs w:val="28"/>
        </w:rPr>
        <w:t xml:space="preserve"> </w:t>
      </w:r>
      <w:r w:rsidRPr="00A869AE">
        <w:t xml:space="preserve">– Zasady </w:t>
      </w:r>
      <w:r w:rsidR="00886E48" w:rsidRPr="00A869AE">
        <w:t>podjęcia decyzji</w:t>
      </w:r>
      <w:r w:rsidRPr="00A869AE">
        <w:t xml:space="preserve"> o dofinansowani</w:t>
      </w:r>
      <w:r w:rsidR="00886E48" w:rsidRPr="00A869AE">
        <w:t>u</w:t>
      </w:r>
      <w:r w:rsidRPr="00A869AE">
        <w:t xml:space="preserve"> projektu</w:t>
      </w:r>
      <w:bookmarkEnd w:id="0"/>
      <w:bookmarkEnd w:id="1"/>
    </w:p>
    <w:p w14:paraId="7C3F1FE4" w14:textId="77777777" w:rsidR="00325753" w:rsidRDefault="00325753" w:rsidP="00325753"/>
    <w:p w14:paraId="1CB7717B" w14:textId="2799FD76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 xml:space="preserve">Warunki </w:t>
      </w:r>
      <w:r w:rsidR="00886E48">
        <w:rPr>
          <w:rFonts w:ascii="Arial" w:hAnsi="Arial" w:cs="Arial"/>
          <w:b/>
          <w:color w:val="4472C4" w:themeColor="accent1"/>
          <w:sz w:val="28"/>
        </w:rPr>
        <w:t>podjęcia decyzji o dofinansowaniu projektu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57F792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Podstawę dofinansowania projektu stanowi </w:t>
      </w:r>
      <w:r w:rsidR="00886E48">
        <w:rPr>
          <w:rFonts w:ascii="Arial" w:hAnsi="Arial" w:cs="Arial"/>
          <w:sz w:val="24"/>
          <w:szCs w:val="24"/>
        </w:rPr>
        <w:t>decyzja</w:t>
      </w:r>
      <w:r w:rsidRPr="00D60BDF">
        <w:rPr>
          <w:rFonts w:ascii="Arial" w:hAnsi="Arial" w:cs="Arial"/>
          <w:sz w:val="24"/>
          <w:szCs w:val="24"/>
        </w:rPr>
        <w:t xml:space="preserve"> o dofinansowani</w:t>
      </w:r>
      <w:r w:rsidR="00886E48">
        <w:rPr>
          <w:rFonts w:ascii="Arial" w:hAnsi="Arial" w:cs="Arial"/>
          <w:sz w:val="24"/>
          <w:szCs w:val="24"/>
        </w:rPr>
        <w:t>u</w:t>
      </w:r>
      <w:r w:rsidRPr="00D60BDF">
        <w:rPr>
          <w:rFonts w:ascii="Arial" w:hAnsi="Arial" w:cs="Arial"/>
          <w:sz w:val="24"/>
          <w:szCs w:val="24"/>
        </w:rPr>
        <w:t xml:space="preserve"> projektu.</w:t>
      </w:r>
    </w:p>
    <w:p w14:paraId="4A4D74F9" w14:textId="204BDFAA" w:rsidR="00325753" w:rsidRPr="00D60BDF" w:rsidRDefault="00886E48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Decyzja </w:t>
      </w:r>
      <w:r w:rsidR="00325753" w:rsidRPr="00D60BDF">
        <w:rPr>
          <w:rFonts w:ascii="Arial" w:hAnsi="Arial" w:cs="Arial"/>
          <w:b/>
          <w:bCs/>
          <w:sz w:val="24"/>
          <w:szCs w:val="24"/>
        </w:rPr>
        <w:t>o dofinansowani</w:t>
      </w:r>
      <w:r>
        <w:rPr>
          <w:rFonts w:ascii="Arial" w:hAnsi="Arial" w:cs="Arial"/>
          <w:b/>
          <w:bCs/>
          <w:sz w:val="24"/>
          <w:szCs w:val="24"/>
        </w:rPr>
        <w:t>u</w:t>
      </w:r>
      <w:r w:rsidR="00325753" w:rsidRPr="00D60BDF">
        <w:rPr>
          <w:rFonts w:ascii="Arial" w:hAnsi="Arial" w:cs="Arial"/>
          <w:b/>
          <w:bCs/>
          <w:sz w:val="24"/>
          <w:szCs w:val="24"/>
        </w:rPr>
        <w:t xml:space="preserve"> projektu może zostać </w:t>
      </w:r>
      <w:r>
        <w:rPr>
          <w:rFonts w:ascii="Arial" w:hAnsi="Arial" w:cs="Arial"/>
          <w:b/>
          <w:bCs/>
          <w:sz w:val="24"/>
          <w:szCs w:val="24"/>
        </w:rPr>
        <w:t>podjęta</w:t>
      </w:r>
      <w:r w:rsidR="00325753" w:rsidRPr="00D60BDF">
        <w:rPr>
          <w:rFonts w:ascii="Arial" w:hAnsi="Arial" w:cs="Arial"/>
          <w:b/>
          <w:bCs/>
          <w:sz w:val="24"/>
          <w:szCs w:val="24"/>
        </w:rPr>
        <w:t xml:space="preserve">, </w:t>
      </w:r>
      <w:r w:rsidR="00325753"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8CE1DD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dokonałeś czynności n</w:t>
      </w:r>
      <w:r w:rsidR="00886E48">
        <w:rPr>
          <w:rFonts w:ascii="Arial" w:hAnsi="Arial" w:cs="Arial"/>
          <w:sz w:val="24"/>
          <w:szCs w:val="24"/>
        </w:rPr>
        <w:t>iezbędnych przed podjęciem decyzji</w:t>
      </w:r>
      <w:r w:rsidRPr="00D60BDF">
        <w:rPr>
          <w:rFonts w:ascii="Arial" w:hAnsi="Arial" w:cs="Arial"/>
          <w:sz w:val="24"/>
          <w:szCs w:val="24"/>
        </w:rPr>
        <w:t xml:space="preserve">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13D67EAF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26C6C615" w14:textId="77777777" w:rsidR="00325753" w:rsidRPr="00886E48" w:rsidRDefault="00325753" w:rsidP="003257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5B9BD5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7F978B14" w14:textId="63548A6C" w:rsidR="00886E48" w:rsidRPr="00283415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283415">
        <w:rPr>
          <w:rFonts w:ascii="Arial" w:hAnsi="Arial" w:cs="Arial"/>
          <w:color w:val="000000"/>
        </w:rPr>
        <w:t xml:space="preserve">Pamiętaj, by zapoznać się szczegółowo z zasadami oraz obowiązkami jakie są zawarte w </w:t>
      </w:r>
      <w:r w:rsidR="00886E48" w:rsidRPr="00283415">
        <w:rPr>
          <w:rFonts w:ascii="Arial" w:hAnsi="Arial" w:cs="Arial"/>
          <w:color w:val="000000"/>
        </w:rPr>
        <w:t>decyzji</w:t>
      </w:r>
      <w:r w:rsidRPr="00283415">
        <w:rPr>
          <w:rFonts w:ascii="Arial" w:hAnsi="Arial" w:cs="Arial"/>
          <w:color w:val="000000"/>
        </w:rPr>
        <w:t>, abyś prawidłowo rozliczył projekt i uniknął kosztów niekwalifikowalnych.</w:t>
      </w:r>
    </w:p>
    <w:p w14:paraId="5A468385" w14:textId="77777777" w:rsidR="00886E48" w:rsidRPr="00283415" w:rsidRDefault="00886E48" w:rsidP="00886E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83415">
        <w:rPr>
          <w:rFonts w:ascii="Arial" w:hAnsi="Arial" w:cs="Arial"/>
          <w:sz w:val="24"/>
          <w:szCs w:val="24"/>
        </w:rPr>
        <w:t xml:space="preserve">Decyzja zostanie podjęta zgodnie z procedurą obowiązującą w Urzędzie Marszałkowskim Województwa Śląskiego. </w:t>
      </w:r>
    </w:p>
    <w:p w14:paraId="6E4C6709" w14:textId="2BE3FC23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0B6F6303" w:rsidR="00325753" w:rsidRPr="00D60BDF" w:rsidRDefault="00886E48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Decyzja</w:t>
      </w:r>
      <w:r w:rsidR="00325753"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dofinansowani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="00325753"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projektu NIE może zostać </w:t>
      </w:r>
      <w:r w:rsidR="00691B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podjęta</w:t>
      </w:r>
      <w:r w:rsidR="00325753"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25753"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>Uwaga! </w:t>
      </w:r>
    </w:p>
    <w:p w14:paraId="2D755394" w14:textId="7D56AE6B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W uzasadnionych przypadkach możemy odmówić </w:t>
      </w:r>
      <w:r w:rsidR="00886E48">
        <w:rPr>
          <w:rFonts w:ascii="Arial" w:eastAsia="Times New Roman" w:hAnsi="Arial" w:cs="Arial"/>
          <w:sz w:val="24"/>
          <w:szCs w:val="24"/>
          <w:lang w:eastAsia="pl-PL"/>
        </w:rPr>
        <w:t>podjęcia decyzji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 o dofinansowani</w:t>
      </w:r>
      <w:r w:rsidR="00886E48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lastRenderedPageBreak/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686E827E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Szczegółowe zapisy dotyczące </w:t>
      </w:r>
      <w:r w:rsidR="00F86223">
        <w:rPr>
          <w:rFonts w:ascii="Arial" w:eastAsia="Times New Roman" w:hAnsi="Arial" w:cs="Arial"/>
          <w:sz w:val="24"/>
          <w:szCs w:val="24"/>
          <w:lang w:eastAsia="pl-PL"/>
        </w:rPr>
        <w:t>decyzji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 o dofinansowani</w:t>
      </w:r>
      <w:r w:rsidR="00F8622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3DD710D9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="00F86223">
        <w:rPr>
          <w:rFonts w:ascii="Arial" w:eastAsia="Times New Roman" w:hAnsi="Arial" w:cs="Arial"/>
          <w:sz w:val="24"/>
          <w:szCs w:val="24"/>
          <w:lang w:eastAsia="pl-PL"/>
        </w:rPr>
        <w:t xml:space="preserve">decyzji  o dofinansowaniu 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projektu. </w:t>
      </w:r>
    </w:p>
    <w:p w14:paraId="3531A10D" w14:textId="77777777" w:rsidR="00325753" w:rsidRDefault="00325753" w:rsidP="00325753"/>
    <w:p w14:paraId="4BFC4E0F" w14:textId="575A20C6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 xml:space="preserve">Co musisz zrobić przed </w:t>
      </w:r>
      <w:r w:rsidR="00886E48">
        <w:rPr>
          <w:rFonts w:ascii="Arial" w:hAnsi="Arial" w:cs="Arial"/>
          <w:b/>
          <w:color w:val="4472C4" w:themeColor="accent1"/>
          <w:sz w:val="28"/>
        </w:rPr>
        <w:t>podjęciem decyzji o</w:t>
      </w:r>
      <w:r w:rsidRPr="00D60BDF">
        <w:rPr>
          <w:rFonts w:ascii="Arial" w:hAnsi="Arial" w:cs="Arial"/>
          <w:b/>
          <w:color w:val="4472C4" w:themeColor="accent1"/>
          <w:sz w:val="28"/>
        </w:rPr>
        <w:t> dofinansowanie</w:t>
      </w:r>
      <w:r w:rsidR="00886E48">
        <w:rPr>
          <w:rFonts w:ascii="Arial" w:hAnsi="Arial" w:cs="Arial"/>
          <w:b/>
          <w:color w:val="4472C4" w:themeColor="accent1"/>
          <w:sz w:val="28"/>
        </w:rPr>
        <w:t xml:space="preserve"> projektu</w:t>
      </w:r>
    </w:p>
    <w:p w14:paraId="348FA8B8" w14:textId="77777777" w:rsidR="00886E48" w:rsidRDefault="00886E48" w:rsidP="00886E48">
      <w:pPr>
        <w:spacing w:line="360" w:lineRule="auto"/>
      </w:pPr>
    </w:p>
    <w:p w14:paraId="5B2CFC3A" w14:textId="4D89A51A" w:rsidR="00886E48" w:rsidRPr="00886E48" w:rsidRDefault="00886E48" w:rsidP="00886E48">
      <w:pPr>
        <w:spacing w:line="360" w:lineRule="auto"/>
        <w:rPr>
          <w:rFonts w:ascii="Arial" w:hAnsi="Arial" w:cs="Arial"/>
          <w:sz w:val="24"/>
          <w:szCs w:val="24"/>
        </w:rPr>
      </w:pPr>
      <w:r w:rsidRPr="00886E48">
        <w:rPr>
          <w:rFonts w:ascii="Arial" w:hAnsi="Arial" w:cs="Arial"/>
          <w:sz w:val="24"/>
          <w:szCs w:val="24"/>
        </w:rPr>
        <w:t>Przed podjęciem decyzji o dofinansowaniu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30866A28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Terminarz płatności, o którym mowa w </w:t>
      </w:r>
      <w:r w:rsidR="00886E48">
        <w:rPr>
          <w:rFonts w:ascii="Arial" w:eastAsia="Times New Roman" w:hAnsi="Arial" w:cs="Arial"/>
          <w:sz w:val="24"/>
          <w:szCs w:val="24"/>
        </w:rPr>
        <w:t>Decyzji</w:t>
      </w:r>
      <w:r w:rsidRPr="00884D63">
        <w:rPr>
          <w:rFonts w:ascii="Arial" w:eastAsia="Times New Roman" w:hAnsi="Arial" w:cs="Arial"/>
          <w:sz w:val="24"/>
          <w:szCs w:val="24"/>
        </w:rPr>
        <w:t xml:space="preserve"> o dofinansowani</w:t>
      </w:r>
      <w:r w:rsidR="00886E48">
        <w:rPr>
          <w:rFonts w:ascii="Arial" w:eastAsia="Times New Roman" w:hAnsi="Arial" w:cs="Arial"/>
          <w:sz w:val="24"/>
          <w:szCs w:val="24"/>
        </w:rPr>
        <w:t>u</w:t>
      </w:r>
      <w:r w:rsidRPr="00884D63">
        <w:rPr>
          <w:rFonts w:ascii="Arial" w:eastAsia="Times New Roman" w:hAnsi="Arial" w:cs="Arial"/>
          <w:sz w:val="24"/>
          <w:szCs w:val="24"/>
        </w:rPr>
        <w:t xml:space="preserve"> projektu w ramach Programu Fundusze Europejskie dla Śląskiego 2021-2027, w wersji elektronicznej która znajduje się w LSI 2021.</w:t>
      </w:r>
    </w:p>
    <w:p w14:paraId="63E8409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dotyczące Karty Praw Podstawowych Unii Europejskiej stanowiące załącznik nr 8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Wniosek o dodanie osoby uprawnionej zarządzającej projektem po stronie Beneficjenta do CST2021.</w:t>
      </w:r>
    </w:p>
    <w:p w14:paraId="4E7A0344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Kopie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rolnictwie, zaświadczeń 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w rybołówstwie albo oświadczenie o wielkości takiej pomocy, albo oświadczenie o nieotrzymaniu </w:t>
      </w:r>
      <w:r w:rsidRPr="00884D63">
        <w:rPr>
          <w:rFonts w:ascii="Arial" w:hAnsi="Arial" w:cs="Arial"/>
          <w:sz w:val="24"/>
          <w:szCs w:val="24"/>
        </w:rPr>
        <w:lastRenderedPageBreak/>
        <w:t xml:space="preserve">takiej pomocy dotyczących wynikającego z rozporządzenia 2023/2831 okresu, tj. 3 minionych lat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i/lub partner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39DC343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- załącznik nr 1 do rozporządzenie Rady Ministrów z dnia 30 lipca 2024 r. zmieniającego rozporządzenie w sprawie zakresu informacji przedstawianych przez podmiot ubiegający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 (Dz. U., poz. 120</w:t>
      </w:r>
      <w:bookmarkStart w:id="2" w:name="_GoBack"/>
      <w:r w:rsidRPr="00884D63">
        <w:rPr>
          <w:rFonts w:ascii="Arial" w:hAnsi="Arial" w:cs="Arial"/>
          <w:sz w:val="24"/>
          <w:szCs w:val="24"/>
        </w:rPr>
        <w:t>6</w:t>
      </w:r>
      <w:bookmarkEnd w:id="2"/>
      <w:r w:rsidRPr="00884D63">
        <w:rPr>
          <w:rFonts w:ascii="Arial" w:hAnsi="Arial" w:cs="Arial"/>
          <w:sz w:val="24"/>
          <w:szCs w:val="24"/>
        </w:rPr>
        <w:t xml:space="preserve">) - </w:t>
      </w:r>
      <w:r w:rsidRPr="00884D63">
        <w:rPr>
          <w:rFonts w:ascii="Arial" w:hAnsi="Arial" w:cs="Arial"/>
          <w:b/>
          <w:sz w:val="24"/>
          <w:szCs w:val="24"/>
        </w:rPr>
        <w:t xml:space="preserve">dotyczy projektów, w których występuje pomoc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(Projektodawca jest jednocześnie Beneficjentem pomocy de </w:t>
      </w:r>
      <w:proofErr w:type="spellStart"/>
      <w:r w:rsidRPr="00884D63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b/>
          <w:sz w:val="24"/>
          <w:szCs w:val="24"/>
        </w:rPr>
        <w:t xml:space="preserve"> w ramach projektu).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48A080C9" w14:textId="77777777" w:rsidR="0032575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884D63">
        <w:rPr>
          <w:rFonts w:ascii="Arial" w:hAnsi="Arial" w:cs="Arial"/>
          <w:b/>
          <w:color w:val="2E74B5" w:themeColor="accent5" w:themeShade="BF"/>
          <w:sz w:val="24"/>
          <w:szCs w:val="24"/>
        </w:rPr>
        <w:t>Uwaga!</w:t>
      </w:r>
    </w:p>
    <w:p w14:paraId="50797DCE" w14:textId="77777777" w:rsidR="00325753" w:rsidRPr="00884D6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5FDC190E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dostosowany do wymogów rozporządzenia KE 2023/2831 z dnia  13 grudnia 2023 r. w sprawie stosowania art. 107 i 108 Traktatu o funkcjonowaniu Unii Europejskiej do pomocy de </w:t>
      </w:r>
      <w:proofErr w:type="spellStart"/>
      <w:r w:rsidRPr="00884D63">
        <w:rPr>
          <w:rFonts w:ascii="Arial" w:hAnsi="Arial" w:cs="Arial"/>
          <w:sz w:val="24"/>
          <w:szCs w:val="24"/>
        </w:rPr>
        <w:t>minimis</w:t>
      </w:r>
      <w:proofErr w:type="spellEnd"/>
      <w:r w:rsidRPr="00884D63">
        <w:rPr>
          <w:rFonts w:ascii="Arial" w:hAnsi="Arial" w:cs="Arial"/>
          <w:sz w:val="24"/>
          <w:szCs w:val="24"/>
        </w:rPr>
        <w:t xml:space="preserve">, stanowi </w:t>
      </w:r>
    </w:p>
    <w:p w14:paraId="19BA2A65" w14:textId="3F5AD9C2" w:rsidR="0032575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0" w:history="1">
        <w:r w:rsidRPr="00884D6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Pr="00884D63">
        <w:rPr>
          <w:rFonts w:ascii="Arial" w:hAnsi="Arial" w:cs="Arial"/>
          <w:sz w:val="24"/>
          <w:szCs w:val="24"/>
        </w:rPr>
        <w:t xml:space="preserve"> </w:t>
      </w:r>
    </w:p>
    <w:p w14:paraId="1B60AFC9" w14:textId="4B42F954" w:rsidR="008A71B0" w:rsidRPr="00AE4737" w:rsidRDefault="008A71B0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AE4737">
        <w:rPr>
          <w:rFonts w:ascii="Arial" w:hAnsi="Arial" w:cs="Arial"/>
          <w:sz w:val="24"/>
          <w:szCs w:val="24"/>
          <w:lang w:eastAsia="pl-PL"/>
        </w:rPr>
        <w:t xml:space="preserve">Formularz informacji przedstawianych przy ubieganiu się o pomoc de </w:t>
      </w:r>
      <w:proofErr w:type="spellStart"/>
      <w:r w:rsidRPr="00AE4737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AE4737">
        <w:rPr>
          <w:rFonts w:ascii="Arial" w:hAnsi="Arial" w:cs="Arial"/>
          <w:sz w:val="24"/>
          <w:szCs w:val="24"/>
          <w:lang w:eastAsia="pl-PL"/>
        </w:rPr>
        <w:t xml:space="preserve">, dostosowany do wymogów rozporządzenia KE 2023/2831 w wersji edytowalnej można pobrać ze strony UOKIK: </w:t>
      </w:r>
      <w:hyperlink r:id="rId11" w:history="1">
        <w:r w:rsidRPr="00AE4737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https://uokik.gov.pl/nowe-zasady-pomocy-de-minimis</w:t>
        </w:r>
      </w:hyperlink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3E77A881" w14:textId="77777777" w:rsidR="00325753" w:rsidRPr="00CE2FED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743D9060" w14:textId="77777777" w:rsidR="00325753" w:rsidRPr="00D2122D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D2122D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D2122D">
        <w:rPr>
          <w:rFonts w:ascii="Arial" w:hAnsi="Arial" w:cs="Arial"/>
          <w:b/>
          <w:iCs/>
          <w:color w:val="4472C4" w:themeColor="accent1"/>
          <w:sz w:val="24"/>
          <w:lang w:eastAsia="pl-PL"/>
        </w:rPr>
        <w:lastRenderedPageBreak/>
        <w:t xml:space="preserve">Pamiętaj! </w:t>
      </w:r>
    </w:p>
    <w:p w14:paraId="2A4FAF8D" w14:textId="77777777" w:rsidR="00325753" w:rsidRPr="00884D63" w:rsidRDefault="00325753" w:rsidP="00325753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212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</w:t>
      </w: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oznaczać rezygnację z ubiegania się o dofinansowanie.</w:t>
      </w:r>
    </w:p>
    <w:p w14:paraId="4E0E836C" w14:textId="77777777" w:rsidR="00325753" w:rsidRDefault="00325753" w:rsidP="00325753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D49FDA" w14:textId="77777777" w:rsidR="00325753" w:rsidRPr="00884D6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310D7B1F" w14:textId="4ABEB77B" w:rsidR="00325753" w:rsidRPr="00262402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4"/>
          <w:szCs w:val="24"/>
        </w:rPr>
      </w:pPr>
      <w:r w:rsidRPr="00262402">
        <w:rPr>
          <w:rFonts w:ascii="Arial" w:hAnsi="Arial" w:cs="Arial"/>
          <w:b/>
          <w:color w:val="4472C4" w:themeColor="accent1"/>
          <w:sz w:val="24"/>
          <w:szCs w:val="24"/>
        </w:rPr>
        <w:t xml:space="preserve">Zmiany w projekcie przed </w:t>
      </w:r>
      <w:r w:rsidR="00886E48" w:rsidRPr="00262402">
        <w:rPr>
          <w:rFonts w:ascii="Arial" w:hAnsi="Arial" w:cs="Arial"/>
          <w:b/>
          <w:color w:val="4472C4" w:themeColor="accent1"/>
          <w:sz w:val="24"/>
          <w:szCs w:val="24"/>
        </w:rPr>
        <w:t>podjęciem decyzji o dofinansowaniu projektu</w:t>
      </w:r>
    </w:p>
    <w:p w14:paraId="6D392974" w14:textId="77777777" w:rsidR="00325753" w:rsidRPr="00262402" w:rsidRDefault="00325753" w:rsidP="00325753"/>
    <w:p w14:paraId="44F83523" w14:textId="3E89CC85" w:rsidR="00325753" w:rsidRPr="00262402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0262402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262402">
        <w:rPr>
          <w:rFonts w:ascii="Arial" w:eastAsia="Arial" w:hAnsi="Arial" w:cs="Arial"/>
          <w:sz w:val="24"/>
          <w:szCs w:val="24"/>
          <w:vertAlign w:val="superscript"/>
        </w:rPr>
        <w:footnoteReference w:id="1"/>
      </w:r>
      <w:r w:rsidRPr="00262402">
        <w:rPr>
          <w:rFonts w:ascii="Arial" w:eastAsia="Arial" w:hAnsi="Arial" w:cs="Arial"/>
          <w:sz w:val="24"/>
          <w:szCs w:val="24"/>
        </w:rPr>
        <w:t xml:space="preserve">, możliwe, że poddamy go ponownej ocenie. Zastosowanie znajdą wtedy zapisy rozdziału 5 Regulaminu wyboru projektów. </w:t>
      </w:r>
    </w:p>
    <w:p w14:paraId="7874CDDC" w14:textId="340A5A59" w:rsidR="00262402" w:rsidRPr="00C928AA" w:rsidRDefault="00325753" w:rsidP="00262402">
      <w:pPr>
        <w:spacing w:before="240" w:line="360" w:lineRule="auto"/>
        <w:rPr>
          <w:rFonts w:ascii="Arial" w:hAnsi="Arial" w:cs="Arial"/>
          <w:bCs/>
          <w:sz w:val="24"/>
          <w:szCs w:val="24"/>
        </w:rPr>
      </w:pPr>
      <w:r w:rsidRPr="00262402">
        <w:rPr>
          <w:rFonts w:ascii="Arial" w:hAnsi="Arial" w:cs="Arial"/>
          <w:sz w:val="24"/>
          <w:szCs w:val="24"/>
        </w:rPr>
        <w:t xml:space="preserve">Informację o poddaniu projektu ponownej ocenie wyślemy Ci </w:t>
      </w:r>
      <w:bookmarkStart w:id="3" w:name="_Załącznik_nr_6"/>
      <w:bookmarkStart w:id="4" w:name="_Zał._nr_4:"/>
      <w:bookmarkStart w:id="5" w:name="_Zał._nr_4"/>
      <w:bookmarkEnd w:id="3"/>
      <w:bookmarkEnd w:id="4"/>
      <w:bookmarkEnd w:id="5"/>
      <w:r w:rsidR="00262402" w:rsidRPr="00C928AA">
        <w:rPr>
          <w:rFonts w:ascii="Arial" w:hAnsi="Arial" w:cs="Arial"/>
          <w:bCs/>
          <w:sz w:val="24"/>
          <w:szCs w:val="24"/>
        </w:rPr>
        <w:t>za pośrednictwem systemu elektronicznego obiegu dokumentów (SOD).</w:t>
      </w:r>
    </w:p>
    <w:p w14:paraId="600E9260" w14:textId="447931B5" w:rsidR="00F56D66" w:rsidRPr="00262402" w:rsidRDefault="00F56D66" w:rsidP="003B6B62">
      <w:pPr>
        <w:spacing w:line="360" w:lineRule="auto"/>
      </w:pPr>
    </w:p>
    <w:sectPr w:rsidR="00F56D66" w:rsidRPr="00262402" w:rsidSect="00C471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19F17" w14:textId="77777777" w:rsidR="00325753" w:rsidRDefault="00325753" w:rsidP="00325753">
      <w:pPr>
        <w:spacing w:after="0" w:line="240" w:lineRule="auto"/>
      </w:pPr>
      <w:r>
        <w:separator/>
      </w:r>
    </w:p>
  </w:endnote>
  <w:endnote w:type="continuationSeparator" w:id="0">
    <w:p w14:paraId="44A4297D" w14:textId="77777777" w:rsidR="00325753" w:rsidRDefault="00325753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7979A088" w:rsidR="00484CD8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1BD4">
          <w:rPr>
            <w:noProof/>
          </w:rPr>
          <w:t>1</w:t>
        </w:r>
        <w:r>
          <w:fldChar w:fldCharType="end"/>
        </w:r>
      </w:p>
    </w:sdtContent>
  </w:sdt>
  <w:p w14:paraId="58E34267" w14:textId="77777777" w:rsidR="00484CD8" w:rsidRDefault="007B6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87014" w14:textId="77777777" w:rsidR="00325753" w:rsidRDefault="00325753" w:rsidP="00325753">
      <w:pPr>
        <w:spacing w:after="0" w:line="240" w:lineRule="auto"/>
      </w:pPr>
      <w:r>
        <w:separator/>
      </w:r>
    </w:p>
  </w:footnote>
  <w:footnote w:type="continuationSeparator" w:id="0">
    <w:p w14:paraId="60E62A2F" w14:textId="77777777" w:rsidR="00325753" w:rsidRDefault="00325753" w:rsidP="00325753">
      <w:pPr>
        <w:spacing w:after="0" w:line="240" w:lineRule="auto"/>
      </w:pPr>
      <w:r>
        <w:continuationSeparator/>
      </w:r>
    </w:p>
  </w:footnote>
  <w:footnote w:id="1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FF51" w14:textId="77777777" w:rsidR="00484CD8" w:rsidRPr="00257C17" w:rsidRDefault="007B6EAE" w:rsidP="00593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0F78A4"/>
    <w:rsid w:val="00147A39"/>
    <w:rsid w:val="001C72A2"/>
    <w:rsid w:val="002155EE"/>
    <w:rsid w:val="00262402"/>
    <w:rsid w:val="00283415"/>
    <w:rsid w:val="00325753"/>
    <w:rsid w:val="003B6B62"/>
    <w:rsid w:val="00442420"/>
    <w:rsid w:val="005A7B32"/>
    <w:rsid w:val="005B236C"/>
    <w:rsid w:val="00691BD4"/>
    <w:rsid w:val="006A7C59"/>
    <w:rsid w:val="007B6EAE"/>
    <w:rsid w:val="007C16C5"/>
    <w:rsid w:val="008450C6"/>
    <w:rsid w:val="00886E48"/>
    <w:rsid w:val="008A71B0"/>
    <w:rsid w:val="008C1CDA"/>
    <w:rsid w:val="00905EEA"/>
    <w:rsid w:val="00995090"/>
    <w:rsid w:val="009E7253"/>
    <w:rsid w:val="00A869AE"/>
    <w:rsid w:val="00A9109F"/>
    <w:rsid w:val="00AB5DB8"/>
    <w:rsid w:val="00AE4737"/>
    <w:rsid w:val="00BA2955"/>
    <w:rsid w:val="00C928AA"/>
    <w:rsid w:val="00CA2FE5"/>
    <w:rsid w:val="00CE2FED"/>
    <w:rsid w:val="00D2122D"/>
    <w:rsid w:val="00DD7021"/>
    <w:rsid w:val="00E049DD"/>
    <w:rsid w:val="00E16269"/>
    <w:rsid w:val="00EA770A"/>
    <w:rsid w:val="00F17B65"/>
    <w:rsid w:val="00F56D66"/>
    <w:rsid w:val="00F8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75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markedcontent">
    <w:name w:val="markedcontent"/>
    <w:basedOn w:val="Domylnaczcionkaakapitu"/>
    <w:rsid w:val="00E0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uokik.gov.pl/nowe-zasady-pomocy-de-minim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00F35-75E1-4364-B19D-BB96441B7365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35ebab7-d342-4322-b074-35ed913aaf40"/>
    <ds:schemaRef ds:uri="a95edb9c-907a-4dba-b33c-92e7088265a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C0339-5971-4EC5-BB30-4481FAA21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Szczęsny-Michalak Anna</cp:lastModifiedBy>
  <cp:revision>15</cp:revision>
  <dcterms:created xsi:type="dcterms:W3CDTF">2024-12-06T12:32:00Z</dcterms:created>
  <dcterms:modified xsi:type="dcterms:W3CDTF">2025-03-05T13:44:00Z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