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74" w:rsidRDefault="00497374" w:rsidP="00B73325">
      <w:pPr>
        <w:pStyle w:val="Tytu"/>
        <w:spacing w:line="276" w:lineRule="auto"/>
        <w:rPr>
          <w:rFonts w:ascii="Times New Roman" w:hAnsi="Times New Roman" w:cs="Times New Roman"/>
          <w:sz w:val="20"/>
          <w:szCs w:val="20"/>
        </w:rPr>
      </w:pPr>
      <w:bookmarkStart w:id="0" w:name="_GoBack"/>
      <w:bookmarkEnd w:id="0"/>
      <w:r w:rsidRPr="00B159AC">
        <w:rPr>
          <w:rFonts w:ascii="Times New Roman" w:hAnsi="Times New Roman" w:cs="Times New Roman"/>
          <w:sz w:val="20"/>
          <w:szCs w:val="20"/>
        </w:rPr>
        <w:t xml:space="preserve">Opis systemu wdrażania Podmiotowego Systemu Finansowania usług rozwojowych </w:t>
      </w:r>
    </w:p>
    <w:p w:rsidR="00497374" w:rsidRDefault="00497374" w:rsidP="00B73325">
      <w:pPr>
        <w:pStyle w:val="Tytu"/>
        <w:spacing w:line="276" w:lineRule="auto"/>
        <w:rPr>
          <w:rFonts w:ascii="Times New Roman" w:hAnsi="Times New Roman" w:cs="Times New Roman"/>
          <w:sz w:val="20"/>
          <w:szCs w:val="20"/>
        </w:rPr>
      </w:pPr>
      <w:r w:rsidRPr="00B159AC">
        <w:rPr>
          <w:rFonts w:ascii="Times New Roman" w:hAnsi="Times New Roman" w:cs="Times New Roman"/>
          <w:sz w:val="20"/>
          <w:szCs w:val="20"/>
        </w:rPr>
        <w:t>w województwie śląskim</w:t>
      </w:r>
    </w:p>
    <w:p w:rsidR="00497374" w:rsidRDefault="00497374">
      <w:pPr>
        <w:pStyle w:val="Nagwek1"/>
        <w:keepLines w:val="0"/>
        <w:numPr>
          <w:ilvl w:val="0"/>
          <w:numId w:val="0"/>
        </w:numPr>
        <w:suppressAutoHyphens w:val="0"/>
        <w:spacing w:before="0" w:after="120"/>
        <w:jc w:val="both"/>
        <w:rPr>
          <w:rFonts w:ascii="Times New Roman" w:hAnsi="Times New Roman" w:cs="Times New Roman"/>
          <w:color w:val="auto"/>
          <w:sz w:val="20"/>
          <w:szCs w:val="20"/>
        </w:rPr>
      </w:pPr>
    </w:p>
    <w:p w:rsidR="00497374" w:rsidRDefault="00497374">
      <w:pPr>
        <w:pStyle w:val="Nagwek1"/>
        <w:keepLines w:val="0"/>
        <w:numPr>
          <w:ilvl w:val="0"/>
          <w:numId w:val="0"/>
        </w:numPr>
        <w:suppressAutoHyphens w:val="0"/>
        <w:spacing w:before="0" w:after="120"/>
        <w:jc w:val="both"/>
        <w:rPr>
          <w:rFonts w:ascii="Times New Roman" w:hAnsi="Times New Roman" w:cs="Times New Roman"/>
          <w:color w:val="auto"/>
          <w:sz w:val="20"/>
          <w:szCs w:val="20"/>
        </w:rPr>
      </w:pPr>
    </w:p>
    <w:p w:rsidR="00497374" w:rsidRDefault="00497374">
      <w:pPr>
        <w:rPr>
          <w:rStyle w:val="Wyrnienieintensywne"/>
          <w:rFonts w:ascii="Calibri" w:hAnsi="Calibri" w:cs="Calibri"/>
          <w:sz w:val="20"/>
          <w:szCs w:val="20"/>
          <w:lang w:eastAsia="pl-PL"/>
        </w:rPr>
      </w:pPr>
    </w:p>
    <w:p w:rsidR="00497374" w:rsidRDefault="00497374">
      <w:pPr>
        <w:rPr>
          <w:sz w:val="20"/>
          <w:szCs w:val="20"/>
        </w:rPr>
      </w:pPr>
    </w:p>
    <w:p w:rsidR="00497374" w:rsidRDefault="00497374">
      <w:pPr>
        <w:rPr>
          <w:sz w:val="20"/>
          <w:szCs w:val="20"/>
        </w:rPr>
      </w:pPr>
    </w:p>
    <w:p w:rsidR="00497374" w:rsidRDefault="00497374">
      <w:pPr>
        <w:rPr>
          <w:sz w:val="20"/>
          <w:szCs w:val="20"/>
        </w:rPr>
      </w:pPr>
    </w:p>
    <w:p w:rsidR="00497374" w:rsidRDefault="00497374">
      <w:pPr>
        <w:rPr>
          <w:sz w:val="20"/>
          <w:szCs w:val="20"/>
        </w:rPr>
      </w:pPr>
    </w:p>
    <w:p w:rsidR="00497374" w:rsidRDefault="00497374">
      <w:pPr>
        <w:suppressAutoHyphens w:val="0"/>
        <w:rPr>
          <w:b/>
          <w:bCs/>
          <w:noProof/>
          <w:sz w:val="20"/>
          <w:szCs w:val="20"/>
          <w:lang w:eastAsia="pl-PL"/>
        </w:rPr>
      </w:pPr>
      <w:r w:rsidRPr="00B159AC">
        <w:rPr>
          <w:sz w:val="20"/>
          <w:szCs w:val="20"/>
        </w:rPr>
        <w:br w:type="page"/>
      </w:r>
      <w:r w:rsidRPr="00B159AC">
        <w:rPr>
          <w:b/>
          <w:bCs/>
          <w:noProof/>
          <w:sz w:val="20"/>
          <w:szCs w:val="20"/>
          <w:lang w:eastAsia="pl-PL"/>
        </w:rPr>
        <w:lastRenderedPageBreak/>
        <w:t xml:space="preserve">Schemat postępowania w ramach Podmiotowego Systemu Finansowania </w:t>
      </w:r>
    </w:p>
    <w:p w:rsidR="002B6D8F" w:rsidRDefault="009A16D9">
      <w:pPr>
        <w:suppressAutoHyphens w:val="0"/>
        <w:rPr>
          <w:sz w:val="20"/>
          <w:szCs w:val="20"/>
        </w:rPr>
      </w:pPr>
      <w:r>
        <w:rPr>
          <w:noProof/>
          <w:sz w:val="20"/>
          <w:szCs w:val="20"/>
          <w:lang w:eastAsia="pl-PL"/>
        </w:rPr>
        <w:drawing>
          <wp:inline distT="0" distB="0" distL="0" distR="0">
            <wp:extent cx="5754983" cy="7219950"/>
            <wp:effectExtent l="57150" t="0" r="74930" b="0"/>
            <wp:docPr id="34" name="Obraz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497374" w:rsidRPr="00B159AC">
        <w:rPr>
          <w:sz w:val="20"/>
          <w:szCs w:val="20"/>
        </w:rPr>
        <w:br w:type="page"/>
      </w:r>
      <w:r w:rsidR="00497374" w:rsidRPr="00B159AC">
        <w:rPr>
          <w:sz w:val="20"/>
          <w:szCs w:val="20"/>
        </w:rPr>
        <w:lastRenderedPageBreak/>
        <w:t xml:space="preserve">I. </w:t>
      </w:r>
      <w:r w:rsidR="00497374" w:rsidRPr="00B159AC">
        <w:rPr>
          <w:b/>
          <w:bCs/>
          <w:sz w:val="20"/>
          <w:szCs w:val="20"/>
        </w:rPr>
        <w:t>Słownik pojęć</w:t>
      </w:r>
    </w:p>
    <w:p w:rsidR="00497374" w:rsidRDefault="00497374">
      <w:pPr>
        <w:spacing w:after="120"/>
        <w:jc w:val="both"/>
        <w:rPr>
          <w:sz w:val="20"/>
          <w:szCs w:val="20"/>
        </w:rPr>
      </w:pPr>
      <w:r w:rsidRPr="00B159AC">
        <w:rPr>
          <w:sz w:val="20"/>
          <w:szCs w:val="20"/>
        </w:rPr>
        <w:t>Określenia użyte w dokumencie oznaczają:</w:t>
      </w:r>
    </w:p>
    <w:p w:rsidR="00497374" w:rsidRDefault="00497374">
      <w:pPr>
        <w:numPr>
          <w:ilvl w:val="0"/>
          <w:numId w:val="3"/>
        </w:numPr>
        <w:suppressAutoHyphens w:val="0"/>
        <w:spacing w:after="120"/>
        <w:jc w:val="both"/>
        <w:rPr>
          <w:sz w:val="20"/>
          <w:szCs w:val="20"/>
        </w:rPr>
      </w:pPr>
      <w:r w:rsidRPr="00B159AC">
        <w:rPr>
          <w:b/>
          <w:bCs/>
          <w:sz w:val="20"/>
          <w:szCs w:val="20"/>
        </w:rPr>
        <w:t>Administrator BUR</w:t>
      </w:r>
      <w:r w:rsidR="00713CFA">
        <w:rPr>
          <w:b/>
          <w:bCs/>
          <w:sz w:val="20"/>
          <w:szCs w:val="20"/>
        </w:rPr>
        <w:t xml:space="preserve"> </w:t>
      </w:r>
      <w:r w:rsidRPr="00B159AC">
        <w:rPr>
          <w:sz w:val="20"/>
          <w:szCs w:val="20"/>
        </w:rPr>
        <w:t>– Instytucja nadzorująca pracę Bazy, zarządzająca kontami i uprawnieniami Użytkowników, dbająca o bezpieczeństwo Bazy i danych w nim zawartych. Administratorem Bazy jest Polska Agencja Rozwoju Przedsiębiorczości.</w:t>
      </w:r>
    </w:p>
    <w:p w:rsidR="00497374" w:rsidRDefault="00497374">
      <w:pPr>
        <w:numPr>
          <w:ilvl w:val="0"/>
          <w:numId w:val="3"/>
        </w:numPr>
        <w:suppressAutoHyphens w:val="0"/>
        <w:spacing w:after="120"/>
        <w:jc w:val="both"/>
        <w:rPr>
          <w:sz w:val="20"/>
          <w:szCs w:val="20"/>
        </w:rPr>
      </w:pPr>
      <w:r w:rsidRPr="00B159AC">
        <w:rPr>
          <w:b/>
          <w:bCs/>
          <w:sz w:val="20"/>
          <w:szCs w:val="20"/>
        </w:rPr>
        <w:t>Administrator Regionalny BUR</w:t>
      </w:r>
      <w:r w:rsidR="00713CFA">
        <w:rPr>
          <w:b/>
          <w:bCs/>
          <w:sz w:val="20"/>
          <w:szCs w:val="20"/>
        </w:rPr>
        <w:t xml:space="preserve"> </w:t>
      </w:r>
      <w:r w:rsidRPr="00B159AC">
        <w:rPr>
          <w:sz w:val="20"/>
          <w:szCs w:val="20"/>
        </w:rPr>
        <w:t xml:space="preserve">– podmiot odpowiedzialny za zarządzanie kontami i uprawnieniami osób działających w systemie teleinformatycznym w imieniu IZ RPO WSL lub innych osób lub instytucji wskazanych przez IZ RPO WSL w celu wdrażania projektów PSF. </w:t>
      </w:r>
    </w:p>
    <w:p w:rsidR="00497374" w:rsidRDefault="00497374">
      <w:pPr>
        <w:numPr>
          <w:ilvl w:val="0"/>
          <w:numId w:val="3"/>
        </w:numPr>
        <w:suppressAutoHyphens w:val="0"/>
        <w:spacing w:after="120"/>
        <w:jc w:val="both"/>
        <w:rPr>
          <w:sz w:val="20"/>
          <w:szCs w:val="20"/>
        </w:rPr>
      </w:pPr>
      <w:r w:rsidRPr="00B159AC">
        <w:rPr>
          <w:b/>
          <w:bCs/>
          <w:sz w:val="20"/>
          <w:szCs w:val="20"/>
        </w:rPr>
        <w:t>Baza Usług Rozwo</w:t>
      </w:r>
      <w:r w:rsidRPr="00B159AC">
        <w:rPr>
          <w:b/>
          <w:bCs/>
          <w:sz w:val="20"/>
          <w:szCs w:val="20"/>
          <w:u w:color="000000"/>
        </w:rPr>
        <w:t xml:space="preserve">jowych </w:t>
      </w:r>
      <w:r w:rsidR="00713CFA">
        <w:rPr>
          <w:b/>
          <w:bCs/>
          <w:sz w:val="20"/>
          <w:szCs w:val="20"/>
          <w:u w:color="000000"/>
        </w:rPr>
        <w:t>(</w:t>
      </w:r>
      <w:r w:rsidRPr="00B159AC">
        <w:rPr>
          <w:b/>
          <w:bCs/>
          <w:sz w:val="20"/>
          <w:szCs w:val="20"/>
          <w:u w:color="000000"/>
        </w:rPr>
        <w:t>BUR</w:t>
      </w:r>
      <w:r w:rsidR="00713CFA">
        <w:rPr>
          <w:b/>
          <w:bCs/>
          <w:sz w:val="20"/>
          <w:szCs w:val="20"/>
          <w:u w:color="000000"/>
        </w:rPr>
        <w:t xml:space="preserve">) </w:t>
      </w:r>
      <w:r w:rsidRPr="00B159AC">
        <w:rPr>
          <w:sz w:val="20"/>
          <w:szCs w:val="20"/>
          <w:u w:color="000000"/>
        </w:rPr>
        <w:t xml:space="preserve">– </w:t>
      </w:r>
      <w:r w:rsidRPr="00B159AC">
        <w:rPr>
          <w:sz w:val="20"/>
          <w:szCs w:val="20"/>
        </w:rPr>
        <w:t>internetowa baza usług rozwojowych prowadzona w formie systemu teleinformatycznego przez Administratora Bazy. Baza zapewnia również obsługę rejestru podmiotów zapewniających należyte świadczenie usług rozwojowych współfinansowanych ze środków publicznych. Rejestr podmiotów prowadzony jest pod nazwą Krajowy System Usług dla Małych i Średnich Przedsiębiorstw, a jego szczegółowe zasady funkcjonowania określa rozporządzenie Ministra Gospodarki z dnia 24 maja 2011 r. w sprawie Krajowego Systemu Usług dla Małych i Średnich Przedsiębiorstw. Baza dedykowana jest instytucjom/przedsiębiorcom, ich pracownikom oraz pozostałym osobom fizycznym. Baza realizuje w szczególności obsługę następujących procesów:</w:t>
      </w:r>
    </w:p>
    <w:p w:rsidR="00226EA6" w:rsidRDefault="00497374" w:rsidP="00226EA6">
      <w:pPr>
        <w:pStyle w:val="Akapitzlist"/>
        <w:numPr>
          <w:ilvl w:val="0"/>
          <w:numId w:val="5"/>
        </w:numPr>
        <w:suppressAutoHyphens w:val="0"/>
        <w:spacing w:after="120"/>
        <w:ind w:left="851"/>
        <w:jc w:val="both"/>
        <w:rPr>
          <w:sz w:val="20"/>
          <w:szCs w:val="20"/>
        </w:rPr>
      </w:pPr>
      <w:r w:rsidRPr="00B159AC">
        <w:rPr>
          <w:sz w:val="20"/>
          <w:szCs w:val="20"/>
        </w:rPr>
        <w:t>publikację</w:t>
      </w:r>
      <w:r>
        <w:rPr>
          <w:sz w:val="20"/>
          <w:szCs w:val="20"/>
        </w:rPr>
        <w:t xml:space="preserve"> ofert usług rozwojowych przez podmioty świadczące usługi rozwojowe wraz z danymi identyfikującymi te podmioty,</w:t>
      </w:r>
    </w:p>
    <w:p w:rsidR="00226EA6" w:rsidRDefault="00497374" w:rsidP="00226EA6">
      <w:pPr>
        <w:pStyle w:val="Akapitzlist"/>
        <w:numPr>
          <w:ilvl w:val="0"/>
          <w:numId w:val="5"/>
        </w:numPr>
        <w:suppressAutoHyphens w:val="0"/>
        <w:spacing w:after="120"/>
        <w:ind w:left="851"/>
        <w:jc w:val="both"/>
        <w:rPr>
          <w:sz w:val="20"/>
          <w:szCs w:val="20"/>
        </w:rPr>
      </w:pPr>
      <w:r>
        <w:rPr>
          <w:sz w:val="20"/>
          <w:szCs w:val="20"/>
        </w:rPr>
        <w:t>dokonywanie zapisów na poszczególne usługi rozwojowe (bez możliwości realizacji płatności z poziomu Bazy),</w:t>
      </w:r>
    </w:p>
    <w:p w:rsidR="00226EA6" w:rsidRDefault="00497374" w:rsidP="00226EA6">
      <w:pPr>
        <w:pStyle w:val="Akapitzlist"/>
        <w:numPr>
          <w:ilvl w:val="0"/>
          <w:numId w:val="5"/>
        </w:numPr>
        <w:suppressAutoHyphens w:val="0"/>
        <w:spacing w:after="120"/>
        <w:ind w:left="851"/>
        <w:jc w:val="both"/>
        <w:rPr>
          <w:sz w:val="20"/>
          <w:szCs w:val="20"/>
        </w:rPr>
      </w:pPr>
      <w:r>
        <w:rPr>
          <w:sz w:val="20"/>
          <w:szCs w:val="20"/>
        </w:rPr>
        <w:t>zamieszczanie ogłoszeń o zapotrzebowaniu na usługi rozwojowe,</w:t>
      </w:r>
    </w:p>
    <w:p w:rsidR="00226EA6" w:rsidRDefault="00497374" w:rsidP="00226EA6">
      <w:pPr>
        <w:pStyle w:val="Akapitzlist"/>
        <w:numPr>
          <w:ilvl w:val="0"/>
          <w:numId w:val="5"/>
        </w:numPr>
        <w:suppressAutoHyphens w:val="0"/>
        <w:spacing w:after="120"/>
        <w:ind w:left="851"/>
        <w:jc w:val="both"/>
        <w:rPr>
          <w:sz w:val="20"/>
          <w:szCs w:val="20"/>
        </w:rPr>
      </w:pPr>
      <w:r>
        <w:rPr>
          <w:sz w:val="20"/>
          <w:szCs w:val="20"/>
        </w:rPr>
        <w:t>dokonywanie oceny usług rozwojowych zgodnie z Systemem Oceny Usług Rozwojowych,</w:t>
      </w:r>
    </w:p>
    <w:p w:rsidR="00226EA6" w:rsidRDefault="00497374" w:rsidP="00226EA6">
      <w:pPr>
        <w:pStyle w:val="Akapitzlist"/>
        <w:numPr>
          <w:ilvl w:val="0"/>
          <w:numId w:val="5"/>
        </w:numPr>
        <w:suppressAutoHyphens w:val="0"/>
        <w:spacing w:after="0"/>
        <w:ind w:left="851"/>
        <w:jc w:val="both"/>
        <w:rPr>
          <w:b/>
          <w:bCs/>
          <w:sz w:val="20"/>
          <w:szCs w:val="20"/>
        </w:rPr>
      </w:pPr>
      <w:r>
        <w:rPr>
          <w:sz w:val="20"/>
          <w:szCs w:val="20"/>
        </w:rPr>
        <w:t>zapoznanie się z wynikiem ocen usług rozwojowych dokonanych przez innych uczestników usług.</w:t>
      </w:r>
    </w:p>
    <w:p w:rsidR="00226EA6" w:rsidRDefault="00497374" w:rsidP="00226EA6">
      <w:pPr>
        <w:pStyle w:val="Akapitzlist"/>
        <w:numPr>
          <w:ilvl w:val="0"/>
          <w:numId w:val="11"/>
        </w:numPr>
        <w:suppressAutoHyphens w:val="0"/>
        <w:spacing w:after="0"/>
        <w:ind w:left="426"/>
        <w:jc w:val="both"/>
        <w:rPr>
          <w:sz w:val="20"/>
          <w:szCs w:val="20"/>
        </w:rPr>
      </w:pPr>
      <w:r w:rsidRPr="00B73325">
        <w:rPr>
          <w:b/>
          <w:bCs/>
          <w:sz w:val="20"/>
          <w:szCs w:val="20"/>
        </w:rPr>
        <w:t xml:space="preserve">Depozyt pieniężny - </w:t>
      </w:r>
      <w:r w:rsidRPr="00B73325">
        <w:rPr>
          <w:sz w:val="20"/>
          <w:szCs w:val="20"/>
        </w:rPr>
        <w:t>wszelkie</w:t>
      </w:r>
      <w:r w:rsidRPr="00B73325">
        <w:rPr>
          <w:b/>
          <w:bCs/>
          <w:sz w:val="20"/>
          <w:szCs w:val="20"/>
        </w:rPr>
        <w:t xml:space="preserve"> </w:t>
      </w:r>
      <w:r w:rsidRPr="00B73325">
        <w:rPr>
          <w:sz w:val="20"/>
          <w:szCs w:val="20"/>
        </w:rPr>
        <w:t xml:space="preserve">środki pieniężne, </w:t>
      </w:r>
      <w:bookmarkStart w:id="1" w:name="_Hlk489257287"/>
      <w:r w:rsidRPr="00B73325">
        <w:rPr>
          <w:sz w:val="20"/>
          <w:szCs w:val="20"/>
        </w:rPr>
        <w:t>tj. wkład własny, podatek VAT (</w:t>
      </w:r>
      <w:r w:rsidR="00DB7D69">
        <w:rPr>
          <w:sz w:val="20"/>
          <w:szCs w:val="20"/>
        </w:rPr>
        <w:t>jeśli stanowi koszt niekwalifikowalny</w:t>
      </w:r>
      <w:r w:rsidRPr="00B73325">
        <w:rPr>
          <w:sz w:val="20"/>
          <w:szCs w:val="20"/>
        </w:rPr>
        <w:t>),</w:t>
      </w:r>
      <w:bookmarkEnd w:id="1"/>
      <w:r w:rsidRPr="00B73325">
        <w:rPr>
          <w:sz w:val="20"/>
          <w:szCs w:val="20"/>
        </w:rPr>
        <w:t xml:space="preserve"> zdeponowane przez Przedsiębiorcę </w:t>
      </w:r>
      <w:r>
        <w:rPr>
          <w:sz w:val="20"/>
          <w:szCs w:val="20"/>
        </w:rPr>
        <w:t>na rachunku bankowym Operatora. Przedmiotowe środki pieniężne nie stanowią własności Operatora, nie będą przedmiotem obrotu w działalności gospodarczej prowadzonej przez Operatora, ani jego wynagrodzeniem za świadczone usługi. Operator nie ma prawa nimi rozporządzać, za wyjątkiem transferu na rzecz podmiotu realizującego usługę rozwojową</w:t>
      </w:r>
      <w:r w:rsidR="003A62F9">
        <w:rPr>
          <w:sz w:val="20"/>
          <w:szCs w:val="20"/>
        </w:rPr>
        <w:t xml:space="preserve"> i zwrotu</w:t>
      </w:r>
      <w:r w:rsidR="00AE5F2F">
        <w:rPr>
          <w:sz w:val="20"/>
          <w:szCs w:val="20"/>
        </w:rPr>
        <w:t xml:space="preserve"> na rachunek bankowy </w:t>
      </w:r>
      <w:r w:rsidR="003A62F9">
        <w:rPr>
          <w:sz w:val="20"/>
          <w:szCs w:val="20"/>
        </w:rPr>
        <w:t>P</w:t>
      </w:r>
      <w:r w:rsidR="00B332D2">
        <w:rPr>
          <w:sz w:val="20"/>
          <w:szCs w:val="20"/>
        </w:rPr>
        <w:t>rzedsiębiorcy w przypadku niewykorzystania</w:t>
      </w:r>
      <w:r>
        <w:rPr>
          <w:sz w:val="20"/>
          <w:szCs w:val="20"/>
        </w:rPr>
        <w:t>. Z tytułu przyjęcia tych środków Operator nie otrzymuje jakiegokolwiek przychodu, w tym</w:t>
      </w:r>
      <w:r w:rsidR="00713CFA">
        <w:rPr>
          <w:sz w:val="20"/>
          <w:szCs w:val="20"/>
        </w:rPr>
        <w:t xml:space="preserve"> </w:t>
      </w:r>
      <w:r>
        <w:rPr>
          <w:sz w:val="20"/>
          <w:szCs w:val="20"/>
        </w:rPr>
        <w:t>w postaci odsetek od zdeponowanych środków pieniężnych</w:t>
      </w:r>
      <w:r w:rsidR="00713CFA">
        <w:rPr>
          <w:sz w:val="20"/>
          <w:szCs w:val="20"/>
        </w:rPr>
        <w:t>.</w:t>
      </w:r>
    </w:p>
    <w:p w:rsidR="00497374" w:rsidRDefault="00497374">
      <w:pPr>
        <w:numPr>
          <w:ilvl w:val="0"/>
          <w:numId w:val="3"/>
        </w:numPr>
        <w:suppressAutoHyphens w:val="0"/>
        <w:spacing w:after="120"/>
        <w:jc w:val="both"/>
        <w:rPr>
          <w:sz w:val="20"/>
          <w:szCs w:val="20"/>
        </w:rPr>
      </w:pPr>
      <w:r>
        <w:rPr>
          <w:b/>
          <w:bCs/>
          <w:sz w:val="20"/>
          <w:szCs w:val="20"/>
        </w:rPr>
        <w:t xml:space="preserve">Dzień </w:t>
      </w:r>
      <w:r>
        <w:rPr>
          <w:sz w:val="20"/>
          <w:szCs w:val="20"/>
        </w:rPr>
        <w:t>– dzień roboczy. Za dzień roboczy uważany jest każdy dzień, który nie został uznany</w:t>
      </w:r>
      <w:r w:rsidR="00713CFA">
        <w:rPr>
          <w:sz w:val="20"/>
          <w:szCs w:val="20"/>
        </w:rPr>
        <w:t xml:space="preserve"> </w:t>
      </w:r>
      <w:r>
        <w:rPr>
          <w:sz w:val="20"/>
          <w:szCs w:val="20"/>
        </w:rPr>
        <w:t>za dzień wolny od pracy zgodnie z Ustawą z dnia 18 stycznia 1951 r. o dniach wolnych</w:t>
      </w:r>
      <w:r w:rsidR="00713CFA">
        <w:rPr>
          <w:sz w:val="20"/>
          <w:szCs w:val="20"/>
        </w:rPr>
        <w:t xml:space="preserve"> </w:t>
      </w:r>
      <w:r>
        <w:rPr>
          <w:sz w:val="20"/>
          <w:szCs w:val="20"/>
        </w:rPr>
        <w:t>od pracy</w:t>
      </w:r>
      <w:r>
        <w:rPr>
          <w:rStyle w:val="Odwoanieprzypisudolnego"/>
          <w:sz w:val="20"/>
          <w:szCs w:val="20"/>
        </w:rPr>
        <w:footnoteReference w:id="2"/>
      </w:r>
      <w:r w:rsidR="00934874" w:rsidRPr="00934874">
        <w:rPr>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t>Karta Podmiotu</w:t>
      </w:r>
      <w:r w:rsidRPr="00B73325">
        <w:rPr>
          <w:sz w:val="20"/>
          <w:szCs w:val="20"/>
        </w:rPr>
        <w:t xml:space="preserve"> – formularz określający zakres informacji, które przedstawia Podmiot ubiegający się o wpis do Bazy, zatwierdzony przez ministra właściwego do spraw rozwoju regionalnego, stanowiący Załącznik nr 1 do Regulaminu BUR oraz dostępny na stronie www.</w:t>
      </w:r>
      <w:hyperlink r:id="rId14" w:tgtFrame="_blank" w:history="1">
        <w:r w:rsidRPr="00B73325">
          <w:rPr>
            <w:sz w:val="20"/>
            <w:szCs w:val="20"/>
          </w:rPr>
          <w:t>uslugirozwojowe.parp.gov.pl</w:t>
        </w:r>
      </w:hyperlink>
      <w:r w:rsidR="00713CFA">
        <w:rPr>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t>Karta Usługi</w:t>
      </w:r>
      <w:r w:rsidRPr="00B73325">
        <w:rPr>
          <w:sz w:val="20"/>
          <w:szCs w:val="20"/>
        </w:rPr>
        <w:t xml:space="preserve"> – formularz określający zakres informacji umożliwiających zarejestrowanie danej usługi rozwojowej w Bazie i zatwierdzony przez ministra właściwego do spraw rozwoju regionalnego, stanowiący Załącznik nr 2 do Regulaminu BUR oraz dostępny na stronie www.</w:t>
      </w:r>
      <w:hyperlink r:id="rId15" w:tgtFrame="_blank" w:history="1">
        <w:r w:rsidRPr="00B73325">
          <w:rPr>
            <w:sz w:val="20"/>
            <w:szCs w:val="20"/>
          </w:rPr>
          <w:t>uslugirozwojowe.parp.gov.pl</w:t>
        </w:r>
      </w:hyperlink>
      <w:r w:rsidR="00713CFA">
        <w:rPr>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t>MŚP</w:t>
      </w:r>
      <w:r w:rsidRPr="00B73325">
        <w:rPr>
          <w:sz w:val="20"/>
          <w:szCs w:val="20"/>
        </w:rPr>
        <w:t xml:space="preserve"> – mikroprzedsiębiorstwa oraz małe i średnie przedsiębiorstwa zgodnie z art. 2 załącznika nr I do rozporządzenia Komisji (UE) nr 651/2014</w:t>
      </w:r>
      <w:r w:rsidR="00713CFA">
        <w:rPr>
          <w:sz w:val="20"/>
          <w:szCs w:val="20"/>
        </w:rPr>
        <w:t>.</w:t>
      </w:r>
    </w:p>
    <w:p w:rsidR="00497374" w:rsidRDefault="00497374">
      <w:pPr>
        <w:numPr>
          <w:ilvl w:val="0"/>
          <w:numId w:val="3"/>
        </w:numPr>
        <w:suppressAutoHyphens w:val="0"/>
        <w:spacing w:after="120"/>
        <w:jc w:val="both"/>
        <w:rPr>
          <w:b/>
          <w:bCs/>
          <w:sz w:val="20"/>
          <w:szCs w:val="20"/>
        </w:rPr>
      </w:pPr>
      <w:r w:rsidRPr="00B73325">
        <w:rPr>
          <w:b/>
          <w:bCs/>
          <w:sz w:val="20"/>
          <w:szCs w:val="20"/>
        </w:rPr>
        <w:t>Operator Regionalny PSF (Operator)</w:t>
      </w:r>
      <w:r w:rsidRPr="00B73325">
        <w:rPr>
          <w:sz w:val="20"/>
          <w:szCs w:val="20"/>
        </w:rPr>
        <w:t xml:space="preserve"> – beneficjent wybrany w drodze konkursu, realizujący działania związane z Podmiotowym Systemem</w:t>
      </w:r>
      <w:r w:rsidR="00ED2106">
        <w:rPr>
          <w:sz w:val="20"/>
          <w:szCs w:val="20"/>
        </w:rPr>
        <w:t xml:space="preserve"> </w:t>
      </w:r>
      <w:r w:rsidRPr="00B73325">
        <w:rPr>
          <w:sz w:val="20"/>
          <w:szCs w:val="20"/>
        </w:rPr>
        <w:t>Finansowania</w:t>
      </w:r>
      <w:r w:rsidR="00713CFA">
        <w:rPr>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lastRenderedPageBreak/>
        <w:t xml:space="preserve">Podejście popytowe – </w:t>
      </w:r>
      <w:r w:rsidRPr="00B73325">
        <w:rPr>
          <w:sz w:val="20"/>
          <w:szCs w:val="20"/>
        </w:rPr>
        <w:t>mechanizm dystrybucji środków EFS ukierunkowany na możliwość dokonania samodzielnego wyboru usług rozwojowych przez przedsiębiorcę oraz odpowiadający na indywidualne potrzeby rozwojowe przedsiębiorcy</w:t>
      </w:r>
      <w:r w:rsidR="00713CFA">
        <w:rPr>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t>Podmiot świadczący usługi rozwojowe</w:t>
      </w:r>
      <w:r w:rsidRPr="00B73325">
        <w:rPr>
          <w:sz w:val="20"/>
          <w:szCs w:val="20"/>
        </w:rPr>
        <w:t xml:space="preserve"> </w:t>
      </w:r>
      <w:r w:rsidR="00934874" w:rsidRPr="00934874">
        <w:rPr>
          <w:b/>
          <w:sz w:val="20"/>
          <w:szCs w:val="20"/>
        </w:rPr>
        <w:t>-</w:t>
      </w:r>
      <w:r w:rsidRPr="00B73325">
        <w:rPr>
          <w:sz w:val="20"/>
          <w:szCs w:val="20"/>
        </w:rPr>
        <w:t xml:space="preserve"> organizator usług, tj. każdy przedsiębiorca/instytucja, która świadczy usługi rozwojowe i utworzyła Profil w Bazie w trybie określonym w</w:t>
      </w:r>
      <w:r w:rsidR="00ED2106">
        <w:rPr>
          <w:sz w:val="20"/>
          <w:szCs w:val="20"/>
        </w:rPr>
        <w:t xml:space="preserve"> </w:t>
      </w:r>
      <w:r w:rsidRPr="00B73325">
        <w:rPr>
          <w:sz w:val="20"/>
          <w:szCs w:val="20"/>
        </w:rPr>
        <w:t>§ 6 Regulaminu BUR dostępnym na stronie</w:t>
      </w:r>
      <w:r w:rsidRPr="00B73325">
        <w:rPr>
          <w:strike/>
          <w:sz w:val="20"/>
          <w:szCs w:val="20"/>
        </w:rPr>
        <w:t xml:space="preserve"> </w:t>
      </w:r>
      <w:r w:rsidRPr="00B73325">
        <w:rPr>
          <w:sz w:val="20"/>
          <w:szCs w:val="20"/>
        </w:rPr>
        <w:t>www.</w:t>
      </w:r>
      <w:hyperlink r:id="rId16" w:tgtFrame="_blank" w:history="1">
        <w:r w:rsidRPr="00B73325">
          <w:rPr>
            <w:sz w:val="20"/>
            <w:szCs w:val="20"/>
          </w:rPr>
          <w:t>uslugirozwojowe.parp.gov.pl</w:t>
        </w:r>
      </w:hyperlink>
      <w:r w:rsidR="00713CFA">
        <w:rPr>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t>Podmiotowy System Finansowania (PSF)</w:t>
      </w:r>
      <w:r w:rsidRPr="00B73325">
        <w:rPr>
          <w:sz w:val="20"/>
          <w:szCs w:val="20"/>
        </w:rPr>
        <w:t xml:space="preserve"> – system dystrybucji środków przeznaczonych na wspieranie rozwoju przedsiębiorców i pracowników MŚP oparty na podejściu popytowym, wdrażany w ramach RPO WSL 2014-2020</w:t>
      </w:r>
      <w:r w:rsidR="00713CFA">
        <w:rPr>
          <w:sz w:val="20"/>
          <w:szCs w:val="20"/>
        </w:rPr>
        <w:t>.</w:t>
      </w:r>
      <w:r w:rsidRPr="00B73325">
        <w:rPr>
          <w:sz w:val="20"/>
          <w:szCs w:val="20"/>
        </w:rPr>
        <w:t xml:space="preserve"> </w:t>
      </w:r>
    </w:p>
    <w:p w:rsidR="00497374" w:rsidRDefault="00497374">
      <w:pPr>
        <w:numPr>
          <w:ilvl w:val="0"/>
          <w:numId w:val="3"/>
        </w:numPr>
        <w:suppressAutoHyphens w:val="0"/>
        <w:spacing w:after="120"/>
        <w:jc w:val="both"/>
        <w:rPr>
          <w:sz w:val="20"/>
          <w:szCs w:val="20"/>
        </w:rPr>
      </w:pPr>
      <w:r w:rsidRPr="00B73325">
        <w:rPr>
          <w:b/>
          <w:bCs/>
          <w:sz w:val="20"/>
          <w:szCs w:val="20"/>
        </w:rPr>
        <w:t>Pracownik</w:t>
      </w:r>
      <w:r w:rsidRPr="00B73325">
        <w:rPr>
          <w:sz w:val="20"/>
          <w:szCs w:val="20"/>
        </w:rPr>
        <w:t xml:space="preserve"> – personel w rozumieniu art. 5 załącznika </w:t>
      </w:r>
      <w:r w:rsidR="00854779">
        <w:rPr>
          <w:sz w:val="20"/>
          <w:szCs w:val="20"/>
        </w:rPr>
        <w:t>I</w:t>
      </w:r>
      <w:r w:rsidR="00854779" w:rsidRPr="00B73325">
        <w:rPr>
          <w:sz w:val="20"/>
          <w:szCs w:val="20"/>
        </w:rPr>
        <w:t> </w:t>
      </w:r>
      <w:r w:rsidRPr="00B73325">
        <w:rPr>
          <w:sz w:val="20"/>
          <w:szCs w:val="20"/>
        </w:rPr>
        <w:t>do rozporządzenia Komisji (UE) nr 651/2014 z dnia</w:t>
      </w:r>
      <w:r w:rsidR="00FE406A">
        <w:rPr>
          <w:sz w:val="20"/>
          <w:szCs w:val="20"/>
        </w:rPr>
        <w:t xml:space="preserve"> </w:t>
      </w:r>
      <w:r w:rsidRPr="00B73325">
        <w:rPr>
          <w:sz w:val="20"/>
          <w:szCs w:val="20"/>
        </w:rPr>
        <w:t>17 czerwca 2014 r. uznającego niektóre rodzaje pomocy</w:t>
      </w:r>
      <w:r w:rsidR="00ED2106">
        <w:rPr>
          <w:sz w:val="20"/>
          <w:szCs w:val="20"/>
        </w:rPr>
        <w:t xml:space="preserve"> </w:t>
      </w:r>
      <w:r w:rsidRPr="00B73325">
        <w:rPr>
          <w:sz w:val="20"/>
          <w:szCs w:val="20"/>
        </w:rPr>
        <w:t>za zgodne z rynkiem wewnętrznym w zastosowaniu art.107 i 108 Traktatu</w:t>
      </w:r>
      <w:r w:rsidR="00713CFA">
        <w:rPr>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t>Pracownik o niskich kwalifikacjach</w:t>
      </w:r>
      <w:r w:rsidRPr="00B73325">
        <w:rPr>
          <w:sz w:val="20"/>
          <w:szCs w:val="20"/>
        </w:rPr>
        <w:t xml:space="preserve"> - osoba posiadająca wykształcenie na poziomie do ISCED 3 włącznie, zgodnie z Międzynarodową Klasyfikacją Standardów Edukacyjnych ISCED 2011 (UNESCO). Definicja poziomów wykształcenia (ISCED) została zawarta w Wytycznych w zakresie monitorowania postępu rzeczowego realizacji programów operacyjnych na lata 2014-2020 w części dotyczącej wskaźników wspólnych EFS monitorowanych we wszystkich priorytetach inwestycyjnych. Stopień uzyskanego wykształcenia jest określany w dniu rozpoczęcia uczestnictwa w projekcie. Osoby przystępujące do projektu należy wykazać raz, uwzględniając najwyższy ukończony poziom ISCED</w:t>
      </w:r>
      <w:r w:rsidR="00713CFA">
        <w:rPr>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t xml:space="preserve">Projekt </w:t>
      </w:r>
      <w:r w:rsidRPr="00B73325">
        <w:rPr>
          <w:sz w:val="20"/>
          <w:szCs w:val="20"/>
        </w:rPr>
        <w:t>- przedsięwzięcie, o którym mowa w art. 2 pkt 18 Ustawy z dnia 11 lipca 2014 r. o zasadach realizacji programów w zakresie polityki spójności finansowanych w perspektywie finansowej 2014–2020</w:t>
      </w:r>
      <w:r w:rsidR="00713CFA">
        <w:rPr>
          <w:sz w:val="20"/>
          <w:szCs w:val="20"/>
        </w:rPr>
        <w:t>.</w:t>
      </w:r>
    </w:p>
    <w:p w:rsidR="00497374" w:rsidRPr="00B73325" w:rsidRDefault="00497374">
      <w:pPr>
        <w:numPr>
          <w:ilvl w:val="0"/>
          <w:numId w:val="3"/>
        </w:numPr>
        <w:suppressAutoHyphens w:val="0"/>
        <w:spacing w:after="120"/>
        <w:jc w:val="both"/>
        <w:rPr>
          <w:sz w:val="20"/>
          <w:szCs w:val="20"/>
        </w:rPr>
      </w:pPr>
      <w:r w:rsidRPr="00B73325">
        <w:rPr>
          <w:b/>
          <w:bCs/>
          <w:sz w:val="20"/>
          <w:szCs w:val="20"/>
        </w:rPr>
        <w:t>Przedsiębiorca</w:t>
      </w:r>
      <w:r>
        <w:rPr>
          <w:b/>
          <w:bCs/>
          <w:sz w:val="20"/>
          <w:szCs w:val="20"/>
        </w:rPr>
        <w:t xml:space="preserve"> </w:t>
      </w:r>
      <w:r w:rsidRPr="00B73325">
        <w:rPr>
          <w:sz w:val="20"/>
          <w:szCs w:val="20"/>
        </w:rPr>
        <w:t xml:space="preserve">– </w:t>
      </w:r>
      <w:r w:rsidRPr="00C425E2">
        <w:rPr>
          <w:sz w:val="20"/>
          <w:szCs w:val="20"/>
        </w:rPr>
        <w:t>osoba fizyczna, osoba prawna i jednostka organizacyjna niebędąca osobą prawną wykonująca we własnym imieniu działalność gospodarczą</w:t>
      </w:r>
      <w:r w:rsidR="00713CFA">
        <w:rPr>
          <w:sz w:val="20"/>
          <w:szCs w:val="20"/>
        </w:rPr>
        <w:t>.</w:t>
      </w:r>
      <w:r w:rsidRPr="00B73325">
        <w:rPr>
          <w:sz w:val="20"/>
          <w:szCs w:val="20"/>
        </w:rPr>
        <w:t xml:space="preserve"> </w:t>
      </w:r>
    </w:p>
    <w:p w:rsidR="00497374" w:rsidRDefault="00497374">
      <w:pPr>
        <w:numPr>
          <w:ilvl w:val="0"/>
          <w:numId w:val="3"/>
        </w:numPr>
        <w:suppressAutoHyphens w:val="0"/>
        <w:spacing w:after="120"/>
        <w:jc w:val="both"/>
        <w:rPr>
          <w:sz w:val="20"/>
          <w:szCs w:val="20"/>
        </w:rPr>
      </w:pPr>
      <w:r w:rsidRPr="00B73325">
        <w:rPr>
          <w:b/>
          <w:bCs/>
          <w:sz w:val="20"/>
          <w:szCs w:val="20"/>
        </w:rPr>
        <w:t>Przedsiębiorstwo wysokiego wzrostu</w:t>
      </w:r>
      <w:r w:rsidRPr="00B73325">
        <w:rPr>
          <w:sz w:val="20"/>
          <w:szCs w:val="20"/>
        </w:rPr>
        <w:t xml:space="preserve"> – przedsiębiorstwo o największym potencjale do generowania nowych miejsc pracy w regionie w porównaniu do innych przedsiębiorstw, tj. wykazujące w trzyletnim okresie średnioroczny przyrost przychodów o 20% i więcej</w:t>
      </w:r>
      <w:r w:rsidR="00713CFA">
        <w:rPr>
          <w:sz w:val="20"/>
          <w:szCs w:val="20"/>
        </w:rPr>
        <w:t>.</w:t>
      </w:r>
      <w:r w:rsidR="00713CFA" w:rsidRPr="00B73325">
        <w:rPr>
          <w:sz w:val="20"/>
          <w:szCs w:val="20"/>
        </w:rPr>
        <w:t xml:space="preserve"> </w:t>
      </w:r>
    </w:p>
    <w:p w:rsidR="00497374" w:rsidRDefault="00497374">
      <w:pPr>
        <w:numPr>
          <w:ilvl w:val="0"/>
          <w:numId w:val="3"/>
        </w:numPr>
        <w:suppressAutoHyphens w:val="0"/>
        <w:spacing w:after="120"/>
        <w:jc w:val="both"/>
        <w:rPr>
          <w:sz w:val="20"/>
          <w:szCs w:val="20"/>
        </w:rPr>
      </w:pPr>
      <w:r w:rsidRPr="00B73325">
        <w:rPr>
          <w:b/>
          <w:bCs/>
          <w:sz w:val="20"/>
          <w:szCs w:val="20"/>
        </w:rPr>
        <w:t xml:space="preserve">Regulamin BUR - </w:t>
      </w:r>
      <w:r w:rsidRPr="00B73325">
        <w:rPr>
          <w:sz w:val="20"/>
          <w:szCs w:val="20"/>
        </w:rPr>
        <w:t>dokument określający zasady oraz warunki funkcjonowania BUR oraz prawa i obowiązki użytkowników BUR</w:t>
      </w:r>
      <w:r w:rsidR="00ED2106">
        <w:rPr>
          <w:sz w:val="20"/>
          <w:szCs w:val="20"/>
        </w:rPr>
        <w:t xml:space="preserve"> </w:t>
      </w:r>
      <w:r w:rsidRPr="00B73325">
        <w:rPr>
          <w:sz w:val="20"/>
          <w:szCs w:val="20"/>
        </w:rPr>
        <w:t>zatwierdzony przez ministra właściwego do spraw rozwoju regionalnego, dostępny na stronie www.</w:t>
      </w:r>
      <w:hyperlink r:id="rId17" w:tgtFrame="_blank" w:history="1">
        <w:r w:rsidRPr="00B73325">
          <w:rPr>
            <w:sz w:val="20"/>
            <w:szCs w:val="20"/>
          </w:rPr>
          <w:t>uslugirozwojowe.parp.gov.pl</w:t>
        </w:r>
      </w:hyperlink>
      <w:r w:rsidR="00713CFA">
        <w:rPr>
          <w:sz w:val="20"/>
          <w:szCs w:val="20"/>
        </w:rPr>
        <w:t>.</w:t>
      </w:r>
    </w:p>
    <w:p w:rsidR="00497374" w:rsidRDefault="00497374">
      <w:pPr>
        <w:numPr>
          <w:ilvl w:val="0"/>
          <w:numId w:val="3"/>
        </w:numPr>
        <w:suppressAutoHyphens w:val="0"/>
        <w:spacing w:after="120"/>
        <w:jc w:val="both"/>
        <w:rPr>
          <w:b/>
          <w:bCs/>
          <w:sz w:val="20"/>
          <w:szCs w:val="20"/>
        </w:rPr>
      </w:pPr>
      <w:r w:rsidRPr="00B73325">
        <w:rPr>
          <w:b/>
          <w:bCs/>
          <w:sz w:val="20"/>
          <w:szCs w:val="20"/>
          <w:lang w:eastAsia="en-US"/>
        </w:rPr>
        <w:t>System kont przedpł</w:t>
      </w:r>
      <w:r w:rsidRPr="00B73325">
        <w:rPr>
          <w:b/>
          <w:bCs/>
          <w:sz w:val="20"/>
          <w:szCs w:val="20"/>
        </w:rPr>
        <w:t>aconych –</w:t>
      </w:r>
      <w:r w:rsidRPr="00B73325">
        <w:rPr>
          <w:sz w:val="20"/>
          <w:szCs w:val="20"/>
        </w:rPr>
        <w:t xml:space="preserve"> system dystrybucji środków finansowych oparty o zastosowanie indywidualnych kont przedsiębiorców, przy czym przez indywidualne konto przedsiębiorcy rozumie się zarówno wydzielony rachunek bankowy utworzony przez Operatora na rzecz wpłat od przedsiębiorcy, rachunek wirtualny połączony z kontem do rozliczeń płatności masowych, jak i stosowanie kont przedsiębiorców w systemie informatycznym Operatora. Rozwiązanie techniczne wybiera operator we własnym zakresie dostosowując je do własnych systemów finansowo-bankowych. Każdy wybrany mechanizm ma umożliwiać identyfikowanie kwot wpłaconych przez przedsiębiorcę bez zbędnej zwłoki – maksymalnie w ciągu jednego dnia</w:t>
      </w:r>
      <w:r w:rsidR="00713CFA">
        <w:rPr>
          <w:sz w:val="20"/>
          <w:szCs w:val="20"/>
        </w:rPr>
        <w:t>.</w:t>
      </w:r>
      <w:r w:rsidR="00713CFA" w:rsidRPr="00B73325">
        <w:rPr>
          <w:sz w:val="20"/>
          <w:szCs w:val="20"/>
        </w:rPr>
        <w:t xml:space="preserve"> </w:t>
      </w:r>
    </w:p>
    <w:p w:rsidR="00497374" w:rsidRDefault="00497374">
      <w:pPr>
        <w:numPr>
          <w:ilvl w:val="0"/>
          <w:numId w:val="3"/>
        </w:numPr>
        <w:suppressAutoHyphens w:val="0"/>
        <w:spacing w:after="120"/>
        <w:jc w:val="both"/>
        <w:rPr>
          <w:sz w:val="20"/>
          <w:szCs w:val="20"/>
        </w:rPr>
      </w:pPr>
      <w:r w:rsidRPr="00B73325">
        <w:rPr>
          <w:b/>
          <w:bCs/>
          <w:sz w:val="20"/>
          <w:szCs w:val="20"/>
        </w:rPr>
        <w:t>System oceny usług rozwojowych</w:t>
      </w:r>
      <w:r w:rsidRPr="00B73325">
        <w:rPr>
          <w:sz w:val="20"/>
          <w:szCs w:val="20"/>
        </w:rPr>
        <w:t xml:space="preserve"> – zasady oceny usługi rozwojowej dokonywanej przez Podmiot i Uczestników, zatwierdzone przez ministra właściwego do spraw rozwoju regionalnego, stanowiące Załącznik nr 3 do Regulaminu BUR,</w:t>
      </w:r>
      <w:r w:rsidR="00ED2106">
        <w:rPr>
          <w:sz w:val="20"/>
          <w:szCs w:val="20"/>
        </w:rPr>
        <w:t xml:space="preserve"> </w:t>
      </w:r>
      <w:r w:rsidRPr="00B73325">
        <w:rPr>
          <w:sz w:val="20"/>
          <w:szCs w:val="20"/>
        </w:rPr>
        <w:t>dostępny na stronie www.</w:t>
      </w:r>
      <w:hyperlink r:id="rId18" w:tgtFrame="_blank" w:history="1">
        <w:r w:rsidRPr="00B73325">
          <w:rPr>
            <w:sz w:val="20"/>
            <w:szCs w:val="20"/>
          </w:rPr>
          <w:t>uslugirozwojowe.parp.gov.pl</w:t>
        </w:r>
      </w:hyperlink>
      <w:r w:rsidR="00713CFA">
        <w:rPr>
          <w:sz w:val="20"/>
          <w:szCs w:val="20"/>
        </w:rPr>
        <w:t>.</w:t>
      </w:r>
    </w:p>
    <w:p w:rsidR="00497374" w:rsidRDefault="00497374">
      <w:pPr>
        <w:pStyle w:val="Akapitzlist1"/>
        <w:numPr>
          <w:ilvl w:val="0"/>
          <w:numId w:val="3"/>
        </w:numPr>
        <w:jc w:val="both"/>
        <w:rPr>
          <w:rFonts w:ascii="Times New Roman" w:hAnsi="Times New Roman"/>
          <w:sz w:val="20"/>
          <w:szCs w:val="20"/>
        </w:rPr>
      </w:pPr>
      <w:r w:rsidRPr="00B73325">
        <w:rPr>
          <w:rFonts w:ascii="Times New Roman" w:hAnsi="Times New Roman"/>
          <w:b/>
          <w:bCs/>
          <w:sz w:val="20"/>
          <w:szCs w:val="20"/>
        </w:rPr>
        <w:t>Uczestnik projektu (przedsiębiorca / pracownik)</w:t>
      </w:r>
      <w:r w:rsidRPr="00B73325">
        <w:rPr>
          <w:rFonts w:ascii="Times New Roman" w:hAnsi="Times New Roman"/>
          <w:sz w:val="20"/>
          <w:szCs w:val="20"/>
        </w:rPr>
        <w:t xml:space="preserve"> – osoba biorąca udział w usłudze rozwojowej</w:t>
      </w:r>
      <w:r w:rsidR="00713CFA">
        <w:rPr>
          <w:rFonts w:ascii="Times New Roman" w:hAnsi="Times New Roman"/>
          <w:sz w:val="20"/>
          <w:szCs w:val="20"/>
        </w:rPr>
        <w:t>.</w:t>
      </w:r>
    </w:p>
    <w:p w:rsidR="00497374" w:rsidRDefault="00497374">
      <w:pPr>
        <w:pStyle w:val="Akapitzlist1"/>
        <w:numPr>
          <w:ilvl w:val="0"/>
          <w:numId w:val="3"/>
        </w:numPr>
        <w:jc w:val="both"/>
        <w:rPr>
          <w:rFonts w:ascii="Times New Roman" w:hAnsi="Times New Roman"/>
          <w:sz w:val="20"/>
          <w:szCs w:val="20"/>
        </w:rPr>
      </w:pPr>
      <w:r w:rsidRPr="00B73325">
        <w:rPr>
          <w:rFonts w:ascii="Times New Roman" w:hAnsi="Times New Roman"/>
          <w:b/>
          <w:bCs/>
          <w:sz w:val="20"/>
          <w:szCs w:val="20"/>
        </w:rPr>
        <w:t>Umowa o dofinansowanie usług</w:t>
      </w:r>
      <w:r w:rsidR="00ED2106">
        <w:rPr>
          <w:rFonts w:ascii="Times New Roman" w:hAnsi="Times New Roman"/>
          <w:b/>
          <w:bCs/>
          <w:sz w:val="20"/>
          <w:szCs w:val="20"/>
        </w:rPr>
        <w:t xml:space="preserve"> </w:t>
      </w:r>
      <w:r w:rsidRPr="00B73325">
        <w:rPr>
          <w:rFonts w:ascii="Times New Roman" w:hAnsi="Times New Roman"/>
          <w:b/>
          <w:bCs/>
          <w:sz w:val="20"/>
          <w:szCs w:val="20"/>
        </w:rPr>
        <w:t>rozwojowych w ramach Podmiotowego Systemu Finansowania, zwana dalej</w:t>
      </w:r>
      <w:r w:rsidR="00ED2106">
        <w:rPr>
          <w:rFonts w:ascii="Times New Roman" w:hAnsi="Times New Roman"/>
          <w:b/>
          <w:bCs/>
          <w:sz w:val="20"/>
          <w:szCs w:val="20"/>
        </w:rPr>
        <w:t xml:space="preserve"> </w:t>
      </w:r>
      <w:r w:rsidRPr="00B73325">
        <w:rPr>
          <w:rFonts w:ascii="Times New Roman" w:hAnsi="Times New Roman"/>
          <w:b/>
          <w:bCs/>
          <w:sz w:val="20"/>
          <w:szCs w:val="20"/>
        </w:rPr>
        <w:t>„Umową wsparcia”</w:t>
      </w:r>
      <w:r w:rsidRPr="00B73325">
        <w:rPr>
          <w:rFonts w:ascii="Times New Roman" w:hAnsi="Times New Roman"/>
          <w:sz w:val="20"/>
          <w:szCs w:val="20"/>
        </w:rPr>
        <w:t xml:space="preserve"> – umowa zawierana pomiędzy Operatorem a Przedsiębiorcą, określająca warunki dofinansowania, realizacji i rozliczania usług rozwojowych</w:t>
      </w:r>
      <w:r w:rsidR="00713CFA">
        <w:rPr>
          <w:rFonts w:ascii="Times New Roman" w:hAnsi="Times New Roman"/>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t>Usługa rozwojowa</w:t>
      </w:r>
      <w:r w:rsidRPr="00B73325">
        <w:rPr>
          <w:sz w:val="20"/>
          <w:szCs w:val="20"/>
        </w:rPr>
        <w:t xml:space="preserve"> – należy przez to rozumieć usługę:</w:t>
      </w:r>
    </w:p>
    <w:p w:rsidR="00497374" w:rsidRDefault="00497374">
      <w:pPr>
        <w:suppressAutoHyphens w:val="0"/>
        <w:spacing w:after="120"/>
        <w:ind w:left="360"/>
        <w:jc w:val="both"/>
        <w:rPr>
          <w:sz w:val="20"/>
          <w:szCs w:val="20"/>
        </w:rPr>
      </w:pPr>
      <w:r w:rsidRPr="00B73325">
        <w:rPr>
          <w:sz w:val="20"/>
          <w:szCs w:val="20"/>
        </w:rPr>
        <w:t xml:space="preserve">- szkoleniową o charakterze rozwojowym, mającą na celu nabycie, potwierdzenie lub wzrost wiedzy, umiejętności lub kompetencji społecznych usługobiorcy, w tym przygotowującą do uzyskania kwalifikacji, o której mowa w art. 2 </w:t>
      </w:r>
      <w:r w:rsidRPr="00B73325">
        <w:rPr>
          <w:sz w:val="20"/>
          <w:szCs w:val="20"/>
        </w:rPr>
        <w:lastRenderedPageBreak/>
        <w:t>pkt 8 ustawy z dnia 22 grudnia 2015 r. o Zintegrowanym Systemie Kwalifikacji, w sposób określony w tej ustawie lub pozwalające na jego rozwój</w:t>
      </w:r>
      <w:r w:rsidR="00713CFA">
        <w:rPr>
          <w:sz w:val="20"/>
          <w:szCs w:val="20"/>
        </w:rPr>
        <w:t>,</w:t>
      </w:r>
      <w:r w:rsidRPr="00B73325">
        <w:rPr>
          <w:sz w:val="20"/>
          <w:szCs w:val="20"/>
        </w:rPr>
        <w:t xml:space="preserve"> </w:t>
      </w:r>
    </w:p>
    <w:p w:rsidR="00497374" w:rsidRDefault="00497374">
      <w:pPr>
        <w:suppressAutoHyphens w:val="0"/>
        <w:spacing w:after="120"/>
        <w:ind w:left="360"/>
        <w:jc w:val="both"/>
        <w:rPr>
          <w:sz w:val="20"/>
          <w:szCs w:val="20"/>
        </w:rPr>
      </w:pPr>
      <w:r w:rsidRPr="00B73325">
        <w:rPr>
          <w:sz w:val="20"/>
          <w:szCs w:val="20"/>
        </w:rPr>
        <w:t>lub</w:t>
      </w:r>
    </w:p>
    <w:p w:rsidR="00497374" w:rsidRDefault="00497374">
      <w:pPr>
        <w:suppressAutoHyphens w:val="0"/>
        <w:spacing w:after="120"/>
        <w:ind w:left="360"/>
        <w:jc w:val="both"/>
        <w:rPr>
          <w:sz w:val="20"/>
          <w:szCs w:val="20"/>
        </w:rPr>
      </w:pPr>
      <w:r w:rsidRPr="00B73325">
        <w:rPr>
          <w:sz w:val="20"/>
          <w:szCs w:val="20"/>
        </w:rPr>
        <w:t>- doradczą o charakterze rozwojowym mającą na celu nabycie, utrzymanie lub wzrost wiedzy, umiejętności lub kompetencji społecznych usługobiorcy lub które pozwalają na jego rozwój</w:t>
      </w:r>
      <w:r w:rsidR="00713CFA">
        <w:rPr>
          <w:sz w:val="20"/>
          <w:szCs w:val="20"/>
        </w:rPr>
        <w:t>.</w:t>
      </w:r>
    </w:p>
    <w:p w:rsidR="002B6D8F" w:rsidRDefault="00497374">
      <w:pPr>
        <w:numPr>
          <w:ilvl w:val="0"/>
          <w:numId w:val="3"/>
        </w:numPr>
        <w:suppressAutoHyphens w:val="0"/>
        <w:spacing w:after="120"/>
        <w:jc w:val="both"/>
        <w:rPr>
          <w:sz w:val="20"/>
          <w:szCs w:val="20"/>
        </w:rPr>
      </w:pPr>
      <w:r w:rsidRPr="00B73325">
        <w:rPr>
          <w:b/>
          <w:bCs/>
          <w:sz w:val="20"/>
          <w:szCs w:val="20"/>
        </w:rPr>
        <w:t>Wkład własny</w:t>
      </w:r>
      <w:r>
        <w:rPr>
          <w:b/>
          <w:bCs/>
          <w:sz w:val="20"/>
          <w:szCs w:val="20"/>
        </w:rPr>
        <w:t xml:space="preserve"> </w:t>
      </w:r>
      <w:r w:rsidRPr="00B73325">
        <w:rPr>
          <w:b/>
          <w:bCs/>
          <w:sz w:val="20"/>
          <w:szCs w:val="20"/>
        </w:rPr>
        <w:t>–</w:t>
      </w:r>
      <w:r>
        <w:rPr>
          <w:b/>
          <w:bCs/>
          <w:sz w:val="20"/>
          <w:szCs w:val="20"/>
        </w:rPr>
        <w:t xml:space="preserve"> </w:t>
      </w:r>
      <w:r w:rsidRPr="00B73325">
        <w:rPr>
          <w:sz w:val="20"/>
          <w:szCs w:val="20"/>
        </w:rPr>
        <w:t xml:space="preserve">środki pieniężne wnoszone przez Przedsiębiorcę na </w:t>
      </w:r>
      <w:r>
        <w:rPr>
          <w:sz w:val="20"/>
          <w:szCs w:val="20"/>
        </w:rPr>
        <w:t>rachunek bankowy</w:t>
      </w:r>
      <w:r w:rsidRPr="00B73325">
        <w:rPr>
          <w:sz w:val="20"/>
          <w:szCs w:val="20"/>
        </w:rPr>
        <w:t xml:space="preserve"> Operatora, </w:t>
      </w:r>
      <w:r w:rsidR="00B16DCA">
        <w:rPr>
          <w:sz w:val="20"/>
          <w:szCs w:val="20"/>
        </w:rPr>
        <w:t xml:space="preserve">w kwocie </w:t>
      </w:r>
      <w:r w:rsidR="00B16DCA" w:rsidRPr="00B16DCA">
        <w:rPr>
          <w:sz w:val="20"/>
          <w:szCs w:val="20"/>
        </w:rPr>
        <w:t>stanowi</w:t>
      </w:r>
      <w:r w:rsidR="00B16DCA">
        <w:rPr>
          <w:sz w:val="20"/>
          <w:szCs w:val="20"/>
        </w:rPr>
        <w:t>ącej</w:t>
      </w:r>
      <w:r w:rsidR="00B16DCA" w:rsidRPr="00B16DCA">
        <w:rPr>
          <w:sz w:val="20"/>
          <w:szCs w:val="20"/>
        </w:rPr>
        <w:t xml:space="preserve"> różnicę pomiędzy wartością</w:t>
      </w:r>
      <w:r w:rsidR="00B16DCA">
        <w:rPr>
          <w:sz w:val="20"/>
          <w:szCs w:val="20"/>
        </w:rPr>
        <w:t xml:space="preserve"> </w:t>
      </w:r>
      <w:r w:rsidR="00B16DCA" w:rsidRPr="00B16DCA">
        <w:rPr>
          <w:sz w:val="20"/>
          <w:szCs w:val="20"/>
        </w:rPr>
        <w:t>usługi rozwojowej w ramach PSF</w:t>
      </w:r>
      <w:r w:rsidR="00B16DCA">
        <w:rPr>
          <w:sz w:val="20"/>
          <w:szCs w:val="20"/>
        </w:rPr>
        <w:t xml:space="preserve">, </w:t>
      </w:r>
      <w:r w:rsidR="00B16DCA" w:rsidRPr="00B16DCA">
        <w:rPr>
          <w:sz w:val="20"/>
          <w:szCs w:val="20"/>
        </w:rPr>
        <w:t>a kwotą dofinansowania</w:t>
      </w:r>
      <w:r w:rsidR="00B16DCA">
        <w:rPr>
          <w:sz w:val="20"/>
          <w:szCs w:val="20"/>
        </w:rPr>
        <w:t xml:space="preserve"> i wartością </w:t>
      </w:r>
      <w:r w:rsidR="00B16DCA" w:rsidRPr="00B16DCA">
        <w:rPr>
          <w:sz w:val="20"/>
          <w:szCs w:val="20"/>
        </w:rPr>
        <w:t xml:space="preserve">podatku VAT (jeśli stanowi koszt </w:t>
      </w:r>
      <w:r w:rsidR="00B16DCA">
        <w:rPr>
          <w:sz w:val="20"/>
          <w:szCs w:val="20"/>
        </w:rPr>
        <w:t>niekwalifikowany)</w:t>
      </w:r>
      <w:bookmarkStart w:id="2" w:name="_Hlk489257342"/>
      <w:r w:rsidR="00E81852" w:rsidRPr="00E81852">
        <w:rPr>
          <w:rFonts w:eastAsia="Calibri"/>
          <w:sz w:val="20"/>
          <w:szCs w:val="20"/>
        </w:rPr>
        <w:t>.</w:t>
      </w:r>
    </w:p>
    <w:bookmarkEnd w:id="2"/>
    <w:p w:rsidR="00497374" w:rsidRDefault="00497374">
      <w:pPr>
        <w:numPr>
          <w:ilvl w:val="0"/>
          <w:numId w:val="3"/>
        </w:numPr>
        <w:suppressAutoHyphens w:val="0"/>
        <w:spacing w:after="120"/>
        <w:jc w:val="both"/>
        <w:rPr>
          <w:sz w:val="20"/>
          <w:szCs w:val="20"/>
        </w:rPr>
      </w:pPr>
      <w:r w:rsidRPr="00B73325">
        <w:rPr>
          <w:b/>
          <w:bCs/>
          <w:sz w:val="20"/>
          <w:szCs w:val="20"/>
        </w:rPr>
        <w:t>Zmienna kwota przeliczeniowa</w:t>
      </w:r>
      <w:r w:rsidRPr="00B73325">
        <w:rPr>
          <w:sz w:val="20"/>
          <w:szCs w:val="20"/>
        </w:rPr>
        <w:t xml:space="preserve"> – jest to wartość używana do wyliczenia maksymalnej proponowanej kwoty dofinansowania przypadającej na jednego przedsiębiorcę w projekcie PSF. Kwota ta będzie na bieżąco publikowana na stronie internetowej projektu pod adresem ………… Wysokość zmiennej kwoty przeliczeniowej ustalana jest przez Komitet Sterujący PSF w drodze uchwały</w:t>
      </w:r>
      <w:r w:rsidR="00713CFA">
        <w:rPr>
          <w:sz w:val="20"/>
          <w:szCs w:val="20"/>
        </w:rPr>
        <w:t>.</w:t>
      </w:r>
    </w:p>
    <w:p w:rsidR="00497374" w:rsidRDefault="00497374">
      <w:pPr>
        <w:numPr>
          <w:ilvl w:val="0"/>
          <w:numId w:val="3"/>
        </w:numPr>
        <w:suppressAutoHyphens w:val="0"/>
        <w:spacing w:after="120"/>
        <w:jc w:val="both"/>
        <w:rPr>
          <w:sz w:val="20"/>
          <w:szCs w:val="20"/>
        </w:rPr>
      </w:pPr>
      <w:r w:rsidRPr="00B73325">
        <w:rPr>
          <w:b/>
          <w:bCs/>
          <w:sz w:val="20"/>
          <w:szCs w:val="20"/>
        </w:rPr>
        <w:t xml:space="preserve">Zintegrowany System Kwalifikacji (ZSK) - </w:t>
      </w:r>
      <w:r w:rsidRPr="00B73325">
        <w:rPr>
          <w:sz w:val="20"/>
          <w:szCs w:val="20"/>
        </w:rPr>
        <w:t>wyodrębniona część Krajowego Systemu Kwalifikacji, w której obowiązują określone w ustawie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r w:rsidR="00713CFA">
        <w:rPr>
          <w:sz w:val="20"/>
          <w:szCs w:val="20"/>
        </w:rPr>
        <w:t>.</w:t>
      </w:r>
    </w:p>
    <w:p w:rsidR="00497374" w:rsidRDefault="00497374" w:rsidP="00B73325">
      <w:pPr>
        <w:suppressAutoHyphens w:val="0"/>
        <w:spacing w:after="0"/>
        <w:rPr>
          <w:sz w:val="20"/>
          <w:szCs w:val="20"/>
        </w:rPr>
      </w:pPr>
      <w:r w:rsidRPr="00B73325">
        <w:rPr>
          <w:sz w:val="20"/>
          <w:szCs w:val="20"/>
        </w:rPr>
        <w:br w:type="page"/>
      </w:r>
    </w:p>
    <w:p w:rsidR="00497374" w:rsidRDefault="00497374">
      <w:pPr>
        <w:pStyle w:val="Nagwek3"/>
        <w:numPr>
          <w:ilvl w:val="0"/>
          <w:numId w:val="0"/>
        </w:numPr>
        <w:spacing w:before="0" w:after="120"/>
        <w:ind w:left="360" w:right="7"/>
        <w:jc w:val="both"/>
        <w:rPr>
          <w:rFonts w:ascii="Times New Roman" w:hAnsi="Times New Roman" w:cs="Times New Roman"/>
          <w:sz w:val="20"/>
          <w:szCs w:val="20"/>
        </w:rPr>
      </w:pPr>
      <w:r w:rsidRPr="00B73325">
        <w:rPr>
          <w:rFonts w:ascii="Times New Roman" w:hAnsi="Times New Roman" w:cs="Times New Roman"/>
          <w:color w:val="auto"/>
          <w:sz w:val="20"/>
          <w:szCs w:val="20"/>
        </w:rPr>
        <w:lastRenderedPageBreak/>
        <w:t xml:space="preserve">II. Podmiotowy System Finansowania Usług Rozwojowych </w:t>
      </w:r>
    </w:p>
    <w:p w:rsidR="00497374" w:rsidRDefault="00497374">
      <w:pPr>
        <w:numPr>
          <w:ilvl w:val="0"/>
          <w:numId w:val="2"/>
        </w:numPr>
        <w:suppressAutoHyphens w:val="0"/>
        <w:spacing w:after="120"/>
        <w:jc w:val="both"/>
        <w:rPr>
          <w:sz w:val="20"/>
          <w:szCs w:val="20"/>
        </w:rPr>
      </w:pPr>
      <w:r w:rsidRPr="00B73325">
        <w:rPr>
          <w:sz w:val="20"/>
          <w:szCs w:val="20"/>
        </w:rPr>
        <w:t xml:space="preserve">Podmiotowy System Finansowania (PSF): </w:t>
      </w:r>
    </w:p>
    <w:p w:rsidR="00497374" w:rsidRDefault="00497374">
      <w:pPr>
        <w:numPr>
          <w:ilvl w:val="1"/>
          <w:numId w:val="2"/>
        </w:numPr>
        <w:suppressAutoHyphens w:val="0"/>
        <w:spacing w:after="120"/>
        <w:jc w:val="both"/>
        <w:rPr>
          <w:sz w:val="20"/>
          <w:szCs w:val="20"/>
        </w:rPr>
      </w:pPr>
      <w:r w:rsidRPr="00B73325">
        <w:rPr>
          <w:sz w:val="20"/>
          <w:szCs w:val="20"/>
        </w:rPr>
        <w:t>gwarantuje przedsiębiorcy możliwość dokonania samodzielnego wyboru usług rozwojowych w ramach oferty dostępnej w BUR</w:t>
      </w:r>
      <w:r w:rsidR="00ED2106">
        <w:rPr>
          <w:sz w:val="20"/>
          <w:szCs w:val="20"/>
        </w:rPr>
        <w:t>,</w:t>
      </w:r>
      <w:r w:rsidR="00ED2106" w:rsidRPr="00B73325">
        <w:rPr>
          <w:sz w:val="20"/>
          <w:szCs w:val="20"/>
        </w:rPr>
        <w:t xml:space="preserve"> </w:t>
      </w:r>
      <w:r w:rsidRPr="00B73325">
        <w:rPr>
          <w:sz w:val="20"/>
          <w:szCs w:val="20"/>
        </w:rPr>
        <w:t>odpowiadających</w:t>
      </w:r>
      <w:r w:rsidR="00ED2106">
        <w:rPr>
          <w:sz w:val="20"/>
          <w:szCs w:val="20"/>
        </w:rPr>
        <w:t xml:space="preserve"> </w:t>
      </w:r>
      <w:r w:rsidRPr="00B73325">
        <w:rPr>
          <w:sz w:val="20"/>
          <w:szCs w:val="20"/>
        </w:rPr>
        <w:t xml:space="preserve">w największym stopniu na aktualne potrzeby przedsiębiorcy; </w:t>
      </w:r>
    </w:p>
    <w:p w:rsidR="00497374" w:rsidRDefault="00497374">
      <w:pPr>
        <w:numPr>
          <w:ilvl w:val="1"/>
          <w:numId w:val="2"/>
        </w:numPr>
        <w:suppressAutoHyphens w:val="0"/>
        <w:spacing w:after="120"/>
        <w:jc w:val="both"/>
        <w:rPr>
          <w:sz w:val="20"/>
          <w:szCs w:val="20"/>
        </w:rPr>
      </w:pPr>
      <w:r w:rsidRPr="00B73325">
        <w:rPr>
          <w:sz w:val="20"/>
          <w:szCs w:val="20"/>
        </w:rPr>
        <w:t>jest zintegrowany z BUR – wybór usług rozwojowych przez przedsiębiorcę następuje wyłącznie przy wykorzystaniu funkcjonalności BUR</w:t>
      </w:r>
      <w:r w:rsidR="00ED2106">
        <w:rPr>
          <w:sz w:val="20"/>
          <w:szCs w:val="20"/>
        </w:rPr>
        <w:t xml:space="preserve"> </w:t>
      </w:r>
      <w:r w:rsidRPr="00B73325">
        <w:rPr>
          <w:sz w:val="20"/>
          <w:szCs w:val="20"/>
        </w:rPr>
        <w:t xml:space="preserve">oraz po uzyskaniu indywidualnego numeru identyfikacyjnego (numer ID wsparcia); </w:t>
      </w:r>
    </w:p>
    <w:p w:rsidR="00497374" w:rsidRDefault="00497374">
      <w:pPr>
        <w:numPr>
          <w:ilvl w:val="1"/>
          <w:numId w:val="2"/>
        </w:numPr>
        <w:suppressAutoHyphens w:val="0"/>
        <w:spacing w:after="120"/>
        <w:jc w:val="both"/>
        <w:rPr>
          <w:sz w:val="20"/>
          <w:szCs w:val="20"/>
        </w:rPr>
      </w:pPr>
      <w:r w:rsidRPr="00B73325">
        <w:rPr>
          <w:sz w:val="20"/>
          <w:szCs w:val="20"/>
        </w:rPr>
        <w:t xml:space="preserve">w województwie śląskim </w:t>
      </w:r>
      <w:r w:rsidRPr="00B73325">
        <w:rPr>
          <w:spacing w:val="4"/>
          <w:sz w:val="20"/>
          <w:szCs w:val="20"/>
        </w:rPr>
        <w:t>dystrybucja środków EFS jest dokonywana w oparciu o system</w:t>
      </w:r>
      <w:r w:rsidRPr="00B73325">
        <w:rPr>
          <w:sz w:val="20"/>
          <w:szCs w:val="20"/>
        </w:rPr>
        <w:t xml:space="preserve"> kont przedpłaconych. </w:t>
      </w:r>
    </w:p>
    <w:p w:rsidR="00497374" w:rsidRDefault="00497374">
      <w:pPr>
        <w:numPr>
          <w:ilvl w:val="0"/>
          <w:numId w:val="2"/>
        </w:numPr>
        <w:suppressAutoHyphens w:val="0"/>
        <w:spacing w:after="120"/>
        <w:jc w:val="both"/>
        <w:rPr>
          <w:sz w:val="20"/>
          <w:szCs w:val="20"/>
        </w:rPr>
      </w:pPr>
      <w:r w:rsidRPr="00B73325">
        <w:rPr>
          <w:sz w:val="20"/>
          <w:szCs w:val="20"/>
        </w:rPr>
        <w:t>Wsparcie w ramach projektu PSF jest skierowane wyłącznie do mikro, małych i średnich przedsiębiorców, spełniających kryteria określone dla mikro, małych i średnich przedsiębiorstw w art. 2 załącznika I do rozporządzenia Komisji (UE) nr 651/2014 oraz ich pracowników.</w:t>
      </w:r>
      <w:r w:rsidR="00ED2106">
        <w:rPr>
          <w:sz w:val="20"/>
          <w:szCs w:val="20"/>
        </w:rPr>
        <w:t xml:space="preserve"> </w:t>
      </w:r>
    </w:p>
    <w:p w:rsidR="00497374" w:rsidRDefault="00497374">
      <w:pPr>
        <w:numPr>
          <w:ilvl w:val="0"/>
          <w:numId w:val="2"/>
        </w:numPr>
        <w:suppressAutoHyphens w:val="0"/>
        <w:spacing w:after="120"/>
        <w:jc w:val="both"/>
        <w:rPr>
          <w:sz w:val="20"/>
          <w:szCs w:val="20"/>
        </w:rPr>
      </w:pPr>
      <w:r w:rsidRPr="00B73325">
        <w:rPr>
          <w:sz w:val="20"/>
          <w:szCs w:val="20"/>
        </w:rPr>
        <w:t>Wsparcie w ramach projektu PSF jest skoncentrowane w szczególności na następujących grupach docelowych i usługach rozwojowych:</w:t>
      </w:r>
    </w:p>
    <w:p w:rsidR="00497374" w:rsidRDefault="00497374">
      <w:pPr>
        <w:numPr>
          <w:ilvl w:val="1"/>
          <w:numId w:val="2"/>
        </w:numPr>
        <w:suppressAutoHyphens w:val="0"/>
        <w:spacing w:after="120"/>
        <w:jc w:val="both"/>
        <w:rPr>
          <w:sz w:val="20"/>
          <w:szCs w:val="20"/>
        </w:rPr>
      </w:pPr>
      <w:r w:rsidRPr="00B73325">
        <w:rPr>
          <w:sz w:val="20"/>
          <w:szCs w:val="20"/>
        </w:rPr>
        <w:t>pracownikach powyżej 50 roku życia;</w:t>
      </w:r>
    </w:p>
    <w:p w:rsidR="00497374" w:rsidRDefault="00497374">
      <w:pPr>
        <w:numPr>
          <w:ilvl w:val="1"/>
          <w:numId w:val="2"/>
        </w:numPr>
        <w:suppressAutoHyphens w:val="0"/>
        <w:spacing w:after="120"/>
        <w:jc w:val="both"/>
        <w:rPr>
          <w:sz w:val="20"/>
          <w:szCs w:val="20"/>
        </w:rPr>
      </w:pPr>
      <w:r w:rsidRPr="00B73325">
        <w:rPr>
          <w:sz w:val="20"/>
          <w:szCs w:val="20"/>
        </w:rPr>
        <w:t>pracownikach o niskich kwalifikacjach;</w:t>
      </w:r>
    </w:p>
    <w:p w:rsidR="00497374" w:rsidRDefault="00497374">
      <w:pPr>
        <w:numPr>
          <w:ilvl w:val="1"/>
          <w:numId w:val="2"/>
        </w:numPr>
        <w:suppressAutoHyphens w:val="0"/>
        <w:spacing w:after="120"/>
        <w:jc w:val="both"/>
        <w:rPr>
          <w:sz w:val="20"/>
          <w:szCs w:val="20"/>
        </w:rPr>
      </w:pPr>
      <w:r w:rsidRPr="00B73325">
        <w:rPr>
          <w:spacing w:val="4"/>
          <w:sz w:val="20"/>
          <w:szCs w:val="20"/>
        </w:rPr>
        <w:t>przedsiębiorstwach wysokiego wzrostu</w:t>
      </w:r>
      <w:r w:rsidRPr="00B73325">
        <w:rPr>
          <w:sz w:val="20"/>
          <w:szCs w:val="20"/>
        </w:rPr>
        <w:t xml:space="preserve">; </w:t>
      </w:r>
    </w:p>
    <w:p w:rsidR="00497374" w:rsidRDefault="00497374">
      <w:pPr>
        <w:numPr>
          <w:ilvl w:val="1"/>
          <w:numId w:val="2"/>
        </w:numPr>
        <w:suppressAutoHyphens w:val="0"/>
        <w:spacing w:after="120"/>
        <w:jc w:val="both"/>
        <w:rPr>
          <w:sz w:val="20"/>
          <w:szCs w:val="20"/>
        </w:rPr>
      </w:pPr>
      <w:r w:rsidRPr="00B73325">
        <w:rPr>
          <w:sz w:val="20"/>
          <w:szCs w:val="20"/>
        </w:rPr>
        <w:t>przedsiębiorcach, którzy uzyskali wsparcie w postaci analizy potrzeb rozwojowych lub planów rozwoju w ramach działania 2.2 PO WER;</w:t>
      </w:r>
    </w:p>
    <w:p w:rsidR="00497374" w:rsidRDefault="00497374">
      <w:pPr>
        <w:numPr>
          <w:ilvl w:val="1"/>
          <w:numId w:val="2"/>
        </w:numPr>
        <w:suppressAutoHyphens w:val="0"/>
        <w:spacing w:after="120"/>
        <w:jc w:val="both"/>
        <w:rPr>
          <w:sz w:val="20"/>
          <w:szCs w:val="20"/>
        </w:rPr>
      </w:pPr>
      <w:r w:rsidRPr="00B73325">
        <w:rPr>
          <w:spacing w:val="4"/>
          <w:sz w:val="20"/>
          <w:szCs w:val="20"/>
        </w:rPr>
        <w:t>usługach rozwojowych mających na celu zdobycie lub potwierdzenie kwalifikacji, o których mowa w art. 2 pkt 8 ustawy z dnia 22 grudnia 2015 r. o Zintegrowanym Systemie Kwalifikacji</w:t>
      </w:r>
      <w:r>
        <w:rPr>
          <w:rStyle w:val="Odwoanieprzypisudolnego"/>
          <w:spacing w:val="4"/>
          <w:sz w:val="20"/>
          <w:szCs w:val="20"/>
        </w:rPr>
        <w:footnoteReference w:id="3"/>
      </w:r>
      <w:r w:rsidRPr="00B73325">
        <w:rPr>
          <w:sz w:val="20"/>
          <w:szCs w:val="20"/>
        </w:rPr>
        <w:t xml:space="preserve">. </w:t>
      </w:r>
    </w:p>
    <w:p w:rsidR="00497374" w:rsidRDefault="00497374">
      <w:pPr>
        <w:numPr>
          <w:ilvl w:val="0"/>
          <w:numId w:val="2"/>
        </w:numPr>
        <w:suppressAutoHyphens w:val="0"/>
        <w:spacing w:after="120"/>
        <w:jc w:val="both"/>
        <w:rPr>
          <w:sz w:val="20"/>
          <w:szCs w:val="20"/>
        </w:rPr>
      </w:pPr>
      <w:r w:rsidRPr="00B73325">
        <w:rPr>
          <w:sz w:val="20"/>
          <w:szCs w:val="20"/>
        </w:rPr>
        <w:t xml:space="preserve">Poziom dofinansowania kosztów kwalifikowalnych pojedynczej usługi rozwojowej (np. usługi doradczej lub szkoleniowej rozumianej jako jedna zamknięta forma wsparcia) nie przekracza co do zasady 50% kosztów usługi rozwojowej. </w:t>
      </w:r>
    </w:p>
    <w:p w:rsidR="00497374" w:rsidRDefault="00497374">
      <w:pPr>
        <w:pStyle w:val="Akapitzlist"/>
        <w:numPr>
          <w:ilvl w:val="0"/>
          <w:numId w:val="2"/>
        </w:numPr>
        <w:spacing w:after="120"/>
        <w:jc w:val="both"/>
        <w:rPr>
          <w:sz w:val="20"/>
          <w:szCs w:val="20"/>
        </w:rPr>
      </w:pPr>
      <w:r w:rsidRPr="00B73325">
        <w:rPr>
          <w:sz w:val="20"/>
          <w:szCs w:val="20"/>
        </w:rPr>
        <w:t>Poziom dofinansowania kosztów kwalifikowalnych różnicuje się w zależności od</w:t>
      </w:r>
      <w:r w:rsidR="00ED2106">
        <w:rPr>
          <w:sz w:val="20"/>
          <w:szCs w:val="20"/>
        </w:rPr>
        <w:t xml:space="preserve"> </w:t>
      </w:r>
      <w:r w:rsidRPr="00B73325">
        <w:rPr>
          <w:sz w:val="20"/>
          <w:szCs w:val="20"/>
        </w:rPr>
        <w:t>wielkości przedsiębiorstw</w:t>
      </w:r>
      <w:r>
        <w:rPr>
          <w:rStyle w:val="Odwoanieprzypisudolnego"/>
          <w:sz w:val="20"/>
          <w:szCs w:val="20"/>
        </w:rPr>
        <w:footnoteReference w:id="4"/>
      </w:r>
      <w:r w:rsidRPr="00B73325">
        <w:rPr>
          <w:sz w:val="20"/>
          <w:szCs w:val="20"/>
        </w:rPr>
        <w:t>, tj.:</w:t>
      </w:r>
    </w:p>
    <w:p w:rsidR="00497374" w:rsidRDefault="00497374">
      <w:pPr>
        <w:pStyle w:val="Akapitzlist"/>
        <w:numPr>
          <w:ilvl w:val="1"/>
          <w:numId w:val="2"/>
        </w:numPr>
        <w:spacing w:after="120"/>
        <w:jc w:val="both"/>
        <w:rPr>
          <w:sz w:val="20"/>
          <w:szCs w:val="20"/>
        </w:rPr>
      </w:pPr>
      <w:r w:rsidRPr="00B73325">
        <w:rPr>
          <w:sz w:val="20"/>
          <w:szCs w:val="20"/>
        </w:rPr>
        <w:t>do 50%</w:t>
      </w:r>
      <w:r w:rsidR="00ED2106">
        <w:rPr>
          <w:sz w:val="20"/>
          <w:szCs w:val="20"/>
        </w:rPr>
        <w:t xml:space="preserve"> </w:t>
      </w:r>
      <w:r w:rsidRPr="00B73325">
        <w:rPr>
          <w:sz w:val="20"/>
          <w:szCs w:val="20"/>
        </w:rPr>
        <w:t>- poziom dofinansowania dla przedsiębiorstw średnich, z możliwością zwiększenia dofinansowania jeśli zostaną spełnione warunki dodatkowe, lecz nie więcej niż 80%,</w:t>
      </w:r>
    </w:p>
    <w:p w:rsidR="00497374" w:rsidRDefault="00497374">
      <w:pPr>
        <w:pStyle w:val="Akapitzlist"/>
        <w:numPr>
          <w:ilvl w:val="1"/>
          <w:numId w:val="2"/>
        </w:numPr>
        <w:spacing w:after="120"/>
        <w:jc w:val="both"/>
        <w:rPr>
          <w:sz w:val="20"/>
          <w:szCs w:val="20"/>
        </w:rPr>
      </w:pPr>
      <w:r w:rsidRPr="00B73325">
        <w:rPr>
          <w:sz w:val="20"/>
          <w:szCs w:val="20"/>
        </w:rPr>
        <w:t>do 70% - poziom dofinansowania dla przedsiębiorstw małych, z możliwością zwiększenia dofinansowania jeśli zostaną spełnione warunki dodatkowe, lecz nie więcej niż 80%,</w:t>
      </w:r>
    </w:p>
    <w:p w:rsidR="00497374" w:rsidRDefault="00497374">
      <w:pPr>
        <w:pStyle w:val="Akapitzlist"/>
        <w:numPr>
          <w:ilvl w:val="1"/>
          <w:numId w:val="2"/>
        </w:numPr>
        <w:spacing w:after="120"/>
        <w:jc w:val="both"/>
        <w:rPr>
          <w:sz w:val="20"/>
          <w:szCs w:val="20"/>
        </w:rPr>
      </w:pPr>
      <w:r w:rsidRPr="00B73325">
        <w:rPr>
          <w:sz w:val="20"/>
          <w:szCs w:val="20"/>
        </w:rPr>
        <w:t>do 80% - poziom dofinansowania dla mikroprzedsiębiorstw – nie ma możliwości udzielenia dofinansowania powyżej 80% wartości usługi rozwojowej.</w:t>
      </w:r>
    </w:p>
    <w:p w:rsidR="00497374" w:rsidRDefault="00497374">
      <w:pPr>
        <w:pStyle w:val="Akapitzlist"/>
        <w:numPr>
          <w:ilvl w:val="0"/>
          <w:numId w:val="2"/>
        </w:numPr>
        <w:suppressAutoHyphens w:val="0"/>
        <w:autoSpaceDE w:val="0"/>
        <w:autoSpaceDN w:val="0"/>
        <w:adjustRightInd w:val="0"/>
        <w:spacing w:after="120"/>
        <w:jc w:val="both"/>
        <w:rPr>
          <w:sz w:val="20"/>
          <w:szCs w:val="20"/>
        </w:rPr>
      </w:pPr>
      <w:r w:rsidRPr="00B73325">
        <w:rPr>
          <w:sz w:val="20"/>
          <w:szCs w:val="20"/>
        </w:rPr>
        <w:t>Istnieje możliwość zwiększenia maksymalnego poziomu dofinansowania dla przedsiębiorstw małych i średnich (w poniższych przypadkach zwiększenie dotyczy wszystkich usług rozwojowych, premie mogą się łączyć – z zastrzeżeniem, że maksymalny poziom dofinansowania nie może przekroczyć 80%):</w:t>
      </w:r>
    </w:p>
    <w:p w:rsidR="00497374" w:rsidRDefault="00497374">
      <w:pPr>
        <w:pStyle w:val="Akapitzlist"/>
        <w:numPr>
          <w:ilvl w:val="1"/>
          <w:numId w:val="2"/>
        </w:numPr>
        <w:suppressAutoHyphens w:val="0"/>
        <w:autoSpaceDE w:val="0"/>
        <w:autoSpaceDN w:val="0"/>
        <w:adjustRightInd w:val="0"/>
        <w:spacing w:after="120"/>
        <w:jc w:val="both"/>
        <w:rPr>
          <w:sz w:val="20"/>
          <w:szCs w:val="20"/>
        </w:rPr>
      </w:pPr>
      <w:r w:rsidRPr="00B73325">
        <w:rPr>
          <w:sz w:val="20"/>
          <w:szCs w:val="20"/>
        </w:rPr>
        <w:t>o 10% w stosunku do poziomu wynikającego z wielkości przedsiębiorstwa dla małych (bez mikroprzedsiębiorstw) i średnich przedsiębiorstw</w:t>
      </w:r>
      <w:r>
        <w:rPr>
          <w:rStyle w:val="Odwoanieprzypisudolnego"/>
          <w:sz w:val="20"/>
          <w:szCs w:val="20"/>
        </w:rPr>
        <w:footnoteReference w:id="5"/>
      </w:r>
      <w:r w:rsidRPr="00B73325">
        <w:rPr>
          <w:sz w:val="20"/>
          <w:szCs w:val="20"/>
        </w:rPr>
        <w:t>, jeżeli przedsiębiorstwo osiąga przychody z działalności w ramach co najmniej jednej z branż:</w:t>
      </w:r>
    </w:p>
    <w:p w:rsidR="00497374" w:rsidRDefault="00497374">
      <w:pPr>
        <w:pStyle w:val="Akapitzlist"/>
        <w:suppressAutoHyphens w:val="0"/>
        <w:autoSpaceDE w:val="0"/>
        <w:autoSpaceDN w:val="0"/>
        <w:adjustRightInd w:val="0"/>
        <w:spacing w:after="120"/>
        <w:jc w:val="both"/>
        <w:rPr>
          <w:sz w:val="20"/>
          <w:szCs w:val="20"/>
        </w:rPr>
      </w:pPr>
    </w:p>
    <w:p w:rsidR="00226EA6" w:rsidRDefault="00497374" w:rsidP="00226EA6">
      <w:pPr>
        <w:pStyle w:val="Akapitzlist"/>
        <w:numPr>
          <w:ilvl w:val="0"/>
          <w:numId w:val="6"/>
        </w:numPr>
        <w:suppressAutoHyphens w:val="0"/>
        <w:autoSpaceDE w:val="0"/>
        <w:autoSpaceDN w:val="0"/>
        <w:adjustRightInd w:val="0"/>
        <w:spacing w:after="120"/>
        <w:ind w:left="993"/>
        <w:jc w:val="both"/>
        <w:rPr>
          <w:sz w:val="20"/>
          <w:szCs w:val="20"/>
        </w:rPr>
      </w:pPr>
      <w:r w:rsidRPr="00B73325">
        <w:rPr>
          <w:sz w:val="20"/>
          <w:szCs w:val="20"/>
        </w:rPr>
        <w:t>z branż kluczowych dla rozwoju regionu tj. prowadzących działalność w ramach następujących sekcji PKD: B. Górnictwo i wydobywanie, F. Budownictwo, M. Działalność profesjonalna naukowa i techniczna,</w:t>
      </w:r>
      <w:r w:rsidR="00FE406A">
        <w:rPr>
          <w:sz w:val="20"/>
          <w:szCs w:val="20"/>
        </w:rPr>
        <w:t xml:space="preserve"> </w:t>
      </w:r>
      <w:r w:rsidRPr="00B73325">
        <w:rPr>
          <w:sz w:val="20"/>
          <w:szCs w:val="20"/>
        </w:rPr>
        <w:t xml:space="preserve">Q. Opieka zdrowotna i pomoc społeczne oraz R. Działalność związana z kulturą, rozrywką i rekreacją; </w:t>
      </w:r>
    </w:p>
    <w:p w:rsidR="00226EA6" w:rsidRDefault="00497374" w:rsidP="00226EA6">
      <w:pPr>
        <w:pStyle w:val="Akapitzlist"/>
        <w:numPr>
          <w:ilvl w:val="0"/>
          <w:numId w:val="6"/>
        </w:numPr>
        <w:suppressAutoHyphens w:val="0"/>
        <w:autoSpaceDE w:val="0"/>
        <w:autoSpaceDN w:val="0"/>
        <w:adjustRightInd w:val="0"/>
        <w:spacing w:after="120"/>
        <w:ind w:left="993"/>
        <w:jc w:val="both"/>
        <w:rPr>
          <w:sz w:val="20"/>
          <w:szCs w:val="20"/>
        </w:rPr>
      </w:pPr>
      <w:r w:rsidRPr="00B73325">
        <w:rPr>
          <w:sz w:val="20"/>
          <w:szCs w:val="20"/>
        </w:rPr>
        <w:t>z branż grupy o niskim poziomie koncentracji na poziomie województwa przy jednoczesnej dodatniej dynamice rozwoju: branża usług profesjonalnych (sekcja M</w:t>
      </w:r>
      <w:r w:rsidR="00AE5F2F">
        <w:rPr>
          <w:sz w:val="20"/>
          <w:szCs w:val="20"/>
        </w:rPr>
        <w:t>)</w:t>
      </w:r>
      <w:r w:rsidRPr="00B73325">
        <w:rPr>
          <w:sz w:val="20"/>
          <w:szCs w:val="20"/>
        </w:rPr>
        <w:t>, branża turystyczna (sekcja i</w:t>
      </w:r>
      <w:r w:rsidR="00AE5F2F">
        <w:rPr>
          <w:sz w:val="20"/>
          <w:szCs w:val="20"/>
        </w:rPr>
        <w:t>)</w:t>
      </w:r>
      <w:r w:rsidRPr="00B73325">
        <w:rPr>
          <w:sz w:val="20"/>
          <w:szCs w:val="20"/>
        </w:rPr>
        <w:t xml:space="preserve"> - działalność związana z zakwaterowaniem i usługami gastronomicznymi), branża finansowa (sekcja K) oraz branża oświatowa (sekcja P); </w:t>
      </w:r>
    </w:p>
    <w:p w:rsidR="00226EA6" w:rsidRDefault="00497374" w:rsidP="00226EA6">
      <w:pPr>
        <w:pStyle w:val="Akapitzlist"/>
        <w:numPr>
          <w:ilvl w:val="0"/>
          <w:numId w:val="6"/>
        </w:numPr>
        <w:suppressAutoHyphens w:val="0"/>
        <w:autoSpaceDE w:val="0"/>
        <w:autoSpaceDN w:val="0"/>
        <w:adjustRightInd w:val="0"/>
        <w:spacing w:after="120"/>
        <w:ind w:left="993"/>
        <w:jc w:val="both"/>
        <w:rPr>
          <w:sz w:val="20"/>
          <w:szCs w:val="20"/>
        </w:rPr>
      </w:pPr>
      <w:r w:rsidRPr="00B73325">
        <w:rPr>
          <w:sz w:val="20"/>
          <w:szCs w:val="20"/>
        </w:rPr>
        <w:t>z branż o potencjale do kreowania miejsc pracy, tj.</w:t>
      </w:r>
      <w:r w:rsidR="00ED2106">
        <w:rPr>
          <w:sz w:val="20"/>
          <w:szCs w:val="20"/>
        </w:rPr>
        <w:t xml:space="preserve"> </w:t>
      </w:r>
      <w:r w:rsidRPr="00B73325">
        <w:rPr>
          <w:sz w:val="20"/>
          <w:szCs w:val="20"/>
        </w:rPr>
        <w:t>prowadzących działalność w ramach sekcji:</w:t>
      </w:r>
      <w:r w:rsidR="00FE406A">
        <w:rPr>
          <w:sz w:val="20"/>
          <w:szCs w:val="20"/>
        </w:rPr>
        <w:t xml:space="preserve"> </w:t>
      </w:r>
      <w:r w:rsidRPr="00B73325">
        <w:rPr>
          <w:sz w:val="20"/>
          <w:szCs w:val="20"/>
        </w:rPr>
        <w:t>C</w:t>
      </w:r>
      <w:r w:rsidR="00AE5F2F">
        <w:rPr>
          <w:sz w:val="20"/>
          <w:szCs w:val="20"/>
        </w:rPr>
        <w:t>.</w:t>
      </w:r>
      <w:r w:rsidRPr="00B73325">
        <w:rPr>
          <w:sz w:val="20"/>
          <w:szCs w:val="20"/>
        </w:rPr>
        <w:t xml:space="preserve"> Przetwórstwo przemysłowe D. Wytwarzanie i zaopatrywanie w energię elektryczną, gaz, parę wodną, gorącą wodę i powietrze do układów klimatyzacyjnych, Sekcja E</w:t>
      </w:r>
      <w:r w:rsidR="00AE5F2F">
        <w:rPr>
          <w:sz w:val="20"/>
          <w:szCs w:val="20"/>
        </w:rPr>
        <w:t>.</w:t>
      </w:r>
      <w:r w:rsidRPr="00B73325">
        <w:rPr>
          <w:sz w:val="20"/>
          <w:szCs w:val="20"/>
        </w:rPr>
        <w:t xml:space="preserve"> Dostawa wody; gospodarowanie ściekami i odpadami oraz działalność związana z rekultywacją, H. Transport i gospodarka magazynowa, J. Informacja i komunikacja.</w:t>
      </w:r>
      <w:r w:rsidR="00ED2106">
        <w:rPr>
          <w:sz w:val="20"/>
          <w:szCs w:val="20"/>
        </w:rPr>
        <w:t xml:space="preserve"> </w:t>
      </w:r>
    </w:p>
    <w:p w:rsidR="00497374" w:rsidRDefault="00497374">
      <w:pPr>
        <w:pStyle w:val="Akapitzlist"/>
        <w:numPr>
          <w:ilvl w:val="1"/>
          <w:numId w:val="2"/>
        </w:numPr>
        <w:suppressAutoHyphens w:val="0"/>
        <w:autoSpaceDE w:val="0"/>
        <w:autoSpaceDN w:val="0"/>
        <w:adjustRightInd w:val="0"/>
        <w:spacing w:after="120"/>
        <w:jc w:val="both"/>
        <w:rPr>
          <w:sz w:val="20"/>
          <w:szCs w:val="20"/>
        </w:rPr>
      </w:pPr>
      <w:r w:rsidRPr="00B73325">
        <w:rPr>
          <w:sz w:val="20"/>
          <w:szCs w:val="20"/>
        </w:rPr>
        <w:t>o 10% w stosunku do poziomu wynikającego z wielkości przedsiębiorstwa dla małych</w:t>
      </w:r>
      <w:r w:rsidR="00FE406A">
        <w:rPr>
          <w:sz w:val="20"/>
          <w:szCs w:val="20"/>
        </w:rPr>
        <w:t xml:space="preserve"> </w:t>
      </w:r>
      <w:r w:rsidRPr="00B73325">
        <w:rPr>
          <w:sz w:val="20"/>
          <w:szCs w:val="20"/>
        </w:rPr>
        <w:t>(bez mikroprzedsiębiorstw) i średnich przedsiębiorstw, u których wskaźnik zatrudnienia osób niepełnosprawnych wynosi co najmniej 6%</w:t>
      </w:r>
      <w:r>
        <w:rPr>
          <w:rStyle w:val="Odwoanieprzypisudolnego"/>
          <w:sz w:val="20"/>
          <w:szCs w:val="20"/>
        </w:rPr>
        <w:footnoteReference w:id="6"/>
      </w:r>
      <w:r w:rsidRPr="00B73325">
        <w:rPr>
          <w:sz w:val="20"/>
          <w:szCs w:val="20"/>
        </w:rPr>
        <w:t>;</w:t>
      </w:r>
    </w:p>
    <w:p w:rsidR="00497374" w:rsidRDefault="00497374">
      <w:pPr>
        <w:pStyle w:val="Akapitzlist"/>
        <w:numPr>
          <w:ilvl w:val="1"/>
          <w:numId w:val="2"/>
        </w:numPr>
        <w:suppressAutoHyphens w:val="0"/>
        <w:autoSpaceDE w:val="0"/>
        <w:autoSpaceDN w:val="0"/>
        <w:adjustRightInd w:val="0"/>
        <w:spacing w:after="120"/>
        <w:jc w:val="both"/>
        <w:rPr>
          <w:sz w:val="20"/>
          <w:szCs w:val="20"/>
        </w:rPr>
      </w:pPr>
      <w:r w:rsidRPr="00B73325">
        <w:rPr>
          <w:sz w:val="20"/>
          <w:szCs w:val="20"/>
        </w:rPr>
        <w:t>o 10% w stosunku do poziomu wynikającego z wielkości przedsiębiorstwa dla małych</w:t>
      </w:r>
      <w:r w:rsidR="00FE406A">
        <w:rPr>
          <w:sz w:val="20"/>
          <w:szCs w:val="20"/>
        </w:rPr>
        <w:t xml:space="preserve"> </w:t>
      </w:r>
      <w:r w:rsidRPr="00B73325">
        <w:rPr>
          <w:sz w:val="20"/>
          <w:szCs w:val="20"/>
        </w:rPr>
        <w:t>(bez mikroprzedsiębiorstw) i średnich przedsiębiorstw, u których wskaźnik zatrudnienia osób o niskich kwalifikacjach wynosi co najmniej 35,97%</w:t>
      </w:r>
      <w:r>
        <w:rPr>
          <w:rStyle w:val="Odwoanieprzypisudolnego"/>
          <w:sz w:val="20"/>
          <w:szCs w:val="20"/>
        </w:rPr>
        <w:footnoteReference w:id="7"/>
      </w:r>
      <w:r w:rsidRPr="00B73325">
        <w:rPr>
          <w:sz w:val="20"/>
          <w:szCs w:val="20"/>
        </w:rPr>
        <w:t>;</w:t>
      </w:r>
    </w:p>
    <w:p w:rsidR="00497374" w:rsidRDefault="00497374">
      <w:pPr>
        <w:pStyle w:val="Akapitzlist"/>
        <w:numPr>
          <w:ilvl w:val="1"/>
          <w:numId w:val="2"/>
        </w:numPr>
        <w:suppressAutoHyphens w:val="0"/>
        <w:autoSpaceDE w:val="0"/>
        <w:autoSpaceDN w:val="0"/>
        <w:adjustRightInd w:val="0"/>
        <w:spacing w:after="120"/>
        <w:jc w:val="both"/>
        <w:rPr>
          <w:sz w:val="20"/>
          <w:szCs w:val="20"/>
        </w:rPr>
      </w:pPr>
      <w:r w:rsidRPr="00B73325">
        <w:rPr>
          <w:sz w:val="20"/>
          <w:szCs w:val="20"/>
        </w:rPr>
        <w:t>o 10% w stosunku do poziomu wynikającego z wielkości przedsiębiorstwa dla małych</w:t>
      </w:r>
      <w:r w:rsidR="00FE406A">
        <w:rPr>
          <w:sz w:val="20"/>
          <w:szCs w:val="20"/>
        </w:rPr>
        <w:t xml:space="preserve"> </w:t>
      </w:r>
      <w:r w:rsidRPr="00B73325">
        <w:rPr>
          <w:sz w:val="20"/>
          <w:szCs w:val="20"/>
        </w:rPr>
        <w:t>(bez mikroprzedsiębiorstw) i średnich przedsiębiorstw, u których wskaźnik zatrudnienia osób w wieku 50+ wynosi co najmniej 26,04%</w:t>
      </w:r>
      <w:r>
        <w:rPr>
          <w:rStyle w:val="Odwoanieprzypisudolnego"/>
          <w:sz w:val="20"/>
          <w:szCs w:val="20"/>
        </w:rPr>
        <w:footnoteReference w:id="8"/>
      </w:r>
      <w:r w:rsidRPr="00B73325">
        <w:rPr>
          <w:sz w:val="20"/>
          <w:szCs w:val="20"/>
        </w:rPr>
        <w:t>.</w:t>
      </w:r>
    </w:p>
    <w:p w:rsidR="00497374" w:rsidRDefault="00497374">
      <w:pPr>
        <w:pStyle w:val="Akapitzlist"/>
        <w:numPr>
          <w:ilvl w:val="0"/>
          <w:numId w:val="2"/>
        </w:numPr>
        <w:suppressAutoHyphens w:val="0"/>
        <w:autoSpaceDE w:val="0"/>
        <w:autoSpaceDN w:val="0"/>
        <w:adjustRightInd w:val="0"/>
        <w:spacing w:after="120"/>
        <w:jc w:val="both"/>
        <w:rPr>
          <w:sz w:val="20"/>
          <w:szCs w:val="20"/>
        </w:rPr>
      </w:pPr>
      <w:r w:rsidRPr="00B73325">
        <w:rPr>
          <w:sz w:val="20"/>
          <w:szCs w:val="20"/>
        </w:rPr>
        <w:t>Istnieje możliwość zwiększenia poziomu dofinansowania (bez mikroprzedsiębiorstw) dla konkretnej usługi skierowanej bezpośrednio do pracownika z grupy:</w:t>
      </w:r>
    </w:p>
    <w:p w:rsidR="00497374" w:rsidRDefault="00497374">
      <w:pPr>
        <w:pStyle w:val="Akapitzlist"/>
        <w:numPr>
          <w:ilvl w:val="1"/>
          <w:numId w:val="2"/>
        </w:numPr>
        <w:suppressAutoHyphens w:val="0"/>
        <w:spacing w:after="120"/>
        <w:jc w:val="both"/>
        <w:rPr>
          <w:sz w:val="20"/>
          <w:szCs w:val="20"/>
        </w:rPr>
      </w:pPr>
      <w:r w:rsidRPr="00B73325">
        <w:rPr>
          <w:sz w:val="20"/>
          <w:szCs w:val="20"/>
        </w:rPr>
        <w:t>osób niepełnosprawnych o 10%;</w:t>
      </w:r>
    </w:p>
    <w:p w:rsidR="00497374" w:rsidRDefault="00497374">
      <w:pPr>
        <w:pStyle w:val="Akapitzlist"/>
        <w:numPr>
          <w:ilvl w:val="1"/>
          <w:numId w:val="2"/>
        </w:numPr>
        <w:suppressAutoHyphens w:val="0"/>
        <w:spacing w:after="120"/>
        <w:jc w:val="both"/>
        <w:rPr>
          <w:sz w:val="20"/>
          <w:szCs w:val="20"/>
        </w:rPr>
      </w:pPr>
      <w:r w:rsidRPr="00B73325">
        <w:rPr>
          <w:sz w:val="20"/>
          <w:szCs w:val="20"/>
        </w:rPr>
        <w:t>osób 50+ o 10%;</w:t>
      </w:r>
    </w:p>
    <w:p w:rsidR="00497374" w:rsidRDefault="00497374">
      <w:pPr>
        <w:pStyle w:val="Akapitzlist"/>
        <w:numPr>
          <w:ilvl w:val="1"/>
          <w:numId w:val="2"/>
        </w:numPr>
        <w:suppressAutoHyphens w:val="0"/>
        <w:spacing w:after="120"/>
        <w:jc w:val="both"/>
        <w:rPr>
          <w:sz w:val="20"/>
          <w:szCs w:val="20"/>
        </w:rPr>
      </w:pPr>
      <w:r w:rsidRPr="00B73325">
        <w:rPr>
          <w:sz w:val="20"/>
          <w:szCs w:val="20"/>
        </w:rPr>
        <w:t>osób o niskich kwalifikacjach o 10%.</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z w:val="20"/>
          <w:szCs w:val="20"/>
        </w:rPr>
        <w:t xml:space="preserve">Istnieje możliwość zwiększenia poziomu dofinansowania o 10% dla konkretnej usługi w przypadku wyboru usługi </w:t>
      </w:r>
      <w:r w:rsidRPr="00B73325">
        <w:rPr>
          <w:spacing w:val="4"/>
          <w:sz w:val="20"/>
          <w:szCs w:val="20"/>
        </w:rPr>
        <w:t>rozwojowej mającej na celu zdobycie lub potwierdzenie kwalifikacji, tj. zestawu efektów uczenia się</w:t>
      </w:r>
      <w:r w:rsidR="00FE406A">
        <w:rPr>
          <w:spacing w:val="4"/>
          <w:sz w:val="20"/>
          <w:szCs w:val="20"/>
        </w:rPr>
        <w:t xml:space="preserve"> </w:t>
      </w:r>
      <w:r w:rsidRPr="00B73325">
        <w:rPr>
          <w:spacing w:val="4"/>
          <w:sz w:val="20"/>
          <w:szCs w:val="20"/>
        </w:rPr>
        <w:t>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uprawniony podmiot certyfikujący zgodnie z</w:t>
      </w:r>
      <w:r w:rsidR="00ED2106">
        <w:rPr>
          <w:spacing w:val="4"/>
          <w:sz w:val="20"/>
          <w:szCs w:val="20"/>
        </w:rPr>
        <w:t xml:space="preserve"> </w:t>
      </w:r>
      <w:r w:rsidRPr="00B73325">
        <w:rPr>
          <w:spacing w:val="4"/>
          <w:sz w:val="20"/>
          <w:szCs w:val="20"/>
        </w:rPr>
        <w:t>art. 2 pkt 8 ustawy z dnia 22 grudnia 2015 r.</w:t>
      </w:r>
      <w:r w:rsidR="00FE406A">
        <w:rPr>
          <w:spacing w:val="4"/>
          <w:sz w:val="20"/>
          <w:szCs w:val="20"/>
        </w:rPr>
        <w:t xml:space="preserve"> </w:t>
      </w:r>
      <w:r w:rsidRPr="00B73325">
        <w:rPr>
          <w:spacing w:val="4"/>
          <w:sz w:val="20"/>
          <w:szCs w:val="20"/>
        </w:rPr>
        <w:t>o Zintegrowanym Systemie Kwalifikacji.</w:t>
      </w:r>
    </w:p>
    <w:p w:rsidR="00497374" w:rsidRDefault="00497374">
      <w:pPr>
        <w:numPr>
          <w:ilvl w:val="0"/>
          <w:numId w:val="2"/>
        </w:numPr>
        <w:suppressAutoHyphens w:val="0"/>
        <w:autoSpaceDE w:val="0"/>
        <w:autoSpaceDN w:val="0"/>
        <w:adjustRightInd w:val="0"/>
        <w:spacing w:after="120"/>
        <w:jc w:val="both"/>
        <w:rPr>
          <w:sz w:val="20"/>
          <w:szCs w:val="20"/>
        </w:rPr>
      </w:pPr>
      <w:r w:rsidRPr="00B73325">
        <w:rPr>
          <w:sz w:val="20"/>
          <w:szCs w:val="20"/>
        </w:rPr>
        <w:t xml:space="preserve">Preferencje dotyczące poziomu dofinansowania do usługi rozwojowej wskazane odpowiednio w pkt. 6 - 8 można kumulować – lecz maksymalne dofinansowanie nie może przekroczyć 80% wartości usługi rozwojowej. </w:t>
      </w:r>
    </w:p>
    <w:p w:rsidR="00497374" w:rsidRDefault="00497374">
      <w:pPr>
        <w:numPr>
          <w:ilvl w:val="0"/>
          <w:numId w:val="2"/>
        </w:numPr>
        <w:suppressAutoHyphens w:val="0"/>
        <w:spacing w:after="120"/>
        <w:jc w:val="both"/>
        <w:rPr>
          <w:sz w:val="20"/>
          <w:szCs w:val="20"/>
        </w:rPr>
      </w:pPr>
      <w:r w:rsidRPr="00B73325">
        <w:rPr>
          <w:sz w:val="20"/>
          <w:szCs w:val="20"/>
        </w:rPr>
        <w:t xml:space="preserve">Operator zobowiązany jest do skonstruowania harmonogramu płatności projektu w sposób zapewniający właściwe tempo wykorzystania środków na dofinansowanie usług rozwojowych. </w:t>
      </w:r>
    </w:p>
    <w:p w:rsidR="00497374" w:rsidRDefault="00497374">
      <w:pPr>
        <w:numPr>
          <w:ilvl w:val="0"/>
          <w:numId w:val="2"/>
        </w:numPr>
        <w:suppressAutoHyphens w:val="0"/>
        <w:spacing w:after="120"/>
        <w:jc w:val="both"/>
        <w:rPr>
          <w:sz w:val="20"/>
          <w:szCs w:val="20"/>
        </w:rPr>
      </w:pPr>
      <w:r w:rsidRPr="00B73325">
        <w:rPr>
          <w:sz w:val="20"/>
          <w:szCs w:val="20"/>
        </w:rPr>
        <w:lastRenderedPageBreak/>
        <w:t>Maksymalna kwota dofinansowania, o jaką może się ubiegać jedno przedsiębiorstwo, w ramach jednego projektu, na dofinansowanie łącznych kosztów kwalifikowalnych zakupu usług rozwojowych, wynosi 100.000 zł. W przypadku przedsiębiorstw i usług, na których skoncentrowane jest wsparcie (zgodnie z punktem 3)</w:t>
      </w:r>
      <w:r w:rsidR="00854779">
        <w:rPr>
          <w:sz w:val="20"/>
          <w:szCs w:val="20"/>
        </w:rPr>
        <w:t>,</w:t>
      </w:r>
      <w:r w:rsidRPr="00B73325">
        <w:rPr>
          <w:sz w:val="20"/>
          <w:szCs w:val="20"/>
        </w:rPr>
        <w:t xml:space="preserve"> Operator może podjąć decyzję o zmianach</w:t>
      </w:r>
      <w:r w:rsidR="00ED2106">
        <w:rPr>
          <w:sz w:val="20"/>
          <w:szCs w:val="20"/>
        </w:rPr>
        <w:t xml:space="preserve"> </w:t>
      </w:r>
      <w:r w:rsidRPr="00B73325">
        <w:rPr>
          <w:sz w:val="20"/>
          <w:szCs w:val="20"/>
        </w:rPr>
        <w:t>ww. kwoty, jednak musi brać pod uwagę odpowiedzialność za realizację projektu zgodnie z założeniami (w szczególności: cele, budżet, wskaźniki). Zwiększenie przez Operatora maksymalnej kwoty dofinansowania, o jaką może się ubiegać jedno przedsiębiorstwo na dofinansowanie łącznych kosztów kwalifikowalnych zakupu usług rozwojowych, wymaga każdorazowo uzyskania zgody Komitetu Sterującego PSF.</w:t>
      </w:r>
    </w:p>
    <w:p w:rsidR="00497374" w:rsidRDefault="00497374">
      <w:pPr>
        <w:numPr>
          <w:ilvl w:val="0"/>
          <w:numId w:val="2"/>
        </w:numPr>
        <w:suppressAutoHyphens w:val="0"/>
        <w:spacing w:after="120"/>
        <w:jc w:val="both"/>
        <w:rPr>
          <w:sz w:val="20"/>
          <w:szCs w:val="20"/>
        </w:rPr>
      </w:pPr>
      <w:r w:rsidRPr="00B73325">
        <w:rPr>
          <w:sz w:val="20"/>
          <w:szCs w:val="20"/>
        </w:rPr>
        <w:t xml:space="preserve">Maksymalna proponowana kwota dofinansowania przypadająca na jednego przedsiębiorcę w projekcie PSF ustalana jest w zależności od liczby pracowników obejmowanych wsparciem. Maksymalna kwota wsparcia przewidziana na przedsiębiorcę będzie iloczynem </w:t>
      </w:r>
      <w:r>
        <w:rPr>
          <w:sz w:val="20"/>
          <w:szCs w:val="20"/>
        </w:rPr>
        <w:t>liczby</w:t>
      </w:r>
      <w:r w:rsidRPr="00B73325">
        <w:rPr>
          <w:sz w:val="20"/>
          <w:szCs w:val="20"/>
        </w:rPr>
        <w:t xml:space="preserve"> pracowników oraz zmiennej kwoty przeliczeniowej. Kwotę ustala się biorąc pod uwagę limit wynikający z zapisów punktu 11.</w:t>
      </w:r>
    </w:p>
    <w:p w:rsidR="00497374" w:rsidRDefault="00497374">
      <w:pPr>
        <w:numPr>
          <w:ilvl w:val="0"/>
          <w:numId w:val="2"/>
        </w:numPr>
        <w:suppressAutoHyphens w:val="0"/>
        <w:spacing w:after="120"/>
        <w:jc w:val="both"/>
        <w:rPr>
          <w:sz w:val="20"/>
          <w:szCs w:val="20"/>
        </w:rPr>
      </w:pPr>
      <w:r w:rsidRPr="00B73325">
        <w:rPr>
          <w:sz w:val="20"/>
          <w:szCs w:val="20"/>
        </w:rPr>
        <w:t xml:space="preserve">Wartość wsparcia może być przez przedsiębiorcę dowolnie rozdysponowana na usługi rozwojowe (np. szkolenia poszczególnych pracowników i doradztwo). </w:t>
      </w:r>
    </w:p>
    <w:p w:rsidR="00497374" w:rsidRDefault="00497374">
      <w:pPr>
        <w:numPr>
          <w:ilvl w:val="0"/>
          <w:numId w:val="2"/>
        </w:numPr>
        <w:suppressAutoHyphens w:val="0"/>
        <w:spacing w:after="120"/>
        <w:jc w:val="both"/>
        <w:rPr>
          <w:sz w:val="20"/>
          <w:szCs w:val="20"/>
        </w:rPr>
      </w:pPr>
      <w:r w:rsidRPr="00B73325">
        <w:rPr>
          <w:sz w:val="20"/>
          <w:szCs w:val="20"/>
        </w:rPr>
        <w:t xml:space="preserve">Dla ujednolicenia warunków zmienna kwota przeliczeniowa będzie ustalana podczas posiedzeń Komitetu Sterującego PSF w takiej samej wysokości dla wszystkich Operatorów – jednak poszczególni Operatorzy mogą wnioskować o ustalenie innej kwoty przeliczeniowej jeśli jest to uzasadnione założeniami projektu (w tym harmonogramem finansowym, wartościami wskaźników). Zgodę na stosowanie innej kwoty przeliczeniowej wydaje Komitet Sterujący PSF. </w:t>
      </w:r>
    </w:p>
    <w:p w:rsidR="00497374" w:rsidRPr="00B73325" w:rsidRDefault="00497374" w:rsidP="00B73325">
      <w:pPr>
        <w:pStyle w:val="Akapitzlist"/>
        <w:numPr>
          <w:ilvl w:val="0"/>
          <w:numId w:val="2"/>
        </w:numPr>
        <w:suppressAutoHyphens w:val="0"/>
        <w:jc w:val="both"/>
        <w:rPr>
          <w:sz w:val="20"/>
          <w:szCs w:val="20"/>
        </w:rPr>
      </w:pPr>
      <w:r w:rsidRPr="00B73325">
        <w:rPr>
          <w:sz w:val="20"/>
          <w:szCs w:val="20"/>
        </w:rPr>
        <w:t>Operator</w:t>
      </w:r>
      <w:r w:rsidR="00ED2106">
        <w:rPr>
          <w:sz w:val="20"/>
          <w:szCs w:val="20"/>
        </w:rPr>
        <w:t xml:space="preserve"> </w:t>
      </w:r>
      <w:r w:rsidRPr="00B73325">
        <w:rPr>
          <w:sz w:val="20"/>
          <w:szCs w:val="20"/>
        </w:rPr>
        <w:t>zobowiązany jest do weryfikacji kwalifikowalności podatku VAT, minimum</w:t>
      </w:r>
      <w:r w:rsidR="00ED2106">
        <w:rPr>
          <w:sz w:val="20"/>
          <w:szCs w:val="20"/>
        </w:rPr>
        <w:t xml:space="preserve"> </w:t>
      </w:r>
      <w:r w:rsidRPr="00B73325">
        <w:rPr>
          <w:sz w:val="20"/>
          <w:szCs w:val="20"/>
        </w:rPr>
        <w:t>na podstawie złożonego przez Przedsiębiorcę oświadczenia o kwalifikowalności podatku VAT.</w:t>
      </w:r>
    </w:p>
    <w:p w:rsidR="00497374" w:rsidRDefault="00497374" w:rsidP="00B73325">
      <w:pPr>
        <w:pStyle w:val="Akapitzlist"/>
        <w:numPr>
          <w:ilvl w:val="0"/>
          <w:numId w:val="2"/>
        </w:numPr>
        <w:suppressAutoHyphens w:val="0"/>
        <w:spacing w:after="120"/>
        <w:jc w:val="both"/>
        <w:rPr>
          <w:sz w:val="20"/>
          <w:szCs w:val="20"/>
        </w:rPr>
      </w:pPr>
      <w:r w:rsidRPr="00B73325">
        <w:rPr>
          <w:sz w:val="20"/>
          <w:szCs w:val="20"/>
        </w:rPr>
        <w:t>W przypadku, w którym Przedsiębiorca ma prawną możliwość odzyskać podatek VAT, a co za tym idzie VAT stanowi koszt niekwalifikowalny w ramach PSF, wartość dofinansowania usług rozwojowych wyliczana jest</w:t>
      </w:r>
      <w:r w:rsidR="00FE406A">
        <w:rPr>
          <w:sz w:val="20"/>
          <w:szCs w:val="20"/>
        </w:rPr>
        <w:t xml:space="preserve"> </w:t>
      </w:r>
      <w:r w:rsidRPr="00B73325">
        <w:rPr>
          <w:sz w:val="20"/>
          <w:szCs w:val="20"/>
        </w:rPr>
        <w:t>w odniesieniu do kosztu netto usług rozwojowych.</w:t>
      </w:r>
    </w:p>
    <w:p w:rsidR="00497374" w:rsidRDefault="00497374" w:rsidP="00B73325">
      <w:pPr>
        <w:pStyle w:val="Akapitzlist"/>
        <w:numPr>
          <w:ilvl w:val="0"/>
          <w:numId w:val="2"/>
        </w:numPr>
        <w:suppressAutoHyphens w:val="0"/>
        <w:spacing w:after="120"/>
        <w:jc w:val="both"/>
        <w:rPr>
          <w:sz w:val="20"/>
          <w:szCs w:val="20"/>
        </w:rPr>
      </w:pPr>
      <w:r w:rsidRPr="00B73325">
        <w:rPr>
          <w:sz w:val="20"/>
          <w:szCs w:val="20"/>
        </w:rPr>
        <w:t>W przypadku, w którym Przedsiębiorca nie ma prawnej możliwości odzyskania podatku VAT, a co za tym idzie VAT stanowi koszt kwalifikowalny w ramach PSF, wartość dofinansowania usług rozwojowych wyliczana jest</w:t>
      </w:r>
      <w:r w:rsidR="00FE406A">
        <w:rPr>
          <w:sz w:val="20"/>
          <w:szCs w:val="20"/>
        </w:rPr>
        <w:t xml:space="preserve"> </w:t>
      </w:r>
      <w:r w:rsidRPr="00B73325">
        <w:rPr>
          <w:sz w:val="20"/>
          <w:szCs w:val="20"/>
        </w:rPr>
        <w:t xml:space="preserve">w odniesieniu do kosztu brutto usług rozwojowych. </w:t>
      </w:r>
    </w:p>
    <w:p w:rsidR="00497374" w:rsidRDefault="00497374" w:rsidP="00B73325">
      <w:pPr>
        <w:pStyle w:val="Akapitzlist"/>
        <w:numPr>
          <w:ilvl w:val="0"/>
          <w:numId w:val="2"/>
        </w:numPr>
        <w:suppressAutoHyphens w:val="0"/>
        <w:jc w:val="both"/>
        <w:rPr>
          <w:sz w:val="20"/>
          <w:szCs w:val="20"/>
        </w:rPr>
      </w:pPr>
      <w:r w:rsidRPr="00B73325">
        <w:rPr>
          <w:sz w:val="20"/>
          <w:szCs w:val="20"/>
        </w:rPr>
        <w:t xml:space="preserve">Jeżeli VAT stanowi koszt niekwalifikowalny w ramach PSF, wartość podatku VAT jest wnoszona przez Przedsiębiorcę na rachunek bankowy Operatora niezależnie od wkładu własnego wynikającego z PSF. Wartość podatku VAT stanowi depozyt pieniężny, a Operator ma obowiązek zapewnić dla tych środków właściwą ścieżkę audytu, np. zapewniając wyodrębnioną ewidencję księgową. </w:t>
      </w:r>
    </w:p>
    <w:p w:rsidR="00497374" w:rsidRDefault="00497374" w:rsidP="00B73325">
      <w:pPr>
        <w:pStyle w:val="Akapitzlist"/>
        <w:numPr>
          <w:ilvl w:val="0"/>
          <w:numId w:val="2"/>
        </w:numPr>
        <w:suppressAutoHyphens w:val="0"/>
        <w:jc w:val="both"/>
        <w:rPr>
          <w:sz w:val="20"/>
          <w:szCs w:val="20"/>
        </w:rPr>
      </w:pPr>
      <w:r w:rsidRPr="00B73325">
        <w:rPr>
          <w:sz w:val="20"/>
          <w:szCs w:val="20"/>
        </w:rPr>
        <w:t>Wartość podatku VAT jest wnoszona przez Przedsiębiorcę na rachunek bankowy Operatora</w:t>
      </w:r>
      <w:r w:rsidR="00D00D05">
        <w:rPr>
          <w:sz w:val="20"/>
          <w:szCs w:val="20"/>
        </w:rPr>
        <w:t xml:space="preserve"> </w:t>
      </w:r>
      <w:r w:rsidR="00934874" w:rsidRPr="00934874">
        <w:rPr>
          <w:sz w:val="20"/>
        </w:rPr>
        <w:t>w terminie 5 dni od</w:t>
      </w:r>
      <w:r w:rsidR="00174088">
        <w:rPr>
          <w:sz w:val="20"/>
        </w:rPr>
        <w:t xml:space="preserve"> dnia</w:t>
      </w:r>
      <w:r w:rsidR="00934874" w:rsidRPr="00934874">
        <w:rPr>
          <w:sz w:val="20"/>
        </w:rPr>
        <w:t xml:space="preserve"> podpisania umowy wsparcia</w:t>
      </w:r>
      <w:r w:rsidRPr="00B73325">
        <w:rPr>
          <w:sz w:val="20"/>
          <w:szCs w:val="20"/>
        </w:rPr>
        <w:t>.</w:t>
      </w:r>
    </w:p>
    <w:p w:rsidR="00497374" w:rsidRDefault="00497374" w:rsidP="00B73325">
      <w:pPr>
        <w:numPr>
          <w:ilvl w:val="0"/>
          <w:numId w:val="2"/>
        </w:numPr>
        <w:suppressAutoHyphens w:val="0"/>
        <w:spacing w:after="120"/>
        <w:jc w:val="both"/>
        <w:rPr>
          <w:sz w:val="20"/>
          <w:szCs w:val="20"/>
        </w:rPr>
      </w:pPr>
      <w:r w:rsidRPr="00B73325">
        <w:rPr>
          <w:sz w:val="20"/>
          <w:szCs w:val="20"/>
        </w:rPr>
        <w:t>Do wydatków ponoszonych przez uczestników projektu PSF, nie mają zastosowania Wytyczne Ministra Infrastruktury i Rozwoju w zakresie kwalifikowalności wydatków w ramach Europejskiego Funduszu Rozwoju Regionalnego, Europejskiego Funduszu Społecznego oraz Funduszu Spójności na lata 2014-2020, w tym w szczególności wymóg stosowania zasady konkurencyjności w procesie wyboru usług rozwojowych za pośrednictwem BUR.</w:t>
      </w:r>
      <w:r w:rsidR="00ED2106">
        <w:rPr>
          <w:sz w:val="20"/>
          <w:szCs w:val="20"/>
        </w:rPr>
        <w:t xml:space="preserve"> </w:t>
      </w:r>
    </w:p>
    <w:p w:rsidR="002F1F39" w:rsidRDefault="002F1F39">
      <w:pPr>
        <w:numPr>
          <w:ilvl w:val="0"/>
          <w:numId w:val="2"/>
        </w:numPr>
        <w:suppressAutoHyphens w:val="0"/>
        <w:spacing w:after="120"/>
        <w:jc w:val="both"/>
        <w:rPr>
          <w:sz w:val="20"/>
          <w:szCs w:val="20"/>
        </w:rPr>
      </w:pPr>
      <w:r w:rsidRPr="002F1F39">
        <w:rPr>
          <w:sz w:val="20"/>
          <w:szCs w:val="20"/>
        </w:rPr>
        <w:t>Cena usługi rozwojowej opisana w dokumencie księgowym nie może być wyższa niż</w:t>
      </w:r>
      <w:r>
        <w:rPr>
          <w:sz w:val="20"/>
          <w:szCs w:val="20"/>
        </w:rPr>
        <w:t xml:space="preserve"> cena wskazana w Karcie Usługi.</w:t>
      </w:r>
    </w:p>
    <w:p w:rsidR="00015CAD" w:rsidRPr="002F1F39" w:rsidRDefault="002F1F39" w:rsidP="002F1F39">
      <w:pPr>
        <w:numPr>
          <w:ilvl w:val="0"/>
          <w:numId w:val="2"/>
        </w:numPr>
        <w:suppressAutoHyphens w:val="0"/>
        <w:spacing w:after="120"/>
        <w:jc w:val="both"/>
        <w:rPr>
          <w:sz w:val="20"/>
          <w:szCs w:val="20"/>
        </w:rPr>
      </w:pPr>
      <w:r>
        <w:rPr>
          <w:sz w:val="20"/>
          <w:szCs w:val="20"/>
        </w:rPr>
        <w:t>W</w:t>
      </w:r>
      <w:r w:rsidRPr="003B6D45">
        <w:rPr>
          <w:sz w:val="20"/>
          <w:szCs w:val="20"/>
        </w:rPr>
        <w:t xml:space="preserve"> przypadku, kiedy wartość usługi rozwojowej przekracza dop</w:t>
      </w:r>
      <w:r w:rsidR="00E81852">
        <w:rPr>
          <w:sz w:val="20"/>
          <w:szCs w:val="20"/>
        </w:rPr>
        <w:t>uszczalny poziom dofinansowania</w:t>
      </w:r>
      <w:r>
        <w:rPr>
          <w:sz w:val="20"/>
          <w:szCs w:val="20"/>
        </w:rPr>
        <w:t>, k</w:t>
      </w:r>
      <w:r w:rsidRPr="00B73325">
        <w:rPr>
          <w:sz w:val="20"/>
          <w:szCs w:val="20"/>
        </w:rPr>
        <w:t xml:space="preserve">oszt usługi rozwojowej w zakresie niedofinansowanym w ramach PSF, jest wnoszony przez Przedsiębiorcę </w:t>
      </w:r>
      <w:r>
        <w:rPr>
          <w:sz w:val="20"/>
          <w:szCs w:val="20"/>
        </w:rPr>
        <w:t xml:space="preserve">na rachunek bankowy Operatora, </w:t>
      </w:r>
      <w:r w:rsidR="00E81852">
        <w:rPr>
          <w:sz w:val="20"/>
          <w:szCs w:val="20"/>
        </w:rPr>
        <w:t>w ramach</w:t>
      </w:r>
      <w:r w:rsidRPr="00B73325">
        <w:rPr>
          <w:sz w:val="20"/>
          <w:szCs w:val="20"/>
        </w:rPr>
        <w:t xml:space="preserve"> wkładu </w:t>
      </w:r>
      <w:r>
        <w:rPr>
          <w:sz w:val="20"/>
          <w:szCs w:val="20"/>
        </w:rPr>
        <w:t>własnego</w:t>
      </w:r>
      <w:r w:rsidRPr="00B73325">
        <w:rPr>
          <w:sz w:val="20"/>
          <w:szCs w:val="20"/>
        </w:rPr>
        <w:t xml:space="preserve">. </w:t>
      </w:r>
    </w:p>
    <w:p w:rsidR="00497374" w:rsidRDefault="00497374">
      <w:pPr>
        <w:numPr>
          <w:ilvl w:val="0"/>
          <w:numId w:val="2"/>
        </w:numPr>
        <w:suppressAutoHyphens w:val="0"/>
        <w:spacing w:after="120"/>
        <w:jc w:val="both"/>
        <w:rPr>
          <w:sz w:val="20"/>
          <w:szCs w:val="20"/>
        </w:rPr>
      </w:pPr>
      <w:r w:rsidRPr="00B73325">
        <w:rPr>
          <w:sz w:val="20"/>
          <w:szCs w:val="20"/>
        </w:rPr>
        <w:t xml:space="preserve">Kwalifikowanie kosztów usługi rozwojowej jest możliwe w przypadku, gdy zostały spełnione łącznie poniższe warunki: </w:t>
      </w:r>
    </w:p>
    <w:p w:rsidR="00226EA6" w:rsidRDefault="00497374" w:rsidP="00226EA6">
      <w:pPr>
        <w:pStyle w:val="Akapitzlist11"/>
        <w:numPr>
          <w:ilvl w:val="1"/>
          <w:numId w:val="9"/>
        </w:numPr>
        <w:tabs>
          <w:tab w:val="clear" w:pos="851"/>
        </w:tabs>
        <w:spacing w:after="0"/>
        <w:ind w:left="1134" w:hanging="567"/>
        <w:jc w:val="both"/>
        <w:rPr>
          <w:rFonts w:ascii="Times New Roman" w:hAnsi="Times New Roman" w:cs="Times New Roman"/>
          <w:sz w:val="20"/>
          <w:szCs w:val="20"/>
        </w:rPr>
      </w:pPr>
      <w:r w:rsidRPr="00B73325">
        <w:rPr>
          <w:rFonts w:ascii="Times New Roman" w:hAnsi="Times New Roman" w:cs="Times New Roman"/>
          <w:sz w:val="20"/>
          <w:szCs w:val="20"/>
        </w:rPr>
        <w:t>zgłoszenie na usługę rozwojową zostało zrealizowane za pośrednictwem BUR;</w:t>
      </w:r>
    </w:p>
    <w:p w:rsidR="00226EA6" w:rsidRDefault="00497374" w:rsidP="00226EA6">
      <w:pPr>
        <w:pStyle w:val="Akapitzlist11"/>
        <w:numPr>
          <w:ilvl w:val="1"/>
          <w:numId w:val="9"/>
        </w:numPr>
        <w:tabs>
          <w:tab w:val="clear" w:pos="851"/>
        </w:tabs>
        <w:spacing w:after="0"/>
        <w:ind w:left="1134" w:hanging="567"/>
        <w:jc w:val="both"/>
        <w:rPr>
          <w:rFonts w:ascii="Times New Roman" w:hAnsi="Times New Roman" w:cs="Times New Roman"/>
          <w:sz w:val="20"/>
          <w:szCs w:val="20"/>
        </w:rPr>
      </w:pPr>
      <w:r w:rsidRPr="00B73325">
        <w:rPr>
          <w:rFonts w:ascii="Times New Roman" w:hAnsi="Times New Roman" w:cs="Times New Roman"/>
          <w:sz w:val="20"/>
          <w:szCs w:val="20"/>
        </w:rPr>
        <w:lastRenderedPageBreak/>
        <w:t>wybrana, za pośrednictwem BUR, /usługa rozwojowa musi posiadać zaznaczoną opcję „możliwość dofinansowania”;</w:t>
      </w:r>
    </w:p>
    <w:p w:rsidR="00226EA6" w:rsidRDefault="00497374" w:rsidP="00226EA6">
      <w:pPr>
        <w:pStyle w:val="Akapitzlist11"/>
        <w:numPr>
          <w:ilvl w:val="1"/>
          <w:numId w:val="9"/>
        </w:numPr>
        <w:tabs>
          <w:tab w:val="clear" w:pos="851"/>
        </w:tabs>
        <w:spacing w:after="0"/>
        <w:ind w:left="1134" w:hanging="567"/>
        <w:jc w:val="both"/>
        <w:rPr>
          <w:rFonts w:ascii="Times New Roman" w:hAnsi="Times New Roman" w:cs="Times New Roman"/>
          <w:sz w:val="20"/>
          <w:szCs w:val="20"/>
        </w:rPr>
      </w:pPr>
      <w:r w:rsidRPr="00B73325">
        <w:rPr>
          <w:rFonts w:ascii="Times New Roman" w:hAnsi="Times New Roman" w:cs="Times New Roman"/>
          <w:sz w:val="20"/>
          <w:szCs w:val="20"/>
        </w:rPr>
        <w:t>usługa rozwojowa została zrealizowana zgodnie z założeniami, tj. zgodnie z programem, formą, na warunkach i w wymiarze czasowym określonym w Karcie Usługi;</w:t>
      </w:r>
    </w:p>
    <w:p w:rsidR="00226EA6" w:rsidRDefault="00497374" w:rsidP="00226EA6">
      <w:pPr>
        <w:pStyle w:val="Akapitzlist11"/>
        <w:numPr>
          <w:ilvl w:val="1"/>
          <w:numId w:val="9"/>
        </w:numPr>
        <w:tabs>
          <w:tab w:val="clear" w:pos="851"/>
        </w:tabs>
        <w:spacing w:after="0"/>
        <w:ind w:left="1134" w:hanging="567"/>
        <w:jc w:val="both"/>
        <w:rPr>
          <w:rFonts w:ascii="Times New Roman" w:hAnsi="Times New Roman" w:cs="Times New Roman"/>
          <w:sz w:val="20"/>
          <w:szCs w:val="20"/>
        </w:rPr>
      </w:pPr>
      <w:r w:rsidRPr="00B73325">
        <w:rPr>
          <w:rFonts w:ascii="Times New Roman" w:hAnsi="Times New Roman" w:cs="Times New Roman"/>
          <w:sz w:val="20"/>
          <w:szCs w:val="20"/>
        </w:rPr>
        <w:t>usługa zakończyła się wypełnieniem ankiety oceniającej usługę rozwojową, zgodnie z Systemem Oceny Usług Rozwojowych.</w:t>
      </w:r>
    </w:p>
    <w:p w:rsidR="00497374" w:rsidRDefault="00497374" w:rsidP="00B73325">
      <w:pPr>
        <w:pStyle w:val="Akapitzlist11"/>
        <w:spacing w:after="0"/>
        <w:ind w:left="1134"/>
        <w:jc w:val="both"/>
        <w:rPr>
          <w:rFonts w:ascii="Times New Roman" w:hAnsi="Times New Roman" w:cs="Times New Roman"/>
          <w:sz w:val="20"/>
          <w:szCs w:val="20"/>
        </w:rPr>
      </w:pPr>
    </w:p>
    <w:p w:rsidR="00497374" w:rsidRDefault="00497374">
      <w:pPr>
        <w:numPr>
          <w:ilvl w:val="0"/>
          <w:numId w:val="2"/>
        </w:numPr>
        <w:suppressAutoHyphens w:val="0"/>
        <w:spacing w:after="120"/>
        <w:jc w:val="both"/>
        <w:rPr>
          <w:sz w:val="20"/>
          <w:szCs w:val="20"/>
        </w:rPr>
      </w:pPr>
      <w:r w:rsidRPr="00B73325">
        <w:rPr>
          <w:sz w:val="20"/>
          <w:szCs w:val="20"/>
        </w:rPr>
        <w:t xml:space="preserve">W ramach projektu PSF nie jest możliwe kwalifikowanie kosztów usług rozwojowych, które: </w:t>
      </w:r>
    </w:p>
    <w:p w:rsidR="00497374" w:rsidRDefault="00497374">
      <w:pPr>
        <w:numPr>
          <w:ilvl w:val="1"/>
          <w:numId w:val="2"/>
        </w:numPr>
        <w:suppressAutoHyphens w:val="0"/>
        <w:spacing w:after="120"/>
        <w:jc w:val="both"/>
        <w:rPr>
          <w:sz w:val="20"/>
          <w:szCs w:val="20"/>
        </w:rPr>
      </w:pPr>
      <w:r w:rsidRPr="00B73325">
        <w:rPr>
          <w:sz w:val="20"/>
          <w:szCs w:val="20"/>
        </w:rPr>
        <w:t xml:space="preserve">polegają na opracowaniu analizy potrzeb rozwojowych lub planu rozwoju przedsiębiorcy lub grupy przedsiębiorców – w przypadku przedsiębiorców, którzy otrzymali tego typu wsparcie w ramach Działania 2.2 PO WER; </w:t>
      </w:r>
    </w:p>
    <w:p w:rsidR="00497374" w:rsidRDefault="00497374">
      <w:pPr>
        <w:numPr>
          <w:ilvl w:val="1"/>
          <w:numId w:val="2"/>
        </w:numPr>
        <w:suppressAutoHyphens w:val="0"/>
        <w:spacing w:after="120"/>
        <w:jc w:val="both"/>
        <w:rPr>
          <w:sz w:val="20"/>
          <w:szCs w:val="20"/>
        </w:rPr>
      </w:pPr>
      <w:r w:rsidRPr="00B73325">
        <w:rPr>
          <w:sz w:val="20"/>
          <w:szCs w:val="20"/>
        </w:rPr>
        <w:t xml:space="preserve">dotyczą funkcjonowania na rynku zamówień publicznych lub wdrażania strategii wejścia na zagraniczne rynki zamówień publicznych, tj. rynku zakupów dokonywanych przez podmioty administracji publicznej z wykorzystaniem środków publicznych – w przypadku przedsiębiorców, którzy otrzymali tego typu wsparcie w ramach Działania 2.2 PO WER; </w:t>
      </w:r>
    </w:p>
    <w:p w:rsidR="00497374" w:rsidRDefault="00497374">
      <w:pPr>
        <w:numPr>
          <w:ilvl w:val="1"/>
          <w:numId w:val="2"/>
        </w:numPr>
        <w:suppressAutoHyphens w:val="0"/>
        <w:spacing w:after="120"/>
        <w:jc w:val="both"/>
        <w:rPr>
          <w:sz w:val="20"/>
          <w:szCs w:val="20"/>
        </w:rPr>
      </w:pPr>
      <w:r w:rsidRPr="00B73325">
        <w:rPr>
          <w:sz w:val="20"/>
          <w:szCs w:val="20"/>
        </w:rPr>
        <w:t>dotyczą zasad realizacji przedsięwzięć w formule Partnerstwa Publiczno Prywatnego</w:t>
      </w:r>
      <w:r w:rsidR="008A155D">
        <w:rPr>
          <w:sz w:val="20"/>
          <w:szCs w:val="20"/>
        </w:rPr>
        <w:t xml:space="preserve"> </w:t>
      </w:r>
      <w:r w:rsidRPr="00B73325">
        <w:rPr>
          <w:sz w:val="20"/>
          <w:szCs w:val="20"/>
        </w:rPr>
        <w:t>(dalej: PPP)</w:t>
      </w:r>
      <w:r w:rsidR="00ED2106">
        <w:rPr>
          <w:sz w:val="20"/>
          <w:szCs w:val="20"/>
        </w:rPr>
        <w:t xml:space="preserve"> </w:t>
      </w:r>
      <w:r w:rsidRPr="00B73325">
        <w:rPr>
          <w:sz w:val="20"/>
          <w:szCs w:val="20"/>
        </w:rPr>
        <w:t>oraz przygotowania oferty do przedsięwzięcia realizowanego w formule PPP lub procesu negocjacji – w przypadku przedsiębiorców, którzy otrzymali tego typu wsparcie w ramach Działania 2.2 PO WER;</w:t>
      </w:r>
    </w:p>
    <w:p w:rsidR="00497374" w:rsidRDefault="00497374">
      <w:pPr>
        <w:numPr>
          <w:ilvl w:val="1"/>
          <w:numId w:val="2"/>
        </w:numPr>
        <w:suppressAutoHyphens w:val="0"/>
        <w:spacing w:after="120"/>
        <w:jc w:val="both"/>
        <w:rPr>
          <w:sz w:val="20"/>
          <w:szCs w:val="20"/>
        </w:rPr>
      </w:pPr>
      <w:r w:rsidRPr="00B73325">
        <w:rPr>
          <w:sz w:val="20"/>
          <w:szCs w:val="20"/>
        </w:rPr>
        <w:t xml:space="preserve">są świadczone przez podmiot, z którym przedsiębiorca jest powiązany kapitałowo lub osobowo, przy czym przez powiązania kapitałowe lub osobowe rozumie się w szczególności: </w:t>
      </w:r>
    </w:p>
    <w:p w:rsidR="00497374" w:rsidRDefault="00497374">
      <w:pPr>
        <w:pStyle w:val="Akapitzlist"/>
        <w:numPr>
          <w:ilvl w:val="2"/>
          <w:numId w:val="2"/>
        </w:numPr>
        <w:suppressAutoHyphens w:val="0"/>
        <w:spacing w:after="120"/>
        <w:ind w:right="682"/>
        <w:jc w:val="both"/>
        <w:rPr>
          <w:sz w:val="20"/>
          <w:szCs w:val="20"/>
        </w:rPr>
      </w:pPr>
      <w:r w:rsidRPr="00B73325">
        <w:rPr>
          <w:sz w:val="20"/>
          <w:szCs w:val="20"/>
        </w:rPr>
        <w:t xml:space="preserve">udział w spółce jako wspólnik spółki cywilnej lub spółki osobowej, </w:t>
      </w:r>
    </w:p>
    <w:p w:rsidR="00497374" w:rsidRDefault="00497374">
      <w:pPr>
        <w:pStyle w:val="Akapitzlist"/>
        <w:numPr>
          <w:ilvl w:val="2"/>
          <w:numId w:val="2"/>
        </w:numPr>
        <w:suppressAutoHyphens w:val="0"/>
        <w:spacing w:after="120"/>
        <w:ind w:right="682"/>
        <w:jc w:val="both"/>
        <w:rPr>
          <w:sz w:val="20"/>
          <w:szCs w:val="20"/>
        </w:rPr>
      </w:pPr>
      <w:r w:rsidRPr="00B73325">
        <w:rPr>
          <w:sz w:val="20"/>
          <w:szCs w:val="20"/>
        </w:rPr>
        <w:t xml:space="preserve">posiadanie co najmniej 20% udziałów lub akcji spółki, </w:t>
      </w:r>
    </w:p>
    <w:p w:rsidR="00497374" w:rsidRDefault="00497374">
      <w:pPr>
        <w:pStyle w:val="Akapitzlist"/>
        <w:numPr>
          <w:ilvl w:val="2"/>
          <w:numId w:val="2"/>
        </w:numPr>
        <w:suppressAutoHyphens w:val="0"/>
        <w:spacing w:after="120"/>
        <w:jc w:val="both"/>
        <w:rPr>
          <w:sz w:val="20"/>
          <w:szCs w:val="20"/>
        </w:rPr>
      </w:pPr>
      <w:r w:rsidRPr="00B73325">
        <w:rPr>
          <w:sz w:val="20"/>
          <w:szCs w:val="20"/>
        </w:rPr>
        <w:t xml:space="preserve">pełnienie funkcji członka organu nadzorczego lub zarządzającego, prokurenta lub pełnomocnika, </w:t>
      </w:r>
    </w:p>
    <w:p w:rsidR="00497374" w:rsidRDefault="00497374">
      <w:pPr>
        <w:pStyle w:val="Akapitzlist"/>
        <w:numPr>
          <w:ilvl w:val="2"/>
          <w:numId w:val="2"/>
        </w:numPr>
        <w:suppressAutoHyphens w:val="0"/>
        <w:spacing w:after="120"/>
        <w:jc w:val="both"/>
        <w:rPr>
          <w:sz w:val="20"/>
          <w:szCs w:val="20"/>
        </w:rPr>
      </w:pPr>
      <w:r w:rsidRPr="00B73325">
        <w:rPr>
          <w:sz w:val="20"/>
          <w:szCs w:val="20"/>
        </w:rPr>
        <w:t xml:space="preserve">pozostawanie w stosunku prawnym lub faktycznym, który może budzić uzasadnione wątpliwości co do bezstronności w wyborze podmiotu świadczącego usługę rozwojową, w szczególności pozostawanie w związku małżeńskim, w stosunku pokrewieństwa lub powinowactwa w linii prostej, pokrewieństwa lub powinowactwa w linii bocznej lub w stosunku przysposobienia, opieki lub kurateli; </w:t>
      </w:r>
    </w:p>
    <w:p w:rsidR="00497374" w:rsidRDefault="00497374">
      <w:pPr>
        <w:numPr>
          <w:ilvl w:val="1"/>
          <w:numId w:val="2"/>
        </w:numPr>
        <w:suppressAutoHyphens w:val="0"/>
        <w:spacing w:after="120"/>
        <w:jc w:val="both"/>
        <w:rPr>
          <w:sz w:val="20"/>
          <w:szCs w:val="20"/>
        </w:rPr>
      </w:pPr>
      <w:r w:rsidRPr="00B73325">
        <w:rPr>
          <w:sz w:val="20"/>
          <w:szCs w:val="20"/>
        </w:rPr>
        <w:t>obejmują koszty niezwiązane bezpośrednio z usługą rozwojową, w szczególności koszty środków trwałych przekazywanych przedsiębiorcom lub ich pracownikom, koszty dojazdu i zakwaterowania, z wyłączeniem kosztów związanych z pokryciem specyficznych potrzeb osób z niepełnosprawnościami, które mogą zostać sfinansowane w ramach projektu PSF w ramach mechanizmu racjonalnych usprawnień; podmiot korzystający</w:t>
      </w:r>
      <w:r w:rsidR="008A155D">
        <w:rPr>
          <w:sz w:val="20"/>
          <w:szCs w:val="20"/>
        </w:rPr>
        <w:t xml:space="preserve"> </w:t>
      </w:r>
      <w:r w:rsidRPr="00B73325">
        <w:rPr>
          <w:sz w:val="20"/>
          <w:szCs w:val="20"/>
        </w:rPr>
        <w:t xml:space="preserve">z usługi jest zobowiązany do pokrycia ww. kosztów w całości ze środków własnych; </w:t>
      </w:r>
    </w:p>
    <w:p w:rsidR="00497374" w:rsidRDefault="00497374">
      <w:pPr>
        <w:numPr>
          <w:ilvl w:val="1"/>
          <w:numId w:val="2"/>
        </w:numPr>
        <w:suppressAutoHyphens w:val="0"/>
        <w:spacing w:after="120"/>
        <w:jc w:val="both"/>
        <w:rPr>
          <w:sz w:val="20"/>
          <w:szCs w:val="20"/>
        </w:rPr>
      </w:pPr>
      <w:r w:rsidRPr="00B73325">
        <w:rPr>
          <w:sz w:val="20"/>
          <w:szCs w:val="20"/>
        </w:rPr>
        <w:t>dotyczą kosztów usługi rozwojowej, której obowiązek przeprowadzenia na zajmowanym stanowisku pracy wynika z odrębnych przepisów prawa (np. wstępne i okresowe szkolenia z zakresu Bezpieczeństwa i Higieny Pracy, szkolenia okresowe potwierdzające kwalifikacje na zajmowanym stanowisku pracy).</w:t>
      </w:r>
      <w:r>
        <w:rPr>
          <w:rStyle w:val="Odwoanieprzypisudolnego"/>
          <w:sz w:val="20"/>
          <w:szCs w:val="20"/>
        </w:rPr>
        <w:footnoteReference w:id="9"/>
      </w:r>
    </w:p>
    <w:p w:rsidR="00497374" w:rsidRDefault="00497374" w:rsidP="00B73325">
      <w:pPr>
        <w:pStyle w:val="Akapitzlist"/>
        <w:numPr>
          <w:ilvl w:val="0"/>
          <w:numId w:val="2"/>
        </w:numPr>
        <w:suppressAutoHyphens w:val="0"/>
        <w:autoSpaceDE w:val="0"/>
        <w:autoSpaceDN w:val="0"/>
        <w:adjustRightInd w:val="0"/>
        <w:spacing w:after="120"/>
        <w:jc w:val="both"/>
        <w:rPr>
          <w:sz w:val="20"/>
          <w:szCs w:val="20"/>
        </w:rPr>
      </w:pPr>
      <w:r w:rsidRPr="00B73325">
        <w:rPr>
          <w:sz w:val="20"/>
          <w:szCs w:val="20"/>
        </w:rPr>
        <w:t xml:space="preserve">Operator dokonuje weryfikacji dokumentów rozliczeniowych bez zbędnej zwłoki, w terminie do 10 dni od dnia złożenia przez Przedsiębiorcę wskazanych dokumentów. </w:t>
      </w:r>
      <w:bookmarkStart w:id="3" w:name="_Hlk488839027"/>
      <w:r w:rsidRPr="00B73325">
        <w:rPr>
          <w:sz w:val="20"/>
          <w:szCs w:val="20"/>
        </w:rPr>
        <w:t>Bieg terminu na weryfikację i zatwierdzenie dokumentów rozliczeniowych może zostać zawieszony w przypadku potrzeby uzyskania dodatkowych wyjaśnień lub korekt</w:t>
      </w:r>
      <w:r w:rsidR="00954853">
        <w:rPr>
          <w:sz w:val="20"/>
          <w:szCs w:val="20"/>
        </w:rPr>
        <w:t xml:space="preserve"> </w:t>
      </w:r>
      <w:r w:rsidRPr="00B73325">
        <w:rPr>
          <w:sz w:val="20"/>
          <w:szCs w:val="20"/>
        </w:rPr>
        <w:t>w zakresie dokumentów rozliczeniowych lub potrzeby wyjaśnienia kwalifikowalności wydatku.</w:t>
      </w:r>
      <w:bookmarkStart w:id="4" w:name="_Hlk488929785"/>
      <w:bookmarkEnd w:id="3"/>
      <w:r w:rsidRPr="00B73325">
        <w:rPr>
          <w:sz w:val="20"/>
          <w:szCs w:val="20"/>
        </w:rPr>
        <w:t xml:space="preserve"> W uzasadnionych </w:t>
      </w:r>
      <w:r w:rsidRPr="00B73325">
        <w:rPr>
          <w:sz w:val="20"/>
          <w:szCs w:val="20"/>
        </w:rPr>
        <w:lastRenderedPageBreak/>
        <w:t xml:space="preserve">przypadkach, w szczególności w przypadku dużej liczby złożonych dokumentów, termin ten może zostać wydłużony maksymalnie do 15 dni, o czym Operator będzie informował na bieżąco. </w:t>
      </w:r>
      <w:bookmarkEnd w:id="4"/>
    </w:p>
    <w:p w:rsidR="00497374" w:rsidRDefault="00497374" w:rsidP="00B73325">
      <w:pPr>
        <w:pStyle w:val="Akapitzlist"/>
        <w:numPr>
          <w:ilvl w:val="0"/>
          <w:numId w:val="2"/>
        </w:numPr>
        <w:suppressAutoHyphens w:val="0"/>
        <w:autoSpaceDE w:val="0"/>
        <w:autoSpaceDN w:val="0"/>
        <w:adjustRightInd w:val="0"/>
        <w:spacing w:after="120"/>
        <w:jc w:val="both"/>
        <w:rPr>
          <w:sz w:val="20"/>
          <w:szCs w:val="20"/>
        </w:rPr>
      </w:pPr>
      <w:r w:rsidRPr="00B73325">
        <w:rPr>
          <w:sz w:val="20"/>
          <w:szCs w:val="20"/>
        </w:rPr>
        <w:t>Dokumenty rozliczeniowe muszą zostać złożone do Operatora niezwłocznie</w:t>
      </w:r>
      <w:r w:rsidRPr="00B73325">
        <w:rPr>
          <w:sz w:val="20"/>
          <w:szCs w:val="20"/>
          <w:lang w:eastAsia="pl-PL"/>
        </w:rPr>
        <w:t xml:space="preserve"> </w:t>
      </w:r>
      <w:r w:rsidRPr="00B73325">
        <w:rPr>
          <w:sz w:val="20"/>
          <w:szCs w:val="20"/>
        </w:rPr>
        <w:t xml:space="preserve">po zakończeniu usług i dopełnieniu obowiązków wynikających z konieczności oceny usług zgodnie z Systemem Oceny Usług Rozwojowych, </w:t>
      </w:r>
      <w:r w:rsidRPr="00B73325">
        <w:rPr>
          <w:sz w:val="20"/>
          <w:szCs w:val="20"/>
          <w:lang w:eastAsia="pl-PL"/>
        </w:rPr>
        <w:t xml:space="preserve">nie później jednak niż w terminie </w:t>
      </w:r>
      <w:r>
        <w:rPr>
          <w:sz w:val="20"/>
          <w:szCs w:val="20"/>
          <w:lang w:eastAsia="pl-PL"/>
        </w:rPr>
        <w:t>28</w:t>
      </w:r>
      <w:r w:rsidRPr="00B73325">
        <w:rPr>
          <w:sz w:val="20"/>
          <w:szCs w:val="20"/>
          <w:lang w:eastAsia="pl-PL"/>
        </w:rPr>
        <w:t xml:space="preserve"> dni od zakończenia usługi.</w:t>
      </w:r>
      <w:r w:rsidR="00ED2106">
        <w:rPr>
          <w:sz w:val="20"/>
          <w:szCs w:val="20"/>
          <w:lang w:eastAsia="pl-PL"/>
        </w:rPr>
        <w:t xml:space="preserve"> </w:t>
      </w:r>
    </w:p>
    <w:p w:rsidR="00497374" w:rsidRDefault="00497374" w:rsidP="00B73325">
      <w:pPr>
        <w:pStyle w:val="Akapitzlist"/>
        <w:numPr>
          <w:ilvl w:val="0"/>
          <w:numId w:val="2"/>
        </w:numPr>
        <w:suppressAutoHyphens w:val="0"/>
        <w:autoSpaceDE w:val="0"/>
        <w:autoSpaceDN w:val="0"/>
        <w:adjustRightInd w:val="0"/>
        <w:spacing w:after="120"/>
        <w:jc w:val="both"/>
        <w:rPr>
          <w:sz w:val="20"/>
          <w:szCs w:val="20"/>
        </w:rPr>
      </w:pPr>
      <w:r w:rsidRPr="00FE7A1C">
        <w:rPr>
          <w:sz w:val="20"/>
          <w:szCs w:val="20"/>
        </w:rPr>
        <w:t>W przypadku stwierdzenia braków formalnych lub konieczności złożenia wyjaśnień do</w:t>
      </w:r>
      <w:r w:rsidR="00ED2106">
        <w:rPr>
          <w:sz w:val="20"/>
          <w:szCs w:val="20"/>
        </w:rPr>
        <w:t xml:space="preserve"> </w:t>
      </w:r>
      <w:r w:rsidRPr="00FE7A1C">
        <w:rPr>
          <w:sz w:val="20"/>
          <w:szCs w:val="20"/>
        </w:rPr>
        <w:t>złożonych przez Przedsiębiorcę dokumentów rozlic</w:t>
      </w:r>
      <w:r w:rsidRPr="00B73325">
        <w:rPr>
          <w:sz w:val="20"/>
          <w:szCs w:val="20"/>
        </w:rPr>
        <w:t>zeniowych Przedsiębiorca zostanie wezwany za pośrednictwem poczty elektronicznej do ich uzupełnienia lub złożenia dodatkowych wyjaśnień w wyznaczonym przez Operatora terminie.</w:t>
      </w:r>
    </w:p>
    <w:p w:rsidR="00497374" w:rsidRDefault="00934874">
      <w:pPr>
        <w:numPr>
          <w:ilvl w:val="0"/>
          <w:numId w:val="2"/>
        </w:numPr>
        <w:suppressAutoHyphens w:val="0"/>
        <w:spacing w:after="120"/>
        <w:jc w:val="both"/>
        <w:rPr>
          <w:sz w:val="20"/>
          <w:szCs w:val="20"/>
        </w:rPr>
      </w:pPr>
      <w:r>
        <w:rPr>
          <w:sz w:val="20"/>
          <w:szCs w:val="20"/>
        </w:rPr>
        <w:t>Koszty pojedynczej usługi rozwojowej w zakresie niedofinansowanym w ramach PSF mogą stanowić wkład własny w projekcie.</w:t>
      </w:r>
      <w:r w:rsidR="00497374">
        <w:rPr>
          <w:sz w:val="20"/>
          <w:szCs w:val="20"/>
        </w:rPr>
        <w:t xml:space="preserve"> Operator, na podstawie umowy o dofinansowanie realizacji projektu, prowadzi bieżącą kontrolę i monitoring realizacji wsparcia, w tym w szczególności </w:t>
      </w:r>
      <w:r w:rsidR="00497374">
        <w:rPr>
          <w:spacing w:val="4"/>
          <w:sz w:val="20"/>
          <w:szCs w:val="20"/>
        </w:rPr>
        <w:t xml:space="preserve">kontroluje prawidłowość realizacji usług rozwojowych zgodnie z zasadami określonymi w rozdziale </w:t>
      </w:r>
      <w:r w:rsidR="00497374">
        <w:rPr>
          <w:i/>
          <w:iCs/>
          <w:spacing w:val="4"/>
          <w:sz w:val="20"/>
          <w:szCs w:val="20"/>
        </w:rPr>
        <w:t>Kontrole projektów PSF</w:t>
      </w:r>
      <w:r w:rsidR="00497374">
        <w:rPr>
          <w:spacing w:val="4"/>
          <w:sz w:val="20"/>
          <w:szCs w:val="20"/>
        </w:rPr>
        <w:t xml:space="preserve"> oraz</w:t>
      </w:r>
      <w:r w:rsidR="00497374">
        <w:rPr>
          <w:sz w:val="20"/>
          <w:szCs w:val="20"/>
        </w:rPr>
        <w:t xml:space="preserve"> monitoruje postęp rzeczowy projektu zgodnie z </w:t>
      </w:r>
      <w:r w:rsidR="00497374">
        <w:rPr>
          <w:i/>
          <w:iCs/>
          <w:sz w:val="20"/>
          <w:szCs w:val="20"/>
        </w:rPr>
        <w:t>Wytycznymi w zakresie monitorowania postępu rzeczowego realizacji programów operacyjnych na lata 2014-2020</w:t>
      </w:r>
      <w:r w:rsidR="00497374">
        <w:rPr>
          <w:sz w:val="20"/>
          <w:szCs w:val="20"/>
        </w:rPr>
        <w:t xml:space="preserve">. </w:t>
      </w:r>
    </w:p>
    <w:p w:rsidR="00497374" w:rsidRDefault="00497374">
      <w:pPr>
        <w:numPr>
          <w:ilvl w:val="0"/>
          <w:numId w:val="2"/>
        </w:numPr>
        <w:suppressAutoHyphens w:val="0"/>
        <w:spacing w:after="120"/>
        <w:jc w:val="both"/>
        <w:rPr>
          <w:sz w:val="20"/>
          <w:szCs w:val="20"/>
        </w:rPr>
      </w:pPr>
      <w:r>
        <w:rPr>
          <w:sz w:val="20"/>
          <w:szCs w:val="20"/>
        </w:rPr>
        <w:t xml:space="preserve">Pomoc publiczna oraz pomoc </w:t>
      </w:r>
      <w:r>
        <w:rPr>
          <w:i/>
          <w:iCs/>
          <w:sz w:val="20"/>
          <w:szCs w:val="20"/>
        </w:rPr>
        <w:t>de minimis</w:t>
      </w:r>
      <w:r>
        <w:rPr>
          <w:sz w:val="20"/>
          <w:szCs w:val="20"/>
        </w:rPr>
        <w:t xml:space="preserve"> w projekcie PSF są udzielane zgodnie z zasadami określonymi w odrębnych przepisach krajowych i unijnych, w tym w szczególności w rozporządzeniu Komisji (UE) nr 1407/2013 oraz w rozporządzeniu Komisji (UE) nr 651/2014 oraz w rozporządzeniu Ministra Infrastruktury i Rozwoju z dnia </w:t>
      </w:r>
      <w:r w:rsidR="001B783A">
        <w:rPr>
          <w:sz w:val="20"/>
          <w:szCs w:val="20"/>
        </w:rPr>
        <w:br/>
      </w:r>
      <w:r>
        <w:rPr>
          <w:sz w:val="20"/>
          <w:szCs w:val="20"/>
        </w:rPr>
        <w:t xml:space="preserve">2 lipca 2015 r. w sprawie udzielania pomocy </w:t>
      </w:r>
      <w:r w:rsidR="00934874" w:rsidRPr="00934874">
        <w:rPr>
          <w:i/>
          <w:sz w:val="20"/>
          <w:szCs w:val="20"/>
        </w:rPr>
        <w:t>de minimis</w:t>
      </w:r>
      <w:r>
        <w:rPr>
          <w:sz w:val="20"/>
          <w:szCs w:val="20"/>
        </w:rPr>
        <w:t xml:space="preserve"> oraz pomocy publicznej w ramach programów operacyjnych finansowanych z Europejskiego Funduszu Społecznego na lata 2014-2020.</w:t>
      </w:r>
      <w:r w:rsidR="00ED2106">
        <w:rPr>
          <w:sz w:val="20"/>
          <w:szCs w:val="20"/>
        </w:rPr>
        <w:t xml:space="preserve"> </w:t>
      </w:r>
    </w:p>
    <w:p w:rsidR="00497374" w:rsidRDefault="00497374">
      <w:pPr>
        <w:numPr>
          <w:ilvl w:val="0"/>
          <w:numId w:val="2"/>
        </w:numPr>
        <w:suppressAutoHyphens w:val="0"/>
        <w:spacing w:after="120"/>
        <w:jc w:val="both"/>
        <w:rPr>
          <w:sz w:val="20"/>
          <w:szCs w:val="20"/>
        </w:rPr>
      </w:pPr>
      <w:r>
        <w:rPr>
          <w:spacing w:val="4"/>
          <w:sz w:val="20"/>
          <w:szCs w:val="20"/>
        </w:rPr>
        <w:t xml:space="preserve">W przypadku, gdy jeden Przedsiębiorca przekroczył dozwolony limit pomocy </w:t>
      </w:r>
      <w:r>
        <w:rPr>
          <w:i/>
          <w:iCs/>
          <w:spacing w:val="4"/>
          <w:sz w:val="20"/>
          <w:szCs w:val="20"/>
        </w:rPr>
        <w:t>de minimis</w:t>
      </w:r>
      <w:r>
        <w:rPr>
          <w:spacing w:val="4"/>
          <w:sz w:val="20"/>
          <w:szCs w:val="20"/>
        </w:rPr>
        <w:t xml:space="preserve">, o którym mowa w art. 3 ust. 2 rozporządzenia Komisji (UE) nr 1407/2013, może być mu udzielana pomoc publiczna na szkolenia (zgodnie z art. 31 rozporządzenia Komisji (UE) nr 651/2014) i/lub pomoc publiczna na usługi doradcze (zgodnie z art. 18 rozporządzenia Komisji (UE) nr 651/2014). </w:t>
      </w:r>
    </w:p>
    <w:p w:rsidR="00497374" w:rsidRDefault="00497374">
      <w:pPr>
        <w:numPr>
          <w:ilvl w:val="0"/>
          <w:numId w:val="2"/>
        </w:numPr>
        <w:suppressAutoHyphens w:val="0"/>
        <w:spacing w:after="120"/>
        <w:jc w:val="both"/>
        <w:rPr>
          <w:sz w:val="20"/>
          <w:szCs w:val="20"/>
        </w:rPr>
      </w:pPr>
      <w:r>
        <w:rPr>
          <w:sz w:val="20"/>
          <w:szCs w:val="20"/>
        </w:rPr>
        <w:t>Wkład prywatny wnoszony przez Przedsiębiorcę zgodnie z intensywnością pomocy określoną w art. 18 ust. 2 oraz w art. 31 ust. 4 rozporządzenia Komisji (UE) nr 651/2014 wyliczany jest w odniesieniu do kosztów usługi rozwojowej objętych dofinansowaniem, zgodnie z warunkami, o których mowa w pkt 6. Wkład ten podlega sumowaniu z kosztami usługi rozwojowej, które nie zostały objęte tym dofinansowaniem.</w:t>
      </w:r>
      <w:r>
        <w:rPr>
          <w:rStyle w:val="Odwoanieprzypisudolnego"/>
          <w:sz w:val="20"/>
          <w:szCs w:val="20"/>
        </w:rPr>
        <w:footnoteReference w:id="10"/>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lastRenderedPageBreak/>
        <w:t>Dofinansowanie kosztów realizacji usług rozwojowych ze środków EFS w ramach projektu PSF jest możliwe wyłącznie</w:t>
      </w:r>
      <w:r w:rsidRPr="00B73325">
        <w:rPr>
          <w:sz w:val="20"/>
          <w:szCs w:val="20"/>
        </w:rPr>
        <w:t xml:space="preserve"> na </w:t>
      </w:r>
      <w:r w:rsidRPr="00B73325">
        <w:rPr>
          <w:spacing w:val="4"/>
          <w:sz w:val="20"/>
          <w:szCs w:val="20"/>
        </w:rPr>
        <w:t>usługi rozwojowe wpisane do BUR za pomocą Karty Usługi przez uprawnione podmioty spełniające wymogi, o których mowa w rozdziale 2 rozporządzenia Ministra Gospodarki z dnia 24 maja 2011 r. w sprawie Krajowego Systemu Usług dla Małych i Średnich Przedsiębiorstw.</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Administrator BUR lub inne upoważnione przez niego osoby lub instytucje mają prawo do sprawdzania przestrzegania wymogów wynikających z przepisów rozporządzenia Ministra Gospodarki z dnia 24 maja 2011 r. w sprawie Krajowego Systemu Usług dla Małych i Średnich Przedsiębiorstw w siedzibie podmiotu albo miejscu świadczenia usług rozwojowych przez podmiot świadczący usługi rozwojowe, w tym do sprawdzenia zgodności wpisu do BUR</w:t>
      </w:r>
      <w:r w:rsidR="00ED2106">
        <w:rPr>
          <w:spacing w:val="4"/>
          <w:sz w:val="20"/>
          <w:szCs w:val="20"/>
        </w:rPr>
        <w:t xml:space="preserve"> </w:t>
      </w:r>
      <w:r w:rsidRPr="00B73325">
        <w:rPr>
          <w:spacing w:val="4"/>
          <w:sz w:val="20"/>
          <w:szCs w:val="20"/>
        </w:rPr>
        <w:t>ze stanem faktycznym w zakresie prawdziwości i prawidłowości danych, informacji, oraz oświadczeń składanych przez podmiot świadczący usługi rozwojowe, zgodnie z postanowieniami Regulaminu BUR.</w:t>
      </w:r>
    </w:p>
    <w:p w:rsidR="00497374" w:rsidRDefault="00497374">
      <w:pPr>
        <w:numPr>
          <w:ilvl w:val="0"/>
          <w:numId w:val="2"/>
        </w:numPr>
        <w:suppressAutoHyphens w:val="0"/>
        <w:spacing w:after="120"/>
        <w:jc w:val="both"/>
        <w:rPr>
          <w:spacing w:val="4"/>
          <w:sz w:val="20"/>
          <w:szCs w:val="20"/>
        </w:rPr>
      </w:pPr>
      <w:r w:rsidRPr="00B73325">
        <w:rPr>
          <w:spacing w:val="4"/>
          <w:sz w:val="20"/>
          <w:szCs w:val="20"/>
        </w:rPr>
        <w:t>W sytuacji gdy usługi rozwojowe, na które zgłaszane jest zapotrzebowanie, nie są dostępne w BUR, możliwe jest złożenie przez Przedsiębiorcę zamówienia na konkretną usługę rozwojową za pomocą odrębnej funkcjonalności BUR.</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 xml:space="preserve">BUR zapewnia możliwość dokonania oceny usługi rozwojowej przez Przedsiębiorcę delegującego pracowników do udziału w usłudze rozwojowej, pracowników Przedsiębiorcy uczestniczących w usłudze rozwojowej oraz podmiot świadczący usługi rozwojowe w ramach Systemu Oceny Usług Rozwojowych. </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 xml:space="preserve">BUR </w:t>
      </w:r>
      <w:r w:rsidRPr="00B73325">
        <w:rPr>
          <w:sz w:val="20"/>
          <w:szCs w:val="20"/>
        </w:rPr>
        <w:t xml:space="preserve">zawiera informacje </w:t>
      </w:r>
      <w:r w:rsidRPr="00B73325">
        <w:rPr>
          <w:spacing w:val="4"/>
          <w:sz w:val="20"/>
          <w:szCs w:val="20"/>
        </w:rPr>
        <w:t>umożliwiające weryfikację następujących elementów prawidłowości wydatków ponoszonych w ramach projektu PSF:</w:t>
      </w:r>
    </w:p>
    <w:p w:rsidR="00497374" w:rsidRDefault="00497374">
      <w:pPr>
        <w:numPr>
          <w:ilvl w:val="1"/>
          <w:numId w:val="2"/>
        </w:numPr>
        <w:suppressAutoHyphens w:val="0"/>
        <w:autoSpaceDE w:val="0"/>
        <w:autoSpaceDN w:val="0"/>
        <w:adjustRightInd w:val="0"/>
        <w:spacing w:after="120"/>
        <w:jc w:val="both"/>
        <w:rPr>
          <w:spacing w:val="4"/>
          <w:sz w:val="20"/>
          <w:szCs w:val="20"/>
        </w:rPr>
      </w:pPr>
      <w:r w:rsidRPr="00B73325">
        <w:rPr>
          <w:spacing w:val="4"/>
          <w:sz w:val="20"/>
          <w:szCs w:val="20"/>
        </w:rPr>
        <w:t>ceny usługi rozwojowej opisanej w dokumencie księgowym (cena usługi rozwojowej opisana w dokumencie księgowym powinna być równa lub niższa od ceny wskazanej w Karcie Usługi</w:t>
      </w:r>
      <w:r>
        <w:rPr>
          <w:rStyle w:val="Odwoanieprzypisudolnego"/>
          <w:spacing w:val="4"/>
          <w:sz w:val="20"/>
          <w:szCs w:val="20"/>
        </w:rPr>
        <w:footnoteReference w:id="11"/>
      </w:r>
      <w:r w:rsidRPr="00B73325">
        <w:rPr>
          <w:spacing w:val="4"/>
          <w:sz w:val="20"/>
          <w:szCs w:val="20"/>
        </w:rPr>
        <w:t>);</w:t>
      </w:r>
    </w:p>
    <w:p w:rsidR="00497374" w:rsidRDefault="00497374">
      <w:pPr>
        <w:numPr>
          <w:ilvl w:val="1"/>
          <w:numId w:val="2"/>
        </w:numPr>
        <w:suppressAutoHyphens w:val="0"/>
        <w:autoSpaceDE w:val="0"/>
        <w:autoSpaceDN w:val="0"/>
        <w:adjustRightInd w:val="0"/>
        <w:spacing w:after="120"/>
        <w:jc w:val="both"/>
        <w:rPr>
          <w:spacing w:val="4"/>
          <w:sz w:val="20"/>
          <w:szCs w:val="20"/>
        </w:rPr>
      </w:pPr>
      <w:r w:rsidRPr="00B73325">
        <w:rPr>
          <w:spacing w:val="4"/>
          <w:sz w:val="20"/>
          <w:szCs w:val="20"/>
        </w:rPr>
        <w:t>zgłoszenia uczestnictwa w usłudze rozwojowej;</w:t>
      </w:r>
    </w:p>
    <w:p w:rsidR="00497374" w:rsidRDefault="00497374">
      <w:pPr>
        <w:numPr>
          <w:ilvl w:val="1"/>
          <w:numId w:val="2"/>
        </w:numPr>
        <w:suppressAutoHyphens w:val="0"/>
        <w:autoSpaceDE w:val="0"/>
        <w:autoSpaceDN w:val="0"/>
        <w:adjustRightInd w:val="0"/>
        <w:spacing w:after="120"/>
        <w:jc w:val="both"/>
        <w:rPr>
          <w:spacing w:val="4"/>
          <w:sz w:val="20"/>
          <w:szCs w:val="20"/>
        </w:rPr>
      </w:pPr>
      <w:r w:rsidRPr="00B73325">
        <w:rPr>
          <w:spacing w:val="4"/>
          <w:sz w:val="20"/>
          <w:szCs w:val="20"/>
        </w:rPr>
        <w:t>spełnienia obowiązku oceny usługi rozwojowej - zgodnie z Systemem Oceny Usług Rozwojowych;</w:t>
      </w:r>
    </w:p>
    <w:p w:rsidR="00497374" w:rsidRDefault="00497374">
      <w:pPr>
        <w:numPr>
          <w:ilvl w:val="1"/>
          <w:numId w:val="2"/>
        </w:numPr>
        <w:suppressAutoHyphens w:val="0"/>
        <w:autoSpaceDE w:val="0"/>
        <w:autoSpaceDN w:val="0"/>
        <w:adjustRightInd w:val="0"/>
        <w:spacing w:after="120"/>
        <w:jc w:val="both"/>
        <w:rPr>
          <w:spacing w:val="4"/>
          <w:sz w:val="20"/>
          <w:szCs w:val="20"/>
        </w:rPr>
      </w:pPr>
      <w:r w:rsidRPr="00B73325">
        <w:rPr>
          <w:spacing w:val="4"/>
          <w:sz w:val="20"/>
          <w:szCs w:val="20"/>
        </w:rPr>
        <w:t>nazwy podmiotu, daty przeprowadzenia usługi rozwojowej, tytułu usługi rozwojowej, imienia i nazwiska uczestnika/ów projektu, liczby godzin i programu usługi rozwojowej, numeru ID wsparcia.</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Operator nie może wprowadzać dodatkowych ograniczeń geograficznych odnoszących się do podmiotów świadczących usługi rozwojowe oraz w odniesieniu do miejsca realizacji usługi rozwojowej.</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Operator obniża poziom dofinansowania usługi rozwojowej o 20%, jeśli usługa jest realizowana poza terenem województwa śląskiego. W uzasadnionych przypadkach Operator może odstąpić od obniżania dofinansowania usługi rozwojowej realizowanej poza terenem województwa (np. jeśli zostanie udowodnione, że wykonanie takiej usługi na terenie województwa śląskiego jest niemożliwe lub koszt wykonania usługi na terenie województwa byłby zdecydowanie wyższy niż poza nim).</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 xml:space="preserve">Operatorzy mogą kwalifikować koszty pozyskania przedsiębiorstw oraz koszty monitoringu i kontroli w ramach kosztów bezpośrednich projektu – wykaz dozwolonych kosztów bezpośrednich w tym zakresie zostanie umieszczony w regulaminie konkursu. </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Operator ma prawo wezwać Przedsiębiorcę do przedstawienia uzasadnienia dla realizacji danej usługi rozwojowej. Powyższe dotyczy jedynie szczególnie uzasadnionych przypadków dotyczących wątpliwości w zakresie racjonalności i celowości udzielanego wsparcia.</w:t>
      </w:r>
    </w:p>
    <w:p w:rsidR="00015CAD" w:rsidRDefault="00497374">
      <w:pPr>
        <w:suppressAutoHyphens w:val="0"/>
        <w:spacing w:after="0"/>
      </w:pPr>
      <w:r w:rsidRPr="00B73325">
        <w:rPr>
          <w:spacing w:val="4"/>
          <w:sz w:val="20"/>
          <w:szCs w:val="20"/>
        </w:rPr>
        <w:br w:type="page"/>
      </w:r>
      <w:bookmarkStart w:id="5" w:name="_Toc401223561"/>
      <w:bookmarkStart w:id="6" w:name="_Toc404245226"/>
      <w:bookmarkStart w:id="7" w:name="_Toc413331265"/>
      <w:r w:rsidRPr="00B73325">
        <w:lastRenderedPageBreak/>
        <w:t>III. Kontrole projektów</w:t>
      </w:r>
      <w:bookmarkEnd w:id="5"/>
      <w:bookmarkEnd w:id="6"/>
      <w:r w:rsidRPr="00B73325">
        <w:t xml:space="preserve"> PSF</w:t>
      </w:r>
      <w:bookmarkEnd w:id="7"/>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Kontrole projektów PSF są prowadzone przy uwzględnieniu wymogów określonych w Wytycznych Ministra Infrastruktury i Rozwoju w zakresie kontroli realizacji programów operacyjnych na lata 2014-2020.</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Kontrole projektów PSF są prowadzone zarówno przez IP RPO WSL - WUP u Operatorów oraz przez Operatorów w odniesieniu do przedsiębiorców objętych wsparciem.</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IZ RPO WSL, na podstawie Porozumienia z Administratorem BUR, upoważniła IP RPO WSL – WUP, z możliwością przekazania upoważnienia Operatorowi, do prowadzenia kontroli w miejscu świadczenia usługi rozwojowej (wizyta monitoringowa) przez podmiot świadczący usługi rozwojowe.</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W trakcie kontroli projektu PSF dokonywanej przez IP RPO WSL - WUP w siedzibie Operatora, sprawdzeniu podlegają w szczególności:</w:t>
      </w:r>
    </w:p>
    <w:p w:rsidR="00497374" w:rsidRDefault="00497374">
      <w:pPr>
        <w:numPr>
          <w:ilvl w:val="1"/>
          <w:numId w:val="2"/>
        </w:numPr>
        <w:suppressAutoHyphens w:val="0"/>
        <w:spacing w:after="120"/>
        <w:jc w:val="both"/>
        <w:rPr>
          <w:sz w:val="20"/>
          <w:szCs w:val="20"/>
          <w:lang w:eastAsia="en-US"/>
        </w:rPr>
      </w:pPr>
      <w:r w:rsidRPr="00B73325">
        <w:rPr>
          <w:sz w:val="20"/>
          <w:szCs w:val="20"/>
          <w:lang w:eastAsia="en-US"/>
        </w:rPr>
        <w:t xml:space="preserve">sposób udzielania wsparcia na rzecz przedsiębiorców, w tym: </w:t>
      </w:r>
    </w:p>
    <w:p w:rsidR="00497374" w:rsidRDefault="00497374">
      <w:pPr>
        <w:numPr>
          <w:ilvl w:val="2"/>
          <w:numId w:val="2"/>
        </w:numPr>
        <w:suppressAutoHyphens w:val="0"/>
        <w:spacing w:after="120"/>
        <w:jc w:val="both"/>
        <w:rPr>
          <w:sz w:val="20"/>
          <w:szCs w:val="20"/>
          <w:lang w:eastAsia="en-US"/>
        </w:rPr>
      </w:pPr>
      <w:r w:rsidRPr="00B73325">
        <w:rPr>
          <w:sz w:val="20"/>
          <w:szCs w:val="20"/>
          <w:lang w:eastAsia="en-US"/>
        </w:rPr>
        <w:t>kierowanie wsparcia do mikro, małych i średnich przedsiębiorców,</w:t>
      </w:r>
    </w:p>
    <w:p w:rsidR="00497374" w:rsidRDefault="00497374">
      <w:pPr>
        <w:numPr>
          <w:ilvl w:val="2"/>
          <w:numId w:val="2"/>
        </w:numPr>
        <w:suppressAutoHyphens w:val="0"/>
        <w:spacing w:after="120"/>
        <w:jc w:val="both"/>
        <w:rPr>
          <w:sz w:val="20"/>
          <w:szCs w:val="20"/>
          <w:lang w:eastAsia="en-US"/>
        </w:rPr>
      </w:pPr>
      <w:r w:rsidRPr="00B73325">
        <w:rPr>
          <w:sz w:val="20"/>
          <w:szCs w:val="20"/>
          <w:lang w:eastAsia="en-US"/>
        </w:rPr>
        <w:t>kierowanie wsparcia do preferowanych grup docelowych,</w:t>
      </w:r>
      <w:r w:rsidRPr="00B73325">
        <w:rPr>
          <w:sz w:val="20"/>
          <w:szCs w:val="20"/>
        </w:rPr>
        <w:t xml:space="preserve"> </w:t>
      </w:r>
      <w:r w:rsidRPr="00B73325">
        <w:rPr>
          <w:sz w:val="20"/>
          <w:szCs w:val="20"/>
          <w:lang w:eastAsia="en-US"/>
        </w:rPr>
        <w:t>branż, sektorów, typów działalności,</w:t>
      </w:r>
    </w:p>
    <w:p w:rsidR="00497374" w:rsidRDefault="00497374">
      <w:pPr>
        <w:numPr>
          <w:ilvl w:val="2"/>
          <w:numId w:val="2"/>
        </w:numPr>
        <w:suppressAutoHyphens w:val="0"/>
        <w:spacing w:after="120"/>
        <w:jc w:val="both"/>
        <w:rPr>
          <w:sz w:val="20"/>
          <w:szCs w:val="20"/>
          <w:lang w:eastAsia="en-US"/>
        </w:rPr>
      </w:pPr>
      <w:r w:rsidRPr="00B73325">
        <w:rPr>
          <w:sz w:val="20"/>
          <w:szCs w:val="20"/>
          <w:lang w:eastAsia="en-US"/>
        </w:rPr>
        <w:t xml:space="preserve">przyznawanie wsparcia wyłącznie na usługi wybrane przez przedsiębiorcę za pośrednictwem BUR, </w:t>
      </w:r>
    </w:p>
    <w:p w:rsidR="00497374" w:rsidRDefault="00497374">
      <w:pPr>
        <w:numPr>
          <w:ilvl w:val="1"/>
          <w:numId w:val="2"/>
        </w:numPr>
        <w:suppressAutoHyphens w:val="0"/>
        <w:spacing w:after="120"/>
        <w:jc w:val="both"/>
        <w:rPr>
          <w:sz w:val="20"/>
          <w:szCs w:val="20"/>
          <w:lang w:eastAsia="en-US"/>
        </w:rPr>
      </w:pPr>
      <w:r w:rsidRPr="00B73325">
        <w:rPr>
          <w:sz w:val="20"/>
          <w:szCs w:val="20"/>
          <w:lang w:eastAsia="en-US"/>
        </w:rPr>
        <w:t xml:space="preserve">prawidłowość dofinansowania usług rozwojowych oraz rozliczania finansowego umów wsparcia – o ile dotyczy, w tym m.in.: </w:t>
      </w:r>
    </w:p>
    <w:p w:rsidR="00497374" w:rsidRDefault="00497374">
      <w:pPr>
        <w:numPr>
          <w:ilvl w:val="2"/>
          <w:numId w:val="2"/>
        </w:numPr>
        <w:suppressAutoHyphens w:val="0"/>
        <w:spacing w:after="120"/>
        <w:jc w:val="both"/>
        <w:rPr>
          <w:sz w:val="20"/>
          <w:szCs w:val="20"/>
          <w:lang w:eastAsia="en-US"/>
        </w:rPr>
      </w:pPr>
      <w:r w:rsidRPr="00B73325">
        <w:rPr>
          <w:sz w:val="20"/>
          <w:szCs w:val="20"/>
          <w:lang w:eastAsia="en-US"/>
        </w:rPr>
        <w:t>finansowanie wsparcia do wysokości maksymalnych limitów ustalonych przez IP RPO WSL,</w:t>
      </w:r>
    </w:p>
    <w:p w:rsidR="00497374" w:rsidRDefault="00497374">
      <w:pPr>
        <w:numPr>
          <w:ilvl w:val="2"/>
          <w:numId w:val="2"/>
        </w:numPr>
        <w:suppressAutoHyphens w:val="0"/>
        <w:spacing w:after="120"/>
        <w:jc w:val="both"/>
        <w:rPr>
          <w:sz w:val="20"/>
          <w:szCs w:val="20"/>
          <w:lang w:eastAsia="en-US"/>
        </w:rPr>
      </w:pPr>
      <w:r w:rsidRPr="00B73325">
        <w:rPr>
          <w:sz w:val="20"/>
          <w:szCs w:val="20"/>
          <w:lang w:eastAsia="en-US"/>
        </w:rPr>
        <w:t>weryfikacja dokumentów rozliczeniowych składanych przez przedsiębiorców, w szczególności faktur, potwierdzeń zapłaty oraz dokumentów potwierdzających skorzystanie z usługi rozwojowej,</w:t>
      </w:r>
    </w:p>
    <w:p w:rsidR="00497374" w:rsidRDefault="00497374">
      <w:pPr>
        <w:numPr>
          <w:ilvl w:val="2"/>
          <w:numId w:val="2"/>
        </w:numPr>
        <w:tabs>
          <w:tab w:val="left" w:pos="709"/>
        </w:tabs>
        <w:suppressAutoHyphens w:val="0"/>
        <w:spacing w:after="120"/>
        <w:jc w:val="both"/>
        <w:rPr>
          <w:sz w:val="20"/>
          <w:szCs w:val="20"/>
          <w:lang w:eastAsia="en-US"/>
        </w:rPr>
      </w:pPr>
      <w:r w:rsidRPr="00B73325">
        <w:rPr>
          <w:sz w:val="20"/>
          <w:szCs w:val="20"/>
          <w:lang w:eastAsia="en-US"/>
        </w:rPr>
        <w:t>dokonanie oceny odbytych usług rozwojowych zgodnie z Systemem Oceny Usług Rozwojowych,</w:t>
      </w:r>
    </w:p>
    <w:p w:rsidR="00497374" w:rsidRDefault="00497374">
      <w:pPr>
        <w:numPr>
          <w:ilvl w:val="1"/>
          <w:numId w:val="2"/>
        </w:numPr>
        <w:suppressAutoHyphens w:val="0"/>
        <w:spacing w:after="120"/>
        <w:jc w:val="both"/>
        <w:rPr>
          <w:sz w:val="20"/>
          <w:szCs w:val="20"/>
          <w:lang w:eastAsia="en-US"/>
        </w:rPr>
      </w:pPr>
      <w:r w:rsidRPr="00B73325">
        <w:rPr>
          <w:sz w:val="20"/>
          <w:szCs w:val="20"/>
          <w:lang w:eastAsia="en-US"/>
        </w:rPr>
        <w:t>dokonywanie terminowej płatności za usługę;</w:t>
      </w:r>
    </w:p>
    <w:p w:rsidR="00497374" w:rsidRDefault="00497374">
      <w:pPr>
        <w:numPr>
          <w:ilvl w:val="1"/>
          <w:numId w:val="2"/>
        </w:numPr>
        <w:suppressAutoHyphens w:val="0"/>
        <w:spacing w:after="120"/>
        <w:jc w:val="both"/>
        <w:rPr>
          <w:sz w:val="20"/>
          <w:szCs w:val="20"/>
          <w:lang w:eastAsia="en-US"/>
        </w:rPr>
      </w:pPr>
      <w:r w:rsidRPr="00B73325">
        <w:rPr>
          <w:spacing w:val="4"/>
          <w:sz w:val="20"/>
          <w:szCs w:val="20"/>
          <w:lang w:eastAsia="en-US"/>
        </w:rPr>
        <w:t xml:space="preserve">prawidłowość udzielania pomocy publicznej i pomocy </w:t>
      </w:r>
      <w:r w:rsidRPr="00B73325">
        <w:rPr>
          <w:i/>
          <w:iCs/>
          <w:spacing w:val="4"/>
          <w:sz w:val="20"/>
          <w:szCs w:val="20"/>
          <w:lang w:eastAsia="en-US"/>
        </w:rPr>
        <w:t>de minimis</w:t>
      </w:r>
      <w:r w:rsidRPr="00B73325">
        <w:rPr>
          <w:spacing w:val="4"/>
          <w:sz w:val="20"/>
          <w:szCs w:val="20"/>
          <w:lang w:eastAsia="en-US"/>
        </w:rPr>
        <w:t>;</w:t>
      </w:r>
    </w:p>
    <w:p w:rsidR="00497374" w:rsidRDefault="00497374">
      <w:pPr>
        <w:numPr>
          <w:ilvl w:val="1"/>
          <w:numId w:val="2"/>
        </w:numPr>
        <w:suppressAutoHyphens w:val="0"/>
        <w:spacing w:after="120"/>
        <w:jc w:val="both"/>
        <w:rPr>
          <w:sz w:val="20"/>
          <w:szCs w:val="20"/>
          <w:lang w:eastAsia="en-US"/>
        </w:rPr>
      </w:pPr>
      <w:r w:rsidRPr="00B73325">
        <w:rPr>
          <w:sz w:val="20"/>
          <w:szCs w:val="20"/>
          <w:lang w:eastAsia="en-US"/>
        </w:rPr>
        <w:t xml:space="preserve">sposób monitorowania realizacji wsparcia, w tym monitorowania postępu rzeczowego; </w:t>
      </w:r>
    </w:p>
    <w:p w:rsidR="00497374" w:rsidRDefault="00497374">
      <w:pPr>
        <w:numPr>
          <w:ilvl w:val="1"/>
          <w:numId w:val="2"/>
        </w:numPr>
        <w:suppressAutoHyphens w:val="0"/>
        <w:spacing w:after="120"/>
        <w:jc w:val="both"/>
        <w:rPr>
          <w:sz w:val="20"/>
          <w:szCs w:val="20"/>
          <w:lang w:eastAsia="en-US"/>
        </w:rPr>
      </w:pPr>
      <w:r w:rsidRPr="00B73325">
        <w:rPr>
          <w:sz w:val="20"/>
          <w:szCs w:val="20"/>
          <w:lang w:eastAsia="en-US"/>
        </w:rPr>
        <w:t xml:space="preserve">sposób realizacji kontroli udzielanego wsparcia na poziomie przedsiębiorców; </w:t>
      </w:r>
    </w:p>
    <w:p w:rsidR="00497374" w:rsidRDefault="00497374">
      <w:pPr>
        <w:numPr>
          <w:ilvl w:val="1"/>
          <w:numId w:val="2"/>
        </w:numPr>
        <w:suppressAutoHyphens w:val="0"/>
        <w:spacing w:after="120"/>
        <w:jc w:val="both"/>
        <w:rPr>
          <w:sz w:val="20"/>
          <w:szCs w:val="20"/>
          <w:lang w:eastAsia="en-US"/>
        </w:rPr>
      </w:pPr>
      <w:r w:rsidRPr="00B73325">
        <w:rPr>
          <w:sz w:val="20"/>
          <w:szCs w:val="20"/>
          <w:lang w:eastAsia="en-US"/>
        </w:rPr>
        <w:t>archiwizacja dokumentacji i zachowanie ścieżki audytu.</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Kontrole projektu PSF prowadzone przez Operatorów w odniesieniu do uczestników projektu (przedsiębiorcy oraz pracowników przedsiębiorcy) są przeprowadzane:</w:t>
      </w:r>
    </w:p>
    <w:p w:rsidR="00497374" w:rsidRDefault="00497374">
      <w:pPr>
        <w:numPr>
          <w:ilvl w:val="1"/>
          <w:numId w:val="2"/>
        </w:numPr>
        <w:suppressAutoHyphens w:val="0"/>
        <w:autoSpaceDE w:val="0"/>
        <w:autoSpaceDN w:val="0"/>
        <w:adjustRightInd w:val="0"/>
        <w:spacing w:after="120"/>
        <w:jc w:val="both"/>
        <w:rPr>
          <w:spacing w:val="4"/>
          <w:sz w:val="20"/>
          <w:szCs w:val="20"/>
        </w:rPr>
      </w:pPr>
      <w:r w:rsidRPr="00B73325">
        <w:rPr>
          <w:spacing w:val="4"/>
          <w:sz w:val="20"/>
          <w:szCs w:val="20"/>
        </w:rPr>
        <w:t>na dokumentach, w tym w siedzibie Operatora;</w:t>
      </w:r>
    </w:p>
    <w:p w:rsidR="00497374" w:rsidRDefault="00497374">
      <w:pPr>
        <w:numPr>
          <w:ilvl w:val="1"/>
          <w:numId w:val="2"/>
        </w:numPr>
        <w:suppressAutoHyphens w:val="0"/>
        <w:autoSpaceDE w:val="0"/>
        <w:autoSpaceDN w:val="0"/>
        <w:adjustRightInd w:val="0"/>
        <w:spacing w:after="120"/>
        <w:jc w:val="both"/>
        <w:rPr>
          <w:spacing w:val="4"/>
          <w:sz w:val="20"/>
          <w:szCs w:val="20"/>
        </w:rPr>
      </w:pPr>
      <w:r w:rsidRPr="00B73325">
        <w:rPr>
          <w:spacing w:val="4"/>
          <w:sz w:val="20"/>
          <w:szCs w:val="20"/>
        </w:rPr>
        <w:t>w miejscu realizacji usługi rozwojowej (wizyta monitoringowa);</w:t>
      </w:r>
    </w:p>
    <w:p w:rsidR="00497374" w:rsidRDefault="00497374">
      <w:pPr>
        <w:numPr>
          <w:ilvl w:val="1"/>
          <w:numId w:val="2"/>
        </w:numPr>
        <w:suppressAutoHyphens w:val="0"/>
        <w:autoSpaceDE w:val="0"/>
        <w:autoSpaceDN w:val="0"/>
        <w:adjustRightInd w:val="0"/>
        <w:spacing w:after="120"/>
        <w:jc w:val="both"/>
        <w:rPr>
          <w:spacing w:val="4"/>
          <w:sz w:val="20"/>
          <w:szCs w:val="20"/>
        </w:rPr>
      </w:pPr>
      <w:r w:rsidRPr="00B73325">
        <w:rPr>
          <w:spacing w:val="4"/>
          <w:sz w:val="20"/>
          <w:szCs w:val="20"/>
        </w:rPr>
        <w:t xml:space="preserve">w wypadku szkoleń e-learningowych i blended learning na podstawie generowanych przez programy </w:t>
      </w:r>
      <w:r w:rsidR="001B783A">
        <w:rPr>
          <w:spacing w:val="4"/>
          <w:sz w:val="20"/>
          <w:szCs w:val="20"/>
        </w:rPr>
        <w:br/>
      </w:r>
      <w:r w:rsidRPr="00B73325">
        <w:rPr>
          <w:spacing w:val="4"/>
          <w:sz w:val="20"/>
          <w:szCs w:val="20"/>
        </w:rPr>
        <w:t>e-learningowe raportów dotyczących aktywności użytkowników.</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 xml:space="preserve">Kontrole projektu PSF w siedzibie Operatora są prowadzone na podstawie dokumentów rozliczeniowych dostarczonych przez Przedsiębiorcę, tj. wniosku o rozliczenie usług rozwojowych wraz załącznikami i obejmują sprawdzenie, czy usługi rozwojowe zostały zrealizowane i rozliczone zgodnie z warunkami umowy. </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pacing w:val="4"/>
          <w:sz w:val="20"/>
          <w:szCs w:val="20"/>
        </w:rPr>
        <w:t xml:space="preserve">Istotny element kontroli projektu PSF prowadzonych przez Operatorów stanowi wizyta monitoringowa na miejscu realizacji usługi rozwojowej, której celem jest sprawdzenie faktycznego dostarczenia (realizacji) usługi rozwojowej i jej zgodności ze standardami określonymi, m.in. w Karcie Usługi. </w:t>
      </w:r>
    </w:p>
    <w:p w:rsidR="00497374" w:rsidRDefault="00497374">
      <w:pPr>
        <w:numPr>
          <w:ilvl w:val="0"/>
          <w:numId w:val="2"/>
        </w:numPr>
        <w:autoSpaceDE w:val="0"/>
        <w:autoSpaceDN w:val="0"/>
        <w:adjustRightInd w:val="0"/>
        <w:spacing w:after="120"/>
        <w:jc w:val="both"/>
        <w:rPr>
          <w:sz w:val="20"/>
          <w:szCs w:val="20"/>
        </w:rPr>
      </w:pPr>
      <w:r w:rsidRPr="00B73325">
        <w:rPr>
          <w:sz w:val="20"/>
          <w:szCs w:val="20"/>
        </w:rPr>
        <w:t xml:space="preserve">W danym roku </w:t>
      </w:r>
      <w:r>
        <w:rPr>
          <w:sz w:val="20"/>
          <w:szCs w:val="20"/>
        </w:rPr>
        <w:t>obrachunkowym</w:t>
      </w:r>
      <w:r w:rsidRPr="00B73325">
        <w:rPr>
          <w:sz w:val="20"/>
          <w:szCs w:val="20"/>
        </w:rPr>
        <w:t xml:space="preserve"> każdy z Operatorów zobowiązany jest do monitorowania co najmniej 30% umów zawartych z MŚP. Wyboru podmiotów podlegających monitoringowi Operator dokonuje na podstawie ustanowionych przez siebie kryteriów wyboru, które pozwalają na wybór reprezentatywnej próby podlegającej weryfikacji. Przyjęta metodyka wyboru próby do kontroli zapewnia odpowiednią wielkość próby oraz uwzględnia odpowiedni poziom ryzyka w celu osiągnięcia wystarczającej pewności w zakresie zgodności z prawem </w:t>
      </w:r>
      <w:r w:rsidRPr="00B73325">
        <w:rPr>
          <w:sz w:val="20"/>
          <w:szCs w:val="20"/>
        </w:rPr>
        <w:lastRenderedPageBreak/>
        <w:t>i prawidłowości transakcji będących podstawą dokonywanych wydatków. Metodologia ta musi zostać zatwierdzona przez IP RPO WSL – WUP.</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z w:val="20"/>
          <w:szCs w:val="20"/>
        </w:rPr>
        <w:t>W przypadku przedsiębiorców, którzy zgłoszą udział w więcej niż jednej usłudze rozwojowej, nie jest wymagana weryfikacja wszystkich wybranych usług. Dla potwierdzenia wykonania obowiązków Operatora w zakresie monitoringu, wystarczającym jest przeprowadzenie wizyty monitoringowej</w:t>
      </w:r>
      <w:r w:rsidR="00ED2106">
        <w:rPr>
          <w:sz w:val="20"/>
          <w:szCs w:val="20"/>
        </w:rPr>
        <w:t xml:space="preserve"> </w:t>
      </w:r>
      <w:r w:rsidRPr="00B73325">
        <w:rPr>
          <w:sz w:val="20"/>
          <w:szCs w:val="20"/>
        </w:rPr>
        <w:t>jednego miejsca realizacji usługi rozwojowej.</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z w:val="20"/>
          <w:szCs w:val="20"/>
        </w:rPr>
        <w:t>Z każdej przeprowadzonej wizyty monitoringowej sporządzany jest Protokół zawierający opis przebiegu wizyty monitoringowej wraz ze wskazaniem ewentualnych nieprawidłowości i/lub uchybień. Przedmiotowy Protokół podpisywany jest przez osoby przeprowadzające wizytę monitoringową oraz przedsiębiorcę lub osobę przez niego upoważnioną. Protokół sporządzany jest w dwóch jednobrzmiących egzemplarzach, z czego jeden jest przekazywany przedsiębiorcy w terminie 7 dni od przeprowadzenia wizyty monitoringowej, a drugi pozostaje w aktach Operatora.</w:t>
      </w:r>
    </w:p>
    <w:p w:rsidR="00497374" w:rsidRDefault="00497374">
      <w:pPr>
        <w:numPr>
          <w:ilvl w:val="0"/>
          <w:numId w:val="2"/>
        </w:numPr>
        <w:suppressAutoHyphens w:val="0"/>
        <w:autoSpaceDE w:val="0"/>
        <w:autoSpaceDN w:val="0"/>
        <w:adjustRightInd w:val="0"/>
        <w:spacing w:after="120"/>
        <w:jc w:val="both"/>
        <w:rPr>
          <w:spacing w:val="4"/>
          <w:sz w:val="20"/>
          <w:szCs w:val="20"/>
        </w:rPr>
      </w:pPr>
      <w:r w:rsidRPr="00B73325">
        <w:rPr>
          <w:sz w:val="20"/>
          <w:szCs w:val="20"/>
        </w:rPr>
        <w:t>Operator jest zobowiązany do składania do IP RPO WSL - WUP sprawozdania z realizacji obowiązków w zakresie przeprowadzonych wizyt monitoringowych w ujęciu kwartalnym, tj. w terminie 10 dni roboczych po zakończeniu każdego kwartału. Przedmiotowe sprawozdania winny zawierać dane dotyczące co najmniej:</w:t>
      </w:r>
    </w:p>
    <w:p w:rsidR="00497374" w:rsidRDefault="00497374">
      <w:pPr>
        <w:pStyle w:val="Akapitzlist"/>
        <w:numPr>
          <w:ilvl w:val="1"/>
          <w:numId w:val="2"/>
        </w:numPr>
        <w:suppressAutoHyphens w:val="0"/>
        <w:spacing w:after="120"/>
        <w:jc w:val="both"/>
        <w:rPr>
          <w:sz w:val="20"/>
          <w:szCs w:val="20"/>
        </w:rPr>
      </w:pPr>
      <w:r w:rsidRPr="00B73325">
        <w:rPr>
          <w:sz w:val="20"/>
          <w:szCs w:val="20"/>
        </w:rPr>
        <w:t>ilości podpisanych umów z przedsiębiorcami;</w:t>
      </w:r>
    </w:p>
    <w:p w:rsidR="00497374" w:rsidRDefault="00497374">
      <w:pPr>
        <w:pStyle w:val="Akapitzlist"/>
        <w:numPr>
          <w:ilvl w:val="1"/>
          <w:numId w:val="2"/>
        </w:numPr>
        <w:suppressAutoHyphens w:val="0"/>
        <w:spacing w:after="120"/>
        <w:jc w:val="both"/>
        <w:rPr>
          <w:sz w:val="20"/>
          <w:szCs w:val="20"/>
        </w:rPr>
      </w:pPr>
      <w:r w:rsidRPr="00B73325">
        <w:rPr>
          <w:sz w:val="20"/>
          <w:szCs w:val="20"/>
        </w:rPr>
        <w:t>ilości przeprowadzonych wizyt monitoringowych w miejscu realizacji usług rozwojowych wraz ze wskazaniem danych, gdzie przedmiotowe wizyty zostały przeprowadzone;</w:t>
      </w:r>
    </w:p>
    <w:p w:rsidR="00497374" w:rsidRDefault="00497374">
      <w:pPr>
        <w:pStyle w:val="Akapitzlist"/>
        <w:numPr>
          <w:ilvl w:val="1"/>
          <w:numId w:val="2"/>
        </w:numPr>
        <w:suppressAutoHyphens w:val="0"/>
        <w:spacing w:after="120"/>
        <w:jc w:val="both"/>
        <w:rPr>
          <w:sz w:val="20"/>
          <w:szCs w:val="20"/>
        </w:rPr>
      </w:pPr>
      <w:r w:rsidRPr="00B73325">
        <w:rPr>
          <w:sz w:val="20"/>
          <w:szCs w:val="20"/>
        </w:rPr>
        <w:t>informacji dotyczących stwierdzonych nieprawidłowości.</w:t>
      </w:r>
    </w:p>
    <w:p w:rsidR="00497374" w:rsidRDefault="00497374">
      <w:pPr>
        <w:numPr>
          <w:ilvl w:val="0"/>
          <w:numId w:val="2"/>
        </w:numPr>
        <w:suppressAutoHyphens w:val="0"/>
        <w:autoSpaceDE w:val="0"/>
        <w:autoSpaceDN w:val="0"/>
        <w:adjustRightInd w:val="0"/>
        <w:spacing w:after="120"/>
        <w:jc w:val="both"/>
        <w:rPr>
          <w:sz w:val="20"/>
          <w:szCs w:val="20"/>
        </w:rPr>
      </w:pPr>
      <w:r w:rsidRPr="00B73325">
        <w:rPr>
          <w:sz w:val="20"/>
          <w:szCs w:val="20"/>
        </w:rPr>
        <w:t>Jednocześnie IP RPO WSL - WUP dokonywać będzie monitoringu co najmniej 5% umów zawartych pomiędzy Operatorem, a przedsiębiorcami w ciągu roku kalendarzowego, z czego co najmniej 1% zostanie wybrany spośród wizyt monitoringowych prowadzonych przez Operatora. Przedmiotowy monitoring zostanie przeprowadzony przez pracowników IP RPO WSL - WUP równocześnie z wizytą przeprowadzoną przez Operatora.</w:t>
      </w:r>
    </w:p>
    <w:p w:rsidR="002B6D8F" w:rsidRDefault="00497374">
      <w:pPr>
        <w:pStyle w:val="Akapitzlist"/>
        <w:spacing w:after="120"/>
        <w:ind w:left="142"/>
        <w:jc w:val="both"/>
      </w:pPr>
      <w:r w:rsidRPr="00B73325">
        <w:rPr>
          <w:b/>
          <w:bCs/>
          <w:sz w:val="20"/>
          <w:szCs w:val="20"/>
        </w:rPr>
        <w:t>IV. Obowiązki Operatora</w:t>
      </w:r>
    </w:p>
    <w:p w:rsidR="00497374" w:rsidRDefault="00497374">
      <w:pPr>
        <w:pStyle w:val="Akapitzlist"/>
        <w:numPr>
          <w:ilvl w:val="0"/>
          <w:numId w:val="2"/>
        </w:numPr>
        <w:spacing w:after="120"/>
        <w:jc w:val="both"/>
        <w:rPr>
          <w:sz w:val="20"/>
          <w:szCs w:val="20"/>
        </w:rPr>
      </w:pPr>
      <w:r w:rsidRPr="00B73325">
        <w:rPr>
          <w:sz w:val="20"/>
          <w:szCs w:val="20"/>
        </w:rPr>
        <w:t xml:space="preserve">Operator PSF jest zobowiązany między innymi do: </w:t>
      </w:r>
    </w:p>
    <w:p w:rsidR="00497374" w:rsidRDefault="00854779">
      <w:pPr>
        <w:pStyle w:val="Akapitzlist"/>
        <w:numPr>
          <w:ilvl w:val="1"/>
          <w:numId w:val="2"/>
        </w:numPr>
        <w:spacing w:after="120"/>
        <w:jc w:val="both"/>
        <w:rPr>
          <w:sz w:val="20"/>
          <w:szCs w:val="20"/>
        </w:rPr>
      </w:pPr>
      <w:r>
        <w:rPr>
          <w:sz w:val="20"/>
          <w:szCs w:val="20"/>
        </w:rPr>
        <w:t>r</w:t>
      </w:r>
      <w:r w:rsidRPr="00B73325">
        <w:rPr>
          <w:sz w:val="20"/>
          <w:szCs w:val="20"/>
        </w:rPr>
        <w:t xml:space="preserve">ozpoczęcia </w:t>
      </w:r>
      <w:r w:rsidR="00497374" w:rsidRPr="00B73325">
        <w:rPr>
          <w:sz w:val="20"/>
          <w:szCs w:val="20"/>
        </w:rPr>
        <w:t>naboru zgłoszeń do projektu w ciągu 5 miesięcy od dnia rozpoczęcia projektu</w:t>
      </w:r>
      <w:r>
        <w:rPr>
          <w:sz w:val="20"/>
          <w:szCs w:val="20"/>
        </w:rPr>
        <w:t>;</w:t>
      </w:r>
    </w:p>
    <w:p w:rsidR="00497374" w:rsidRDefault="00854779">
      <w:pPr>
        <w:pStyle w:val="Akapitzlist"/>
        <w:numPr>
          <w:ilvl w:val="1"/>
          <w:numId w:val="2"/>
        </w:numPr>
        <w:spacing w:after="120"/>
        <w:jc w:val="both"/>
        <w:rPr>
          <w:sz w:val="20"/>
          <w:szCs w:val="20"/>
        </w:rPr>
      </w:pPr>
      <w:r>
        <w:rPr>
          <w:sz w:val="20"/>
          <w:szCs w:val="20"/>
        </w:rPr>
        <w:t>z</w:t>
      </w:r>
      <w:r w:rsidRPr="00B73325">
        <w:rPr>
          <w:sz w:val="20"/>
          <w:szCs w:val="20"/>
        </w:rPr>
        <w:t xml:space="preserve">apewnienia </w:t>
      </w:r>
      <w:r w:rsidR="00497374" w:rsidRPr="00B73325">
        <w:rPr>
          <w:sz w:val="20"/>
          <w:szCs w:val="20"/>
        </w:rPr>
        <w:t>obsługi dającej powszechny i równy dostęp wszystkim zainteresowanym do informacji o PSF zgodnie z zapisami niniejszego dokumentu. Celem działania powinno być informowanie o możliwości skorzystania ze wsparcia przez mikro, małe i średnie przedsiębiorstwa; zapewnienie pomocy w wypełnieniu dokumentów zgłoszeniowych; informowanie</w:t>
      </w:r>
      <w:r w:rsidR="00ED2106">
        <w:rPr>
          <w:sz w:val="20"/>
          <w:szCs w:val="20"/>
        </w:rPr>
        <w:t xml:space="preserve"> </w:t>
      </w:r>
      <w:r w:rsidR="00497374" w:rsidRPr="00B73325">
        <w:rPr>
          <w:sz w:val="20"/>
          <w:szCs w:val="20"/>
        </w:rPr>
        <w:t>o uprawnieniach i zobowiązaniach wynikających z uczestnictwa w systemie PSF, o elementach systemu, ważnych z punktu widzenia MŚP</w:t>
      </w:r>
      <w:r>
        <w:rPr>
          <w:sz w:val="20"/>
          <w:szCs w:val="20"/>
        </w:rPr>
        <w:t>;</w:t>
      </w:r>
    </w:p>
    <w:p w:rsidR="00497374" w:rsidRDefault="00854779">
      <w:pPr>
        <w:pStyle w:val="Akapitzlist"/>
        <w:numPr>
          <w:ilvl w:val="1"/>
          <w:numId w:val="2"/>
        </w:numPr>
        <w:spacing w:after="120"/>
        <w:jc w:val="both"/>
        <w:rPr>
          <w:sz w:val="20"/>
          <w:szCs w:val="20"/>
        </w:rPr>
      </w:pPr>
      <w:r>
        <w:rPr>
          <w:sz w:val="20"/>
          <w:szCs w:val="20"/>
        </w:rPr>
        <w:t>p</w:t>
      </w:r>
      <w:r w:rsidRPr="00B73325">
        <w:rPr>
          <w:sz w:val="20"/>
          <w:szCs w:val="20"/>
        </w:rPr>
        <w:t xml:space="preserve">rzyjmowania </w:t>
      </w:r>
      <w:r w:rsidR="00497374" w:rsidRPr="00B73325">
        <w:rPr>
          <w:sz w:val="20"/>
          <w:szCs w:val="20"/>
        </w:rPr>
        <w:t>i weryfikowania zgłoszeń MŚP pod kątem możliwości udzielenia im wsparcia w ramach PSF</w:t>
      </w:r>
      <w:r>
        <w:rPr>
          <w:sz w:val="20"/>
          <w:szCs w:val="20"/>
        </w:rPr>
        <w:t>;</w:t>
      </w:r>
      <w:r w:rsidRPr="00B73325">
        <w:rPr>
          <w:sz w:val="20"/>
          <w:szCs w:val="20"/>
        </w:rPr>
        <w:t xml:space="preserve"> </w:t>
      </w:r>
    </w:p>
    <w:p w:rsidR="00497374" w:rsidRDefault="00854779">
      <w:pPr>
        <w:pStyle w:val="Akapitzlist"/>
        <w:numPr>
          <w:ilvl w:val="1"/>
          <w:numId w:val="2"/>
        </w:numPr>
        <w:spacing w:after="120"/>
        <w:jc w:val="both"/>
        <w:rPr>
          <w:sz w:val="20"/>
          <w:szCs w:val="20"/>
        </w:rPr>
      </w:pPr>
      <w:r>
        <w:rPr>
          <w:sz w:val="20"/>
          <w:szCs w:val="20"/>
        </w:rPr>
        <w:t>d</w:t>
      </w:r>
      <w:r w:rsidRPr="00B73325">
        <w:rPr>
          <w:sz w:val="20"/>
          <w:szCs w:val="20"/>
        </w:rPr>
        <w:t xml:space="preserve">otrzymania </w:t>
      </w:r>
      <w:r w:rsidR="00497374" w:rsidRPr="00B73325">
        <w:rPr>
          <w:sz w:val="20"/>
          <w:szCs w:val="20"/>
        </w:rPr>
        <w:t>terminu na weryfikację i zatwierdzenie dokumentów zgłoszeniowych oraz podpisanie umowy wsparcia z przedsiębiorcą</w:t>
      </w:r>
      <w:r>
        <w:rPr>
          <w:sz w:val="20"/>
          <w:szCs w:val="20"/>
        </w:rPr>
        <w:t>;</w:t>
      </w:r>
      <w:r>
        <w:rPr>
          <w:rStyle w:val="Odwoanieprzypisudolnego"/>
          <w:sz w:val="20"/>
          <w:szCs w:val="20"/>
        </w:rPr>
        <w:footnoteReference w:id="12"/>
      </w:r>
      <w:r w:rsidRPr="00B73325">
        <w:rPr>
          <w:sz w:val="20"/>
          <w:szCs w:val="20"/>
        </w:rPr>
        <w:t xml:space="preserve"> </w:t>
      </w:r>
    </w:p>
    <w:p w:rsidR="00497374" w:rsidRDefault="00854779">
      <w:pPr>
        <w:pStyle w:val="Akapitzlist"/>
        <w:numPr>
          <w:ilvl w:val="1"/>
          <w:numId w:val="2"/>
        </w:numPr>
        <w:spacing w:after="120"/>
        <w:jc w:val="both"/>
        <w:rPr>
          <w:sz w:val="20"/>
          <w:szCs w:val="20"/>
        </w:rPr>
      </w:pPr>
      <w:r>
        <w:rPr>
          <w:sz w:val="20"/>
          <w:szCs w:val="20"/>
        </w:rPr>
        <w:t>n</w:t>
      </w:r>
      <w:r w:rsidRPr="00B73325">
        <w:rPr>
          <w:sz w:val="20"/>
          <w:szCs w:val="20"/>
        </w:rPr>
        <w:t xml:space="preserve">aboru </w:t>
      </w:r>
      <w:r w:rsidR="00497374" w:rsidRPr="00B73325">
        <w:rPr>
          <w:sz w:val="20"/>
          <w:szCs w:val="20"/>
        </w:rPr>
        <w:t xml:space="preserve">i rekrutacji MŚP w sposób ciągły, do wyczerpania puli środków przeznaczonych na dofinansowanie usług rozwojowych: </w:t>
      </w:r>
    </w:p>
    <w:p w:rsidR="00497374" w:rsidRDefault="00854779">
      <w:pPr>
        <w:pStyle w:val="Akapitzlist"/>
        <w:numPr>
          <w:ilvl w:val="2"/>
          <w:numId w:val="2"/>
        </w:numPr>
        <w:spacing w:after="120"/>
        <w:jc w:val="both"/>
        <w:rPr>
          <w:sz w:val="20"/>
          <w:szCs w:val="20"/>
        </w:rPr>
      </w:pPr>
      <w:r>
        <w:rPr>
          <w:sz w:val="20"/>
          <w:szCs w:val="20"/>
        </w:rPr>
        <w:t>d</w:t>
      </w:r>
      <w:r w:rsidRPr="00B73325">
        <w:rPr>
          <w:sz w:val="20"/>
          <w:szCs w:val="20"/>
        </w:rPr>
        <w:t xml:space="preserve">opuszcza </w:t>
      </w:r>
      <w:r w:rsidR="00497374" w:rsidRPr="00B73325">
        <w:rPr>
          <w:sz w:val="20"/>
          <w:szCs w:val="20"/>
        </w:rPr>
        <w:t xml:space="preserve">się planowe przerwy w przyjmowaniu wniosków. Łączny planowany okres nieprzyjmowania wniosków może wynieść maksymalnie 14 dni w ciągu roku kalendarzowego. Przerwy takie mogą wynikać z planu pracy (planu urlopów) lub dotyczyć przerw świątecznych czy „długich weekendów”, np. dnia </w:t>
      </w:r>
      <w:r w:rsidR="001B783A">
        <w:rPr>
          <w:sz w:val="20"/>
          <w:szCs w:val="20"/>
        </w:rPr>
        <w:br/>
      </w:r>
      <w:r w:rsidR="00497374" w:rsidRPr="00B73325">
        <w:rPr>
          <w:sz w:val="20"/>
          <w:szCs w:val="20"/>
        </w:rPr>
        <w:t>2 maja lub Wigilii Bożego Narodzenia. Muszą zostać podane do publicznej wiadomości najpóźniej do końca stycznia roku którego dotyczą (w przypadku pierwszego roku realizacji - w ciągu 14 dni od rozpoczęcia naboru wniosków</w:t>
      </w:r>
      <w:r w:rsidRPr="00B73325">
        <w:rPr>
          <w:sz w:val="20"/>
          <w:szCs w:val="20"/>
        </w:rPr>
        <w:t>)</w:t>
      </w:r>
      <w:r>
        <w:rPr>
          <w:sz w:val="20"/>
          <w:szCs w:val="20"/>
        </w:rPr>
        <w:t>;</w:t>
      </w:r>
    </w:p>
    <w:p w:rsidR="00497374" w:rsidRDefault="00854779">
      <w:pPr>
        <w:pStyle w:val="Akapitzlist"/>
        <w:numPr>
          <w:ilvl w:val="2"/>
          <w:numId w:val="2"/>
        </w:numPr>
        <w:spacing w:after="120"/>
        <w:jc w:val="both"/>
        <w:rPr>
          <w:sz w:val="20"/>
          <w:szCs w:val="20"/>
        </w:rPr>
      </w:pPr>
      <w:r>
        <w:rPr>
          <w:sz w:val="20"/>
          <w:szCs w:val="20"/>
        </w:rPr>
        <w:lastRenderedPageBreak/>
        <w:t>d</w:t>
      </w:r>
      <w:r w:rsidRPr="00B73325">
        <w:rPr>
          <w:sz w:val="20"/>
          <w:szCs w:val="20"/>
        </w:rPr>
        <w:t xml:space="preserve">odatkowo </w:t>
      </w:r>
      <w:r w:rsidR="00497374" w:rsidRPr="00B73325">
        <w:rPr>
          <w:sz w:val="20"/>
          <w:szCs w:val="20"/>
        </w:rPr>
        <w:t xml:space="preserve">dopuszcza się nieplanowane przerwy w przyjmowaniu wniosków z powodów technicznych, zwolnień od pracy z przyczyn zdrowotnych lub dużej liczby przyjętych wniosków, które należy obsłużyć w przepisowych terminach. Łączny okres nieplanowanego nieprzyjmowania wniosków może wynieść maksymalnie 14 dni w ciągu roku kalendarzowego. O wystąpieniu przerwy operator PSF informuje na swojej stronie </w:t>
      </w:r>
      <w:r>
        <w:rPr>
          <w:sz w:val="20"/>
          <w:szCs w:val="20"/>
        </w:rPr>
        <w:t>Internetowej</w:t>
      </w:r>
      <w:r w:rsidR="00497374" w:rsidRPr="00B73325">
        <w:rPr>
          <w:sz w:val="20"/>
          <w:szCs w:val="20"/>
        </w:rPr>
        <w:t xml:space="preserve"> oraz niezwłocznie przekazuje informację do IP RPO WSL - WUP</w:t>
      </w:r>
      <w:r>
        <w:rPr>
          <w:sz w:val="20"/>
          <w:szCs w:val="20"/>
        </w:rPr>
        <w:t>;</w:t>
      </w:r>
    </w:p>
    <w:p w:rsidR="00497374" w:rsidRDefault="00854779">
      <w:pPr>
        <w:pStyle w:val="Akapitzlist"/>
        <w:numPr>
          <w:ilvl w:val="2"/>
          <w:numId w:val="2"/>
        </w:numPr>
        <w:spacing w:after="120"/>
        <w:jc w:val="both"/>
        <w:rPr>
          <w:sz w:val="20"/>
          <w:szCs w:val="20"/>
        </w:rPr>
      </w:pPr>
      <w:r>
        <w:rPr>
          <w:sz w:val="20"/>
          <w:szCs w:val="20"/>
        </w:rPr>
        <w:t>j</w:t>
      </w:r>
      <w:r w:rsidRPr="00B73325">
        <w:rPr>
          <w:sz w:val="20"/>
          <w:szCs w:val="20"/>
        </w:rPr>
        <w:t xml:space="preserve">eśli </w:t>
      </w:r>
      <w:r w:rsidR="00497374" w:rsidRPr="00B73325">
        <w:rPr>
          <w:sz w:val="20"/>
          <w:szCs w:val="20"/>
        </w:rPr>
        <w:t>w okresie ww. przerw wpłyną jakiekolwiek wnioski (np. wysłane przed przerwą lub złożone poprzez systemy elektroniczne), należy je rozpatrzyć, przyjmując że termin na obsługę jest liczony od dnia następującego po dniu zakończenia przerwy</w:t>
      </w:r>
      <w:r>
        <w:rPr>
          <w:sz w:val="20"/>
          <w:szCs w:val="20"/>
        </w:rPr>
        <w:t>;</w:t>
      </w:r>
      <w:r w:rsidRPr="00B73325">
        <w:rPr>
          <w:sz w:val="20"/>
          <w:szCs w:val="20"/>
        </w:rPr>
        <w:t xml:space="preserve"> </w:t>
      </w:r>
    </w:p>
    <w:p w:rsidR="00497374" w:rsidRDefault="00854779">
      <w:pPr>
        <w:pStyle w:val="Akapitzlist"/>
        <w:numPr>
          <w:ilvl w:val="2"/>
          <w:numId w:val="2"/>
        </w:numPr>
        <w:spacing w:after="120"/>
        <w:jc w:val="both"/>
        <w:rPr>
          <w:sz w:val="20"/>
          <w:szCs w:val="20"/>
        </w:rPr>
      </w:pPr>
      <w:r>
        <w:rPr>
          <w:sz w:val="20"/>
          <w:szCs w:val="20"/>
        </w:rPr>
        <w:t>w</w:t>
      </w:r>
      <w:r w:rsidRPr="00B73325">
        <w:rPr>
          <w:sz w:val="20"/>
          <w:szCs w:val="20"/>
        </w:rPr>
        <w:t xml:space="preserve"> </w:t>
      </w:r>
      <w:r w:rsidR="00497374" w:rsidRPr="00B73325">
        <w:rPr>
          <w:sz w:val="20"/>
          <w:szCs w:val="20"/>
        </w:rPr>
        <w:t>przypadku trudności w osiągnięciu odpowiedniej wartości liczbowej wskaźników w zakresie objęcia wsparciem osób w wieku 50 lat i więcej oraz osób o niskich kwalifikacjach dopuszcza się zastosowanie preferencji poprzez nabór dedykowany jedynie dla podmiotów zamierzających uzyskać wsparcie dla tych osób</w:t>
      </w:r>
      <w:r>
        <w:rPr>
          <w:sz w:val="20"/>
          <w:szCs w:val="20"/>
        </w:rPr>
        <w:t>;</w:t>
      </w:r>
    </w:p>
    <w:p w:rsidR="00497374" w:rsidRDefault="00854779">
      <w:pPr>
        <w:pStyle w:val="Akapitzlist"/>
        <w:numPr>
          <w:ilvl w:val="2"/>
          <w:numId w:val="2"/>
        </w:numPr>
        <w:spacing w:after="120"/>
        <w:jc w:val="both"/>
        <w:rPr>
          <w:sz w:val="20"/>
          <w:szCs w:val="20"/>
        </w:rPr>
      </w:pPr>
      <w:r>
        <w:rPr>
          <w:sz w:val="20"/>
          <w:szCs w:val="20"/>
        </w:rPr>
        <w:t>w</w:t>
      </w:r>
      <w:r w:rsidRPr="00B73325">
        <w:rPr>
          <w:sz w:val="20"/>
          <w:szCs w:val="20"/>
        </w:rPr>
        <w:t xml:space="preserve"> </w:t>
      </w:r>
      <w:r w:rsidR="00497374" w:rsidRPr="00B73325">
        <w:rPr>
          <w:sz w:val="20"/>
          <w:szCs w:val="20"/>
        </w:rPr>
        <w:t>celu osiągnięcia koncentracji, o której mowa w</w:t>
      </w:r>
      <w:r w:rsidR="00ED2106">
        <w:rPr>
          <w:sz w:val="20"/>
          <w:szCs w:val="20"/>
        </w:rPr>
        <w:t xml:space="preserve"> </w:t>
      </w:r>
      <w:r w:rsidR="00497374" w:rsidRPr="00B73325">
        <w:rPr>
          <w:sz w:val="20"/>
          <w:szCs w:val="20"/>
        </w:rPr>
        <w:t>punkcie 3, Operator ma możliwość realizacji naborów skierowanych jedynie w zakresie wymienionych w punkcie 3 osób,</w:t>
      </w:r>
      <w:r w:rsidR="00ED2106">
        <w:rPr>
          <w:sz w:val="20"/>
          <w:szCs w:val="20"/>
        </w:rPr>
        <w:t xml:space="preserve"> </w:t>
      </w:r>
      <w:r w:rsidR="00497374" w:rsidRPr="00B73325">
        <w:rPr>
          <w:sz w:val="20"/>
          <w:szCs w:val="20"/>
        </w:rPr>
        <w:t>instytucji oraz usług. Nabory te mogą dotyczyć wszystkich wskazanych w punkcie 3 lub wybranych cech</w:t>
      </w:r>
      <w:r>
        <w:rPr>
          <w:sz w:val="20"/>
          <w:szCs w:val="20"/>
        </w:rPr>
        <w:t>;</w:t>
      </w:r>
    </w:p>
    <w:p w:rsidR="00497374" w:rsidRDefault="00854779">
      <w:pPr>
        <w:pStyle w:val="Akapitzlist"/>
        <w:numPr>
          <w:ilvl w:val="1"/>
          <w:numId w:val="2"/>
        </w:numPr>
        <w:spacing w:after="120"/>
        <w:jc w:val="both"/>
        <w:rPr>
          <w:sz w:val="20"/>
          <w:szCs w:val="20"/>
        </w:rPr>
      </w:pPr>
      <w:r>
        <w:rPr>
          <w:sz w:val="20"/>
          <w:szCs w:val="20"/>
        </w:rPr>
        <w:t>z</w:t>
      </w:r>
      <w:r w:rsidRPr="00B73325">
        <w:rPr>
          <w:sz w:val="20"/>
          <w:szCs w:val="20"/>
        </w:rPr>
        <w:t xml:space="preserve">awierania </w:t>
      </w:r>
      <w:r w:rsidR="00497374" w:rsidRPr="00B73325">
        <w:rPr>
          <w:sz w:val="20"/>
          <w:szCs w:val="20"/>
        </w:rPr>
        <w:t xml:space="preserve">umów wsparcia i udzielanie pomocy </w:t>
      </w:r>
      <w:r w:rsidR="00934874" w:rsidRPr="00934874">
        <w:rPr>
          <w:i/>
          <w:sz w:val="20"/>
          <w:szCs w:val="20"/>
        </w:rPr>
        <w:t>de minimis</w:t>
      </w:r>
      <w:r w:rsidR="00497374" w:rsidRPr="00B73325">
        <w:rPr>
          <w:sz w:val="20"/>
          <w:szCs w:val="20"/>
        </w:rPr>
        <w:t>/</w:t>
      </w:r>
      <w:r w:rsidR="004621EA">
        <w:rPr>
          <w:sz w:val="20"/>
          <w:szCs w:val="20"/>
        </w:rPr>
        <w:t xml:space="preserve"> </w:t>
      </w:r>
      <w:r w:rsidR="00497374" w:rsidRPr="00B73325">
        <w:rPr>
          <w:sz w:val="20"/>
          <w:szCs w:val="20"/>
        </w:rPr>
        <w:t xml:space="preserve">pomocy publicznej oraz wydawania zaświadczeń o pomocy </w:t>
      </w:r>
      <w:r w:rsidR="00934874" w:rsidRPr="00934874">
        <w:rPr>
          <w:i/>
          <w:sz w:val="20"/>
          <w:szCs w:val="20"/>
        </w:rPr>
        <w:t>de minimis</w:t>
      </w:r>
      <w:r w:rsidR="00497374" w:rsidRPr="00B73325">
        <w:rPr>
          <w:sz w:val="20"/>
          <w:szCs w:val="20"/>
        </w:rPr>
        <w:t>. Proponowana dla MŚP wysokość wsparcia musi być zgodna z zasadami i poziomami wsparcia określonymi w niniejszym dokumencie</w:t>
      </w:r>
      <w:r>
        <w:rPr>
          <w:sz w:val="20"/>
          <w:szCs w:val="20"/>
        </w:rPr>
        <w:t>;</w:t>
      </w:r>
    </w:p>
    <w:p w:rsidR="00497374" w:rsidRDefault="00854779">
      <w:pPr>
        <w:pStyle w:val="Akapitzlist"/>
        <w:numPr>
          <w:ilvl w:val="1"/>
          <w:numId w:val="2"/>
        </w:numPr>
        <w:spacing w:after="120"/>
        <w:jc w:val="both"/>
        <w:rPr>
          <w:sz w:val="20"/>
          <w:szCs w:val="20"/>
        </w:rPr>
      </w:pPr>
      <w:r>
        <w:rPr>
          <w:sz w:val="20"/>
          <w:szCs w:val="20"/>
        </w:rPr>
        <w:t>n</w:t>
      </w:r>
      <w:r w:rsidRPr="00B73325">
        <w:rPr>
          <w:sz w:val="20"/>
          <w:szCs w:val="20"/>
        </w:rPr>
        <w:t xml:space="preserve">adawania </w:t>
      </w:r>
      <w:r w:rsidR="00497374" w:rsidRPr="00B73325">
        <w:rPr>
          <w:sz w:val="20"/>
          <w:szCs w:val="20"/>
        </w:rPr>
        <w:t>ID wsparcia w systemie BUR</w:t>
      </w:r>
      <w:r>
        <w:rPr>
          <w:sz w:val="20"/>
          <w:szCs w:val="20"/>
        </w:rPr>
        <w:t>;</w:t>
      </w:r>
    </w:p>
    <w:p w:rsidR="00497374" w:rsidRDefault="00854779">
      <w:pPr>
        <w:pStyle w:val="Akapitzlist"/>
        <w:numPr>
          <w:ilvl w:val="1"/>
          <w:numId w:val="2"/>
        </w:numPr>
        <w:spacing w:after="120"/>
        <w:jc w:val="both"/>
        <w:rPr>
          <w:sz w:val="20"/>
          <w:szCs w:val="20"/>
        </w:rPr>
      </w:pPr>
      <w:r>
        <w:rPr>
          <w:sz w:val="20"/>
          <w:szCs w:val="20"/>
        </w:rPr>
        <w:t>i</w:t>
      </w:r>
      <w:r w:rsidRPr="00B73325">
        <w:rPr>
          <w:sz w:val="20"/>
          <w:szCs w:val="20"/>
        </w:rPr>
        <w:t xml:space="preserve">nformowania </w:t>
      </w:r>
      <w:r w:rsidR="00497374" w:rsidRPr="00B73325">
        <w:rPr>
          <w:sz w:val="20"/>
          <w:szCs w:val="20"/>
        </w:rPr>
        <w:t>MŚP oraz usługodawców BUR</w:t>
      </w:r>
      <w:r w:rsidR="00ED2106">
        <w:rPr>
          <w:sz w:val="20"/>
          <w:szCs w:val="20"/>
        </w:rPr>
        <w:t xml:space="preserve"> </w:t>
      </w:r>
      <w:r w:rsidR="00497374" w:rsidRPr="00B73325">
        <w:rPr>
          <w:sz w:val="20"/>
          <w:szCs w:val="20"/>
        </w:rPr>
        <w:t>o zasadach i wymaganiach związanych z rozliczaniem usług rozwojowych</w:t>
      </w:r>
      <w:r>
        <w:rPr>
          <w:sz w:val="20"/>
          <w:szCs w:val="20"/>
        </w:rPr>
        <w:t>;</w:t>
      </w:r>
    </w:p>
    <w:p w:rsidR="00497374" w:rsidRPr="00B73325" w:rsidRDefault="00854779">
      <w:pPr>
        <w:pStyle w:val="Akapitzlist"/>
        <w:numPr>
          <w:ilvl w:val="1"/>
          <w:numId w:val="2"/>
        </w:numPr>
        <w:spacing w:after="120"/>
        <w:jc w:val="both"/>
        <w:rPr>
          <w:sz w:val="20"/>
          <w:szCs w:val="20"/>
        </w:rPr>
      </w:pPr>
      <w:r>
        <w:rPr>
          <w:sz w:val="20"/>
          <w:szCs w:val="20"/>
        </w:rPr>
        <w:t>p</w:t>
      </w:r>
      <w:r w:rsidRPr="00B73325">
        <w:rPr>
          <w:sz w:val="20"/>
          <w:szCs w:val="20"/>
        </w:rPr>
        <w:t xml:space="preserve">rowadzenia </w:t>
      </w:r>
      <w:r w:rsidR="00497374" w:rsidRPr="00B73325">
        <w:rPr>
          <w:sz w:val="20"/>
          <w:szCs w:val="20"/>
        </w:rPr>
        <w:t>subkonta do wpłat wkładów własnych</w:t>
      </w:r>
      <w:r w:rsidR="00A83AEB">
        <w:rPr>
          <w:sz w:val="20"/>
          <w:szCs w:val="20"/>
        </w:rPr>
        <w:t xml:space="preserve"> oraz</w:t>
      </w:r>
      <w:r w:rsidR="00497374" w:rsidRPr="00B73325">
        <w:rPr>
          <w:sz w:val="20"/>
          <w:szCs w:val="20"/>
        </w:rPr>
        <w:t xml:space="preserve"> podatku VAT </w:t>
      </w:r>
      <w:r w:rsidR="00B16DCA">
        <w:rPr>
          <w:sz w:val="20"/>
          <w:szCs w:val="20"/>
        </w:rPr>
        <w:t>(</w:t>
      </w:r>
      <w:r w:rsidR="00497374" w:rsidRPr="00B73325">
        <w:rPr>
          <w:sz w:val="20"/>
          <w:szCs w:val="20"/>
        </w:rPr>
        <w:t xml:space="preserve">w przypadku, gdy jest on </w:t>
      </w:r>
      <w:r w:rsidR="00B16DCA">
        <w:rPr>
          <w:sz w:val="20"/>
          <w:szCs w:val="20"/>
        </w:rPr>
        <w:t>niekwalifikowany)</w:t>
      </w:r>
      <w:r w:rsidR="00497374" w:rsidRPr="00B73325">
        <w:rPr>
          <w:sz w:val="20"/>
          <w:szCs w:val="20"/>
        </w:rPr>
        <w:t xml:space="preserve"> stanowiących depozyt pieniężny w odniesieniu do danej usługi rozwojowej wybranej</w:t>
      </w:r>
      <w:r w:rsidR="00ED2106">
        <w:rPr>
          <w:sz w:val="20"/>
          <w:szCs w:val="20"/>
        </w:rPr>
        <w:t xml:space="preserve"> </w:t>
      </w:r>
      <w:r w:rsidR="00497374" w:rsidRPr="00B73325">
        <w:rPr>
          <w:sz w:val="20"/>
          <w:szCs w:val="20"/>
        </w:rPr>
        <w:t>przez MŚP</w:t>
      </w:r>
      <w:r>
        <w:rPr>
          <w:sz w:val="20"/>
          <w:szCs w:val="20"/>
        </w:rPr>
        <w:t>;</w:t>
      </w:r>
    </w:p>
    <w:p w:rsidR="00497374" w:rsidRDefault="00854779">
      <w:pPr>
        <w:pStyle w:val="Akapitzlist"/>
        <w:numPr>
          <w:ilvl w:val="1"/>
          <w:numId w:val="2"/>
        </w:numPr>
        <w:spacing w:after="120"/>
        <w:jc w:val="both"/>
        <w:rPr>
          <w:sz w:val="20"/>
          <w:szCs w:val="20"/>
        </w:rPr>
      </w:pPr>
      <w:r>
        <w:rPr>
          <w:sz w:val="20"/>
          <w:szCs w:val="20"/>
        </w:rPr>
        <w:t>w</w:t>
      </w:r>
      <w:r w:rsidRPr="00B73325">
        <w:rPr>
          <w:sz w:val="20"/>
          <w:szCs w:val="20"/>
        </w:rPr>
        <w:t xml:space="preserve">yliczania </w:t>
      </w:r>
      <w:r w:rsidR="00497374" w:rsidRPr="00B73325">
        <w:rPr>
          <w:sz w:val="20"/>
          <w:szCs w:val="20"/>
        </w:rPr>
        <w:t>wkładu własnego, jaki powinien być wniesiony</w:t>
      </w:r>
      <w:r w:rsidR="00ED2106">
        <w:rPr>
          <w:sz w:val="20"/>
          <w:szCs w:val="20"/>
        </w:rPr>
        <w:t xml:space="preserve"> </w:t>
      </w:r>
      <w:r w:rsidR="00497374" w:rsidRPr="00B73325">
        <w:rPr>
          <w:sz w:val="20"/>
          <w:szCs w:val="20"/>
        </w:rPr>
        <w:t>przez MŚP przed rozpoczęciem usługi rozwojowej; udostępnienie MŚP informacji o wymaganej kwocie wkładu</w:t>
      </w:r>
      <w:r>
        <w:rPr>
          <w:sz w:val="20"/>
          <w:szCs w:val="20"/>
        </w:rPr>
        <w:t>;</w:t>
      </w:r>
    </w:p>
    <w:p w:rsidR="00497374" w:rsidRDefault="00854779">
      <w:pPr>
        <w:pStyle w:val="Akapitzlist"/>
        <w:numPr>
          <w:ilvl w:val="1"/>
          <w:numId w:val="2"/>
        </w:numPr>
        <w:spacing w:after="120"/>
        <w:jc w:val="both"/>
        <w:rPr>
          <w:sz w:val="20"/>
          <w:szCs w:val="20"/>
        </w:rPr>
      </w:pPr>
      <w:r>
        <w:rPr>
          <w:sz w:val="20"/>
          <w:szCs w:val="20"/>
        </w:rPr>
        <w:t>i</w:t>
      </w:r>
      <w:r w:rsidRPr="00B73325">
        <w:rPr>
          <w:sz w:val="20"/>
          <w:szCs w:val="20"/>
        </w:rPr>
        <w:t xml:space="preserve">nformowania </w:t>
      </w:r>
      <w:r w:rsidR="00497374" w:rsidRPr="00B73325">
        <w:rPr>
          <w:sz w:val="20"/>
          <w:szCs w:val="20"/>
        </w:rPr>
        <w:t>MŚP o</w:t>
      </w:r>
      <w:r w:rsidR="00ED2106">
        <w:rPr>
          <w:sz w:val="20"/>
          <w:szCs w:val="20"/>
        </w:rPr>
        <w:t xml:space="preserve"> </w:t>
      </w:r>
      <w:r w:rsidR="00497374" w:rsidRPr="00B73325">
        <w:rPr>
          <w:sz w:val="20"/>
          <w:szCs w:val="20"/>
        </w:rPr>
        <w:t>zaksięgowaniu przelewu na subkoncie i potwierdzenia łącznej kwoty budżetu na wybraną usługę rozwojową</w:t>
      </w:r>
      <w:r>
        <w:rPr>
          <w:sz w:val="20"/>
          <w:szCs w:val="20"/>
        </w:rPr>
        <w:t>;</w:t>
      </w:r>
    </w:p>
    <w:p w:rsidR="00497374" w:rsidRDefault="00854779">
      <w:pPr>
        <w:pStyle w:val="Akapitzlist"/>
        <w:numPr>
          <w:ilvl w:val="1"/>
          <w:numId w:val="2"/>
        </w:numPr>
        <w:spacing w:after="120"/>
        <w:jc w:val="both"/>
        <w:rPr>
          <w:sz w:val="20"/>
          <w:szCs w:val="20"/>
        </w:rPr>
      </w:pPr>
      <w:r>
        <w:rPr>
          <w:sz w:val="20"/>
          <w:szCs w:val="20"/>
        </w:rPr>
        <w:t>p</w:t>
      </w:r>
      <w:r w:rsidRPr="00B73325">
        <w:rPr>
          <w:sz w:val="20"/>
          <w:szCs w:val="20"/>
        </w:rPr>
        <w:t xml:space="preserve">rzyjmowania </w:t>
      </w:r>
      <w:r w:rsidR="00497374" w:rsidRPr="00B73325">
        <w:rPr>
          <w:sz w:val="20"/>
          <w:szCs w:val="20"/>
        </w:rPr>
        <w:t>dokumentów dotyczących rozliczania usługi rozwojowej</w:t>
      </w:r>
      <w:r>
        <w:rPr>
          <w:sz w:val="20"/>
          <w:szCs w:val="20"/>
        </w:rPr>
        <w:t>;</w:t>
      </w:r>
    </w:p>
    <w:p w:rsidR="00497374" w:rsidRDefault="00854779">
      <w:pPr>
        <w:pStyle w:val="Akapitzlist"/>
        <w:numPr>
          <w:ilvl w:val="1"/>
          <w:numId w:val="2"/>
        </w:numPr>
        <w:spacing w:after="120"/>
        <w:jc w:val="both"/>
        <w:rPr>
          <w:sz w:val="20"/>
          <w:szCs w:val="20"/>
        </w:rPr>
      </w:pPr>
      <w:r>
        <w:rPr>
          <w:sz w:val="20"/>
          <w:szCs w:val="20"/>
        </w:rPr>
        <w:t>w</w:t>
      </w:r>
      <w:r w:rsidRPr="00B73325">
        <w:rPr>
          <w:sz w:val="20"/>
          <w:szCs w:val="20"/>
        </w:rPr>
        <w:t xml:space="preserve">eryfikowania </w:t>
      </w:r>
      <w:r w:rsidR="00497374" w:rsidRPr="00B73325">
        <w:rPr>
          <w:sz w:val="20"/>
          <w:szCs w:val="20"/>
        </w:rPr>
        <w:t xml:space="preserve">dokumentów przedstawionych w rozliczeniu za przeprowadzoną usługę rozwojową pod względem: </w:t>
      </w:r>
    </w:p>
    <w:p w:rsidR="00497374" w:rsidRDefault="00497374">
      <w:pPr>
        <w:pStyle w:val="Akapitzlist"/>
        <w:numPr>
          <w:ilvl w:val="2"/>
          <w:numId w:val="2"/>
        </w:numPr>
        <w:spacing w:after="120"/>
        <w:jc w:val="both"/>
        <w:rPr>
          <w:sz w:val="20"/>
          <w:szCs w:val="20"/>
        </w:rPr>
      </w:pPr>
      <w:r w:rsidRPr="00B73325">
        <w:rPr>
          <w:sz w:val="20"/>
          <w:szCs w:val="20"/>
        </w:rPr>
        <w:t>kompletności dokumentów, tj. czy usługodawca przekazał dla każdej usługi przedstawionej do rozliczenia: kopię rachunku/faktury, zaświadczenie o ukończeniu usługi szkoleniowej/doradczej</w:t>
      </w:r>
      <w:r w:rsidR="00854779">
        <w:rPr>
          <w:sz w:val="20"/>
          <w:szCs w:val="20"/>
        </w:rPr>
        <w:t>;</w:t>
      </w:r>
    </w:p>
    <w:p w:rsidR="00497374" w:rsidRDefault="00497374">
      <w:pPr>
        <w:pStyle w:val="Akapitzlist"/>
        <w:numPr>
          <w:ilvl w:val="2"/>
          <w:numId w:val="2"/>
        </w:numPr>
        <w:spacing w:after="120"/>
        <w:jc w:val="both"/>
        <w:rPr>
          <w:sz w:val="20"/>
          <w:szCs w:val="20"/>
        </w:rPr>
      </w:pPr>
      <w:r w:rsidRPr="00B73325">
        <w:rPr>
          <w:sz w:val="20"/>
          <w:szCs w:val="20"/>
        </w:rPr>
        <w:t>spójności dokumentów, tj. czy dane dot. MŚP, pracownika przedsiębiorstwa, usługodawcy oraz przeprowadzonej usługi, widniejące na dokumentach są ze sobą spójne</w:t>
      </w:r>
      <w:r w:rsidR="00854779">
        <w:rPr>
          <w:sz w:val="20"/>
          <w:szCs w:val="20"/>
        </w:rPr>
        <w:t>;</w:t>
      </w:r>
      <w:r w:rsidR="00854779" w:rsidRPr="00B73325">
        <w:rPr>
          <w:sz w:val="20"/>
          <w:szCs w:val="20"/>
        </w:rPr>
        <w:t xml:space="preserve"> </w:t>
      </w:r>
    </w:p>
    <w:p w:rsidR="00497374" w:rsidRDefault="00497374">
      <w:pPr>
        <w:pStyle w:val="Akapitzlist"/>
        <w:numPr>
          <w:ilvl w:val="2"/>
          <w:numId w:val="2"/>
        </w:numPr>
        <w:spacing w:after="120"/>
        <w:jc w:val="both"/>
        <w:rPr>
          <w:sz w:val="20"/>
          <w:szCs w:val="20"/>
        </w:rPr>
      </w:pPr>
      <w:r w:rsidRPr="00B73325">
        <w:rPr>
          <w:sz w:val="20"/>
          <w:szCs w:val="20"/>
        </w:rPr>
        <w:t>spełnienia warunków korzystania z Bazy Usług Rozwojowych, tj. czy usługodawca posiada wiarygodność BUR</w:t>
      </w:r>
      <w:r w:rsidR="00ED2106">
        <w:rPr>
          <w:sz w:val="20"/>
          <w:szCs w:val="20"/>
        </w:rPr>
        <w:t xml:space="preserve"> </w:t>
      </w:r>
      <w:r w:rsidRPr="00B73325">
        <w:rPr>
          <w:sz w:val="20"/>
          <w:szCs w:val="20"/>
        </w:rPr>
        <w:t>(posiadał na dzień realizacji usługi), czy usługa przedstawiona do rozliczenia znajduje/znajdowała się w bazie ofert BUR</w:t>
      </w:r>
      <w:r w:rsidR="00ED2106">
        <w:rPr>
          <w:sz w:val="20"/>
          <w:szCs w:val="20"/>
        </w:rPr>
        <w:t xml:space="preserve"> </w:t>
      </w:r>
      <w:r w:rsidRPr="00B73325">
        <w:rPr>
          <w:sz w:val="20"/>
          <w:szCs w:val="20"/>
        </w:rPr>
        <w:t>(na dzień realizacji usługi) danego usługodawcy, czy cena usługi jest zgodna z ofertą przedstawioną w bazie ofert</w:t>
      </w:r>
      <w:r w:rsidR="00854779">
        <w:rPr>
          <w:sz w:val="20"/>
          <w:szCs w:val="20"/>
        </w:rPr>
        <w:t>;</w:t>
      </w:r>
    </w:p>
    <w:p w:rsidR="00497374" w:rsidRDefault="00497374">
      <w:pPr>
        <w:pStyle w:val="Akapitzlist"/>
        <w:numPr>
          <w:ilvl w:val="2"/>
          <w:numId w:val="2"/>
        </w:numPr>
        <w:spacing w:after="120"/>
        <w:jc w:val="both"/>
        <w:rPr>
          <w:sz w:val="20"/>
          <w:szCs w:val="20"/>
        </w:rPr>
      </w:pPr>
      <w:r w:rsidRPr="00B73325">
        <w:rPr>
          <w:sz w:val="20"/>
          <w:szCs w:val="20"/>
        </w:rPr>
        <w:t>spełnienia warunków dofinansowania określonych w Wytycznych, w tym m.in. dokonania oceny usługi rozwojowej przez zobowiązane do tego podmioty, zgodnie z Systemem oceny usług rozwojowych</w:t>
      </w:r>
      <w:r w:rsidR="00854779">
        <w:rPr>
          <w:sz w:val="20"/>
          <w:szCs w:val="20"/>
        </w:rPr>
        <w:t>;</w:t>
      </w:r>
    </w:p>
    <w:p w:rsidR="00497374" w:rsidRDefault="00854779">
      <w:pPr>
        <w:pStyle w:val="Akapitzlist"/>
        <w:numPr>
          <w:ilvl w:val="1"/>
          <w:numId w:val="2"/>
        </w:numPr>
        <w:spacing w:after="120"/>
        <w:jc w:val="both"/>
        <w:rPr>
          <w:sz w:val="20"/>
          <w:szCs w:val="20"/>
        </w:rPr>
      </w:pPr>
      <w:r>
        <w:rPr>
          <w:sz w:val="20"/>
          <w:szCs w:val="20"/>
        </w:rPr>
        <w:t>d</w:t>
      </w:r>
      <w:r w:rsidRPr="00B73325">
        <w:rPr>
          <w:sz w:val="20"/>
          <w:szCs w:val="20"/>
        </w:rPr>
        <w:t xml:space="preserve">okonywania </w:t>
      </w:r>
      <w:r w:rsidR="00497374" w:rsidRPr="00B73325">
        <w:rPr>
          <w:sz w:val="20"/>
          <w:szCs w:val="20"/>
        </w:rPr>
        <w:t>rozliczeń dotyczących przeprowadzonej usługi rozwojowej</w:t>
      </w:r>
      <w:r>
        <w:rPr>
          <w:sz w:val="20"/>
          <w:szCs w:val="20"/>
        </w:rPr>
        <w:t>;</w:t>
      </w:r>
    </w:p>
    <w:p w:rsidR="00497374" w:rsidRDefault="00854779">
      <w:pPr>
        <w:pStyle w:val="Akapitzlist"/>
        <w:numPr>
          <w:ilvl w:val="1"/>
          <w:numId w:val="2"/>
        </w:numPr>
        <w:spacing w:after="120"/>
        <w:jc w:val="both"/>
        <w:rPr>
          <w:sz w:val="20"/>
          <w:szCs w:val="20"/>
        </w:rPr>
      </w:pPr>
      <w:r>
        <w:rPr>
          <w:sz w:val="20"/>
          <w:szCs w:val="20"/>
        </w:rPr>
        <w:t>w</w:t>
      </w:r>
      <w:r w:rsidRPr="00B73325">
        <w:rPr>
          <w:sz w:val="20"/>
          <w:szCs w:val="20"/>
        </w:rPr>
        <w:t>ypłacania</w:t>
      </w:r>
      <w:r w:rsidR="00497374" w:rsidRPr="00B73325">
        <w:rPr>
          <w:sz w:val="20"/>
          <w:szCs w:val="20"/>
        </w:rPr>
        <w:t>:</w:t>
      </w:r>
    </w:p>
    <w:p w:rsidR="00497374" w:rsidRDefault="00497374">
      <w:pPr>
        <w:pStyle w:val="Akapitzlist"/>
        <w:numPr>
          <w:ilvl w:val="2"/>
          <w:numId w:val="2"/>
        </w:numPr>
        <w:spacing w:after="120"/>
        <w:jc w:val="both"/>
        <w:rPr>
          <w:sz w:val="20"/>
          <w:szCs w:val="20"/>
        </w:rPr>
      </w:pPr>
      <w:r w:rsidRPr="00B73325">
        <w:rPr>
          <w:sz w:val="20"/>
          <w:szCs w:val="20"/>
        </w:rPr>
        <w:lastRenderedPageBreak/>
        <w:t>środków pieniężnych dla podmiotu świadczącego usługi rozwojowe za przeprowadzoną usługę rozwojową, ze środków dofinansowania oraz z wniesionego przez MŚP wkładu własnego i podatku VAT</w:t>
      </w:r>
      <w:r w:rsidR="00C942F9">
        <w:rPr>
          <w:sz w:val="20"/>
          <w:szCs w:val="20"/>
        </w:rPr>
        <w:t xml:space="preserve"> (</w:t>
      </w:r>
      <w:r w:rsidRPr="00B73325">
        <w:rPr>
          <w:sz w:val="20"/>
          <w:szCs w:val="20"/>
        </w:rPr>
        <w:t>jeśli dotyczy</w:t>
      </w:r>
      <w:r w:rsidR="00C942F9">
        <w:rPr>
          <w:sz w:val="20"/>
          <w:szCs w:val="20"/>
        </w:rPr>
        <w:t>)</w:t>
      </w:r>
      <w:r w:rsidR="00854779">
        <w:rPr>
          <w:sz w:val="20"/>
          <w:szCs w:val="20"/>
        </w:rPr>
        <w:t>;</w:t>
      </w:r>
    </w:p>
    <w:p w:rsidR="00497374" w:rsidRDefault="00497374">
      <w:pPr>
        <w:pStyle w:val="Akapitzlist"/>
        <w:numPr>
          <w:ilvl w:val="2"/>
          <w:numId w:val="2"/>
        </w:numPr>
        <w:spacing w:after="120"/>
        <w:jc w:val="both"/>
        <w:rPr>
          <w:sz w:val="20"/>
          <w:szCs w:val="20"/>
        </w:rPr>
      </w:pPr>
      <w:r w:rsidRPr="00B73325">
        <w:rPr>
          <w:sz w:val="20"/>
          <w:szCs w:val="20"/>
        </w:rPr>
        <w:t>środków pieniężnych dla MŚP wynikających z dokonanego rozliczenia (zwrot ewentualnego nadpłaconego wkładu własnego</w:t>
      </w:r>
      <w:r w:rsidR="007E5B66">
        <w:rPr>
          <w:sz w:val="20"/>
          <w:szCs w:val="20"/>
        </w:rPr>
        <w:t xml:space="preserve"> i podatku VAT</w:t>
      </w:r>
      <w:r w:rsidR="00854779" w:rsidRPr="00B73325">
        <w:rPr>
          <w:sz w:val="20"/>
          <w:szCs w:val="20"/>
        </w:rPr>
        <w:t>)</w:t>
      </w:r>
      <w:r w:rsidR="00854779">
        <w:rPr>
          <w:sz w:val="20"/>
          <w:szCs w:val="20"/>
        </w:rPr>
        <w:t>;</w:t>
      </w:r>
    </w:p>
    <w:p w:rsidR="00497374" w:rsidRDefault="00854779">
      <w:pPr>
        <w:pStyle w:val="Akapitzlist"/>
        <w:numPr>
          <w:ilvl w:val="1"/>
          <w:numId w:val="2"/>
        </w:numPr>
        <w:spacing w:after="120"/>
        <w:jc w:val="both"/>
        <w:rPr>
          <w:sz w:val="20"/>
          <w:szCs w:val="20"/>
        </w:rPr>
      </w:pPr>
      <w:r>
        <w:rPr>
          <w:sz w:val="20"/>
          <w:szCs w:val="20"/>
        </w:rPr>
        <w:t>m</w:t>
      </w:r>
      <w:r w:rsidRPr="00B73325">
        <w:rPr>
          <w:sz w:val="20"/>
          <w:szCs w:val="20"/>
        </w:rPr>
        <w:t xml:space="preserve">onitoringu </w:t>
      </w:r>
      <w:r w:rsidR="00497374" w:rsidRPr="00B73325">
        <w:rPr>
          <w:sz w:val="20"/>
          <w:szCs w:val="20"/>
        </w:rPr>
        <w:t>realizacji wsparcia (weryfikacja, czy szkolenia faktycznie się odbywają) zgodnie z zapisami niniejszego dokumentu</w:t>
      </w:r>
      <w:r>
        <w:rPr>
          <w:sz w:val="20"/>
          <w:szCs w:val="20"/>
        </w:rPr>
        <w:t>;</w:t>
      </w:r>
    </w:p>
    <w:p w:rsidR="00497374" w:rsidRDefault="00854779">
      <w:pPr>
        <w:pStyle w:val="Akapitzlist"/>
        <w:numPr>
          <w:ilvl w:val="1"/>
          <w:numId w:val="2"/>
        </w:numPr>
        <w:spacing w:after="120"/>
        <w:jc w:val="both"/>
        <w:rPr>
          <w:sz w:val="20"/>
          <w:szCs w:val="20"/>
        </w:rPr>
      </w:pPr>
      <w:r>
        <w:rPr>
          <w:sz w:val="20"/>
          <w:szCs w:val="20"/>
        </w:rPr>
        <w:t>s</w:t>
      </w:r>
      <w:r w:rsidRPr="00B73325">
        <w:rPr>
          <w:sz w:val="20"/>
          <w:szCs w:val="20"/>
        </w:rPr>
        <w:t xml:space="preserve">porządzania </w:t>
      </w:r>
      <w:r w:rsidR="00497374" w:rsidRPr="00B73325">
        <w:rPr>
          <w:sz w:val="20"/>
          <w:szCs w:val="20"/>
        </w:rPr>
        <w:t>i przekazywania sprawozdań o udzielonej pomocy publicznej i informacji o nieudzieleniu takiej pomocy, z wykorzystaniem aplikacji SHRIMP udostępnionej przez Prezesa Urzędu Ochrony Konkurencji i Konsumentów</w:t>
      </w:r>
      <w:r>
        <w:rPr>
          <w:sz w:val="20"/>
          <w:szCs w:val="20"/>
        </w:rPr>
        <w:t>;</w:t>
      </w:r>
    </w:p>
    <w:p w:rsidR="00497374" w:rsidRDefault="00854779">
      <w:pPr>
        <w:pStyle w:val="Akapitzlist"/>
        <w:numPr>
          <w:ilvl w:val="1"/>
          <w:numId w:val="2"/>
        </w:numPr>
        <w:spacing w:after="120"/>
        <w:jc w:val="both"/>
        <w:rPr>
          <w:sz w:val="20"/>
          <w:szCs w:val="20"/>
        </w:rPr>
      </w:pPr>
      <w:r>
        <w:rPr>
          <w:sz w:val="20"/>
          <w:szCs w:val="20"/>
        </w:rPr>
        <w:t>p</w:t>
      </w:r>
      <w:r w:rsidRPr="00B73325">
        <w:rPr>
          <w:sz w:val="20"/>
          <w:szCs w:val="20"/>
        </w:rPr>
        <w:t xml:space="preserve">rowadzenia </w:t>
      </w:r>
      <w:r w:rsidR="00497374" w:rsidRPr="00B73325">
        <w:rPr>
          <w:sz w:val="20"/>
          <w:szCs w:val="20"/>
        </w:rPr>
        <w:t>statystyk zawieranych umów i rozliczeń oraz sprawozdawczości na potrzeby IP RPO WSL - WUP.</w:t>
      </w:r>
    </w:p>
    <w:p w:rsidR="00497374" w:rsidRDefault="00854779">
      <w:pPr>
        <w:pStyle w:val="Akapitzlist"/>
        <w:numPr>
          <w:ilvl w:val="1"/>
          <w:numId w:val="2"/>
        </w:numPr>
        <w:spacing w:after="120"/>
        <w:jc w:val="both"/>
        <w:rPr>
          <w:sz w:val="20"/>
          <w:szCs w:val="20"/>
        </w:rPr>
      </w:pPr>
      <w:r>
        <w:rPr>
          <w:sz w:val="20"/>
          <w:szCs w:val="20"/>
        </w:rPr>
        <w:t>o</w:t>
      </w:r>
      <w:r w:rsidRPr="00B73325">
        <w:rPr>
          <w:sz w:val="20"/>
          <w:szCs w:val="20"/>
        </w:rPr>
        <w:t xml:space="preserve">bsługi </w:t>
      </w:r>
      <w:r w:rsidR="00497374" w:rsidRPr="00B73325">
        <w:rPr>
          <w:sz w:val="20"/>
          <w:szCs w:val="20"/>
        </w:rPr>
        <w:t>systemu informatycznego BUR (www</w:t>
      </w:r>
      <w:r w:rsidR="00497374" w:rsidRPr="00B73325">
        <w:t>.</w:t>
      </w:r>
      <w:r w:rsidR="00497374" w:rsidRPr="00B73325">
        <w:rPr>
          <w:sz w:val="20"/>
          <w:szCs w:val="20"/>
        </w:rPr>
        <w:t>uslugirozwojowe.parp.gov.pl) w zakresie nadanych uprawnień przez Administratora Regionalnego BUR</w:t>
      </w:r>
      <w:r>
        <w:rPr>
          <w:sz w:val="20"/>
          <w:szCs w:val="20"/>
        </w:rPr>
        <w:t>;</w:t>
      </w:r>
    </w:p>
    <w:p w:rsidR="00497374" w:rsidRDefault="00854779">
      <w:pPr>
        <w:pStyle w:val="Akapitzlist"/>
        <w:numPr>
          <w:ilvl w:val="1"/>
          <w:numId w:val="2"/>
        </w:numPr>
        <w:spacing w:after="120"/>
        <w:jc w:val="both"/>
        <w:rPr>
          <w:sz w:val="20"/>
          <w:szCs w:val="20"/>
        </w:rPr>
      </w:pPr>
      <w:r>
        <w:rPr>
          <w:sz w:val="20"/>
          <w:szCs w:val="20"/>
        </w:rPr>
        <w:t>b</w:t>
      </w:r>
      <w:r w:rsidRPr="00B73325">
        <w:rPr>
          <w:sz w:val="20"/>
          <w:szCs w:val="20"/>
        </w:rPr>
        <w:t xml:space="preserve">ieżącego </w:t>
      </w:r>
      <w:r w:rsidR="00497374" w:rsidRPr="00B73325">
        <w:rPr>
          <w:sz w:val="20"/>
          <w:szCs w:val="20"/>
        </w:rPr>
        <w:t>(raz na dwa tygodnie) uzupełniania i aktualizacji informacji dot</w:t>
      </w:r>
      <w:r w:rsidR="001106A4">
        <w:rPr>
          <w:sz w:val="20"/>
          <w:szCs w:val="20"/>
        </w:rPr>
        <w:t>yczących</w:t>
      </w:r>
      <w:r w:rsidR="00497374" w:rsidRPr="00B73325">
        <w:rPr>
          <w:sz w:val="20"/>
          <w:szCs w:val="20"/>
        </w:rPr>
        <w:t xml:space="preserve"> stopnia realizacji wskaźników, w tym umów podlegających monitoringowi w systemie dedykowanym do obsługi PSF – o ile system zostanie udostępniony przez właściwą instytucję. Do czasu uruchomienia systemu lub w przypadku awarii przekazywanie informacji do IP RPO WSL - WUP na bieżąco poprzez inny kanał komunikacyjny uzgodniony pomiędzy Operatorem PSF a IP RPO WSL - WUP</w:t>
      </w:r>
      <w:r>
        <w:rPr>
          <w:sz w:val="20"/>
          <w:szCs w:val="20"/>
        </w:rPr>
        <w:t>;</w:t>
      </w:r>
      <w:r w:rsidRPr="00B73325">
        <w:rPr>
          <w:sz w:val="20"/>
          <w:szCs w:val="20"/>
        </w:rPr>
        <w:t xml:space="preserve"> </w:t>
      </w:r>
    </w:p>
    <w:p w:rsidR="00497374" w:rsidRDefault="00854779">
      <w:pPr>
        <w:pStyle w:val="Akapitzlist"/>
        <w:numPr>
          <w:ilvl w:val="2"/>
          <w:numId w:val="2"/>
        </w:numPr>
        <w:spacing w:after="120"/>
        <w:jc w:val="both"/>
        <w:rPr>
          <w:sz w:val="20"/>
          <w:szCs w:val="20"/>
        </w:rPr>
      </w:pPr>
      <w:r>
        <w:rPr>
          <w:sz w:val="20"/>
          <w:szCs w:val="20"/>
        </w:rPr>
        <w:t>z</w:t>
      </w:r>
      <w:r w:rsidRPr="00B73325">
        <w:rPr>
          <w:sz w:val="20"/>
          <w:szCs w:val="20"/>
        </w:rPr>
        <w:t xml:space="preserve">akres </w:t>
      </w:r>
      <w:r w:rsidR="00497374" w:rsidRPr="00B73325">
        <w:rPr>
          <w:sz w:val="20"/>
          <w:szCs w:val="20"/>
        </w:rPr>
        <w:t>danych przekazywanych do IP RPO WSL - WUP obejmuje między innymi:</w:t>
      </w:r>
    </w:p>
    <w:p w:rsidR="00497374" w:rsidRDefault="00854779">
      <w:pPr>
        <w:pStyle w:val="Akapitzlist"/>
        <w:numPr>
          <w:ilvl w:val="3"/>
          <w:numId w:val="2"/>
        </w:numPr>
        <w:spacing w:after="120"/>
        <w:jc w:val="both"/>
        <w:rPr>
          <w:sz w:val="20"/>
          <w:szCs w:val="20"/>
        </w:rPr>
      </w:pPr>
      <w:r>
        <w:rPr>
          <w:sz w:val="20"/>
          <w:szCs w:val="20"/>
        </w:rPr>
        <w:t>i</w:t>
      </w:r>
      <w:r w:rsidRPr="00B73325">
        <w:rPr>
          <w:sz w:val="20"/>
          <w:szCs w:val="20"/>
        </w:rPr>
        <w:t xml:space="preserve">nformacje </w:t>
      </w:r>
      <w:r w:rsidR="00497374" w:rsidRPr="00B73325">
        <w:rPr>
          <w:sz w:val="20"/>
          <w:szCs w:val="20"/>
        </w:rPr>
        <w:t>o zawartych i aneksowanych umowach wsparcia (daty zawarcia, obowiązywania, kwoty dofinansowania, wartości usług, liczba osób objętych wsparciem, nazwy MŚP, ID wsparcia),</w:t>
      </w:r>
    </w:p>
    <w:p w:rsidR="00497374" w:rsidRDefault="00854779">
      <w:pPr>
        <w:pStyle w:val="Akapitzlist"/>
        <w:numPr>
          <w:ilvl w:val="3"/>
          <w:numId w:val="2"/>
        </w:numPr>
        <w:spacing w:after="120"/>
        <w:jc w:val="both"/>
        <w:rPr>
          <w:sz w:val="20"/>
          <w:szCs w:val="20"/>
        </w:rPr>
      </w:pPr>
      <w:r>
        <w:rPr>
          <w:sz w:val="20"/>
          <w:szCs w:val="20"/>
        </w:rPr>
        <w:t>i</w:t>
      </w:r>
      <w:r w:rsidRPr="00B73325">
        <w:rPr>
          <w:sz w:val="20"/>
          <w:szCs w:val="20"/>
        </w:rPr>
        <w:t xml:space="preserve">nformacje </w:t>
      </w:r>
      <w:r w:rsidR="00497374" w:rsidRPr="00B73325">
        <w:rPr>
          <w:sz w:val="20"/>
          <w:szCs w:val="20"/>
        </w:rPr>
        <w:t xml:space="preserve">o planowanych do zawarcia umowach z MŚP dotyczących udziału w usługach rozwojowych (terminy usług, nazwy, wartości usług, liczba osób objętych wsparciem, ID </w:t>
      </w:r>
      <w:r>
        <w:rPr>
          <w:sz w:val="20"/>
          <w:szCs w:val="20"/>
        </w:rPr>
        <w:t>wsparcia</w:t>
      </w:r>
      <w:r w:rsidR="00497374" w:rsidRPr="00B73325">
        <w:rPr>
          <w:sz w:val="20"/>
          <w:szCs w:val="20"/>
        </w:rPr>
        <w:t>),</w:t>
      </w:r>
    </w:p>
    <w:p w:rsidR="00497374" w:rsidRDefault="00854779">
      <w:pPr>
        <w:pStyle w:val="Akapitzlist"/>
        <w:numPr>
          <w:ilvl w:val="3"/>
          <w:numId w:val="2"/>
        </w:numPr>
        <w:spacing w:after="120"/>
        <w:jc w:val="both"/>
        <w:rPr>
          <w:sz w:val="20"/>
          <w:szCs w:val="20"/>
        </w:rPr>
      </w:pPr>
      <w:r>
        <w:rPr>
          <w:sz w:val="20"/>
          <w:szCs w:val="20"/>
        </w:rPr>
        <w:t>i</w:t>
      </w:r>
      <w:r w:rsidRPr="00B73325">
        <w:rPr>
          <w:sz w:val="20"/>
          <w:szCs w:val="20"/>
        </w:rPr>
        <w:t xml:space="preserve">nformacje </w:t>
      </w:r>
      <w:r w:rsidR="00497374" w:rsidRPr="00B73325">
        <w:rPr>
          <w:sz w:val="20"/>
          <w:szCs w:val="20"/>
        </w:rPr>
        <w:t>o planowanych i wykonanych wizytach monitoringowych operatora PSF (termin, miejsce, dane monitorowanej usługi oraz dane MŚP uczestniczących w usłudze),</w:t>
      </w:r>
    </w:p>
    <w:p w:rsidR="00497374" w:rsidRDefault="00854779">
      <w:pPr>
        <w:pStyle w:val="Akapitzlist"/>
        <w:numPr>
          <w:ilvl w:val="3"/>
          <w:numId w:val="2"/>
        </w:numPr>
        <w:spacing w:after="120"/>
        <w:jc w:val="both"/>
        <w:rPr>
          <w:sz w:val="20"/>
          <w:szCs w:val="20"/>
        </w:rPr>
      </w:pPr>
      <w:r>
        <w:rPr>
          <w:sz w:val="20"/>
          <w:szCs w:val="20"/>
        </w:rPr>
        <w:t>i</w:t>
      </w:r>
      <w:r w:rsidRPr="00B73325">
        <w:rPr>
          <w:sz w:val="20"/>
          <w:szCs w:val="20"/>
        </w:rPr>
        <w:t xml:space="preserve">nformacje </w:t>
      </w:r>
      <w:r w:rsidR="00497374" w:rsidRPr="00B73325">
        <w:rPr>
          <w:sz w:val="20"/>
          <w:szCs w:val="20"/>
        </w:rPr>
        <w:t>o faktycznie rozliczonych usługach (kwoty dofinansowania, wartości usług, liczba osób objętych wsparciem)</w:t>
      </w:r>
      <w:r w:rsidR="001B783A">
        <w:rPr>
          <w:sz w:val="20"/>
          <w:szCs w:val="20"/>
        </w:rPr>
        <w:t xml:space="preserve">, </w:t>
      </w:r>
    </w:p>
    <w:p w:rsidR="00497374" w:rsidRDefault="00854779">
      <w:pPr>
        <w:pStyle w:val="Akapitzlist"/>
        <w:numPr>
          <w:ilvl w:val="3"/>
          <w:numId w:val="2"/>
        </w:numPr>
        <w:spacing w:after="120"/>
        <w:jc w:val="both"/>
        <w:rPr>
          <w:sz w:val="20"/>
          <w:szCs w:val="20"/>
        </w:rPr>
      </w:pPr>
      <w:r>
        <w:rPr>
          <w:sz w:val="20"/>
          <w:szCs w:val="20"/>
        </w:rPr>
        <w:t>i</w:t>
      </w:r>
      <w:r w:rsidRPr="00B73325">
        <w:rPr>
          <w:sz w:val="20"/>
          <w:szCs w:val="20"/>
        </w:rPr>
        <w:t xml:space="preserve">nformacje </w:t>
      </w:r>
      <w:r w:rsidR="00497374" w:rsidRPr="00B73325">
        <w:rPr>
          <w:sz w:val="20"/>
          <w:szCs w:val="20"/>
        </w:rPr>
        <w:t>o stwierdzonych nieprawidłowościach.</w:t>
      </w:r>
    </w:p>
    <w:p w:rsidR="00497374" w:rsidRDefault="00854779">
      <w:pPr>
        <w:pStyle w:val="Akapitzlist"/>
        <w:numPr>
          <w:ilvl w:val="1"/>
          <w:numId w:val="2"/>
        </w:numPr>
        <w:spacing w:after="120"/>
        <w:jc w:val="both"/>
        <w:rPr>
          <w:sz w:val="20"/>
          <w:szCs w:val="20"/>
        </w:rPr>
      </w:pPr>
      <w:r>
        <w:rPr>
          <w:sz w:val="20"/>
          <w:szCs w:val="20"/>
        </w:rPr>
        <w:t>p</w:t>
      </w:r>
      <w:r w:rsidRPr="00B73325">
        <w:rPr>
          <w:sz w:val="20"/>
          <w:szCs w:val="20"/>
        </w:rPr>
        <w:t xml:space="preserve">ozyskiwania </w:t>
      </w:r>
      <w:r w:rsidR="00497374" w:rsidRPr="00B73325">
        <w:rPr>
          <w:sz w:val="20"/>
          <w:szCs w:val="20"/>
        </w:rPr>
        <w:t>od MŚP danych niezbędnych do monitorowania i rozliczania usług BUR</w:t>
      </w:r>
      <w:r>
        <w:rPr>
          <w:sz w:val="20"/>
          <w:szCs w:val="20"/>
        </w:rPr>
        <w:t>;</w:t>
      </w:r>
    </w:p>
    <w:p w:rsidR="00497374" w:rsidRDefault="00854779">
      <w:pPr>
        <w:pStyle w:val="Akapitzlist"/>
        <w:numPr>
          <w:ilvl w:val="1"/>
          <w:numId w:val="2"/>
        </w:numPr>
        <w:spacing w:after="120"/>
        <w:jc w:val="both"/>
        <w:rPr>
          <w:sz w:val="20"/>
          <w:szCs w:val="20"/>
        </w:rPr>
      </w:pPr>
      <w:r>
        <w:rPr>
          <w:sz w:val="20"/>
          <w:szCs w:val="20"/>
        </w:rPr>
        <w:t>d</w:t>
      </w:r>
      <w:r w:rsidRPr="00B73325">
        <w:rPr>
          <w:sz w:val="20"/>
          <w:szCs w:val="20"/>
        </w:rPr>
        <w:t xml:space="preserve">elegowania </w:t>
      </w:r>
      <w:r w:rsidR="00497374" w:rsidRPr="00B73325">
        <w:rPr>
          <w:sz w:val="20"/>
          <w:szCs w:val="20"/>
        </w:rPr>
        <w:t>Koordynatora/Zastępcy Koordynatora projektu do udziału w obradach Komitetu Sterującego oraz prac Grup Roboczych działających w ramach Komitetu Sterującego. Koordynator projektu pełni funkcję członka Komitetu Sterującego</w:t>
      </w:r>
      <w:r>
        <w:rPr>
          <w:sz w:val="20"/>
          <w:szCs w:val="20"/>
        </w:rPr>
        <w:t>;</w:t>
      </w:r>
    </w:p>
    <w:p w:rsidR="00497374" w:rsidRDefault="00854779">
      <w:pPr>
        <w:pStyle w:val="Akapitzlist"/>
        <w:numPr>
          <w:ilvl w:val="1"/>
          <w:numId w:val="2"/>
        </w:numPr>
        <w:spacing w:after="120"/>
        <w:jc w:val="both"/>
        <w:rPr>
          <w:sz w:val="20"/>
          <w:szCs w:val="20"/>
        </w:rPr>
      </w:pPr>
      <w:r>
        <w:rPr>
          <w:sz w:val="20"/>
          <w:szCs w:val="20"/>
        </w:rPr>
        <w:t>d</w:t>
      </w:r>
      <w:r w:rsidRPr="00B73325">
        <w:rPr>
          <w:sz w:val="20"/>
          <w:szCs w:val="20"/>
        </w:rPr>
        <w:t xml:space="preserve">elegowania </w:t>
      </w:r>
      <w:r w:rsidR="00497374" w:rsidRPr="00B73325">
        <w:rPr>
          <w:sz w:val="20"/>
          <w:szCs w:val="20"/>
        </w:rPr>
        <w:t>pracowników projektu do prac w ramach Grup Roboczych</w:t>
      </w:r>
      <w:r>
        <w:rPr>
          <w:sz w:val="20"/>
          <w:szCs w:val="20"/>
        </w:rPr>
        <w:t>;</w:t>
      </w:r>
    </w:p>
    <w:p w:rsidR="00497374" w:rsidRDefault="00854779">
      <w:pPr>
        <w:pStyle w:val="Akapitzlist"/>
        <w:numPr>
          <w:ilvl w:val="1"/>
          <w:numId w:val="2"/>
        </w:numPr>
        <w:spacing w:after="120"/>
        <w:jc w:val="both"/>
        <w:rPr>
          <w:sz w:val="20"/>
          <w:szCs w:val="20"/>
        </w:rPr>
      </w:pPr>
      <w:r>
        <w:rPr>
          <w:sz w:val="20"/>
          <w:szCs w:val="20"/>
        </w:rPr>
        <w:t>s</w:t>
      </w:r>
      <w:r w:rsidRPr="00B73325">
        <w:rPr>
          <w:sz w:val="20"/>
          <w:szCs w:val="20"/>
        </w:rPr>
        <w:t xml:space="preserve">tosowania </w:t>
      </w:r>
      <w:r w:rsidR="00497374" w:rsidRPr="00B73325">
        <w:rPr>
          <w:sz w:val="20"/>
          <w:szCs w:val="20"/>
        </w:rPr>
        <w:t>wypracowanych w ramach Grup Roboczych, Komitet Sterujący oraz zatwierdzonych przez IP RPO WSL - WUP wzorów dokumentów oraz systemu identyfikacji wizualnej i procedur postępowania, promocji</w:t>
      </w:r>
      <w:r>
        <w:rPr>
          <w:sz w:val="20"/>
          <w:szCs w:val="20"/>
        </w:rPr>
        <w:t>;</w:t>
      </w:r>
    </w:p>
    <w:p w:rsidR="00497374" w:rsidRDefault="00854779">
      <w:pPr>
        <w:pStyle w:val="Akapitzlist"/>
        <w:numPr>
          <w:ilvl w:val="1"/>
          <w:numId w:val="2"/>
        </w:numPr>
        <w:spacing w:after="120"/>
        <w:jc w:val="both"/>
        <w:rPr>
          <w:sz w:val="20"/>
          <w:szCs w:val="20"/>
        </w:rPr>
      </w:pPr>
      <w:r>
        <w:rPr>
          <w:sz w:val="20"/>
          <w:szCs w:val="20"/>
        </w:rPr>
        <w:t>p</w:t>
      </w:r>
      <w:r w:rsidRPr="00B73325">
        <w:rPr>
          <w:sz w:val="20"/>
          <w:szCs w:val="20"/>
        </w:rPr>
        <w:t xml:space="preserve">rzedstawienia </w:t>
      </w:r>
      <w:r w:rsidR="00497374" w:rsidRPr="00B73325">
        <w:rPr>
          <w:sz w:val="20"/>
          <w:szCs w:val="20"/>
        </w:rPr>
        <w:t>przedsiębiorcom informacji na temat sposobu ujmowania udziału MŚP w usłudze rozwojowej w ewidencjach podatkowych/księgowych wraz z przykładami księgowań i informacjami o skutkach podatkowych (np. poradnik w formie PDF na stronie operatora</w:t>
      </w:r>
      <w:r w:rsidRPr="00B73325">
        <w:rPr>
          <w:sz w:val="20"/>
          <w:szCs w:val="20"/>
        </w:rPr>
        <w:t>)</w:t>
      </w:r>
      <w:r>
        <w:rPr>
          <w:sz w:val="20"/>
          <w:szCs w:val="20"/>
        </w:rPr>
        <w:t>;</w:t>
      </w:r>
    </w:p>
    <w:p w:rsidR="00497374" w:rsidRDefault="00854779">
      <w:pPr>
        <w:pStyle w:val="Akapitzlist"/>
        <w:numPr>
          <w:ilvl w:val="1"/>
          <w:numId w:val="2"/>
        </w:numPr>
        <w:spacing w:after="120"/>
        <w:jc w:val="both"/>
        <w:rPr>
          <w:sz w:val="20"/>
          <w:szCs w:val="20"/>
        </w:rPr>
      </w:pPr>
      <w:r>
        <w:rPr>
          <w:sz w:val="20"/>
          <w:szCs w:val="20"/>
        </w:rPr>
        <w:t>p</w:t>
      </w:r>
      <w:r w:rsidRPr="00B73325">
        <w:rPr>
          <w:sz w:val="20"/>
          <w:szCs w:val="20"/>
        </w:rPr>
        <w:t xml:space="preserve">rowadzenia </w:t>
      </w:r>
      <w:r w:rsidR="00497374" w:rsidRPr="00B73325">
        <w:rPr>
          <w:sz w:val="20"/>
          <w:szCs w:val="20"/>
        </w:rPr>
        <w:t>systemu kont przedpłaconych, tak by zapewniać pełną identyfikację i kontrolę przepływów finansowych w ramach projektu</w:t>
      </w:r>
      <w:r>
        <w:rPr>
          <w:sz w:val="20"/>
          <w:szCs w:val="20"/>
        </w:rPr>
        <w:t>;</w:t>
      </w:r>
    </w:p>
    <w:p w:rsidR="00497374" w:rsidRDefault="00854779">
      <w:pPr>
        <w:pStyle w:val="Akapitzlist"/>
        <w:numPr>
          <w:ilvl w:val="0"/>
          <w:numId w:val="2"/>
        </w:numPr>
        <w:suppressAutoHyphens w:val="0"/>
        <w:spacing w:after="120"/>
        <w:jc w:val="both"/>
        <w:rPr>
          <w:sz w:val="20"/>
          <w:szCs w:val="20"/>
        </w:rPr>
      </w:pPr>
      <w:r>
        <w:rPr>
          <w:sz w:val="20"/>
          <w:szCs w:val="20"/>
        </w:rPr>
        <w:t>o</w:t>
      </w:r>
      <w:r w:rsidRPr="00B73325">
        <w:rPr>
          <w:sz w:val="20"/>
          <w:szCs w:val="20"/>
        </w:rPr>
        <w:t xml:space="preserve">perator </w:t>
      </w:r>
      <w:r w:rsidR="00497374" w:rsidRPr="00B73325">
        <w:rPr>
          <w:sz w:val="20"/>
          <w:szCs w:val="20"/>
        </w:rPr>
        <w:t>zarządza płynnością środków EFS poprzez zabezpieczenie odpowiedniej puli środków przeznaczonych na rzecz opłat za usługi oraz bieżącą kontrolę tempa wykorzystania środków na dofinansowanie usług rozwojowych.</w:t>
      </w:r>
    </w:p>
    <w:p w:rsidR="00497374" w:rsidRDefault="00497374">
      <w:pPr>
        <w:pStyle w:val="Akapitzlist"/>
        <w:numPr>
          <w:ilvl w:val="0"/>
          <w:numId w:val="2"/>
        </w:numPr>
        <w:suppressAutoHyphens w:val="0"/>
        <w:spacing w:after="120"/>
        <w:jc w:val="both"/>
        <w:rPr>
          <w:sz w:val="20"/>
          <w:szCs w:val="20"/>
        </w:rPr>
      </w:pPr>
      <w:r w:rsidRPr="00B73325">
        <w:rPr>
          <w:sz w:val="20"/>
          <w:szCs w:val="20"/>
        </w:rPr>
        <w:lastRenderedPageBreak/>
        <w:t>Obowiązkiem Operatora jest niedopuszczenie do przekroczenia limitu dofinansowania przypadającego na jednego przedsiębiorcę.</w:t>
      </w:r>
    </w:p>
    <w:p w:rsidR="00497374" w:rsidRDefault="00497374">
      <w:pPr>
        <w:pStyle w:val="Akapitzlist"/>
        <w:numPr>
          <w:ilvl w:val="0"/>
          <w:numId w:val="2"/>
        </w:numPr>
        <w:suppressAutoHyphens w:val="0"/>
        <w:spacing w:after="120"/>
        <w:jc w:val="both"/>
        <w:rPr>
          <w:sz w:val="20"/>
          <w:szCs w:val="20"/>
        </w:rPr>
      </w:pPr>
      <w:r w:rsidRPr="00B73325">
        <w:rPr>
          <w:sz w:val="20"/>
          <w:szCs w:val="20"/>
        </w:rPr>
        <w:t>Operator sprawdza w systemie BUR,</w:t>
      </w:r>
      <w:r w:rsidR="00ED2106">
        <w:rPr>
          <w:sz w:val="20"/>
          <w:szCs w:val="20"/>
        </w:rPr>
        <w:t xml:space="preserve"> </w:t>
      </w:r>
      <w:r w:rsidRPr="00B73325">
        <w:rPr>
          <w:sz w:val="20"/>
          <w:szCs w:val="20"/>
        </w:rPr>
        <w:t xml:space="preserve">czy odbiorca wsparcia dokonał oceny usługi rozwojowej. </w:t>
      </w:r>
    </w:p>
    <w:p w:rsidR="00497374" w:rsidRDefault="00497374">
      <w:pPr>
        <w:pStyle w:val="Akapitzlist"/>
        <w:numPr>
          <w:ilvl w:val="0"/>
          <w:numId w:val="2"/>
        </w:numPr>
        <w:suppressAutoHyphens w:val="0"/>
        <w:spacing w:after="120"/>
        <w:jc w:val="both"/>
        <w:rPr>
          <w:sz w:val="20"/>
          <w:szCs w:val="20"/>
        </w:rPr>
      </w:pPr>
      <w:r w:rsidRPr="00B73325">
        <w:rPr>
          <w:sz w:val="20"/>
          <w:szCs w:val="20"/>
        </w:rPr>
        <w:t>Operator weryfikuje, czy usługi rozwojowe kończące się nabyciem lub potwierdzeniem kwalifikacji włączone są do ZSK.</w:t>
      </w:r>
    </w:p>
    <w:p w:rsidR="00497374" w:rsidRDefault="00497374">
      <w:pPr>
        <w:pStyle w:val="Akapitzlist"/>
        <w:numPr>
          <w:ilvl w:val="0"/>
          <w:numId w:val="2"/>
        </w:numPr>
        <w:suppressAutoHyphens w:val="0"/>
        <w:spacing w:after="120"/>
        <w:jc w:val="both"/>
        <w:rPr>
          <w:sz w:val="20"/>
          <w:szCs w:val="20"/>
        </w:rPr>
      </w:pPr>
      <w:r w:rsidRPr="00B73325">
        <w:rPr>
          <w:sz w:val="20"/>
          <w:szCs w:val="20"/>
        </w:rPr>
        <w:t>Operator zgłasza do IP RPO WSL - WUP wszelkie informacje o niepokojących sytuacjach, np. próby wyłudzenia dofinansowania, nadużycia finansowe, skargi, reklamacje od uczestników wsparcia.</w:t>
      </w:r>
    </w:p>
    <w:p w:rsidR="00497374" w:rsidRDefault="00497374">
      <w:pPr>
        <w:pStyle w:val="Akapitzlist"/>
        <w:numPr>
          <w:ilvl w:val="0"/>
          <w:numId w:val="2"/>
        </w:numPr>
        <w:suppressAutoHyphens w:val="0"/>
        <w:spacing w:after="120"/>
        <w:jc w:val="both"/>
        <w:rPr>
          <w:sz w:val="20"/>
          <w:szCs w:val="20"/>
        </w:rPr>
      </w:pPr>
      <w:r w:rsidRPr="00B73325">
        <w:rPr>
          <w:sz w:val="20"/>
          <w:szCs w:val="20"/>
        </w:rPr>
        <w:t>Operator jest zobowiązany do realizacji zaleceń Komitetu Sterującego, w tym wydanych na podstawie przeprowadzonych</w:t>
      </w:r>
      <w:r w:rsidR="00ED2106">
        <w:rPr>
          <w:sz w:val="20"/>
          <w:szCs w:val="20"/>
        </w:rPr>
        <w:t xml:space="preserve"> </w:t>
      </w:r>
      <w:r w:rsidRPr="00B73325">
        <w:rPr>
          <w:sz w:val="20"/>
          <w:szCs w:val="20"/>
        </w:rPr>
        <w:t xml:space="preserve">ewaluacji systemu PSF. </w:t>
      </w:r>
    </w:p>
    <w:p w:rsidR="00497374" w:rsidRDefault="00497374">
      <w:pPr>
        <w:pStyle w:val="Akapitzlist"/>
        <w:numPr>
          <w:ilvl w:val="0"/>
          <w:numId w:val="2"/>
        </w:numPr>
        <w:suppressAutoHyphens w:val="0"/>
        <w:spacing w:after="120"/>
        <w:jc w:val="both"/>
        <w:rPr>
          <w:sz w:val="20"/>
          <w:szCs w:val="20"/>
        </w:rPr>
      </w:pPr>
      <w:r w:rsidRPr="00B73325">
        <w:rPr>
          <w:sz w:val="20"/>
          <w:szCs w:val="20"/>
        </w:rPr>
        <w:t>Operator nie może przeznaczyć na inny cel wpłaconego przez Przedsiębiorcę wkładu własnego</w:t>
      </w:r>
      <w:r w:rsidR="00A83AEB">
        <w:rPr>
          <w:sz w:val="20"/>
          <w:szCs w:val="20"/>
        </w:rPr>
        <w:t xml:space="preserve"> i</w:t>
      </w:r>
      <w:r w:rsidRPr="00B73325">
        <w:rPr>
          <w:sz w:val="20"/>
          <w:szCs w:val="20"/>
        </w:rPr>
        <w:t xml:space="preserve"> podatku VAT</w:t>
      </w:r>
      <w:r w:rsidR="00A83AEB">
        <w:rPr>
          <w:sz w:val="20"/>
          <w:szCs w:val="20"/>
        </w:rPr>
        <w:t xml:space="preserve"> (jeżeli stanowi koszt niekwalifikowany)</w:t>
      </w:r>
      <w:r w:rsidRPr="00B73325">
        <w:rPr>
          <w:sz w:val="20"/>
          <w:szCs w:val="20"/>
        </w:rPr>
        <w:t xml:space="preserve"> </w:t>
      </w:r>
      <w:r w:rsidR="001B783A">
        <w:rPr>
          <w:sz w:val="20"/>
          <w:szCs w:val="20"/>
        </w:rPr>
        <w:br/>
      </w:r>
      <w:r w:rsidRPr="00B73325">
        <w:rPr>
          <w:sz w:val="20"/>
          <w:szCs w:val="20"/>
        </w:rPr>
        <w:t xml:space="preserve">stanowiących depozyt pieniężny w projekcie PSF - w szczególności na bieżącą działalność Operatora. </w:t>
      </w:r>
    </w:p>
    <w:p w:rsidR="00497374" w:rsidRDefault="00497374" w:rsidP="00B73325">
      <w:pPr>
        <w:suppressAutoHyphens w:val="0"/>
        <w:spacing w:after="0"/>
        <w:rPr>
          <w:b/>
          <w:bCs/>
          <w:sz w:val="20"/>
          <w:szCs w:val="20"/>
        </w:rPr>
      </w:pPr>
      <w:r w:rsidRPr="00B73325">
        <w:rPr>
          <w:b/>
          <w:bCs/>
          <w:sz w:val="20"/>
          <w:szCs w:val="20"/>
        </w:rPr>
        <w:br w:type="page"/>
      </w:r>
    </w:p>
    <w:p w:rsidR="00497374" w:rsidRDefault="00497374">
      <w:pPr>
        <w:spacing w:after="120"/>
        <w:ind w:left="426" w:hanging="284"/>
        <w:jc w:val="both"/>
        <w:rPr>
          <w:b/>
          <w:bCs/>
          <w:sz w:val="20"/>
          <w:szCs w:val="20"/>
        </w:rPr>
      </w:pPr>
      <w:r w:rsidRPr="00B73325">
        <w:rPr>
          <w:b/>
          <w:bCs/>
          <w:sz w:val="20"/>
          <w:szCs w:val="20"/>
        </w:rPr>
        <w:lastRenderedPageBreak/>
        <w:t>V. Szczegółowe wymogi dotyczące organizacji sieci punktów dystrybucji.</w:t>
      </w:r>
    </w:p>
    <w:p w:rsidR="00497374" w:rsidRPr="00B73325" w:rsidRDefault="00497374">
      <w:pPr>
        <w:pStyle w:val="Akapitzlist"/>
        <w:numPr>
          <w:ilvl w:val="0"/>
          <w:numId w:val="2"/>
        </w:numPr>
        <w:spacing w:after="120"/>
        <w:jc w:val="both"/>
        <w:rPr>
          <w:sz w:val="20"/>
          <w:szCs w:val="20"/>
        </w:rPr>
      </w:pPr>
      <w:r w:rsidRPr="00B73325">
        <w:rPr>
          <w:sz w:val="20"/>
          <w:szCs w:val="20"/>
        </w:rPr>
        <w:t>Operator musi zapewnić prowadzenie przynajmniej jednego punktu dystrybucji w każdym z czterech subregionów województwa śląskiego (dotyczy tylko Poddziałania 8.2.3 RPO WSL 2014-2020).</w:t>
      </w:r>
    </w:p>
    <w:p w:rsidR="00497374" w:rsidRDefault="00497374">
      <w:pPr>
        <w:pStyle w:val="Akapitzlist"/>
        <w:numPr>
          <w:ilvl w:val="0"/>
          <w:numId w:val="2"/>
        </w:numPr>
        <w:spacing w:after="120"/>
        <w:jc w:val="both"/>
        <w:rPr>
          <w:sz w:val="20"/>
          <w:szCs w:val="20"/>
        </w:rPr>
      </w:pPr>
      <w:r w:rsidRPr="00FE7A1C">
        <w:rPr>
          <w:sz w:val="20"/>
          <w:szCs w:val="20"/>
        </w:rPr>
        <w:t>W każdym z subregionów muszą zostać uruchomione punkty</w:t>
      </w:r>
      <w:r w:rsidR="00ED2106">
        <w:rPr>
          <w:sz w:val="20"/>
          <w:szCs w:val="20"/>
        </w:rPr>
        <w:t xml:space="preserve"> </w:t>
      </w:r>
      <w:r w:rsidRPr="00FE7A1C">
        <w:rPr>
          <w:sz w:val="20"/>
          <w:szCs w:val="20"/>
        </w:rPr>
        <w:t>dostępne dla zainteresowanych:</w:t>
      </w:r>
    </w:p>
    <w:p w:rsidR="00226EA6" w:rsidRDefault="00497374" w:rsidP="00226EA6">
      <w:pPr>
        <w:pStyle w:val="Akapitzlist"/>
        <w:numPr>
          <w:ilvl w:val="0"/>
          <w:numId w:val="7"/>
        </w:numPr>
        <w:spacing w:after="120"/>
        <w:ind w:left="709"/>
        <w:jc w:val="both"/>
        <w:rPr>
          <w:sz w:val="20"/>
          <w:szCs w:val="20"/>
        </w:rPr>
      </w:pPr>
      <w:r w:rsidRPr="00FE7A1C">
        <w:rPr>
          <w:sz w:val="20"/>
          <w:szCs w:val="20"/>
        </w:rPr>
        <w:t xml:space="preserve">w okresach trwających naborów zgłoszeń do projektu przez minimum 48 godzin tygodniowo; </w:t>
      </w:r>
    </w:p>
    <w:p w:rsidR="00226EA6" w:rsidRDefault="00497374" w:rsidP="00226EA6">
      <w:pPr>
        <w:pStyle w:val="Akapitzlist"/>
        <w:numPr>
          <w:ilvl w:val="0"/>
          <w:numId w:val="7"/>
        </w:numPr>
        <w:spacing w:after="120"/>
        <w:ind w:left="709"/>
        <w:jc w:val="both"/>
        <w:rPr>
          <w:sz w:val="20"/>
          <w:szCs w:val="20"/>
        </w:rPr>
      </w:pPr>
      <w:r w:rsidRPr="00FE7A1C">
        <w:rPr>
          <w:sz w:val="20"/>
          <w:szCs w:val="20"/>
        </w:rPr>
        <w:t xml:space="preserve">w okresach bez naboru zgłoszeń do projektu przez minimum 24 godziny tygodniowo. </w:t>
      </w:r>
    </w:p>
    <w:p w:rsidR="00497374" w:rsidRDefault="00497374">
      <w:pPr>
        <w:pStyle w:val="Akapitzlist"/>
        <w:numPr>
          <w:ilvl w:val="0"/>
          <w:numId w:val="2"/>
        </w:numPr>
        <w:spacing w:after="120"/>
        <w:jc w:val="both"/>
        <w:rPr>
          <w:sz w:val="20"/>
          <w:szCs w:val="20"/>
        </w:rPr>
      </w:pPr>
      <w:r w:rsidRPr="00FE7A1C">
        <w:rPr>
          <w:sz w:val="20"/>
          <w:szCs w:val="20"/>
        </w:rPr>
        <w:t>W przypadku uruchamiania przez Operatora kolejnego/dodatkowego punktu na terenie danego</w:t>
      </w:r>
      <w:r w:rsidRPr="00B73325">
        <w:rPr>
          <w:sz w:val="20"/>
          <w:szCs w:val="20"/>
        </w:rPr>
        <w:t xml:space="preserve"> subregionu istnieje możliwość skrócenia czasu jego dostępności, przy zachowaniu warunku funkcjonowania na terenie subregionu co najmniej jednego punktu dystrybucji na warunkach, o których mowa w pkt.</w:t>
      </w:r>
      <w:r w:rsidR="001106A4" w:rsidRPr="00B73325">
        <w:rPr>
          <w:sz w:val="20"/>
          <w:szCs w:val="20"/>
        </w:rPr>
        <w:t>6</w:t>
      </w:r>
      <w:r w:rsidR="001106A4">
        <w:rPr>
          <w:sz w:val="20"/>
          <w:szCs w:val="20"/>
        </w:rPr>
        <w:t>2.</w:t>
      </w:r>
    </w:p>
    <w:p w:rsidR="00497374" w:rsidRDefault="00497374">
      <w:pPr>
        <w:pStyle w:val="Akapitzlist"/>
        <w:numPr>
          <w:ilvl w:val="0"/>
          <w:numId w:val="2"/>
        </w:numPr>
        <w:spacing w:after="120"/>
        <w:jc w:val="both"/>
        <w:rPr>
          <w:sz w:val="20"/>
          <w:szCs w:val="20"/>
        </w:rPr>
      </w:pPr>
      <w:r w:rsidRPr="00FE7A1C">
        <w:rPr>
          <w:sz w:val="20"/>
          <w:szCs w:val="20"/>
        </w:rPr>
        <w:t>Jeśli w danym tygodniu kalendarzowym wystę</w:t>
      </w:r>
      <w:r w:rsidRPr="00B73325">
        <w:rPr>
          <w:sz w:val="20"/>
          <w:szCs w:val="20"/>
        </w:rPr>
        <w:t>puje okres naboru i bez naboru, wymiar minimalnej dostępności oblicza się proporcjonalnie, zaokrąglając minuty</w:t>
      </w:r>
      <w:r w:rsidR="00ED2106">
        <w:rPr>
          <w:sz w:val="20"/>
          <w:szCs w:val="20"/>
        </w:rPr>
        <w:t xml:space="preserve"> </w:t>
      </w:r>
      <w:r w:rsidRPr="00B73325">
        <w:rPr>
          <w:sz w:val="20"/>
          <w:szCs w:val="20"/>
        </w:rPr>
        <w:t xml:space="preserve">do pełnych godzin w dół. </w:t>
      </w:r>
    </w:p>
    <w:p w:rsidR="00497374" w:rsidRDefault="00497374">
      <w:pPr>
        <w:pStyle w:val="Akapitzlist"/>
        <w:numPr>
          <w:ilvl w:val="0"/>
          <w:numId w:val="2"/>
        </w:numPr>
        <w:spacing w:after="120"/>
        <w:jc w:val="both"/>
        <w:rPr>
          <w:sz w:val="20"/>
          <w:szCs w:val="20"/>
        </w:rPr>
      </w:pPr>
      <w:r w:rsidRPr="00FE7A1C">
        <w:rPr>
          <w:sz w:val="20"/>
          <w:szCs w:val="20"/>
        </w:rPr>
        <w:t>Jeśli w danym tygodniu występuje dzień wolny od pracy inny niż niedziela</w:t>
      </w:r>
      <w:r w:rsidRPr="00B73325">
        <w:rPr>
          <w:sz w:val="20"/>
          <w:szCs w:val="20"/>
        </w:rPr>
        <w:t xml:space="preserve">, wymiar dostępności obniża się o 8 godzin za każdy występujący w danym tygodniu dzień wolny od pracy (poza niedzielą). Przykładowo: między 6 a 12 listopada 2017 roku minimalny wymiar dostępności punktu w przypadku trwającego naboru </w:t>
      </w:r>
      <w:r>
        <w:rPr>
          <w:sz w:val="20"/>
          <w:szCs w:val="20"/>
        </w:rPr>
        <w:t>wynosi</w:t>
      </w:r>
      <w:r w:rsidRPr="00B73325">
        <w:rPr>
          <w:sz w:val="20"/>
          <w:szCs w:val="20"/>
        </w:rPr>
        <w:t xml:space="preserve"> 40 godzin (sobota 11 listopada jest dniem wolnym), w przypadku gdy w tym tygodniu nie byłby prowadzony nabór, wymiar dostępności wynosiłby 16 godzin.</w:t>
      </w:r>
    </w:p>
    <w:p w:rsidR="00497374" w:rsidRDefault="00497374">
      <w:pPr>
        <w:pStyle w:val="Akapitzlist"/>
        <w:numPr>
          <w:ilvl w:val="0"/>
          <w:numId w:val="2"/>
        </w:numPr>
        <w:spacing w:after="120"/>
        <w:jc w:val="both"/>
        <w:rPr>
          <w:sz w:val="20"/>
          <w:szCs w:val="20"/>
        </w:rPr>
      </w:pPr>
      <w:r w:rsidRPr="00FE7A1C">
        <w:rPr>
          <w:sz w:val="20"/>
          <w:szCs w:val="20"/>
        </w:rPr>
        <w:t>Punkty muszą być tak zorganizowane</w:t>
      </w:r>
      <w:r w:rsidRPr="00B73325">
        <w:rPr>
          <w:sz w:val="20"/>
          <w:szCs w:val="20"/>
        </w:rPr>
        <w:t>, by umożliwić prowadzenie rozmów w sposób zapewniający zachowanie prywatności.</w:t>
      </w:r>
    </w:p>
    <w:p w:rsidR="00497374" w:rsidRDefault="00497374">
      <w:pPr>
        <w:pStyle w:val="Akapitzlist"/>
        <w:numPr>
          <w:ilvl w:val="0"/>
          <w:numId w:val="2"/>
        </w:numPr>
        <w:spacing w:after="120"/>
        <w:jc w:val="both"/>
        <w:rPr>
          <w:sz w:val="20"/>
          <w:szCs w:val="20"/>
        </w:rPr>
      </w:pPr>
      <w:r w:rsidRPr="00FE7A1C">
        <w:rPr>
          <w:sz w:val="20"/>
          <w:szCs w:val="20"/>
        </w:rPr>
        <w:t>Niedopuszczalne jest prowadzenie punktów obsługi ró</w:t>
      </w:r>
      <w:r w:rsidRPr="00B73325">
        <w:rPr>
          <w:sz w:val="20"/>
          <w:szCs w:val="20"/>
        </w:rPr>
        <w:t xml:space="preserve">żnych projektów Operatorów PSF w tym samym budynku. </w:t>
      </w:r>
    </w:p>
    <w:p w:rsidR="00497374" w:rsidRDefault="00497374">
      <w:pPr>
        <w:pStyle w:val="Akapitzlist"/>
        <w:numPr>
          <w:ilvl w:val="0"/>
          <w:numId w:val="2"/>
        </w:numPr>
        <w:spacing w:after="120"/>
        <w:jc w:val="both"/>
        <w:rPr>
          <w:sz w:val="20"/>
          <w:szCs w:val="20"/>
        </w:rPr>
      </w:pPr>
      <w:r w:rsidRPr="00FE7A1C">
        <w:rPr>
          <w:sz w:val="20"/>
          <w:szCs w:val="20"/>
        </w:rPr>
        <w:t xml:space="preserve">Komitet Sterujący może zalecić zmianę lokalizacji punktu obsługi w przypadku zbyt dużej koncentracji punktów różnych operatorów. Ustalenia dotyczące relokacji punktu podejmowane będą na drodze </w:t>
      </w:r>
      <w:r w:rsidRPr="00B73325">
        <w:rPr>
          <w:sz w:val="20"/>
          <w:szCs w:val="20"/>
        </w:rPr>
        <w:t>konsensusu.</w:t>
      </w:r>
    </w:p>
    <w:p w:rsidR="00497374" w:rsidRDefault="00497374">
      <w:pPr>
        <w:pStyle w:val="Akapitzlist"/>
        <w:numPr>
          <w:ilvl w:val="0"/>
          <w:numId w:val="2"/>
        </w:numPr>
        <w:spacing w:after="120"/>
        <w:jc w:val="both"/>
        <w:rPr>
          <w:sz w:val="20"/>
          <w:szCs w:val="20"/>
        </w:rPr>
      </w:pPr>
      <w:r w:rsidRPr="00FE7A1C">
        <w:rPr>
          <w:sz w:val="20"/>
          <w:szCs w:val="20"/>
        </w:rPr>
        <w:t xml:space="preserve">W przypadku zlokalizowania punktów różnych operatorów w tej samej miejscowości na drodze konsensusu ustalone zostaną odmienne godziny dostępności takich punktów. </w:t>
      </w:r>
      <w:r w:rsidR="001106A4">
        <w:rPr>
          <w:sz w:val="20"/>
          <w:szCs w:val="20"/>
        </w:rPr>
        <w:t>W</w:t>
      </w:r>
      <w:r w:rsidR="001106A4" w:rsidRPr="00FE7A1C">
        <w:rPr>
          <w:sz w:val="20"/>
          <w:szCs w:val="20"/>
        </w:rPr>
        <w:t> </w:t>
      </w:r>
      <w:r w:rsidRPr="00FE7A1C">
        <w:rPr>
          <w:sz w:val="20"/>
          <w:szCs w:val="20"/>
        </w:rPr>
        <w:t>przypadku braku porozumienia między operatorami sprawę rozstrzygnie Komitet Ster</w:t>
      </w:r>
      <w:r w:rsidRPr="00B73325">
        <w:rPr>
          <w:sz w:val="20"/>
          <w:szCs w:val="20"/>
        </w:rPr>
        <w:t>ujący. Przykładowo jeśli biuro projektu A</w:t>
      </w:r>
      <w:r w:rsidR="00ED2106">
        <w:rPr>
          <w:sz w:val="20"/>
          <w:szCs w:val="20"/>
        </w:rPr>
        <w:t xml:space="preserve"> </w:t>
      </w:r>
      <w:r w:rsidRPr="00B73325">
        <w:rPr>
          <w:sz w:val="20"/>
          <w:szCs w:val="20"/>
        </w:rPr>
        <w:t>będzie czynne w poniedziałki od 8 do 20, to biuro projektu B może być tego dnia czynne od 7 do 12, ale np. w inny dzień biuro projektu B będzie otwarte</w:t>
      </w:r>
      <w:r w:rsidR="00ED2106">
        <w:rPr>
          <w:sz w:val="20"/>
          <w:szCs w:val="20"/>
        </w:rPr>
        <w:t xml:space="preserve"> </w:t>
      </w:r>
      <w:r w:rsidRPr="00B73325">
        <w:rPr>
          <w:sz w:val="20"/>
          <w:szCs w:val="20"/>
        </w:rPr>
        <w:t xml:space="preserve">między 7 a 19. </w:t>
      </w:r>
    </w:p>
    <w:p w:rsidR="00497374" w:rsidRDefault="00AE5F2F">
      <w:pPr>
        <w:pStyle w:val="Akapitzlist"/>
        <w:numPr>
          <w:ilvl w:val="0"/>
          <w:numId w:val="2"/>
        </w:numPr>
        <w:spacing w:after="120"/>
        <w:jc w:val="both"/>
        <w:rPr>
          <w:sz w:val="20"/>
          <w:szCs w:val="20"/>
        </w:rPr>
      </w:pPr>
      <w:r w:rsidRPr="00FE7A1C">
        <w:rPr>
          <w:sz w:val="20"/>
          <w:szCs w:val="20"/>
        </w:rPr>
        <w:t>Punkt</w:t>
      </w:r>
      <w:r>
        <w:rPr>
          <w:sz w:val="20"/>
          <w:szCs w:val="20"/>
        </w:rPr>
        <w:t>y</w:t>
      </w:r>
      <w:r w:rsidRPr="00FE7A1C">
        <w:rPr>
          <w:sz w:val="20"/>
          <w:szCs w:val="20"/>
        </w:rPr>
        <w:t xml:space="preserve"> </w:t>
      </w:r>
      <w:r w:rsidR="00497374" w:rsidRPr="00FE7A1C">
        <w:rPr>
          <w:sz w:val="20"/>
          <w:szCs w:val="20"/>
        </w:rPr>
        <w:t>obsługi muszą zostać uruchomione w ci</w:t>
      </w:r>
      <w:r w:rsidR="00497374" w:rsidRPr="00B73325">
        <w:rPr>
          <w:sz w:val="20"/>
          <w:szCs w:val="20"/>
        </w:rPr>
        <w:t xml:space="preserve">ągu 3 miesięcy od rozpoczęcia realizacji projektu. </w:t>
      </w:r>
    </w:p>
    <w:p w:rsidR="00497374" w:rsidRDefault="00497374">
      <w:pPr>
        <w:pStyle w:val="Akapitzlist"/>
        <w:numPr>
          <w:ilvl w:val="0"/>
          <w:numId w:val="2"/>
        </w:numPr>
        <w:spacing w:after="120"/>
        <w:jc w:val="both"/>
        <w:rPr>
          <w:sz w:val="20"/>
          <w:szCs w:val="20"/>
        </w:rPr>
      </w:pPr>
      <w:r w:rsidRPr="00FE7A1C">
        <w:rPr>
          <w:sz w:val="20"/>
          <w:szCs w:val="20"/>
        </w:rPr>
        <w:t>Poza zapewnieniem dostępności punktów obsługi powinna zostać zapewniona dostępność kontaktu telefonicznego (zalecane</w:t>
      </w:r>
      <w:r w:rsidR="00ED2106">
        <w:rPr>
          <w:sz w:val="20"/>
          <w:szCs w:val="20"/>
        </w:rPr>
        <w:t xml:space="preserve"> </w:t>
      </w:r>
      <w:r w:rsidRPr="00FE7A1C">
        <w:rPr>
          <w:sz w:val="20"/>
          <w:szCs w:val="20"/>
        </w:rPr>
        <w:t xml:space="preserve">jest ustanowienie jednej infolinii dla całego projektu) w wymiarze minimum średnio 40 </w:t>
      </w:r>
      <w:r w:rsidRPr="00B73325">
        <w:rPr>
          <w:sz w:val="20"/>
          <w:szCs w:val="20"/>
        </w:rPr>
        <w:t>godzin tygodniowo. Infolinia telefoniczna musi zostać uruchomiona w ciągu 2 miesięcy</w:t>
      </w:r>
      <w:r w:rsidR="00ED2106">
        <w:rPr>
          <w:sz w:val="20"/>
          <w:szCs w:val="20"/>
        </w:rPr>
        <w:t xml:space="preserve"> </w:t>
      </w:r>
      <w:r w:rsidRPr="00B73325">
        <w:rPr>
          <w:sz w:val="20"/>
          <w:szCs w:val="20"/>
        </w:rPr>
        <w:t>od rozpoczęcia realizacji projektu.</w:t>
      </w:r>
    </w:p>
    <w:p w:rsidR="00497374" w:rsidRDefault="00497374">
      <w:pPr>
        <w:suppressAutoHyphens w:val="0"/>
        <w:spacing w:after="120"/>
        <w:jc w:val="both"/>
        <w:rPr>
          <w:sz w:val="20"/>
          <w:szCs w:val="20"/>
        </w:rPr>
      </w:pPr>
    </w:p>
    <w:p w:rsidR="00497374" w:rsidRDefault="00497374" w:rsidP="00B73325">
      <w:pPr>
        <w:suppressAutoHyphens w:val="0"/>
        <w:spacing w:after="0"/>
        <w:rPr>
          <w:b/>
          <w:bCs/>
          <w:sz w:val="20"/>
          <w:szCs w:val="20"/>
        </w:rPr>
      </w:pPr>
      <w:r>
        <w:rPr>
          <w:b/>
          <w:bCs/>
          <w:sz w:val="20"/>
          <w:szCs w:val="20"/>
        </w:rPr>
        <w:br w:type="page"/>
      </w:r>
    </w:p>
    <w:p w:rsidR="00497374" w:rsidRDefault="00497374">
      <w:pPr>
        <w:spacing w:after="120"/>
        <w:ind w:left="426" w:hanging="284"/>
        <w:jc w:val="both"/>
        <w:rPr>
          <w:b/>
          <w:bCs/>
          <w:sz w:val="20"/>
          <w:szCs w:val="20"/>
        </w:rPr>
      </w:pPr>
      <w:r>
        <w:rPr>
          <w:b/>
          <w:bCs/>
          <w:sz w:val="20"/>
          <w:szCs w:val="20"/>
        </w:rPr>
        <w:lastRenderedPageBreak/>
        <w:t>VI. Komitet Sterujący PSF</w:t>
      </w:r>
    </w:p>
    <w:p w:rsidR="00497374" w:rsidRDefault="00497374">
      <w:pPr>
        <w:pStyle w:val="Akapitzlist"/>
        <w:numPr>
          <w:ilvl w:val="0"/>
          <w:numId w:val="2"/>
        </w:numPr>
        <w:spacing w:after="120"/>
        <w:jc w:val="both"/>
        <w:rPr>
          <w:sz w:val="20"/>
          <w:szCs w:val="20"/>
        </w:rPr>
      </w:pPr>
      <w:r w:rsidRPr="00FE7A1C">
        <w:rPr>
          <w:sz w:val="20"/>
          <w:szCs w:val="20"/>
        </w:rPr>
        <w:t>Dla usprawnienia</w:t>
      </w:r>
      <w:r w:rsidR="00ED2106">
        <w:rPr>
          <w:sz w:val="20"/>
          <w:szCs w:val="20"/>
        </w:rPr>
        <w:t xml:space="preserve"> </w:t>
      </w:r>
      <w:r w:rsidRPr="00FE7A1C">
        <w:rPr>
          <w:sz w:val="20"/>
          <w:szCs w:val="20"/>
        </w:rPr>
        <w:t>wdrażania systemu PSF w województwie śląskim powołany zostanie Komitet Sterujący PSF (z</w:t>
      </w:r>
      <w:r w:rsidRPr="00B73325">
        <w:rPr>
          <w:sz w:val="20"/>
          <w:szCs w:val="20"/>
        </w:rPr>
        <w:t>wany dalej KS PSF).</w:t>
      </w:r>
    </w:p>
    <w:p w:rsidR="00497374" w:rsidRDefault="00497374">
      <w:pPr>
        <w:pStyle w:val="Akapitzlist"/>
        <w:numPr>
          <w:ilvl w:val="0"/>
          <w:numId w:val="2"/>
        </w:numPr>
        <w:spacing w:after="120"/>
        <w:jc w:val="both"/>
        <w:rPr>
          <w:sz w:val="20"/>
          <w:szCs w:val="20"/>
        </w:rPr>
      </w:pPr>
      <w:r w:rsidRPr="00B73325">
        <w:rPr>
          <w:sz w:val="20"/>
          <w:szCs w:val="20"/>
        </w:rPr>
        <w:t>KS PSF powołuje Dyrektor IP RPO WSL - WUP.</w:t>
      </w:r>
    </w:p>
    <w:p w:rsidR="00497374" w:rsidRDefault="00497374">
      <w:pPr>
        <w:pStyle w:val="Akapitzlist"/>
        <w:numPr>
          <w:ilvl w:val="0"/>
          <w:numId w:val="2"/>
        </w:numPr>
        <w:spacing w:after="120"/>
        <w:jc w:val="both"/>
        <w:rPr>
          <w:sz w:val="20"/>
          <w:szCs w:val="20"/>
        </w:rPr>
      </w:pPr>
      <w:r w:rsidRPr="00FE7A1C">
        <w:rPr>
          <w:sz w:val="20"/>
          <w:szCs w:val="20"/>
        </w:rPr>
        <w:t xml:space="preserve">Opinie KS PSF wyrażone w uchwałach stanowią podstawę do podejmowania decyzji IP RPO WSL - WUP w zakresie wdrażania systemu PSF, lecz nie są dla IP RPO WSL – </w:t>
      </w:r>
      <w:r w:rsidRPr="00B73325">
        <w:rPr>
          <w:sz w:val="20"/>
          <w:szCs w:val="20"/>
        </w:rPr>
        <w:t xml:space="preserve">WUP wiążące. </w:t>
      </w:r>
    </w:p>
    <w:p w:rsidR="00497374" w:rsidRDefault="00497374">
      <w:pPr>
        <w:pStyle w:val="Akapitzlist"/>
        <w:numPr>
          <w:ilvl w:val="0"/>
          <w:numId w:val="2"/>
        </w:numPr>
        <w:suppressAutoHyphens w:val="0"/>
        <w:spacing w:after="120"/>
        <w:jc w:val="both"/>
        <w:rPr>
          <w:sz w:val="20"/>
          <w:szCs w:val="20"/>
        </w:rPr>
      </w:pPr>
      <w:r w:rsidRPr="00FE7A1C">
        <w:rPr>
          <w:sz w:val="20"/>
          <w:szCs w:val="20"/>
        </w:rPr>
        <w:t>Za organizację prac KS odpowiada IP RPO WSL - WUP.</w:t>
      </w:r>
    </w:p>
    <w:p w:rsidR="00497374" w:rsidRDefault="00497374">
      <w:pPr>
        <w:pStyle w:val="Akapitzlist"/>
        <w:numPr>
          <w:ilvl w:val="0"/>
          <w:numId w:val="2"/>
        </w:numPr>
        <w:suppressAutoHyphens w:val="0"/>
        <w:spacing w:after="120"/>
        <w:jc w:val="both"/>
        <w:rPr>
          <w:sz w:val="20"/>
          <w:szCs w:val="20"/>
        </w:rPr>
      </w:pPr>
      <w:r w:rsidRPr="00FE7A1C">
        <w:rPr>
          <w:sz w:val="20"/>
          <w:szCs w:val="20"/>
        </w:rPr>
        <w:t>W skład KS wchodzą:</w:t>
      </w:r>
    </w:p>
    <w:p w:rsidR="00497374" w:rsidRDefault="00497374">
      <w:pPr>
        <w:pStyle w:val="Akapitzlist"/>
        <w:numPr>
          <w:ilvl w:val="1"/>
          <w:numId w:val="2"/>
        </w:numPr>
        <w:suppressAutoHyphens w:val="0"/>
        <w:spacing w:after="120"/>
        <w:rPr>
          <w:sz w:val="20"/>
          <w:szCs w:val="20"/>
        </w:rPr>
      </w:pPr>
      <w:r w:rsidRPr="00FE7A1C">
        <w:rPr>
          <w:sz w:val="20"/>
          <w:szCs w:val="20"/>
        </w:rPr>
        <w:t>Dyrektor Wojewódzkiego Urzędu Pracy w Katowicach - Przewodniczący KS PSF,</w:t>
      </w:r>
    </w:p>
    <w:p w:rsidR="00497374" w:rsidRDefault="00497374">
      <w:pPr>
        <w:pStyle w:val="Akapitzlist"/>
        <w:numPr>
          <w:ilvl w:val="1"/>
          <w:numId w:val="2"/>
        </w:numPr>
        <w:suppressAutoHyphens w:val="0"/>
        <w:spacing w:after="120"/>
        <w:rPr>
          <w:sz w:val="20"/>
          <w:szCs w:val="20"/>
        </w:rPr>
      </w:pPr>
      <w:r w:rsidRPr="00FE7A1C">
        <w:rPr>
          <w:sz w:val="20"/>
          <w:szCs w:val="20"/>
        </w:rPr>
        <w:t>Wicedyrektor Wojewódzkiego Urzędu Pracy w Katowicach odpowiedzialny za pion EFS,</w:t>
      </w:r>
    </w:p>
    <w:p w:rsidR="00497374" w:rsidRDefault="00497374">
      <w:pPr>
        <w:pStyle w:val="Akapitzlist"/>
        <w:numPr>
          <w:ilvl w:val="1"/>
          <w:numId w:val="2"/>
        </w:numPr>
        <w:suppressAutoHyphens w:val="0"/>
        <w:spacing w:after="120"/>
        <w:rPr>
          <w:sz w:val="20"/>
          <w:szCs w:val="20"/>
        </w:rPr>
      </w:pPr>
      <w:r w:rsidRPr="00B73325">
        <w:rPr>
          <w:sz w:val="20"/>
          <w:szCs w:val="20"/>
        </w:rPr>
        <w:t>przedstawiciel Wydziału Europejskiego Funduszu Społecznego Urzędu Marszałkowskiego Województwa Śląskiego,</w:t>
      </w:r>
    </w:p>
    <w:p w:rsidR="00497374" w:rsidRDefault="00497374">
      <w:pPr>
        <w:pStyle w:val="Akapitzlist"/>
        <w:numPr>
          <w:ilvl w:val="1"/>
          <w:numId w:val="2"/>
        </w:numPr>
        <w:suppressAutoHyphens w:val="0"/>
        <w:spacing w:after="120"/>
        <w:rPr>
          <w:sz w:val="20"/>
          <w:szCs w:val="20"/>
        </w:rPr>
      </w:pPr>
      <w:r w:rsidRPr="00B73325">
        <w:rPr>
          <w:sz w:val="20"/>
          <w:szCs w:val="20"/>
        </w:rPr>
        <w:t>przedstawiciel Wydziału Rozwoju Regionalnego Urzędu Marszałkowskiego Województwa Śląskiego,</w:t>
      </w:r>
    </w:p>
    <w:p w:rsidR="00497374" w:rsidRDefault="00497374">
      <w:pPr>
        <w:pStyle w:val="Akapitzlist"/>
        <w:numPr>
          <w:ilvl w:val="1"/>
          <w:numId w:val="2"/>
        </w:numPr>
        <w:tabs>
          <w:tab w:val="left" w:pos="709"/>
        </w:tabs>
        <w:suppressAutoHyphens w:val="0"/>
        <w:spacing w:after="120"/>
        <w:rPr>
          <w:sz w:val="20"/>
          <w:szCs w:val="20"/>
        </w:rPr>
      </w:pPr>
      <w:r w:rsidRPr="00FE7A1C">
        <w:rPr>
          <w:sz w:val="20"/>
          <w:szCs w:val="20"/>
        </w:rPr>
        <w:t>Główny Księgowy WUP Katowice,</w:t>
      </w:r>
    </w:p>
    <w:p w:rsidR="00497374" w:rsidRDefault="00497374">
      <w:pPr>
        <w:pStyle w:val="Akapitzlist"/>
        <w:numPr>
          <w:ilvl w:val="1"/>
          <w:numId w:val="2"/>
        </w:numPr>
        <w:tabs>
          <w:tab w:val="left" w:pos="709"/>
        </w:tabs>
        <w:suppressAutoHyphens w:val="0"/>
        <w:spacing w:after="120"/>
        <w:rPr>
          <w:sz w:val="20"/>
          <w:szCs w:val="20"/>
        </w:rPr>
      </w:pPr>
      <w:r w:rsidRPr="00FE7A1C">
        <w:rPr>
          <w:sz w:val="20"/>
          <w:szCs w:val="20"/>
        </w:rPr>
        <w:t>Naczelnik Wydziału Kontroli EFS WUP Katowi</w:t>
      </w:r>
      <w:r w:rsidRPr="00B73325">
        <w:rPr>
          <w:sz w:val="20"/>
          <w:szCs w:val="20"/>
        </w:rPr>
        <w:t>ce,</w:t>
      </w:r>
    </w:p>
    <w:p w:rsidR="00497374" w:rsidRDefault="00497374">
      <w:pPr>
        <w:pStyle w:val="Akapitzlist"/>
        <w:numPr>
          <w:ilvl w:val="1"/>
          <w:numId w:val="2"/>
        </w:numPr>
        <w:tabs>
          <w:tab w:val="left" w:pos="709"/>
        </w:tabs>
        <w:suppressAutoHyphens w:val="0"/>
        <w:spacing w:after="120"/>
        <w:rPr>
          <w:sz w:val="20"/>
          <w:szCs w:val="20"/>
        </w:rPr>
      </w:pPr>
      <w:r w:rsidRPr="00FE7A1C">
        <w:rPr>
          <w:sz w:val="20"/>
          <w:szCs w:val="20"/>
        </w:rPr>
        <w:t>Naczelnik Wydziału Obsługi Projektów EFS WUP Katowice,</w:t>
      </w:r>
    </w:p>
    <w:p w:rsidR="00497374" w:rsidRDefault="00497374">
      <w:pPr>
        <w:pStyle w:val="Akapitzlist"/>
        <w:numPr>
          <w:ilvl w:val="1"/>
          <w:numId w:val="2"/>
        </w:numPr>
        <w:tabs>
          <w:tab w:val="left" w:pos="709"/>
        </w:tabs>
        <w:suppressAutoHyphens w:val="0"/>
        <w:spacing w:after="120"/>
        <w:rPr>
          <w:sz w:val="20"/>
          <w:szCs w:val="20"/>
        </w:rPr>
      </w:pPr>
      <w:r w:rsidRPr="00FE7A1C">
        <w:rPr>
          <w:sz w:val="20"/>
          <w:szCs w:val="20"/>
        </w:rPr>
        <w:t>Naczelnik Wydziału Zarządzania EFS WUP Katowice,</w:t>
      </w:r>
    </w:p>
    <w:p w:rsidR="00497374" w:rsidRDefault="00497374">
      <w:pPr>
        <w:pStyle w:val="Akapitzlist"/>
        <w:numPr>
          <w:ilvl w:val="1"/>
          <w:numId w:val="2"/>
        </w:numPr>
        <w:suppressAutoHyphens w:val="0"/>
        <w:spacing w:after="120"/>
        <w:rPr>
          <w:sz w:val="20"/>
          <w:szCs w:val="20"/>
        </w:rPr>
      </w:pPr>
      <w:r w:rsidRPr="00B73325">
        <w:rPr>
          <w:sz w:val="20"/>
          <w:szCs w:val="20"/>
        </w:rPr>
        <w:t>wszyscy Koordynatorzy projektów delegowani przez operatorów PSF (nie więcej niż jeden przedstawiciel od jednego Operatora PFS),</w:t>
      </w:r>
    </w:p>
    <w:p w:rsidR="00497374" w:rsidRDefault="00497374">
      <w:pPr>
        <w:pStyle w:val="Akapitzlist"/>
        <w:numPr>
          <w:ilvl w:val="1"/>
          <w:numId w:val="2"/>
        </w:numPr>
        <w:suppressAutoHyphens w:val="0"/>
        <w:spacing w:after="120"/>
        <w:rPr>
          <w:sz w:val="20"/>
          <w:szCs w:val="20"/>
        </w:rPr>
      </w:pPr>
      <w:r w:rsidRPr="00B73325">
        <w:rPr>
          <w:sz w:val="20"/>
          <w:szCs w:val="20"/>
        </w:rPr>
        <w:t>pracownicy Wydziału Obsługi Projektów EFS WUP Katowice opiekujący się projektami Operatorów PSF,</w:t>
      </w:r>
    </w:p>
    <w:p w:rsidR="00497374" w:rsidRDefault="00497374">
      <w:pPr>
        <w:pStyle w:val="Akapitzlist"/>
        <w:numPr>
          <w:ilvl w:val="1"/>
          <w:numId w:val="2"/>
        </w:numPr>
        <w:suppressAutoHyphens w:val="0"/>
        <w:spacing w:after="120"/>
        <w:jc w:val="both"/>
        <w:rPr>
          <w:sz w:val="20"/>
          <w:szCs w:val="20"/>
        </w:rPr>
      </w:pPr>
      <w:r w:rsidRPr="00FE7A1C">
        <w:rPr>
          <w:sz w:val="20"/>
          <w:szCs w:val="20"/>
        </w:rPr>
        <w:t>k</w:t>
      </w:r>
      <w:r w:rsidRPr="00B73325">
        <w:rPr>
          <w:sz w:val="20"/>
          <w:szCs w:val="20"/>
        </w:rPr>
        <w:t>ierownicy i pracownicy Wydziału Zarządzania EFS WUP Katowice należący do zespołu zadaniowego PSF.</w:t>
      </w:r>
    </w:p>
    <w:p w:rsidR="00497374" w:rsidRDefault="00497374">
      <w:pPr>
        <w:pStyle w:val="Akapitzlist"/>
        <w:numPr>
          <w:ilvl w:val="0"/>
          <w:numId w:val="2"/>
        </w:numPr>
        <w:suppressAutoHyphens w:val="0"/>
        <w:spacing w:after="120"/>
        <w:jc w:val="both"/>
        <w:rPr>
          <w:sz w:val="20"/>
          <w:szCs w:val="20"/>
        </w:rPr>
      </w:pPr>
      <w:r w:rsidRPr="00FE7A1C">
        <w:rPr>
          <w:sz w:val="20"/>
          <w:szCs w:val="20"/>
        </w:rPr>
        <w:t>KS PSF,</w:t>
      </w:r>
      <w:r w:rsidR="00ED2106">
        <w:rPr>
          <w:sz w:val="20"/>
          <w:szCs w:val="20"/>
        </w:rPr>
        <w:t xml:space="preserve"> </w:t>
      </w:r>
      <w:r w:rsidRPr="00B73325">
        <w:rPr>
          <w:sz w:val="20"/>
          <w:szCs w:val="20"/>
        </w:rPr>
        <w:t>wydaje zalecenia i rekomendacje w formie uchwał, w szczególności w zakresie:</w:t>
      </w:r>
    </w:p>
    <w:p w:rsidR="00497374" w:rsidRDefault="00497374">
      <w:pPr>
        <w:pStyle w:val="Akapitzlist"/>
        <w:numPr>
          <w:ilvl w:val="1"/>
          <w:numId w:val="2"/>
        </w:numPr>
        <w:suppressAutoHyphens w:val="0"/>
        <w:spacing w:after="120"/>
        <w:jc w:val="both"/>
        <w:rPr>
          <w:sz w:val="20"/>
          <w:szCs w:val="20"/>
        </w:rPr>
      </w:pPr>
      <w:r w:rsidRPr="00FE7A1C">
        <w:rPr>
          <w:sz w:val="20"/>
          <w:szCs w:val="20"/>
        </w:rPr>
        <w:t>analiz, rozpatrzeń oraz wyjaśnień bieżących problemów zaistniałych przy realizacji projektu</w:t>
      </w:r>
      <w:r w:rsidRPr="00B73325">
        <w:rPr>
          <w:sz w:val="20"/>
          <w:szCs w:val="20"/>
        </w:rPr>
        <w:t>,</w:t>
      </w:r>
    </w:p>
    <w:p w:rsidR="00497374" w:rsidRDefault="00497374">
      <w:pPr>
        <w:pStyle w:val="Akapitzlist"/>
        <w:numPr>
          <w:ilvl w:val="1"/>
          <w:numId w:val="2"/>
        </w:numPr>
        <w:suppressAutoHyphens w:val="0"/>
        <w:spacing w:after="120"/>
        <w:jc w:val="both"/>
        <w:rPr>
          <w:sz w:val="20"/>
          <w:szCs w:val="20"/>
        </w:rPr>
      </w:pPr>
      <w:r w:rsidRPr="00FE7A1C">
        <w:rPr>
          <w:sz w:val="20"/>
          <w:szCs w:val="20"/>
        </w:rPr>
        <w:t>okresowych (minimum raz na 3 miesiące) badań postępu w zakresie osiągania celów projektu (w tym wskaźników oraz postępów finansowych</w:t>
      </w:r>
      <w:r w:rsidRPr="00B73325">
        <w:rPr>
          <w:sz w:val="20"/>
          <w:szCs w:val="20"/>
        </w:rPr>
        <w:t>), na podstawie sprawozdań przedkładanych przez Operatora,</w:t>
      </w:r>
    </w:p>
    <w:p w:rsidR="00497374" w:rsidRDefault="00497374">
      <w:pPr>
        <w:pStyle w:val="Akapitzlist"/>
        <w:numPr>
          <w:ilvl w:val="1"/>
          <w:numId w:val="2"/>
        </w:numPr>
        <w:suppressAutoHyphens w:val="0"/>
        <w:spacing w:after="120"/>
        <w:jc w:val="both"/>
        <w:rPr>
          <w:sz w:val="20"/>
          <w:szCs w:val="20"/>
        </w:rPr>
      </w:pPr>
      <w:r w:rsidRPr="00FE7A1C">
        <w:rPr>
          <w:sz w:val="20"/>
          <w:szCs w:val="20"/>
        </w:rPr>
        <w:t>analiz rezultatów i postępów realizacji wskaźników projektu</w:t>
      </w:r>
      <w:r w:rsidRPr="00B73325">
        <w:rPr>
          <w:sz w:val="20"/>
          <w:szCs w:val="20"/>
        </w:rPr>
        <w:t xml:space="preserve"> oraz wydania stosownych zaleceń i/lub rekomendacji,</w:t>
      </w:r>
    </w:p>
    <w:p w:rsidR="00497374" w:rsidRDefault="00497374">
      <w:pPr>
        <w:pStyle w:val="Akapitzlist"/>
        <w:numPr>
          <w:ilvl w:val="1"/>
          <w:numId w:val="2"/>
        </w:numPr>
        <w:suppressAutoHyphens w:val="0"/>
        <w:spacing w:after="120"/>
        <w:jc w:val="both"/>
        <w:rPr>
          <w:sz w:val="20"/>
          <w:szCs w:val="20"/>
        </w:rPr>
      </w:pPr>
      <w:r w:rsidRPr="00FE7A1C">
        <w:rPr>
          <w:sz w:val="20"/>
          <w:szCs w:val="20"/>
        </w:rPr>
        <w:t>przedkładanych IP RPO WSL-WUP propozycji zmian lub analiz dotyczących Działania</w:t>
      </w:r>
      <w:r w:rsidRPr="00B73325">
        <w:rPr>
          <w:sz w:val="20"/>
          <w:szCs w:val="20"/>
        </w:rPr>
        <w:t xml:space="preserve"> 8.2 SZOOP RPO WSL 2014-2020 ułatwiających i usprawniających realizację jego celów,</w:t>
      </w:r>
    </w:p>
    <w:p w:rsidR="00497374" w:rsidRDefault="00497374">
      <w:pPr>
        <w:pStyle w:val="Akapitzlist"/>
        <w:numPr>
          <w:ilvl w:val="1"/>
          <w:numId w:val="2"/>
        </w:numPr>
        <w:suppressAutoHyphens w:val="0"/>
        <w:spacing w:after="120"/>
        <w:jc w:val="both"/>
        <w:rPr>
          <w:sz w:val="20"/>
          <w:szCs w:val="20"/>
        </w:rPr>
      </w:pPr>
      <w:r w:rsidRPr="00FE7A1C">
        <w:rPr>
          <w:sz w:val="20"/>
          <w:szCs w:val="20"/>
        </w:rPr>
        <w:t>przedkładanych IP RPO WSL-WUP opinii w sprawie wypowiedzenia umowy/umów</w:t>
      </w:r>
      <w:r w:rsidRPr="00B73325">
        <w:rPr>
          <w:sz w:val="20"/>
          <w:szCs w:val="20"/>
        </w:rPr>
        <w:t xml:space="preserve"> o dofinansowanie projektu/ów i zakończenia współpracy z Operatorem w przypadku stwierdzenia nieprawidłowości, nadużyć lub braku postępu w realizacji projektu,</w:t>
      </w:r>
    </w:p>
    <w:p w:rsidR="00497374" w:rsidRDefault="00497374">
      <w:pPr>
        <w:pStyle w:val="Akapitzlist"/>
        <w:numPr>
          <w:ilvl w:val="1"/>
          <w:numId w:val="2"/>
        </w:numPr>
        <w:suppressAutoHyphens w:val="0"/>
        <w:spacing w:after="120"/>
        <w:jc w:val="both"/>
        <w:rPr>
          <w:sz w:val="20"/>
          <w:szCs w:val="20"/>
        </w:rPr>
      </w:pPr>
      <w:r w:rsidRPr="00FE7A1C">
        <w:rPr>
          <w:sz w:val="20"/>
          <w:szCs w:val="20"/>
        </w:rPr>
        <w:t>doradztwa oraz opiniowania działań podejmowanych przez Operatora/ów,</w:t>
      </w:r>
    </w:p>
    <w:p w:rsidR="00497374" w:rsidRDefault="00497374">
      <w:pPr>
        <w:pStyle w:val="Akapitzlist"/>
        <w:numPr>
          <w:ilvl w:val="1"/>
          <w:numId w:val="2"/>
        </w:numPr>
        <w:suppressAutoHyphens w:val="0"/>
        <w:spacing w:after="120"/>
        <w:jc w:val="both"/>
        <w:rPr>
          <w:sz w:val="20"/>
          <w:szCs w:val="20"/>
        </w:rPr>
      </w:pPr>
      <w:r w:rsidRPr="00FE7A1C">
        <w:rPr>
          <w:sz w:val="20"/>
          <w:szCs w:val="20"/>
        </w:rPr>
        <w:t>opiniowania planów zaradczych w przypadku występowania problemów w realizacji projekt</w:t>
      </w:r>
      <w:r w:rsidRPr="00B73325">
        <w:rPr>
          <w:sz w:val="20"/>
          <w:szCs w:val="20"/>
        </w:rPr>
        <w:t>u,</w:t>
      </w:r>
    </w:p>
    <w:p w:rsidR="00497374" w:rsidRDefault="00497374">
      <w:pPr>
        <w:pStyle w:val="Akapitzlist"/>
        <w:numPr>
          <w:ilvl w:val="1"/>
          <w:numId w:val="2"/>
        </w:numPr>
        <w:suppressAutoHyphens w:val="0"/>
        <w:spacing w:after="120"/>
        <w:jc w:val="both"/>
        <w:rPr>
          <w:sz w:val="20"/>
          <w:szCs w:val="20"/>
        </w:rPr>
      </w:pPr>
      <w:r w:rsidRPr="00FE7A1C">
        <w:rPr>
          <w:sz w:val="20"/>
          <w:szCs w:val="20"/>
        </w:rPr>
        <w:t>opiniowania oraz mon</w:t>
      </w:r>
      <w:r w:rsidRPr="00B73325">
        <w:rPr>
          <w:sz w:val="20"/>
          <w:szCs w:val="20"/>
        </w:rPr>
        <w:t>itorowania wdrażania w ramach projektu rekomendacji z przeprowadzonych ewaluacji PSF w regionie oraz ogólnokrajowych,</w:t>
      </w:r>
    </w:p>
    <w:p w:rsidR="00497374" w:rsidRDefault="00497374">
      <w:pPr>
        <w:pStyle w:val="Akapitzlist"/>
        <w:numPr>
          <w:ilvl w:val="1"/>
          <w:numId w:val="2"/>
        </w:numPr>
        <w:suppressAutoHyphens w:val="0"/>
        <w:spacing w:after="120"/>
        <w:jc w:val="both"/>
        <w:rPr>
          <w:sz w:val="20"/>
          <w:szCs w:val="20"/>
        </w:rPr>
      </w:pPr>
      <w:r w:rsidRPr="00FE7A1C">
        <w:rPr>
          <w:sz w:val="20"/>
          <w:szCs w:val="20"/>
        </w:rPr>
        <w:t>monitorowania ryzyk związanych z realizacją projektu oraz opiniowanie sposobów jak najskuteczniejszego zarządzania nimi.</w:t>
      </w:r>
    </w:p>
    <w:p w:rsidR="00497374" w:rsidRDefault="00497374">
      <w:pPr>
        <w:pStyle w:val="Akapitzlist"/>
        <w:numPr>
          <w:ilvl w:val="0"/>
          <w:numId w:val="2"/>
        </w:numPr>
        <w:suppressAutoHyphens w:val="0"/>
        <w:jc w:val="both"/>
        <w:rPr>
          <w:sz w:val="20"/>
          <w:szCs w:val="20"/>
        </w:rPr>
      </w:pPr>
      <w:r w:rsidRPr="00FE7A1C">
        <w:rPr>
          <w:sz w:val="20"/>
          <w:szCs w:val="20"/>
        </w:rPr>
        <w:t>Przewod</w:t>
      </w:r>
      <w:r w:rsidRPr="00B73325">
        <w:rPr>
          <w:sz w:val="20"/>
          <w:szCs w:val="20"/>
        </w:rPr>
        <w:t xml:space="preserve">niczący KS PSF lub osoba przez niego upoważniona wnosi Uchwały pod obrady KS PSF </w:t>
      </w:r>
      <w:r w:rsidR="001B783A">
        <w:rPr>
          <w:sz w:val="20"/>
          <w:szCs w:val="20"/>
        </w:rPr>
        <w:br/>
      </w:r>
      <w:r w:rsidRPr="00B73325">
        <w:rPr>
          <w:sz w:val="20"/>
          <w:szCs w:val="20"/>
        </w:rPr>
        <w:t>i przeprowadza głosowanie w tym zakresie.</w:t>
      </w:r>
    </w:p>
    <w:p w:rsidR="00497374" w:rsidRDefault="00497374">
      <w:pPr>
        <w:pStyle w:val="Akapitzlist"/>
        <w:numPr>
          <w:ilvl w:val="0"/>
          <w:numId w:val="2"/>
        </w:numPr>
        <w:suppressAutoHyphens w:val="0"/>
        <w:jc w:val="both"/>
        <w:rPr>
          <w:sz w:val="20"/>
          <w:szCs w:val="20"/>
        </w:rPr>
      </w:pPr>
      <w:r w:rsidRPr="00FE7A1C">
        <w:rPr>
          <w:sz w:val="20"/>
          <w:szCs w:val="20"/>
        </w:rPr>
        <w:lastRenderedPageBreak/>
        <w:t>Przewodniczący KS PSF zarządza dyskusją nad poszczególnymi uchwałami, w szczególności rozpoczyna dyskusję, udziela głosu i odbiera gł</w:t>
      </w:r>
      <w:r w:rsidRPr="00B73325">
        <w:rPr>
          <w:sz w:val="20"/>
          <w:szCs w:val="20"/>
        </w:rPr>
        <w:t>os członkom KS PSF, zamyka dyskusję. Po zamknięciu dyskusji przez Przewodniczącego dalsza dyskusja nad uchwałą jest niedopuszczalna.</w:t>
      </w:r>
    </w:p>
    <w:p w:rsidR="00497374" w:rsidRDefault="00497374">
      <w:pPr>
        <w:pStyle w:val="Akapitzlist"/>
        <w:numPr>
          <w:ilvl w:val="0"/>
          <w:numId w:val="2"/>
        </w:numPr>
        <w:suppressAutoHyphens w:val="0"/>
        <w:spacing w:after="120"/>
        <w:jc w:val="both"/>
        <w:rPr>
          <w:sz w:val="20"/>
          <w:szCs w:val="20"/>
        </w:rPr>
      </w:pPr>
      <w:r w:rsidRPr="00FE7A1C">
        <w:rPr>
          <w:sz w:val="20"/>
          <w:szCs w:val="20"/>
        </w:rPr>
        <w:t xml:space="preserve">Głosowanie nad uchwałami KS PSF jest jawne i odbywa się poprzez podniesienie ręki. </w:t>
      </w:r>
    </w:p>
    <w:p w:rsidR="00497374" w:rsidRDefault="00497374">
      <w:pPr>
        <w:pStyle w:val="Akapitzlist"/>
        <w:numPr>
          <w:ilvl w:val="0"/>
          <w:numId w:val="2"/>
        </w:numPr>
        <w:suppressAutoHyphens w:val="0"/>
        <w:spacing w:after="120"/>
        <w:jc w:val="both"/>
        <w:rPr>
          <w:sz w:val="20"/>
          <w:szCs w:val="20"/>
        </w:rPr>
      </w:pPr>
      <w:r w:rsidRPr="00FE7A1C">
        <w:rPr>
          <w:sz w:val="20"/>
          <w:szCs w:val="20"/>
        </w:rPr>
        <w:t>Uchwały KS PSF są podejmowane większośc</w:t>
      </w:r>
      <w:r w:rsidRPr="00B73325">
        <w:rPr>
          <w:sz w:val="20"/>
          <w:szCs w:val="20"/>
        </w:rPr>
        <w:t xml:space="preserve">ią głosów w obecności minimum połowy członków. Głosowanie w ramach KS PSF jest jawne. KS PSF wyraża opinie w postaci uchwał publikowanych na stronie internetowej WUP Katowice. </w:t>
      </w:r>
      <w:r w:rsidR="001B783A">
        <w:rPr>
          <w:sz w:val="20"/>
          <w:szCs w:val="20"/>
        </w:rPr>
        <w:t>W</w:t>
      </w:r>
      <w:r w:rsidRPr="00B73325">
        <w:rPr>
          <w:sz w:val="20"/>
          <w:szCs w:val="20"/>
        </w:rPr>
        <w:t> przypadku równej liczby głosów Przewodniczący ma głos decydujący.</w:t>
      </w:r>
    </w:p>
    <w:p w:rsidR="00497374" w:rsidRDefault="00497374">
      <w:pPr>
        <w:pStyle w:val="Akapitzlist"/>
        <w:numPr>
          <w:ilvl w:val="0"/>
          <w:numId w:val="2"/>
        </w:numPr>
        <w:suppressAutoHyphens w:val="0"/>
        <w:spacing w:after="120"/>
        <w:jc w:val="both"/>
        <w:rPr>
          <w:sz w:val="20"/>
          <w:szCs w:val="20"/>
        </w:rPr>
      </w:pPr>
      <w:r w:rsidRPr="00FE7A1C">
        <w:rPr>
          <w:sz w:val="20"/>
          <w:szCs w:val="20"/>
        </w:rPr>
        <w:t xml:space="preserve">Uchwały po </w:t>
      </w:r>
      <w:r w:rsidRPr="00B73325">
        <w:rPr>
          <w:sz w:val="20"/>
          <w:szCs w:val="20"/>
        </w:rPr>
        <w:t>podjęciu akceptowane są przez Dyrektora WUP.</w:t>
      </w:r>
    </w:p>
    <w:p w:rsidR="00497374" w:rsidRDefault="00497374">
      <w:pPr>
        <w:pStyle w:val="Akapitzlist"/>
        <w:numPr>
          <w:ilvl w:val="0"/>
          <w:numId w:val="2"/>
        </w:numPr>
        <w:suppressAutoHyphens w:val="0"/>
        <w:spacing w:after="120"/>
        <w:jc w:val="both"/>
        <w:rPr>
          <w:sz w:val="20"/>
          <w:szCs w:val="20"/>
        </w:rPr>
      </w:pPr>
      <w:r w:rsidRPr="00FE7A1C">
        <w:rPr>
          <w:sz w:val="20"/>
          <w:szCs w:val="20"/>
        </w:rPr>
        <w:t>Zaakceptowane uchwały są wiążące dla Operatorów WUP.</w:t>
      </w:r>
    </w:p>
    <w:p w:rsidR="00497374" w:rsidRDefault="00497374">
      <w:pPr>
        <w:pStyle w:val="Akapitzlist"/>
        <w:numPr>
          <w:ilvl w:val="0"/>
          <w:numId w:val="2"/>
        </w:numPr>
        <w:rPr>
          <w:sz w:val="20"/>
          <w:szCs w:val="20"/>
        </w:rPr>
      </w:pPr>
      <w:r w:rsidRPr="00FE7A1C">
        <w:rPr>
          <w:sz w:val="20"/>
          <w:szCs w:val="20"/>
        </w:rPr>
        <w:t>Dalsza dyskusja nad uchwałami, które zostały poddane pod głosowanie</w:t>
      </w:r>
      <w:r w:rsidRPr="00B73325">
        <w:rPr>
          <w:sz w:val="20"/>
          <w:szCs w:val="20"/>
        </w:rPr>
        <w:t>, nie jest możliwa na tym samym posiedzeniu KS PSF.</w:t>
      </w:r>
    </w:p>
    <w:p w:rsidR="00497374" w:rsidRDefault="00497374">
      <w:pPr>
        <w:pStyle w:val="Akapitzlist"/>
        <w:numPr>
          <w:ilvl w:val="0"/>
          <w:numId w:val="2"/>
        </w:numPr>
        <w:rPr>
          <w:sz w:val="20"/>
          <w:szCs w:val="20"/>
        </w:rPr>
      </w:pPr>
      <w:r w:rsidRPr="00FE7A1C">
        <w:rPr>
          <w:sz w:val="20"/>
          <w:szCs w:val="20"/>
        </w:rPr>
        <w:t>Przewodniczący oraz każdy członek KS P</w:t>
      </w:r>
      <w:r w:rsidRPr="00B73325">
        <w:rPr>
          <w:sz w:val="20"/>
          <w:szCs w:val="20"/>
        </w:rPr>
        <w:t>SF reprezentujący WUP Katowice może przed lub po głosowaniu zażądać przeliczenia quorum.</w:t>
      </w:r>
    </w:p>
    <w:p w:rsidR="00497374" w:rsidRDefault="00497374">
      <w:pPr>
        <w:pStyle w:val="Akapitzlist"/>
        <w:numPr>
          <w:ilvl w:val="0"/>
          <w:numId w:val="2"/>
        </w:numPr>
        <w:suppressAutoHyphens w:val="0"/>
        <w:spacing w:after="120"/>
        <w:jc w:val="both"/>
        <w:rPr>
          <w:sz w:val="20"/>
          <w:szCs w:val="20"/>
        </w:rPr>
      </w:pPr>
      <w:r w:rsidRPr="00FE7A1C">
        <w:rPr>
          <w:sz w:val="20"/>
          <w:szCs w:val="20"/>
        </w:rPr>
        <w:t>KS PSF może podjąć decyzję o powołaniu grup roboczych, stałych lub </w:t>
      </w:r>
      <w:r w:rsidR="00934874" w:rsidRPr="00934874">
        <w:rPr>
          <w:i/>
          <w:sz w:val="20"/>
          <w:szCs w:val="20"/>
        </w:rPr>
        <w:t>ad hoc</w:t>
      </w:r>
      <w:r w:rsidRPr="00FE7A1C">
        <w:rPr>
          <w:sz w:val="20"/>
          <w:szCs w:val="20"/>
        </w:rPr>
        <w:t>, zajmujących się wybranymi kwestiami. KS PSF może także korzystać z dodatkowych opinii</w:t>
      </w:r>
      <w:r w:rsidRPr="00B73325">
        <w:rPr>
          <w:sz w:val="20"/>
          <w:szCs w:val="20"/>
        </w:rPr>
        <w:t>, np. niezależnych ekspertów lub usług doradczych innych instytucji.</w:t>
      </w:r>
    </w:p>
    <w:p w:rsidR="00497374" w:rsidRDefault="00497374">
      <w:pPr>
        <w:pStyle w:val="Akapitzlist"/>
        <w:numPr>
          <w:ilvl w:val="0"/>
          <w:numId w:val="2"/>
        </w:numPr>
        <w:suppressAutoHyphens w:val="0"/>
        <w:spacing w:after="120"/>
        <w:jc w:val="both"/>
        <w:rPr>
          <w:sz w:val="20"/>
          <w:szCs w:val="20"/>
        </w:rPr>
      </w:pPr>
      <w:r w:rsidRPr="00FE7A1C">
        <w:rPr>
          <w:sz w:val="20"/>
          <w:szCs w:val="20"/>
        </w:rPr>
        <w:t>Zarówno Przewodniczący</w:t>
      </w:r>
      <w:r w:rsidRPr="00B73325">
        <w:rPr>
          <w:sz w:val="20"/>
          <w:szCs w:val="20"/>
        </w:rPr>
        <w:t>, jak i każdy Członek KS PSF, może wyznaczyć swojego Zastępcę, jeśli w zaplanowanym terminie nie będzie mógł uczestniczyć osobiście w spotkaniu KS PSF. Zastępstwo dokonywane jest w formie pisemnej i przekazywane na ręce Przewodniczącego KS PSF lub wyznaczonego Zastępcy Przewodniczącego KS PSF przed rozpoczęciem spotkania KS PSF.</w:t>
      </w:r>
    </w:p>
    <w:p w:rsidR="00497374" w:rsidRDefault="00497374">
      <w:pPr>
        <w:pStyle w:val="Akapitzlist"/>
        <w:numPr>
          <w:ilvl w:val="0"/>
          <w:numId w:val="2"/>
        </w:numPr>
        <w:suppressAutoHyphens w:val="0"/>
        <w:spacing w:after="120"/>
        <w:jc w:val="both"/>
        <w:rPr>
          <w:sz w:val="20"/>
          <w:szCs w:val="20"/>
        </w:rPr>
      </w:pPr>
      <w:r w:rsidRPr="00FE7A1C">
        <w:rPr>
          <w:sz w:val="20"/>
          <w:szCs w:val="20"/>
        </w:rPr>
        <w:t xml:space="preserve">Przewodniczący lub wyznaczony przez niego </w:t>
      </w:r>
      <w:r w:rsidR="00854779">
        <w:rPr>
          <w:sz w:val="20"/>
          <w:szCs w:val="20"/>
        </w:rPr>
        <w:t>z</w:t>
      </w:r>
      <w:r w:rsidRPr="00FE7A1C">
        <w:rPr>
          <w:sz w:val="20"/>
          <w:szCs w:val="20"/>
        </w:rPr>
        <w:t>astępca prowadzi spotkania KS PSF.</w:t>
      </w:r>
    </w:p>
    <w:p w:rsidR="00497374" w:rsidRDefault="00497374">
      <w:pPr>
        <w:pStyle w:val="Akapitzlist"/>
        <w:numPr>
          <w:ilvl w:val="0"/>
          <w:numId w:val="2"/>
        </w:numPr>
        <w:suppressAutoHyphens w:val="0"/>
        <w:spacing w:after="120"/>
        <w:jc w:val="both"/>
        <w:rPr>
          <w:sz w:val="20"/>
          <w:szCs w:val="20"/>
        </w:rPr>
      </w:pPr>
      <w:r w:rsidRPr="00FE7A1C">
        <w:rPr>
          <w:sz w:val="20"/>
          <w:szCs w:val="20"/>
        </w:rPr>
        <w:t xml:space="preserve">KS PSF, co do </w:t>
      </w:r>
      <w:r w:rsidRPr="00B73325">
        <w:rPr>
          <w:sz w:val="20"/>
          <w:szCs w:val="20"/>
        </w:rPr>
        <w:t>zasady, zbiera się w zależności od potrzeb, jednak nie rzadziej niż raz na 3 miesiące. Pierwsze spotkanie KS PSF odbywa się niezwłocznie po rozstrzygnięciu konkursu, natomiast ostatnie spotkanie odbywa się nie wcześniej, niż na miesiąc przed zakończeniem realizacji projektu.</w:t>
      </w:r>
    </w:p>
    <w:p w:rsidR="00497374" w:rsidRDefault="00497374">
      <w:pPr>
        <w:pStyle w:val="Akapitzlist"/>
        <w:suppressAutoHyphens w:val="0"/>
        <w:spacing w:after="120"/>
        <w:ind w:left="360"/>
        <w:jc w:val="both"/>
        <w:rPr>
          <w:sz w:val="20"/>
          <w:szCs w:val="20"/>
        </w:rPr>
      </w:pPr>
    </w:p>
    <w:p w:rsidR="00497374" w:rsidRDefault="00497374">
      <w:pPr>
        <w:pStyle w:val="Akapitzlist"/>
        <w:suppressAutoHyphens w:val="0"/>
        <w:spacing w:after="120"/>
        <w:ind w:left="360"/>
        <w:jc w:val="both"/>
        <w:rPr>
          <w:sz w:val="20"/>
          <w:szCs w:val="20"/>
        </w:rPr>
      </w:pPr>
    </w:p>
    <w:p w:rsidR="00497374" w:rsidRDefault="00497374">
      <w:pPr>
        <w:pStyle w:val="Akapitzlist"/>
        <w:suppressAutoHyphens w:val="0"/>
        <w:spacing w:after="120"/>
        <w:ind w:left="360"/>
        <w:jc w:val="both"/>
        <w:rPr>
          <w:sz w:val="20"/>
          <w:szCs w:val="20"/>
        </w:rPr>
      </w:pPr>
    </w:p>
    <w:p w:rsidR="00497374" w:rsidRDefault="00497374">
      <w:pPr>
        <w:pStyle w:val="Akapitzlist"/>
        <w:suppressAutoHyphens w:val="0"/>
        <w:spacing w:after="120"/>
        <w:ind w:left="360"/>
        <w:jc w:val="both"/>
        <w:rPr>
          <w:sz w:val="20"/>
          <w:szCs w:val="20"/>
        </w:rPr>
      </w:pPr>
    </w:p>
    <w:p w:rsidR="00497374" w:rsidRDefault="00497374">
      <w:pPr>
        <w:pStyle w:val="Akapitzlist"/>
        <w:suppressAutoHyphens w:val="0"/>
        <w:spacing w:after="120"/>
        <w:ind w:left="360"/>
        <w:jc w:val="both"/>
        <w:rPr>
          <w:sz w:val="20"/>
          <w:szCs w:val="20"/>
        </w:rPr>
      </w:pPr>
    </w:p>
    <w:p w:rsidR="00497374" w:rsidRDefault="00497374">
      <w:pPr>
        <w:pStyle w:val="Akapitzlist"/>
        <w:suppressAutoHyphens w:val="0"/>
        <w:spacing w:after="120"/>
        <w:ind w:left="360"/>
        <w:jc w:val="both"/>
        <w:rPr>
          <w:sz w:val="20"/>
          <w:szCs w:val="20"/>
        </w:rPr>
      </w:pPr>
    </w:p>
    <w:p w:rsidR="002B6D8F" w:rsidRDefault="00497374">
      <w:pPr>
        <w:suppressAutoHyphens w:val="0"/>
        <w:spacing w:after="0"/>
        <w:rPr>
          <w:sz w:val="20"/>
          <w:szCs w:val="20"/>
        </w:rPr>
      </w:pPr>
      <w:r>
        <w:rPr>
          <w:b/>
          <w:bCs/>
          <w:sz w:val="20"/>
          <w:szCs w:val="20"/>
        </w:rPr>
        <w:br w:type="page"/>
      </w:r>
      <w:r>
        <w:rPr>
          <w:b/>
          <w:bCs/>
          <w:sz w:val="20"/>
          <w:szCs w:val="20"/>
        </w:rPr>
        <w:lastRenderedPageBreak/>
        <w:t>VII Zakres danych osobowych przetwarzanych przez Operatorów do IP RPO WSL WUP</w:t>
      </w:r>
    </w:p>
    <w:p w:rsidR="00497374" w:rsidRDefault="00497374">
      <w:pPr>
        <w:suppressAutoHyphens w:val="0"/>
        <w:spacing w:after="120"/>
        <w:jc w:val="both"/>
        <w:rPr>
          <w:sz w:val="20"/>
          <w:szCs w:val="20"/>
        </w:rPr>
      </w:pPr>
      <w:r>
        <w:rPr>
          <w:sz w:val="20"/>
          <w:szCs w:val="20"/>
        </w:rPr>
        <w:t xml:space="preserve">Zakres danych uczestników jest zgodny z Załącznikiem 7. </w:t>
      </w:r>
      <w:r>
        <w:rPr>
          <w:i/>
          <w:iCs/>
          <w:sz w:val="20"/>
          <w:szCs w:val="20"/>
        </w:rPr>
        <w:t>Zakres danych nt. uczestników projektów współfinansowanych z EFS gromadzonych w centralnym systemie teleinformatycznym</w:t>
      </w:r>
      <w:r>
        <w:rPr>
          <w:sz w:val="20"/>
          <w:szCs w:val="20"/>
        </w:rPr>
        <w:t xml:space="preserve"> do Wytycznych w zakresie monitorowania postępu rzeczowego realizacji programów operacyjnych na lata 2014-2020. </w:t>
      </w:r>
    </w:p>
    <w:p w:rsidR="00497374" w:rsidRDefault="00497374">
      <w:pPr>
        <w:suppressAutoHyphens w:val="0"/>
        <w:spacing w:after="120"/>
        <w:jc w:val="both"/>
        <w:rPr>
          <w:sz w:val="20"/>
          <w:szCs w:val="20"/>
        </w:rPr>
      </w:pPr>
      <w:r>
        <w:rPr>
          <w:sz w:val="20"/>
          <w:szCs w:val="20"/>
        </w:rPr>
        <w:t xml:space="preserve">Dodatkowo Operator ma obowiązek agregować dane dotyczące poziomu wykonania wszystkich wskaźników, które zostały wskazane we wniosku o dofinansowanie (w tym także wskaźników horyzontalnych) oraz inne dane wymagane przez Wydział Kontroli. </w:t>
      </w:r>
    </w:p>
    <w:p w:rsidR="00497374" w:rsidRDefault="00497374">
      <w:pPr>
        <w:suppressAutoHyphens w:val="0"/>
        <w:spacing w:after="120"/>
        <w:jc w:val="both"/>
        <w:rPr>
          <w:sz w:val="20"/>
          <w:szCs w:val="20"/>
        </w:rPr>
      </w:pPr>
    </w:p>
    <w:p w:rsidR="00497374" w:rsidRDefault="00497374">
      <w:pPr>
        <w:suppressAutoHyphens w:val="0"/>
        <w:spacing w:after="120"/>
        <w:jc w:val="both"/>
        <w:rPr>
          <w:sz w:val="20"/>
          <w:szCs w:val="20"/>
        </w:rPr>
      </w:pPr>
      <w:r>
        <w:rPr>
          <w:sz w:val="20"/>
          <w:szCs w:val="20"/>
        </w:rPr>
        <w:t>Zakres danych uczestników:</w:t>
      </w:r>
    </w:p>
    <w:tbl>
      <w:tblPr>
        <w:tblW w:w="8946" w:type="dxa"/>
        <w:tblInd w:w="2" w:type="dxa"/>
        <w:tblCellMar>
          <w:left w:w="70" w:type="dxa"/>
          <w:right w:w="70" w:type="dxa"/>
        </w:tblCellMar>
        <w:tblLook w:val="00A0" w:firstRow="1" w:lastRow="0" w:firstColumn="1" w:lastColumn="0" w:noHBand="0" w:noVBand="0"/>
      </w:tblPr>
      <w:tblGrid>
        <w:gridCol w:w="2283"/>
        <w:gridCol w:w="709"/>
        <w:gridCol w:w="5954"/>
      </w:tblGrid>
      <w:tr w:rsidR="00497374" w:rsidRPr="00B159AC">
        <w:trPr>
          <w:trHeight w:val="386"/>
        </w:trPr>
        <w:tc>
          <w:tcPr>
            <w:tcW w:w="2283" w:type="dxa"/>
            <w:tcBorders>
              <w:top w:val="single" w:sz="4" w:space="0" w:color="auto"/>
              <w:left w:val="single" w:sz="4" w:space="0" w:color="auto"/>
              <w:bottom w:val="nil"/>
              <w:right w:val="single" w:sz="4" w:space="0" w:color="auto"/>
            </w:tcBorders>
            <w:shd w:val="clear" w:color="000000" w:fill="D9D9D9"/>
            <w:noWrap/>
            <w:vAlign w:val="bottom"/>
          </w:tcPr>
          <w:p w:rsidR="00497374" w:rsidRDefault="00497374">
            <w:pPr>
              <w:suppressAutoHyphens w:val="0"/>
              <w:spacing w:after="120"/>
              <w:jc w:val="both"/>
              <w:rPr>
                <w:sz w:val="20"/>
                <w:szCs w:val="20"/>
              </w:rPr>
            </w:pPr>
            <w:r>
              <w:rPr>
                <w:sz w:val="20"/>
                <w:szCs w:val="20"/>
              </w:rPr>
              <w:t> </w:t>
            </w:r>
          </w:p>
        </w:tc>
        <w:tc>
          <w:tcPr>
            <w:tcW w:w="709" w:type="dxa"/>
            <w:tcBorders>
              <w:top w:val="single" w:sz="4" w:space="0" w:color="auto"/>
              <w:left w:val="nil"/>
              <w:bottom w:val="single" w:sz="4" w:space="0" w:color="auto"/>
              <w:right w:val="single" w:sz="4" w:space="0" w:color="auto"/>
            </w:tcBorders>
            <w:shd w:val="clear" w:color="000000" w:fill="D9D9D9"/>
            <w:noWrap/>
            <w:vAlign w:val="bottom"/>
          </w:tcPr>
          <w:p w:rsidR="00497374" w:rsidRDefault="00497374">
            <w:pPr>
              <w:suppressAutoHyphens w:val="0"/>
              <w:spacing w:after="120"/>
              <w:jc w:val="both"/>
              <w:rPr>
                <w:sz w:val="20"/>
                <w:szCs w:val="20"/>
              </w:rPr>
            </w:pPr>
            <w:r>
              <w:rPr>
                <w:sz w:val="20"/>
                <w:szCs w:val="20"/>
              </w:rPr>
              <w:t>Lp.</w:t>
            </w:r>
          </w:p>
        </w:tc>
        <w:tc>
          <w:tcPr>
            <w:tcW w:w="5954" w:type="dxa"/>
            <w:tcBorders>
              <w:top w:val="single" w:sz="4" w:space="0" w:color="auto"/>
              <w:left w:val="nil"/>
              <w:bottom w:val="single" w:sz="4" w:space="0" w:color="auto"/>
              <w:right w:val="single" w:sz="4" w:space="0" w:color="auto"/>
            </w:tcBorders>
            <w:shd w:val="clear" w:color="000000" w:fill="D9D9D9"/>
            <w:noWrap/>
            <w:vAlign w:val="bottom"/>
          </w:tcPr>
          <w:p w:rsidR="00497374" w:rsidRDefault="00497374">
            <w:pPr>
              <w:suppressAutoHyphens w:val="0"/>
              <w:spacing w:after="120"/>
              <w:jc w:val="both"/>
              <w:rPr>
                <w:sz w:val="20"/>
                <w:szCs w:val="20"/>
              </w:rPr>
            </w:pPr>
            <w:r>
              <w:rPr>
                <w:sz w:val="20"/>
                <w:szCs w:val="20"/>
              </w:rPr>
              <w:t>Nazwa</w:t>
            </w:r>
          </w:p>
        </w:tc>
      </w:tr>
      <w:tr w:rsidR="00497374" w:rsidRPr="00B159AC">
        <w:trPr>
          <w:trHeight w:val="300"/>
        </w:trPr>
        <w:tc>
          <w:tcPr>
            <w:tcW w:w="228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497374" w:rsidRDefault="00497374">
            <w:pPr>
              <w:suppressAutoHyphens w:val="0"/>
              <w:spacing w:after="120"/>
              <w:jc w:val="both"/>
              <w:rPr>
                <w:sz w:val="20"/>
                <w:szCs w:val="20"/>
              </w:rPr>
            </w:pPr>
            <w:r>
              <w:rPr>
                <w:sz w:val="20"/>
                <w:szCs w:val="20"/>
              </w:rPr>
              <w:t>Dane uczestnika</w:t>
            </w: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Imię</w:t>
            </w:r>
          </w:p>
        </w:tc>
      </w:tr>
      <w:tr w:rsidR="00497374" w:rsidRPr="00B159AC">
        <w:trPr>
          <w:trHeight w:val="300"/>
        </w:trPr>
        <w:tc>
          <w:tcPr>
            <w:tcW w:w="2283" w:type="dxa"/>
            <w:vMerge/>
            <w:tcBorders>
              <w:top w:val="single" w:sz="4" w:space="0" w:color="auto"/>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Nazwisko</w:t>
            </w:r>
          </w:p>
        </w:tc>
      </w:tr>
      <w:tr w:rsidR="00497374" w:rsidRPr="00B159AC">
        <w:trPr>
          <w:trHeight w:val="300"/>
        </w:trPr>
        <w:tc>
          <w:tcPr>
            <w:tcW w:w="2283" w:type="dxa"/>
            <w:vMerge/>
            <w:tcBorders>
              <w:top w:val="single" w:sz="4" w:space="0" w:color="auto"/>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PESEL</w:t>
            </w:r>
          </w:p>
        </w:tc>
      </w:tr>
      <w:tr w:rsidR="00497374" w:rsidRPr="00B159AC">
        <w:trPr>
          <w:trHeight w:val="300"/>
        </w:trPr>
        <w:tc>
          <w:tcPr>
            <w:tcW w:w="2283" w:type="dxa"/>
            <w:vMerge/>
            <w:tcBorders>
              <w:top w:val="single" w:sz="4" w:space="0" w:color="auto"/>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4</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Kraj</w:t>
            </w:r>
          </w:p>
        </w:tc>
      </w:tr>
      <w:tr w:rsidR="00497374" w:rsidRPr="00B159AC">
        <w:trPr>
          <w:trHeight w:val="300"/>
        </w:trPr>
        <w:tc>
          <w:tcPr>
            <w:tcW w:w="2283" w:type="dxa"/>
            <w:vMerge/>
            <w:tcBorders>
              <w:top w:val="single" w:sz="4" w:space="0" w:color="auto"/>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5</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Rodzaj uczestnika</w:t>
            </w:r>
          </w:p>
        </w:tc>
      </w:tr>
      <w:tr w:rsidR="00497374" w:rsidRPr="00B159AC">
        <w:trPr>
          <w:trHeight w:val="300"/>
        </w:trPr>
        <w:tc>
          <w:tcPr>
            <w:tcW w:w="2283" w:type="dxa"/>
            <w:vMerge/>
            <w:tcBorders>
              <w:top w:val="single" w:sz="4" w:space="0" w:color="auto"/>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6</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Nazwa Instytucji</w:t>
            </w:r>
          </w:p>
        </w:tc>
      </w:tr>
      <w:tr w:rsidR="00497374" w:rsidRPr="00B159AC">
        <w:trPr>
          <w:trHeight w:val="390"/>
        </w:trPr>
        <w:tc>
          <w:tcPr>
            <w:tcW w:w="2283" w:type="dxa"/>
            <w:vMerge/>
            <w:tcBorders>
              <w:top w:val="single" w:sz="4" w:space="0" w:color="auto"/>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7</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Płeć</w:t>
            </w:r>
          </w:p>
        </w:tc>
      </w:tr>
      <w:tr w:rsidR="00497374" w:rsidRPr="00B159AC">
        <w:trPr>
          <w:trHeight w:val="300"/>
        </w:trPr>
        <w:tc>
          <w:tcPr>
            <w:tcW w:w="2283" w:type="dxa"/>
            <w:vMerge/>
            <w:tcBorders>
              <w:top w:val="single" w:sz="4" w:space="0" w:color="auto"/>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8</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Wiek w chwili przystąpienia do projektu</w:t>
            </w:r>
          </w:p>
        </w:tc>
      </w:tr>
      <w:tr w:rsidR="00497374" w:rsidRPr="00B159AC">
        <w:trPr>
          <w:trHeight w:val="300"/>
        </w:trPr>
        <w:tc>
          <w:tcPr>
            <w:tcW w:w="2283" w:type="dxa"/>
            <w:vMerge/>
            <w:tcBorders>
              <w:top w:val="single" w:sz="4" w:space="0" w:color="auto"/>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9</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Wykształcenie</w:t>
            </w:r>
          </w:p>
        </w:tc>
      </w:tr>
      <w:tr w:rsidR="00497374" w:rsidRPr="00B159AC">
        <w:trPr>
          <w:trHeight w:val="300"/>
        </w:trPr>
        <w:tc>
          <w:tcPr>
            <w:tcW w:w="2283" w:type="dxa"/>
            <w:vMerge w:val="restart"/>
            <w:tcBorders>
              <w:top w:val="nil"/>
              <w:left w:val="single" w:sz="4" w:space="0" w:color="auto"/>
              <w:bottom w:val="single" w:sz="4" w:space="0" w:color="000000"/>
              <w:right w:val="single" w:sz="4" w:space="0" w:color="auto"/>
            </w:tcBorders>
            <w:shd w:val="clear" w:color="000000" w:fill="D9D9D9"/>
            <w:vAlign w:val="center"/>
          </w:tcPr>
          <w:p w:rsidR="00497374" w:rsidRDefault="00497374">
            <w:pPr>
              <w:suppressAutoHyphens w:val="0"/>
              <w:spacing w:after="120"/>
              <w:jc w:val="both"/>
              <w:rPr>
                <w:sz w:val="20"/>
                <w:szCs w:val="20"/>
              </w:rPr>
            </w:pPr>
            <w:r>
              <w:rPr>
                <w:sz w:val="20"/>
                <w:szCs w:val="20"/>
              </w:rPr>
              <w:t>Dane kontaktowe uczestnika</w:t>
            </w: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10</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Województwo</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11</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Powiat</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12</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Gmina</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13</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Miejscowość</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14</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Ulica</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15</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Nr budynku</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16</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Nr lokalu</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17</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Kod pocztowy</w:t>
            </w:r>
          </w:p>
        </w:tc>
      </w:tr>
      <w:tr w:rsidR="00497374" w:rsidRPr="00B159AC">
        <w:trPr>
          <w:trHeight w:val="348"/>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18</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Obszar wg stopnia urbanizacji (DEGURBA)</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19</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Telefon kontaktowy</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center"/>
          </w:tcPr>
          <w:p w:rsidR="00497374" w:rsidRDefault="00497374">
            <w:pPr>
              <w:suppressAutoHyphens w:val="0"/>
              <w:spacing w:after="120"/>
              <w:jc w:val="center"/>
              <w:rPr>
                <w:sz w:val="20"/>
                <w:szCs w:val="20"/>
              </w:rPr>
            </w:pPr>
            <w:r>
              <w:rPr>
                <w:sz w:val="20"/>
                <w:szCs w:val="20"/>
              </w:rPr>
              <w:t>20</w:t>
            </w:r>
          </w:p>
        </w:tc>
        <w:tc>
          <w:tcPr>
            <w:tcW w:w="5954" w:type="dxa"/>
            <w:tcBorders>
              <w:top w:val="nil"/>
              <w:left w:val="nil"/>
              <w:bottom w:val="single" w:sz="4" w:space="0" w:color="auto"/>
              <w:right w:val="single" w:sz="4" w:space="0" w:color="auto"/>
            </w:tcBorders>
            <w:vAlign w:val="center"/>
          </w:tcPr>
          <w:p w:rsidR="00497374" w:rsidRDefault="00497374">
            <w:pPr>
              <w:suppressAutoHyphens w:val="0"/>
              <w:spacing w:after="120"/>
              <w:jc w:val="both"/>
              <w:rPr>
                <w:sz w:val="20"/>
                <w:szCs w:val="20"/>
              </w:rPr>
            </w:pPr>
            <w:r>
              <w:rPr>
                <w:sz w:val="20"/>
                <w:szCs w:val="20"/>
              </w:rPr>
              <w:t>Adres e-mail</w:t>
            </w:r>
          </w:p>
        </w:tc>
      </w:tr>
      <w:tr w:rsidR="00497374" w:rsidRPr="00B159AC">
        <w:trPr>
          <w:trHeight w:val="300"/>
        </w:trPr>
        <w:tc>
          <w:tcPr>
            <w:tcW w:w="2283" w:type="dxa"/>
            <w:vMerge w:val="restart"/>
            <w:tcBorders>
              <w:top w:val="nil"/>
              <w:left w:val="single" w:sz="4" w:space="0" w:color="auto"/>
              <w:bottom w:val="single" w:sz="4" w:space="0" w:color="000000"/>
              <w:right w:val="single" w:sz="4" w:space="0" w:color="auto"/>
            </w:tcBorders>
            <w:shd w:val="clear" w:color="000000" w:fill="D9D9D9"/>
            <w:vAlign w:val="center"/>
          </w:tcPr>
          <w:p w:rsidR="00497374" w:rsidRDefault="00497374">
            <w:pPr>
              <w:suppressAutoHyphens w:val="0"/>
              <w:spacing w:after="120"/>
              <w:jc w:val="both"/>
              <w:rPr>
                <w:sz w:val="20"/>
                <w:szCs w:val="20"/>
              </w:rPr>
            </w:pPr>
            <w:r>
              <w:rPr>
                <w:sz w:val="20"/>
                <w:szCs w:val="20"/>
              </w:rPr>
              <w:t>Szczegóły i rodzaj wsparcia</w:t>
            </w: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21</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Data rozpoczęcia udziału w projekcie</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22</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Data zakończenia udziału w projekcie</w:t>
            </w:r>
          </w:p>
        </w:tc>
      </w:tr>
      <w:tr w:rsidR="00497374" w:rsidRPr="00B159AC">
        <w:trPr>
          <w:trHeight w:val="6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23</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Status osoby na rynku pracy w chwili przystąpienia do projektu</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24</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W tym</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25</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Wykonywany zawód</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26</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Zatrudniony w</w:t>
            </w:r>
          </w:p>
        </w:tc>
      </w:tr>
      <w:tr w:rsidR="00497374" w:rsidRPr="00B159AC">
        <w:trPr>
          <w:trHeight w:val="6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27</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Sytuacja (1) osoby w momencie zakończenia udziału w projekcie</w:t>
            </w:r>
          </w:p>
        </w:tc>
      </w:tr>
      <w:tr w:rsidR="00497374" w:rsidRPr="00B159AC">
        <w:trPr>
          <w:trHeight w:val="6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27</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Sytuacja (2) osoby w momencie zakończenia udziału w projekcie</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28</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Inne rezultaty dotyczące osób młodych</w:t>
            </w:r>
          </w:p>
        </w:tc>
      </w:tr>
      <w:tr w:rsidR="00497374" w:rsidRPr="00B159AC">
        <w:trPr>
          <w:trHeight w:val="9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29</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Zakończenie udziału osoby w projekcie zgodnie z zaplanowaną dla niej ścieżką uczestnictwa</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30</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Rodzaj przyznanego wsparcia</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31</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Data rozpoczęcia udziału we wsparciu</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32</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W tym</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33</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Data zakończenia udziału we wsparciu</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34</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Data założenia działalności gospodarczej</w:t>
            </w:r>
          </w:p>
        </w:tc>
      </w:tr>
      <w:tr w:rsidR="00497374" w:rsidRPr="00B159AC">
        <w:trPr>
          <w:trHeight w:val="6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35</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Kwota przyznanych środków na założenie działalności gospodarczej</w:t>
            </w:r>
          </w:p>
        </w:tc>
      </w:tr>
      <w:tr w:rsidR="00497374" w:rsidRPr="00B159AC">
        <w:trPr>
          <w:trHeight w:val="3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36</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PKD założonej działalności gospodarczej</w:t>
            </w:r>
          </w:p>
        </w:tc>
      </w:tr>
      <w:tr w:rsidR="00497374" w:rsidRPr="00B159AC">
        <w:trPr>
          <w:trHeight w:val="300"/>
        </w:trPr>
        <w:tc>
          <w:tcPr>
            <w:tcW w:w="2283" w:type="dxa"/>
            <w:vMerge w:val="restart"/>
            <w:tcBorders>
              <w:top w:val="nil"/>
              <w:left w:val="single" w:sz="4" w:space="0" w:color="auto"/>
              <w:bottom w:val="single" w:sz="4" w:space="0" w:color="000000"/>
              <w:right w:val="single" w:sz="4" w:space="0" w:color="auto"/>
            </w:tcBorders>
            <w:shd w:val="clear" w:color="000000" w:fill="D9D9D9"/>
            <w:vAlign w:val="center"/>
          </w:tcPr>
          <w:p w:rsidR="00497374" w:rsidRDefault="00497374">
            <w:pPr>
              <w:suppressAutoHyphens w:val="0"/>
              <w:spacing w:after="120"/>
              <w:jc w:val="both"/>
              <w:rPr>
                <w:sz w:val="20"/>
                <w:szCs w:val="20"/>
              </w:rPr>
            </w:pPr>
            <w:r>
              <w:rPr>
                <w:sz w:val="20"/>
                <w:szCs w:val="20"/>
              </w:rPr>
              <w:t>Status uczestnika projektu w chwili przystąpienia do projektu</w:t>
            </w: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37</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Osoba należąca do mniejszości narodowej lub etnicznej, migrant, osoba obcego pochodzenia</w:t>
            </w:r>
          </w:p>
        </w:tc>
      </w:tr>
      <w:tr w:rsidR="00497374" w:rsidRPr="00B159AC">
        <w:trPr>
          <w:trHeight w:val="6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38</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Osoba bezdomna lub dotknięta wykluczeniem z dostępu do mieszkań</w:t>
            </w:r>
          </w:p>
        </w:tc>
      </w:tr>
      <w:tr w:rsidR="00497374" w:rsidRPr="00B159AC">
        <w:trPr>
          <w:trHeight w:val="6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39</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Osoba z niepełnosprawnościami</w:t>
            </w:r>
          </w:p>
        </w:tc>
      </w:tr>
      <w:tr w:rsidR="00497374" w:rsidRPr="00B159AC">
        <w:trPr>
          <w:trHeight w:val="6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40</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Osoba przebywająca w gospodarstwie domowym bez osób pracujących</w:t>
            </w:r>
          </w:p>
        </w:tc>
      </w:tr>
      <w:tr w:rsidR="00497374" w:rsidRPr="00B159AC">
        <w:trPr>
          <w:trHeight w:val="256"/>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41</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w tym: w gospodarstwie domowym z dziećmi pozostającymi na utrzymaniu</w:t>
            </w:r>
          </w:p>
        </w:tc>
      </w:tr>
      <w:tr w:rsidR="00497374" w:rsidRPr="00B159AC">
        <w:trPr>
          <w:trHeight w:val="9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42</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Osoba żyjąca w gospodarstwie składającym się z jednej osoby dorosłej i dzieci pozostających na utrzymaniu</w:t>
            </w:r>
          </w:p>
        </w:tc>
      </w:tr>
      <w:tr w:rsidR="00497374" w:rsidRPr="00B159AC">
        <w:trPr>
          <w:trHeight w:val="6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bottom"/>
          </w:tcPr>
          <w:p w:rsidR="00497374" w:rsidRDefault="00497374">
            <w:pPr>
              <w:suppressAutoHyphens w:val="0"/>
              <w:spacing w:after="120"/>
              <w:jc w:val="center"/>
              <w:rPr>
                <w:sz w:val="20"/>
                <w:szCs w:val="20"/>
              </w:rPr>
            </w:pPr>
            <w:r>
              <w:rPr>
                <w:sz w:val="20"/>
                <w:szCs w:val="20"/>
              </w:rPr>
              <w:t>43</w:t>
            </w:r>
          </w:p>
        </w:tc>
        <w:tc>
          <w:tcPr>
            <w:tcW w:w="5954" w:type="dxa"/>
            <w:tcBorders>
              <w:top w:val="nil"/>
              <w:left w:val="nil"/>
              <w:bottom w:val="single" w:sz="4" w:space="0" w:color="auto"/>
              <w:right w:val="single" w:sz="4" w:space="0" w:color="auto"/>
            </w:tcBorders>
            <w:vAlign w:val="bottom"/>
          </w:tcPr>
          <w:p w:rsidR="00497374" w:rsidRDefault="00497374">
            <w:pPr>
              <w:suppressAutoHyphens w:val="0"/>
              <w:spacing w:after="120"/>
              <w:jc w:val="both"/>
              <w:rPr>
                <w:sz w:val="20"/>
                <w:szCs w:val="20"/>
              </w:rPr>
            </w:pPr>
            <w:r>
              <w:rPr>
                <w:sz w:val="20"/>
                <w:szCs w:val="20"/>
              </w:rPr>
              <w:t>Osoba o innej niekorzystnej sytuacji społecznej (innej niż wymienione)</w:t>
            </w:r>
          </w:p>
        </w:tc>
      </w:tr>
      <w:tr w:rsidR="00497374" w:rsidRPr="00B159AC">
        <w:trPr>
          <w:trHeight w:val="2100"/>
        </w:trPr>
        <w:tc>
          <w:tcPr>
            <w:tcW w:w="2283" w:type="dxa"/>
            <w:vMerge/>
            <w:tcBorders>
              <w:top w:val="nil"/>
              <w:left w:val="single" w:sz="4" w:space="0" w:color="auto"/>
              <w:bottom w:val="single" w:sz="4" w:space="0" w:color="000000"/>
              <w:right w:val="single" w:sz="4" w:space="0" w:color="auto"/>
            </w:tcBorders>
            <w:vAlign w:val="center"/>
          </w:tcPr>
          <w:p w:rsidR="00497374" w:rsidRDefault="00497374">
            <w:pPr>
              <w:suppressAutoHyphens w:val="0"/>
              <w:spacing w:after="120"/>
              <w:jc w:val="both"/>
              <w:rPr>
                <w:sz w:val="20"/>
                <w:szCs w:val="20"/>
              </w:rPr>
            </w:pPr>
          </w:p>
        </w:tc>
        <w:tc>
          <w:tcPr>
            <w:tcW w:w="709" w:type="dxa"/>
            <w:tcBorders>
              <w:top w:val="nil"/>
              <w:left w:val="nil"/>
              <w:bottom w:val="single" w:sz="4" w:space="0" w:color="auto"/>
              <w:right w:val="single" w:sz="4" w:space="0" w:color="auto"/>
            </w:tcBorders>
            <w:noWrap/>
            <w:vAlign w:val="center"/>
          </w:tcPr>
          <w:p w:rsidR="00497374" w:rsidRDefault="00497374">
            <w:pPr>
              <w:suppressAutoHyphens w:val="0"/>
              <w:spacing w:after="120"/>
              <w:jc w:val="center"/>
              <w:rPr>
                <w:sz w:val="20"/>
                <w:szCs w:val="20"/>
              </w:rPr>
            </w:pPr>
            <w:r>
              <w:rPr>
                <w:sz w:val="20"/>
                <w:szCs w:val="20"/>
              </w:rPr>
              <w:t>44</w:t>
            </w:r>
          </w:p>
        </w:tc>
        <w:tc>
          <w:tcPr>
            <w:tcW w:w="5954" w:type="dxa"/>
            <w:tcBorders>
              <w:top w:val="nil"/>
              <w:left w:val="nil"/>
              <w:bottom w:val="single" w:sz="4" w:space="0" w:color="auto"/>
              <w:right w:val="single" w:sz="4" w:space="0" w:color="auto"/>
            </w:tcBorders>
            <w:vAlign w:val="center"/>
          </w:tcPr>
          <w:p w:rsidR="00497374" w:rsidRDefault="00497374">
            <w:pPr>
              <w:suppressAutoHyphens w:val="0"/>
              <w:spacing w:after="120"/>
              <w:jc w:val="both"/>
              <w:rPr>
                <w:sz w:val="20"/>
                <w:szCs w:val="20"/>
              </w:rPr>
            </w:pPr>
            <w:r>
              <w:rPr>
                <w:sz w:val="20"/>
                <w:szCs w:val="20"/>
              </w:rPr>
              <w:t>Przynależność do grupy docelowej zgodnie ze Szczegółowym Opisem Priorytetów Programu Operacyjnego Regionalny Program Operacyjny Województwa Śląskiego 2014-2020 / Zatwierdzonym do realizacji wnioskiem o dofinansowanie projektu</w:t>
            </w:r>
          </w:p>
        </w:tc>
      </w:tr>
    </w:tbl>
    <w:p w:rsidR="00497374" w:rsidRDefault="00497374">
      <w:pPr>
        <w:suppressAutoHyphens w:val="0"/>
        <w:spacing w:after="120"/>
        <w:jc w:val="both"/>
        <w:rPr>
          <w:sz w:val="20"/>
          <w:szCs w:val="20"/>
        </w:rPr>
      </w:pPr>
    </w:p>
    <w:p w:rsidR="00497374" w:rsidRDefault="00497374">
      <w:pPr>
        <w:suppressAutoHyphens w:val="0"/>
        <w:spacing w:after="120"/>
        <w:jc w:val="both"/>
        <w:rPr>
          <w:sz w:val="20"/>
          <w:szCs w:val="20"/>
        </w:rPr>
      </w:pPr>
      <w:r>
        <w:rPr>
          <w:sz w:val="20"/>
          <w:szCs w:val="20"/>
        </w:rPr>
        <w:t>Zakres danych Instytucji:</w:t>
      </w:r>
    </w:p>
    <w:p w:rsidR="00497374" w:rsidRDefault="00497374">
      <w:pPr>
        <w:numPr>
          <w:ilvl w:val="0"/>
          <w:numId w:val="4"/>
        </w:numPr>
        <w:suppressAutoHyphens w:val="0"/>
        <w:spacing w:after="120"/>
        <w:jc w:val="both"/>
        <w:rPr>
          <w:sz w:val="20"/>
          <w:szCs w:val="20"/>
        </w:rPr>
      </w:pPr>
      <w:r>
        <w:rPr>
          <w:sz w:val="20"/>
          <w:szCs w:val="20"/>
        </w:rPr>
        <w:t>Kraj</w:t>
      </w:r>
    </w:p>
    <w:p w:rsidR="00497374" w:rsidRDefault="00497374">
      <w:pPr>
        <w:numPr>
          <w:ilvl w:val="0"/>
          <w:numId w:val="4"/>
        </w:numPr>
        <w:suppressAutoHyphens w:val="0"/>
        <w:spacing w:after="120"/>
        <w:jc w:val="both"/>
        <w:rPr>
          <w:sz w:val="20"/>
          <w:szCs w:val="20"/>
        </w:rPr>
      </w:pPr>
      <w:r>
        <w:rPr>
          <w:sz w:val="20"/>
          <w:szCs w:val="20"/>
        </w:rPr>
        <w:t>Nazwa instytucji</w:t>
      </w:r>
    </w:p>
    <w:p w:rsidR="00497374" w:rsidRDefault="00497374">
      <w:pPr>
        <w:numPr>
          <w:ilvl w:val="0"/>
          <w:numId w:val="4"/>
        </w:numPr>
        <w:suppressAutoHyphens w:val="0"/>
        <w:spacing w:after="120"/>
        <w:jc w:val="both"/>
        <w:rPr>
          <w:sz w:val="20"/>
          <w:szCs w:val="20"/>
        </w:rPr>
      </w:pPr>
      <w:r>
        <w:rPr>
          <w:sz w:val="20"/>
          <w:szCs w:val="20"/>
        </w:rPr>
        <w:lastRenderedPageBreak/>
        <w:t>NIP</w:t>
      </w:r>
    </w:p>
    <w:p w:rsidR="00497374" w:rsidRDefault="00497374">
      <w:pPr>
        <w:numPr>
          <w:ilvl w:val="0"/>
          <w:numId w:val="4"/>
        </w:numPr>
        <w:suppressAutoHyphens w:val="0"/>
        <w:spacing w:after="120"/>
        <w:jc w:val="both"/>
        <w:rPr>
          <w:sz w:val="20"/>
          <w:szCs w:val="20"/>
        </w:rPr>
      </w:pPr>
      <w:r>
        <w:rPr>
          <w:sz w:val="20"/>
          <w:szCs w:val="20"/>
        </w:rPr>
        <w:t>Typ instytucji</w:t>
      </w:r>
    </w:p>
    <w:p w:rsidR="00497374" w:rsidRDefault="00497374">
      <w:pPr>
        <w:numPr>
          <w:ilvl w:val="0"/>
          <w:numId w:val="4"/>
        </w:numPr>
        <w:suppressAutoHyphens w:val="0"/>
        <w:spacing w:after="120"/>
        <w:jc w:val="both"/>
        <w:rPr>
          <w:sz w:val="20"/>
          <w:szCs w:val="20"/>
        </w:rPr>
      </w:pPr>
      <w:r>
        <w:rPr>
          <w:sz w:val="20"/>
          <w:szCs w:val="20"/>
        </w:rPr>
        <w:t>Typ instytucji - w tym</w:t>
      </w:r>
    </w:p>
    <w:p w:rsidR="00497374" w:rsidRDefault="00497374">
      <w:pPr>
        <w:numPr>
          <w:ilvl w:val="0"/>
          <w:numId w:val="4"/>
        </w:numPr>
        <w:suppressAutoHyphens w:val="0"/>
        <w:spacing w:after="120"/>
        <w:jc w:val="both"/>
        <w:rPr>
          <w:sz w:val="20"/>
          <w:szCs w:val="20"/>
        </w:rPr>
      </w:pPr>
      <w:r>
        <w:rPr>
          <w:sz w:val="20"/>
          <w:szCs w:val="20"/>
        </w:rPr>
        <w:t>Województwo</w:t>
      </w:r>
    </w:p>
    <w:p w:rsidR="00497374" w:rsidRDefault="00497374">
      <w:pPr>
        <w:numPr>
          <w:ilvl w:val="0"/>
          <w:numId w:val="4"/>
        </w:numPr>
        <w:suppressAutoHyphens w:val="0"/>
        <w:spacing w:after="120"/>
        <w:jc w:val="both"/>
        <w:rPr>
          <w:sz w:val="20"/>
          <w:szCs w:val="20"/>
        </w:rPr>
      </w:pPr>
      <w:r>
        <w:rPr>
          <w:sz w:val="20"/>
          <w:szCs w:val="20"/>
        </w:rPr>
        <w:t>Powiat</w:t>
      </w:r>
    </w:p>
    <w:p w:rsidR="00497374" w:rsidRDefault="00497374">
      <w:pPr>
        <w:numPr>
          <w:ilvl w:val="0"/>
          <w:numId w:val="4"/>
        </w:numPr>
        <w:suppressAutoHyphens w:val="0"/>
        <w:spacing w:after="120"/>
        <w:jc w:val="both"/>
        <w:rPr>
          <w:sz w:val="20"/>
          <w:szCs w:val="20"/>
        </w:rPr>
      </w:pPr>
      <w:r>
        <w:rPr>
          <w:sz w:val="20"/>
          <w:szCs w:val="20"/>
        </w:rPr>
        <w:t>Gmina</w:t>
      </w:r>
    </w:p>
    <w:p w:rsidR="00497374" w:rsidRDefault="00497374">
      <w:pPr>
        <w:numPr>
          <w:ilvl w:val="0"/>
          <w:numId w:val="4"/>
        </w:numPr>
        <w:suppressAutoHyphens w:val="0"/>
        <w:spacing w:after="120"/>
        <w:jc w:val="both"/>
        <w:rPr>
          <w:sz w:val="20"/>
          <w:szCs w:val="20"/>
        </w:rPr>
      </w:pPr>
      <w:r>
        <w:rPr>
          <w:sz w:val="20"/>
          <w:szCs w:val="20"/>
        </w:rPr>
        <w:t>Miejscowość</w:t>
      </w:r>
    </w:p>
    <w:p w:rsidR="00497374" w:rsidRDefault="00497374">
      <w:pPr>
        <w:numPr>
          <w:ilvl w:val="0"/>
          <w:numId w:val="4"/>
        </w:numPr>
        <w:suppressAutoHyphens w:val="0"/>
        <w:spacing w:after="120"/>
        <w:jc w:val="both"/>
        <w:rPr>
          <w:sz w:val="20"/>
          <w:szCs w:val="20"/>
        </w:rPr>
      </w:pPr>
      <w:r>
        <w:rPr>
          <w:sz w:val="20"/>
          <w:szCs w:val="20"/>
        </w:rPr>
        <w:t>Ulica</w:t>
      </w:r>
    </w:p>
    <w:p w:rsidR="00497374" w:rsidRDefault="00497374">
      <w:pPr>
        <w:numPr>
          <w:ilvl w:val="0"/>
          <w:numId w:val="4"/>
        </w:numPr>
        <w:suppressAutoHyphens w:val="0"/>
        <w:spacing w:after="120"/>
        <w:jc w:val="both"/>
        <w:rPr>
          <w:sz w:val="20"/>
          <w:szCs w:val="20"/>
        </w:rPr>
      </w:pPr>
      <w:r>
        <w:rPr>
          <w:sz w:val="20"/>
          <w:szCs w:val="20"/>
        </w:rPr>
        <w:t>Nr budynku</w:t>
      </w:r>
    </w:p>
    <w:p w:rsidR="00497374" w:rsidRDefault="00497374">
      <w:pPr>
        <w:numPr>
          <w:ilvl w:val="0"/>
          <w:numId w:val="4"/>
        </w:numPr>
        <w:suppressAutoHyphens w:val="0"/>
        <w:spacing w:after="120"/>
        <w:jc w:val="both"/>
        <w:rPr>
          <w:sz w:val="20"/>
          <w:szCs w:val="20"/>
        </w:rPr>
      </w:pPr>
      <w:r>
        <w:rPr>
          <w:sz w:val="20"/>
          <w:szCs w:val="20"/>
        </w:rPr>
        <w:t>Nr lokalu</w:t>
      </w:r>
    </w:p>
    <w:p w:rsidR="00497374" w:rsidRDefault="00497374">
      <w:pPr>
        <w:numPr>
          <w:ilvl w:val="0"/>
          <w:numId w:val="4"/>
        </w:numPr>
        <w:suppressAutoHyphens w:val="0"/>
        <w:spacing w:after="120"/>
        <w:jc w:val="both"/>
        <w:rPr>
          <w:sz w:val="20"/>
          <w:szCs w:val="20"/>
        </w:rPr>
      </w:pPr>
      <w:r>
        <w:rPr>
          <w:sz w:val="20"/>
          <w:szCs w:val="20"/>
        </w:rPr>
        <w:t>Kod pocztowy</w:t>
      </w:r>
    </w:p>
    <w:p w:rsidR="00497374" w:rsidRDefault="00497374">
      <w:pPr>
        <w:numPr>
          <w:ilvl w:val="0"/>
          <w:numId w:val="4"/>
        </w:numPr>
        <w:suppressAutoHyphens w:val="0"/>
        <w:spacing w:after="120"/>
        <w:jc w:val="both"/>
        <w:rPr>
          <w:sz w:val="20"/>
          <w:szCs w:val="20"/>
        </w:rPr>
      </w:pPr>
      <w:r>
        <w:rPr>
          <w:sz w:val="20"/>
          <w:szCs w:val="20"/>
        </w:rPr>
        <w:t>Telefon kontaktowy</w:t>
      </w:r>
    </w:p>
    <w:p w:rsidR="00497374" w:rsidRDefault="00497374">
      <w:pPr>
        <w:numPr>
          <w:ilvl w:val="0"/>
          <w:numId w:val="4"/>
        </w:numPr>
        <w:suppressAutoHyphens w:val="0"/>
        <w:spacing w:after="120"/>
        <w:jc w:val="both"/>
        <w:rPr>
          <w:sz w:val="20"/>
          <w:szCs w:val="20"/>
        </w:rPr>
      </w:pPr>
      <w:r>
        <w:rPr>
          <w:sz w:val="20"/>
          <w:szCs w:val="20"/>
        </w:rPr>
        <w:t>Adres e-mail</w:t>
      </w:r>
    </w:p>
    <w:p w:rsidR="00497374" w:rsidRDefault="00497374">
      <w:pPr>
        <w:numPr>
          <w:ilvl w:val="0"/>
          <w:numId w:val="4"/>
        </w:numPr>
        <w:suppressAutoHyphens w:val="0"/>
        <w:spacing w:after="120"/>
        <w:jc w:val="both"/>
        <w:rPr>
          <w:sz w:val="20"/>
          <w:szCs w:val="20"/>
        </w:rPr>
      </w:pPr>
      <w:r>
        <w:rPr>
          <w:sz w:val="20"/>
          <w:szCs w:val="20"/>
        </w:rPr>
        <w:t>Data rozpoczęcia udziału w projekcie</w:t>
      </w:r>
    </w:p>
    <w:p w:rsidR="00497374" w:rsidRDefault="00497374">
      <w:pPr>
        <w:numPr>
          <w:ilvl w:val="0"/>
          <w:numId w:val="4"/>
        </w:numPr>
        <w:suppressAutoHyphens w:val="0"/>
        <w:spacing w:after="120"/>
        <w:jc w:val="both"/>
        <w:rPr>
          <w:sz w:val="20"/>
          <w:szCs w:val="20"/>
        </w:rPr>
      </w:pPr>
      <w:r>
        <w:rPr>
          <w:sz w:val="20"/>
          <w:szCs w:val="20"/>
        </w:rPr>
        <w:t>Data zakończenia udziału w projekcie</w:t>
      </w:r>
    </w:p>
    <w:p w:rsidR="00497374" w:rsidRDefault="00497374">
      <w:pPr>
        <w:numPr>
          <w:ilvl w:val="0"/>
          <w:numId w:val="4"/>
        </w:numPr>
        <w:suppressAutoHyphens w:val="0"/>
        <w:spacing w:after="120"/>
        <w:jc w:val="both"/>
        <w:rPr>
          <w:sz w:val="20"/>
          <w:szCs w:val="20"/>
        </w:rPr>
      </w:pPr>
      <w:r>
        <w:rPr>
          <w:sz w:val="20"/>
          <w:szCs w:val="20"/>
        </w:rPr>
        <w:t>Czy wsparciem zostali objęci pracownicy instytucji?</w:t>
      </w:r>
    </w:p>
    <w:p w:rsidR="00497374" w:rsidRDefault="00497374">
      <w:pPr>
        <w:numPr>
          <w:ilvl w:val="0"/>
          <w:numId w:val="4"/>
        </w:numPr>
        <w:suppressAutoHyphens w:val="0"/>
        <w:spacing w:after="120"/>
        <w:jc w:val="both"/>
        <w:rPr>
          <w:sz w:val="20"/>
          <w:szCs w:val="20"/>
        </w:rPr>
      </w:pPr>
      <w:r>
        <w:rPr>
          <w:sz w:val="20"/>
          <w:szCs w:val="20"/>
        </w:rPr>
        <w:t>Rodzaj przyznanego wsparcia</w:t>
      </w:r>
    </w:p>
    <w:p w:rsidR="00497374" w:rsidRDefault="00497374">
      <w:pPr>
        <w:numPr>
          <w:ilvl w:val="0"/>
          <w:numId w:val="4"/>
        </w:numPr>
        <w:suppressAutoHyphens w:val="0"/>
        <w:spacing w:after="120"/>
        <w:jc w:val="both"/>
        <w:rPr>
          <w:sz w:val="20"/>
          <w:szCs w:val="20"/>
        </w:rPr>
      </w:pPr>
      <w:r>
        <w:rPr>
          <w:sz w:val="20"/>
          <w:szCs w:val="20"/>
        </w:rPr>
        <w:t>Rodzaj przyznanego wsparcia - w tym</w:t>
      </w:r>
    </w:p>
    <w:p w:rsidR="00497374" w:rsidRDefault="00497374">
      <w:pPr>
        <w:numPr>
          <w:ilvl w:val="0"/>
          <w:numId w:val="4"/>
        </w:numPr>
        <w:suppressAutoHyphens w:val="0"/>
        <w:spacing w:after="120"/>
        <w:jc w:val="both"/>
        <w:rPr>
          <w:sz w:val="20"/>
          <w:szCs w:val="20"/>
        </w:rPr>
      </w:pPr>
      <w:r>
        <w:rPr>
          <w:sz w:val="20"/>
          <w:szCs w:val="20"/>
        </w:rPr>
        <w:t>Data rozpoczęcia udziału we wsparciu</w:t>
      </w:r>
    </w:p>
    <w:p w:rsidR="00497374" w:rsidRDefault="00497374">
      <w:pPr>
        <w:numPr>
          <w:ilvl w:val="0"/>
          <w:numId w:val="4"/>
        </w:numPr>
        <w:suppressAutoHyphens w:val="0"/>
        <w:spacing w:after="120"/>
        <w:jc w:val="both"/>
        <w:rPr>
          <w:sz w:val="20"/>
          <w:szCs w:val="20"/>
        </w:rPr>
      </w:pPr>
      <w:r>
        <w:rPr>
          <w:sz w:val="20"/>
          <w:szCs w:val="20"/>
        </w:rPr>
        <w:t>Data zakończenia udziału we wsparciu</w:t>
      </w:r>
    </w:p>
    <w:p w:rsidR="00497374" w:rsidRDefault="00497374">
      <w:pPr>
        <w:suppressAutoHyphens w:val="0"/>
        <w:spacing w:after="120"/>
        <w:jc w:val="both"/>
        <w:rPr>
          <w:sz w:val="20"/>
          <w:szCs w:val="20"/>
        </w:rPr>
      </w:pPr>
    </w:p>
    <w:p w:rsidR="002B6D8F" w:rsidRDefault="00497374">
      <w:pPr>
        <w:suppressAutoHyphens w:val="0"/>
        <w:spacing w:after="0"/>
        <w:jc w:val="both"/>
        <w:rPr>
          <w:b/>
          <w:bCs/>
          <w:sz w:val="20"/>
          <w:szCs w:val="20"/>
        </w:rPr>
      </w:pPr>
      <w:r>
        <w:rPr>
          <w:b/>
          <w:bCs/>
          <w:sz w:val="20"/>
          <w:szCs w:val="20"/>
        </w:rPr>
        <w:br w:type="page"/>
      </w:r>
      <w:r>
        <w:rPr>
          <w:b/>
          <w:bCs/>
          <w:sz w:val="20"/>
          <w:szCs w:val="20"/>
        </w:rPr>
        <w:lastRenderedPageBreak/>
        <w:t>VIII Zakres danych przekazywanych przez podmioty świadczące usługi rozwojowe celem potwierdzenia wykonania usługi rozwojowej.</w:t>
      </w:r>
    </w:p>
    <w:p w:rsidR="002B6D8F" w:rsidRDefault="00497374">
      <w:pPr>
        <w:suppressAutoHyphens w:val="0"/>
        <w:spacing w:after="120"/>
        <w:jc w:val="both"/>
        <w:rPr>
          <w:sz w:val="20"/>
          <w:szCs w:val="20"/>
        </w:rPr>
      </w:pPr>
      <w:r>
        <w:rPr>
          <w:sz w:val="20"/>
          <w:szCs w:val="20"/>
        </w:rPr>
        <w:t xml:space="preserve">W systemie nie występuje bezpośredni kontakt między Operatorem a usługodawcą, z tego względu dokumenty potwierdzające usługę będą najpierw przekazywane MŚP, a następnie MŚP przekazuje je Operatorowi. </w:t>
      </w:r>
    </w:p>
    <w:p w:rsidR="00497374" w:rsidRDefault="00497374">
      <w:pPr>
        <w:suppressAutoHyphens w:val="0"/>
        <w:spacing w:after="120"/>
        <w:jc w:val="both"/>
        <w:rPr>
          <w:sz w:val="20"/>
          <w:szCs w:val="20"/>
        </w:rPr>
      </w:pPr>
      <w:r>
        <w:rPr>
          <w:sz w:val="20"/>
          <w:szCs w:val="20"/>
        </w:rPr>
        <w:t>Zgodnie z § 14 ust. 4 rozporządzenia Ministra Gospodarki z dnia 24 maja 2011 r. w sprawie Krajowego Systemu Usług dla Małych i Średnich Przedsiębiorstw podmiot świadczący usługi, między innymi:</w:t>
      </w:r>
    </w:p>
    <w:p w:rsidR="00226EA6" w:rsidRDefault="00497374" w:rsidP="00226EA6">
      <w:pPr>
        <w:pStyle w:val="Akapitzlist"/>
        <w:numPr>
          <w:ilvl w:val="1"/>
          <w:numId w:val="10"/>
        </w:numPr>
        <w:suppressAutoHyphens w:val="0"/>
        <w:autoSpaceDE w:val="0"/>
        <w:autoSpaceDN w:val="0"/>
        <w:adjustRightInd w:val="0"/>
        <w:spacing w:after="120"/>
        <w:ind w:left="1134" w:hanging="567"/>
        <w:jc w:val="both"/>
        <w:rPr>
          <w:sz w:val="20"/>
          <w:szCs w:val="20"/>
        </w:rPr>
      </w:pPr>
      <w:r w:rsidRPr="00FE7A1C">
        <w:rPr>
          <w:sz w:val="20"/>
          <w:szCs w:val="20"/>
        </w:rPr>
        <w:t xml:space="preserve">umieszcza na dokumencie księgowym co </w:t>
      </w:r>
      <w:r w:rsidRPr="00B73325">
        <w:rPr>
          <w:sz w:val="20"/>
          <w:szCs w:val="20"/>
        </w:rPr>
        <w:t>najmniej: dane usługobiorcy, liczbę godzin usługi rozwojowej opłaconej ze środków publicznych oraz identyfikatory nadane w systemie informatycznym, a także wystawia na wezwanie usługobiorcy notę korygującą w ciągu 7 dni od wezwania;</w:t>
      </w:r>
    </w:p>
    <w:p w:rsidR="002B6D8F" w:rsidRDefault="00497374">
      <w:pPr>
        <w:pStyle w:val="Akapitzlist"/>
        <w:numPr>
          <w:ilvl w:val="1"/>
          <w:numId w:val="10"/>
        </w:numPr>
        <w:suppressAutoHyphens w:val="0"/>
        <w:autoSpaceDE w:val="0"/>
        <w:autoSpaceDN w:val="0"/>
        <w:adjustRightInd w:val="0"/>
        <w:spacing w:after="120"/>
        <w:ind w:left="1134" w:hanging="567"/>
        <w:jc w:val="both"/>
        <w:rPr>
          <w:sz w:val="20"/>
          <w:szCs w:val="20"/>
        </w:rPr>
      </w:pPr>
      <w:r w:rsidRPr="00FE7A1C">
        <w:rPr>
          <w:sz w:val="20"/>
          <w:szCs w:val="20"/>
        </w:rPr>
        <w:t>wydaje usługobiorcy zaś</w:t>
      </w:r>
      <w:r w:rsidRPr="00B73325">
        <w:rPr>
          <w:sz w:val="20"/>
          <w:szCs w:val="20"/>
        </w:rPr>
        <w:t>wiadczenie o zakończeniu udziału w usłudze, zawierające co najmniej: tytuł usługi rozwojowej oraz identyfikatory nadane w systemie informatycznym, dane usługobiorcy, datę świadczenia usługi rozwojowej, liczbę godzin usługi rozwojowej, informację na temat efektów uczenia się, do których uzyskania usługobiorca przygotowywał się w procesie uczenia się, lub innych osiągniętych efektów tych usług, oraz kod kwalifikacji w Zintegrowanym Rejestrze Kwalifikacji, jeżeli usługa miała na celu przygotowanie do uzyskania kwalifikacji, o której mowa w art. 2 pkt 8 ustawy z dnia 22 grudnia 2015 r. o Zintegrowanym Systemie Kwalifikacji, w sposób określony w tej ustawie; podmiot świadczący usługi rozwojowe jest obowiązany na uzasadnione wezwanie usługobiorcy wydać mu korektę zaświadczenia w terminie 7 dni od dnia wezwania.</w:t>
      </w:r>
    </w:p>
    <w:p w:rsidR="00497374" w:rsidRDefault="00497374">
      <w:pPr>
        <w:suppressAutoHyphens w:val="0"/>
        <w:spacing w:after="120"/>
        <w:jc w:val="both"/>
        <w:rPr>
          <w:sz w:val="20"/>
          <w:szCs w:val="20"/>
        </w:rPr>
      </w:pPr>
      <w:r>
        <w:rPr>
          <w:sz w:val="20"/>
          <w:szCs w:val="20"/>
        </w:rPr>
        <w:t>W związku z powyższym, zakres danych przekazywanych do Operatora przez MŚP, celem potwierdzenia wykonania usługi, obejmuje następujące dokumenty:</w:t>
      </w:r>
    </w:p>
    <w:p w:rsidR="00226EA6" w:rsidRDefault="00497374" w:rsidP="00226EA6">
      <w:pPr>
        <w:pStyle w:val="Akapitzlist"/>
        <w:numPr>
          <w:ilvl w:val="0"/>
          <w:numId w:val="13"/>
        </w:numPr>
        <w:suppressAutoHyphens w:val="0"/>
        <w:autoSpaceDE w:val="0"/>
        <w:autoSpaceDN w:val="0"/>
        <w:adjustRightInd w:val="0"/>
        <w:spacing w:after="120"/>
        <w:ind w:left="1134"/>
        <w:jc w:val="both"/>
        <w:rPr>
          <w:sz w:val="20"/>
          <w:szCs w:val="20"/>
        </w:rPr>
      </w:pPr>
      <w:r w:rsidRPr="00FE7A1C">
        <w:rPr>
          <w:sz w:val="20"/>
          <w:szCs w:val="20"/>
        </w:rPr>
        <w:t>kopi</w:t>
      </w:r>
      <w:r w:rsidRPr="00B73325">
        <w:rPr>
          <w:sz w:val="20"/>
          <w:szCs w:val="20"/>
        </w:rPr>
        <w:t xml:space="preserve">i faktury, rachunku lub innego równoważnego dowodu księgowego wystawionego zgodnie </w:t>
      </w:r>
      <w:r w:rsidR="001B783A">
        <w:rPr>
          <w:sz w:val="20"/>
          <w:szCs w:val="20"/>
        </w:rPr>
        <w:br/>
      </w:r>
      <w:r w:rsidRPr="00B73325">
        <w:rPr>
          <w:sz w:val="20"/>
          <w:szCs w:val="20"/>
        </w:rPr>
        <w:t>z przepisami ustawy z dnia 29 września 1994 r. o rachunkowości; dokument powinien zawierać dane usługobiorcy, liczbę godzin usługi rozwojowej opłaconej ze środków publicznych oraz identyfikatory nadane w systemie informatycznym;</w:t>
      </w:r>
    </w:p>
    <w:p w:rsidR="00226EA6" w:rsidRDefault="00497374" w:rsidP="00226EA6">
      <w:pPr>
        <w:pStyle w:val="Akapitzlist"/>
        <w:numPr>
          <w:ilvl w:val="0"/>
          <w:numId w:val="13"/>
        </w:numPr>
        <w:suppressAutoHyphens w:val="0"/>
        <w:autoSpaceDE w:val="0"/>
        <w:autoSpaceDN w:val="0"/>
        <w:adjustRightInd w:val="0"/>
        <w:spacing w:after="120"/>
        <w:ind w:left="1134"/>
        <w:jc w:val="both"/>
        <w:rPr>
          <w:sz w:val="20"/>
          <w:szCs w:val="20"/>
        </w:rPr>
      </w:pPr>
      <w:r w:rsidRPr="00FE7A1C">
        <w:rPr>
          <w:sz w:val="20"/>
          <w:szCs w:val="20"/>
        </w:rPr>
        <w:t>kopi</w:t>
      </w:r>
      <w:r w:rsidRPr="00B73325">
        <w:rPr>
          <w:sz w:val="20"/>
          <w:szCs w:val="20"/>
        </w:rPr>
        <w:t>i zaświadczenia o ukończeniu</w:t>
      </w:r>
      <w:r w:rsidR="00ED2106">
        <w:rPr>
          <w:sz w:val="20"/>
          <w:szCs w:val="20"/>
        </w:rPr>
        <w:t xml:space="preserve"> </w:t>
      </w:r>
      <w:r w:rsidRPr="00B73325">
        <w:rPr>
          <w:sz w:val="20"/>
          <w:szCs w:val="20"/>
        </w:rPr>
        <w:t>przez danego uczestnika indywidualnego usług rozwojowych wydanej przez podmiot świadczący usługę rozwojową. Zaświadczenie powinno zawierać</w:t>
      </w:r>
      <w:r w:rsidR="00ED2106">
        <w:rPr>
          <w:sz w:val="20"/>
          <w:szCs w:val="20"/>
        </w:rPr>
        <w:t xml:space="preserve"> </w:t>
      </w:r>
      <w:r w:rsidRPr="00B73325">
        <w:rPr>
          <w:sz w:val="20"/>
          <w:szCs w:val="20"/>
        </w:rPr>
        <w:t>tytuł usługi rozwojowej oraz identyfikatory nadane w systemie informatycznym, dane usługobiorcy, datę świadczenia usługi rozwojowej, liczbę godzin usługi rozwojowej, informację na temat efektów uczenia się, do których uzyskania usługobiorca przygotowywał się w procesie uczenia, lub innych osiągniętych efektów tych usług oraz kod kwalifikacji w Zintegrowanym Rejestrze Kwalifikacji, jeżeli usługa miała na celu przygotowanie do uzyskania kwalifikacji, o której mowa w art. 2 pkt. 8 ustawy z dnia 22 grudnia 2015 r. o Zintegrowanym Systemie Kwalifikacji, w sposób określony w tej ustawie;</w:t>
      </w:r>
    </w:p>
    <w:p w:rsidR="00226EA6" w:rsidRDefault="00497374" w:rsidP="00226EA6">
      <w:pPr>
        <w:pStyle w:val="Akapitzlist"/>
        <w:numPr>
          <w:ilvl w:val="0"/>
          <w:numId w:val="13"/>
        </w:numPr>
        <w:suppressAutoHyphens w:val="0"/>
        <w:autoSpaceDE w:val="0"/>
        <w:autoSpaceDN w:val="0"/>
        <w:adjustRightInd w:val="0"/>
        <w:spacing w:after="0"/>
        <w:ind w:left="1134"/>
        <w:jc w:val="both"/>
        <w:rPr>
          <w:sz w:val="20"/>
          <w:szCs w:val="20"/>
        </w:rPr>
      </w:pPr>
      <w:r w:rsidRPr="00FE7A1C">
        <w:rPr>
          <w:sz w:val="20"/>
          <w:szCs w:val="20"/>
        </w:rPr>
        <w:t>ankiet</w:t>
      </w:r>
      <w:r w:rsidRPr="00B73325">
        <w:rPr>
          <w:sz w:val="20"/>
          <w:szCs w:val="20"/>
        </w:rPr>
        <w:t xml:space="preserve">ę oceniającą usługi rozwojowe wypełnioną przez Przedsiębiorcę delegującego pracowników do udziału w usłudze rozwojowej i pracownika Przedsiębiorcy uczestniczącego w usłudze rozwojowej. </w:t>
      </w:r>
    </w:p>
    <w:p w:rsidR="00497374" w:rsidRDefault="00497374">
      <w:pPr>
        <w:suppressAutoHyphens w:val="0"/>
        <w:spacing w:after="120"/>
        <w:jc w:val="both"/>
        <w:rPr>
          <w:sz w:val="20"/>
          <w:szCs w:val="20"/>
        </w:rPr>
      </w:pPr>
    </w:p>
    <w:p w:rsidR="002B6D8F" w:rsidRDefault="00497374">
      <w:pPr>
        <w:pStyle w:val="Akapitzlist"/>
        <w:suppressAutoHyphens w:val="0"/>
        <w:spacing w:after="120"/>
        <w:ind w:left="284"/>
        <w:jc w:val="both"/>
      </w:pPr>
      <w:r w:rsidRPr="00FE7A1C">
        <w:rPr>
          <w:b/>
          <w:bCs/>
          <w:sz w:val="20"/>
          <w:szCs w:val="20"/>
        </w:rPr>
        <w:t xml:space="preserve">IX Zakres oraz częstotliwości </w:t>
      </w:r>
      <w:r w:rsidRPr="00B73325">
        <w:rPr>
          <w:b/>
          <w:bCs/>
          <w:sz w:val="20"/>
          <w:szCs w:val="20"/>
        </w:rPr>
        <w:t>i sposobu przekazywania danych dot. stopnia realizacji wskaźników przekazywanych przez Operatorów do IP RPO WSL - WUP</w:t>
      </w:r>
    </w:p>
    <w:p w:rsidR="00497374" w:rsidRDefault="00497374">
      <w:pPr>
        <w:suppressAutoHyphens w:val="0"/>
        <w:spacing w:after="120"/>
        <w:jc w:val="both"/>
        <w:rPr>
          <w:sz w:val="20"/>
          <w:szCs w:val="20"/>
        </w:rPr>
      </w:pPr>
      <w:r>
        <w:rPr>
          <w:sz w:val="20"/>
          <w:szCs w:val="20"/>
        </w:rPr>
        <w:t xml:space="preserve">Zakres danych powinien być zbieżny z listą wskaźników produktu oraz rezultatu </w:t>
      </w:r>
    </w:p>
    <w:tbl>
      <w:tblPr>
        <w:tblW w:w="98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839"/>
        <w:gridCol w:w="1505"/>
        <w:gridCol w:w="1189"/>
        <w:gridCol w:w="1633"/>
        <w:gridCol w:w="1006"/>
      </w:tblGrid>
      <w:tr w:rsidR="00497374" w:rsidRPr="00B159AC">
        <w:trPr>
          <w:cantSplit/>
          <w:trHeight w:val="737"/>
        </w:trPr>
        <w:tc>
          <w:tcPr>
            <w:tcW w:w="8033" w:type="dxa"/>
            <w:vAlign w:val="center"/>
          </w:tcPr>
          <w:p w:rsidR="00497374" w:rsidRDefault="00497374">
            <w:pPr>
              <w:suppressAutoHyphens w:val="0"/>
              <w:spacing w:after="120"/>
              <w:jc w:val="both"/>
              <w:rPr>
                <w:sz w:val="20"/>
                <w:szCs w:val="20"/>
              </w:rPr>
            </w:pPr>
            <w:r>
              <w:rPr>
                <w:sz w:val="20"/>
                <w:szCs w:val="20"/>
              </w:rPr>
              <w:t>Liczba osób, które uzyskały kwalifikacje lub nabyły kompetencje po opuszczeniu programu</w:t>
            </w:r>
          </w:p>
        </w:tc>
        <w:tc>
          <w:tcPr>
            <w:tcW w:w="1130" w:type="dxa"/>
            <w:vAlign w:val="center"/>
          </w:tcPr>
          <w:p w:rsidR="00497374" w:rsidRDefault="00497374">
            <w:pPr>
              <w:suppressAutoHyphens w:val="0"/>
              <w:spacing w:after="120"/>
              <w:jc w:val="center"/>
              <w:rPr>
                <w:sz w:val="20"/>
                <w:szCs w:val="20"/>
              </w:rPr>
            </w:pPr>
            <w:r>
              <w:rPr>
                <w:sz w:val="20"/>
                <w:szCs w:val="20"/>
              </w:rPr>
              <w:t>osoby</w:t>
            </w:r>
          </w:p>
        </w:tc>
        <w:tc>
          <w:tcPr>
            <w:tcW w:w="1265" w:type="dxa"/>
          </w:tcPr>
          <w:p w:rsidR="00497374" w:rsidRDefault="00497374">
            <w:pPr>
              <w:suppressAutoHyphens w:val="0"/>
              <w:spacing w:after="120"/>
              <w:jc w:val="both"/>
              <w:rPr>
                <w:sz w:val="20"/>
                <w:szCs w:val="20"/>
              </w:rPr>
            </w:pPr>
            <w:r>
              <w:rPr>
                <w:sz w:val="20"/>
                <w:szCs w:val="20"/>
              </w:rPr>
              <w:t>Wartość osiągnięta w okresie rozliczeniowym</w:t>
            </w:r>
          </w:p>
        </w:tc>
        <w:tc>
          <w:tcPr>
            <w:tcW w:w="1191" w:type="dxa"/>
          </w:tcPr>
          <w:p w:rsidR="00497374" w:rsidRDefault="00497374">
            <w:pPr>
              <w:suppressAutoHyphens w:val="0"/>
              <w:spacing w:after="120"/>
              <w:jc w:val="both"/>
              <w:rPr>
                <w:sz w:val="20"/>
                <w:szCs w:val="20"/>
              </w:rPr>
            </w:pPr>
            <w:r>
              <w:rPr>
                <w:sz w:val="20"/>
                <w:szCs w:val="20"/>
              </w:rPr>
              <w:t>Wartość osiągnięta od początku realizacji</w:t>
            </w:r>
          </w:p>
        </w:tc>
        <w:tc>
          <w:tcPr>
            <w:tcW w:w="1254" w:type="dxa"/>
            <w:vAlign w:val="center"/>
          </w:tcPr>
          <w:p w:rsidR="00497374" w:rsidRDefault="00497374">
            <w:pPr>
              <w:suppressAutoHyphens w:val="0"/>
              <w:spacing w:after="120"/>
              <w:jc w:val="center"/>
              <w:rPr>
                <w:sz w:val="20"/>
                <w:szCs w:val="20"/>
              </w:rPr>
            </w:pPr>
            <w:r>
              <w:rPr>
                <w:sz w:val="20"/>
                <w:szCs w:val="20"/>
              </w:rPr>
              <w:t>Wartość założona we wniosku o dofinansowanie</w:t>
            </w:r>
          </w:p>
        </w:tc>
        <w:tc>
          <w:tcPr>
            <w:tcW w:w="1121" w:type="dxa"/>
            <w:vAlign w:val="center"/>
          </w:tcPr>
          <w:p w:rsidR="00497374" w:rsidRDefault="00497374">
            <w:pPr>
              <w:suppressAutoHyphens w:val="0"/>
              <w:spacing w:after="120"/>
              <w:jc w:val="center"/>
              <w:rPr>
                <w:sz w:val="20"/>
                <w:szCs w:val="20"/>
              </w:rPr>
            </w:pPr>
            <w:r>
              <w:rPr>
                <w:sz w:val="20"/>
                <w:szCs w:val="20"/>
              </w:rPr>
              <w:t>Stopień realizacji</w:t>
            </w:r>
          </w:p>
          <w:p w:rsidR="00497374" w:rsidRDefault="00497374">
            <w:pPr>
              <w:suppressAutoHyphens w:val="0"/>
              <w:spacing w:after="120"/>
              <w:jc w:val="center"/>
              <w:rPr>
                <w:sz w:val="20"/>
                <w:szCs w:val="20"/>
              </w:rPr>
            </w:pPr>
            <w:r>
              <w:rPr>
                <w:sz w:val="20"/>
                <w:szCs w:val="20"/>
              </w:rPr>
              <w:t>%</w:t>
            </w:r>
          </w:p>
        </w:tc>
      </w:tr>
      <w:tr w:rsidR="00497374" w:rsidRPr="00B159AC">
        <w:trPr>
          <w:cantSplit/>
          <w:trHeight w:val="737"/>
        </w:trPr>
        <w:tc>
          <w:tcPr>
            <w:tcW w:w="8033" w:type="dxa"/>
            <w:vAlign w:val="center"/>
          </w:tcPr>
          <w:p w:rsidR="00497374" w:rsidRDefault="00497374">
            <w:pPr>
              <w:suppressAutoHyphens w:val="0"/>
              <w:spacing w:after="120"/>
              <w:jc w:val="both"/>
              <w:rPr>
                <w:sz w:val="20"/>
                <w:szCs w:val="20"/>
              </w:rPr>
            </w:pPr>
            <w:r>
              <w:rPr>
                <w:sz w:val="20"/>
                <w:szCs w:val="20"/>
              </w:rPr>
              <w:t xml:space="preserve">Liczba mikro-, małych i średnich przedsiębiorstw, które zrealizowały swój cel rozwojowy dzięki udziałowi w programie </w:t>
            </w:r>
          </w:p>
        </w:tc>
        <w:tc>
          <w:tcPr>
            <w:tcW w:w="1130" w:type="dxa"/>
            <w:vAlign w:val="center"/>
          </w:tcPr>
          <w:p w:rsidR="00497374" w:rsidRDefault="00497374">
            <w:pPr>
              <w:suppressAutoHyphens w:val="0"/>
              <w:spacing w:after="120"/>
              <w:jc w:val="center"/>
              <w:rPr>
                <w:sz w:val="20"/>
                <w:szCs w:val="20"/>
              </w:rPr>
            </w:pPr>
            <w:r>
              <w:rPr>
                <w:sz w:val="20"/>
                <w:szCs w:val="20"/>
              </w:rPr>
              <w:t>szt.</w:t>
            </w:r>
          </w:p>
        </w:tc>
        <w:tc>
          <w:tcPr>
            <w:tcW w:w="1265" w:type="dxa"/>
          </w:tcPr>
          <w:p w:rsidR="00497374" w:rsidRDefault="00497374">
            <w:pPr>
              <w:suppressAutoHyphens w:val="0"/>
              <w:spacing w:after="120"/>
              <w:jc w:val="both"/>
              <w:rPr>
                <w:sz w:val="20"/>
                <w:szCs w:val="20"/>
              </w:rPr>
            </w:pPr>
            <w:r>
              <w:rPr>
                <w:sz w:val="20"/>
                <w:szCs w:val="20"/>
              </w:rPr>
              <w:t>Wartość osiągnięta w okresie rozliczeniowym</w:t>
            </w:r>
          </w:p>
        </w:tc>
        <w:tc>
          <w:tcPr>
            <w:tcW w:w="1191" w:type="dxa"/>
          </w:tcPr>
          <w:p w:rsidR="00497374" w:rsidRDefault="00497374">
            <w:pPr>
              <w:suppressAutoHyphens w:val="0"/>
              <w:spacing w:after="120"/>
              <w:jc w:val="both"/>
              <w:rPr>
                <w:sz w:val="20"/>
                <w:szCs w:val="20"/>
              </w:rPr>
            </w:pPr>
            <w:r>
              <w:rPr>
                <w:sz w:val="20"/>
                <w:szCs w:val="20"/>
              </w:rPr>
              <w:t>Wartość osiągnięta od początku realizacji</w:t>
            </w:r>
          </w:p>
        </w:tc>
        <w:tc>
          <w:tcPr>
            <w:tcW w:w="1254" w:type="dxa"/>
            <w:vAlign w:val="center"/>
          </w:tcPr>
          <w:p w:rsidR="00497374" w:rsidRDefault="00497374">
            <w:pPr>
              <w:suppressAutoHyphens w:val="0"/>
              <w:spacing w:after="120"/>
              <w:jc w:val="center"/>
              <w:rPr>
                <w:sz w:val="20"/>
                <w:szCs w:val="20"/>
              </w:rPr>
            </w:pPr>
            <w:r>
              <w:rPr>
                <w:sz w:val="20"/>
                <w:szCs w:val="20"/>
              </w:rPr>
              <w:t>Wartość założona we wniosku o dofinansowanie</w:t>
            </w:r>
          </w:p>
        </w:tc>
        <w:tc>
          <w:tcPr>
            <w:tcW w:w="1121" w:type="dxa"/>
            <w:vAlign w:val="center"/>
          </w:tcPr>
          <w:p w:rsidR="00497374" w:rsidRDefault="00497374">
            <w:pPr>
              <w:suppressAutoHyphens w:val="0"/>
              <w:spacing w:after="120"/>
              <w:jc w:val="center"/>
              <w:rPr>
                <w:sz w:val="20"/>
                <w:szCs w:val="20"/>
              </w:rPr>
            </w:pPr>
            <w:r>
              <w:rPr>
                <w:sz w:val="20"/>
                <w:szCs w:val="20"/>
              </w:rPr>
              <w:t>Stopień realizacji</w:t>
            </w:r>
          </w:p>
          <w:p w:rsidR="00497374" w:rsidRDefault="00497374">
            <w:pPr>
              <w:suppressAutoHyphens w:val="0"/>
              <w:spacing w:after="120"/>
              <w:jc w:val="center"/>
              <w:rPr>
                <w:sz w:val="20"/>
                <w:szCs w:val="20"/>
              </w:rPr>
            </w:pPr>
            <w:r>
              <w:rPr>
                <w:sz w:val="20"/>
                <w:szCs w:val="20"/>
              </w:rPr>
              <w:t>%</w:t>
            </w:r>
          </w:p>
        </w:tc>
      </w:tr>
      <w:tr w:rsidR="00497374" w:rsidRPr="00B159AC">
        <w:trPr>
          <w:cantSplit/>
          <w:trHeight w:val="737"/>
        </w:trPr>
        <w:tc>
          <w:tcPr>
            <w:tcW w:w="8033" w:type="dxa"/>
            <w:vAlign w:val="center"/>
          </w:tcPr>
          <w:p w:rsidR="00497374" w:rsidRDefault="00497374">
            <w:pPr>
              <w:suppressAutoHyphens w:val="0"/>
              <w:spacing w:after="120"/>
              <w:jc w:val="both"/>
              <w:rPr>
                <w:sz w:val="20"/>
                <w:szCs w:val="20"/>
              </w:rPr>
            </w:pPr>
            <w:r>
              <w:rPr>
                <w:sz w:val="20"/>
                <w:szCs w:val="20"/>
              </w:rPr>
              <w:lastRenderedPageBreak/>
              <w:t>Liczba osób pracujących, łącznie z prowadzącymi działalność na własny rachunek, objętych wsparciem w programie</w:t>
            </w:r>
          </w:p>
        </w:tc>
        <w:tc>
          <w:tcPr>
            <w:tcW w:w="1130" w:type="dxa"/>
            <w:vAlign w:val="center"/>
          </w:tcPr>
          <w:p w:rsidR="00497374" w:rsidRDefault="00497374">
            <w:pPr>
              <w:suppressAutoHyphens w:val="0"/>
              <w:spacing w:after="120"/>
              <w:jc w:val="center"/>
              <w:rPr>
                <w:sz w:val="20"/>
                <w:szCs w:val="20"/>
              </w:rPr>
            </w:pPr>
            <w:r>
              <w:rPr>
                <w:sz w:val="20"/>
                <w:szCs w:val="20"/>
              </w:rPr>
              <w:t>osoby</w:t>
            </w:r>
          </w:p>
        </w:tc>
        <w:tc>
          <w:tcPr>
            <w:tcW w:w="1265" w:type="dxa"/>
          </w:tcPr>
          <w:p w:rsidR="00497374" w:rsidRDefault="00497374">
            <w:pPr>
              <w:suppressAutoHyphens w:val="0"/>
              <w:spacing w:after="120"/>
              <w:jc w:val="both"/>
              <w:rPr>
                <w:sz w:val="20"/>
                <w:szCs w:val="20"/>
              </w:rPr>
            </w:pPr>
            <w:r>
              <w:rPr>
                <w:sz w:val="20"/>
                <w:szCs w:val="20"/>
              </w:rPr>
              <w:t>Wartość osiągnięta w okresie rozliczeniowym</w:t>
            </w:r>
          </w:p>
        </w:tc>
        <w:tc>
          <w:tcPr>
            <w:tcW w:w="1191" w:type="dxa"/>
          </w:tcPr>
          <w:p w:rsidR="00497374" w:rsidRDefault="00497374">
            <w:pPr>
              <w:suppressAutoHyphens w:val="0"/>
              <w:spacing w:after="120"/>
              <w:jc w:val="both"/>
              <w:rPr>
                <w:sz w:val="20"/>
                <w:szCs w:val="20"/>
              </w:rPr>
            </w:pPr>
            <w:r>
              <w:rPr>
                <w:sz w:val="20"/>
                <w:szCs w:val="20"/>
              </w:rPr>
              <w:t>Wartość osiągnięta od początku realizacji</w:t>
            </w:r>
          </w:p>
        </w:tc>
        <w:tc>
          <w:tcPr>
            <w:tcW w:w="1254" w:type="dxa"/>
            <w:vAlign w:val="center"/>
          </w:tcPr>
          <w:p w:rsidR="00497374" w:rsidRDefault="00497374">
            <w:pPr>
              <w:suppressAutoHyphens w:val="0"/>
              <w:spacing w:after="120"/>
              <w:jc w:val="center"/>
              <w:rPr>
                <w:sz w:val="20"/>
                <w:szCs w:val="20"/>
              </w:rPr>
            </w:pPr>
            <w:r>
              <w:rPr>
                <w:sz w:val="20"/>
                <w:szCs w:val="20"/>
              </w:rPr>
              <w:t>Wartość założona we wniosku o dofinansowanie</w:t>
            </w:r>
          </w:p>
        </w:tc>
        <w:tc>
          <w:tcPr>
            <w:tcW w:w="1121" w:type="dxa"/>
            <w:vAlign w:val="center"/>
          </w:tcPr>
          <w:p w:rsidR="00497374" w:rsidRDefault="00497374">
            <w:pPr>
              <w:suppressAutoHyphens w:val="0"/>
              <w:spacing w:after="120"/>
              <w:jc w:val="center"/>
              <w:rPr>
                <w:sz w:val="20"/>
                <w:szCs w:val="20"/>
              </w:rPr>
            </w:pPr>
            <w:r>
              <w:rPr>
                <w:sz w:val="20"/>
                <w:szCs w:val="20"/>
              </w:rPr>
              <w:t>Stopień realizacji</w:t>
            </w:r>
          </w:p>
          <w:p w:rsidR="00497374" w:rsidRDefault="00497374">
            <w:pPr>
              <w:suppressAutoHyphens w:val="0"/>
              <w:spacing w:after="120"/>
              <w:jc w:val="center"/>
              <w:rPr>
                <w:sz w:val="20"/>
                <w:szCs w:val="20"/>
              </w:rPr>
            </w:pPr>
            <w:r>
              <w:rPr>
                <w:sz w:val="20"/>
                <w:szCs w:val="20"/>
              </w:rPr>
              <w:t>%</w:t>
            </w:r>
          </w:p>
        </w:tc>
      </w:tr>
      <w:tr w:rsidR="00497374" w:rsidRPr="00B159AC">
        <w:trPr>
          <w:cantSplit/>
          <w:trHeight w:val="737"/>
        </w:trPr>
        <w:tc>
          <w:tcPr>
            <w:tcW w:w="8033" w:type="dxa"/>
            <w:vAlign w:val="center"/>
          </w:tcPr>
          <w:p w:rsidR="00497374" w:rsidRDefault="00497374">
            <w:pPr>
              <w:suppressAutoHyphens w:val="0"/>
              <w:spacing w:after="120"/>
              <w:jc w:val="both"/>
              <w:rPr>
                <w:sz w:val="20"/>
                <w:szCs w:val="20"/>
              </w:rPr>
            </w:pPr>
            <w:r>
              <w:rPr>
                <w:sz w:val="20"/>
                <w:szCs w:val="20"/>
              </w:rPr>
              <w:t xml:space="preserve">Liczba mikro-, małych i średnich przedsiębiorstw objętych usługami rozwojowymi w programie </w:t>
            </w:r>
          </w:p>
        </w:tc>
        <w:tc>
          <w:tcPr>
            <w:tcW w:w="1130" w:type="dxa"/>
            <w:vAlign w:val="center"/>
          </w:tcPr>
          <w:p w:rsidR="00497374" w:rsidRDefault="00497374">
            <w:pPr>
              <w:suppressAutoHyphens w:val="0"/>
              <w:spacing w:after="120"/>
              <w:jc w:val="center"/>
              <w:rPr>
                <w:sz w:val="20"/>
                <w:szCs w:val="20"/>
              </w:rPr>
            </w:pPr>
            <w:r>
              <w:rPr>
                <w:sz w:val="20"/>
                <w:szCs w:val="20"/>
              </w:rPr>
              <w:t>szt.</w:t>
            </w:r>
          </w:p>
        </w:tc>
        <w:tc>
          <w:tcPr>
            <w:tcW w:w="1265" w:type="dxa"/>
          </w:tcPr>
          <w:p w:rsidR="00497374" w:rsidRDefault="00497374">
            <w:pPr>
              <w:suppressAutoHyphens w:val="0"/>
              <w:spacing w:after="120"/>
              <w:jc w:val="both"/>
              <w:rPr>
                <w:sz w:val="20"/>
                <w:szCs w:val="20"/>
              </w:rPr>
            </w:pPr>
            <w:r>
              <w:rPr>
                <w:sz w:val="20"/>
                <w:szCs w:val="20"/>
              </w:rPr>
              <w:t>Wartość osiągnięta w okresie rozliczeniowym</w:t>
            </w:r>
          </w:p>
        </w:tc>
        <w:tc>
          <w:tcPr>
            <w:tcW w:w="1191" w:type="dxa"/>
          </w:tcPr>
          <w:p w:rsidR="00497374" w:rsidRDefault="00497374">
            <w:pPr>
              <w:suppressAutoHyphens w:val="0"/>
              <w:spacing w:after="120"/>
              <w:jc w:val="both"/>
              <w:rPr>
                <w:sz w:val="20"/>
                <w:szCs w:val="20"/>
              </w:rPr>
            </w:pPr>
            <w:r>
              <w:rPr>
                <w:sz w:val="20"/>
                <w:szCs w:val="20"/>
              </w:rPr>
              <w:t>Wartość osiągnięta od początku realizacji</w:t>
            </w:r>
          </w:p>
        </w:tc>
        <w:tc>
          <w:tcPr>
            <w:tcW w:w="1254" w:type="dxa"/>
            <w:vAlign w:val="center"/>
          </w:tcPr>
          <w:p w:rsidR="00497374" w:rsidRDefault="00497374">
            <w:pPr>
              <w:suppressAutoHyphens w:val="0"/>
              <w:spacing w:after="120"/>
              <w:jc w:val="center"/>
              <w:rPr>
                <w:sz w:val="20"/>
                <w:szCs w:val="20"/>
              </w:rPr>
            </w:pPr>
            <w:r>
              <w:rPr>
                <w:sz w:val="20"/>
                <w:szCs w:val="20"/>
              </w:rPr>
              <w:t>Wartość założona we wniosku o dofinansowanie</w:t>
            </w:r>
          </w:p>
        </w:tc>
        <w:tc>
          <w:tcPr>
            <w:tcW w:w="1121" w:type="dxa"/>
            <w:vAlign w:val="center"/>
          </w:tcPr>
          <w:p w:rsidR="00497374" w:rsidRDefault="00497374">
            <w:pPr>
              <w:suppressAutoHyphens w:val="0"/>
              <w:spacing w:after="120"/>
              <w:jc w:val="center"/>
              <w:rPr>
                <w:sz w:val="20"/>
                <w:szCs w:val="20"/>
              </w:rPr>
            </w:pPr>
            <w:r>
              <w:rPr>
                <w:sz w:val="20"/>
                <w:szCs w:val="20"/>
              </w:rPr>
              <w:t>Stopień realizacji</w:t>
            </w:r>
          </w:p>
          <w:p w:rsidR="00497374" w:rsidRDefault="00497374">
            <w:pPr>
              <w:suppressAutoHyphens w:val="0"/>
              <w:spacing w:after="120"/>
              <w:jc w:val="center"/>
              <w:rPr>
                <w:sz w:val="20"/>
                <w:szCs w:val="20"/>
              </w:rPr>
            </w:pPr>
            <w:r>
              <w:rPr>
                <w:sz w:val="20"/>
                <w:szCs w:val="20"/>
              </w:rPr>
              <w:t>%</w:t>
            </w:r>
          </w:p>
        </w:tc>
      </w:tr>
      <w:tr w:rsidR="00497374" w:rsidRPr="00B159AC">
        <w:trPr>
          <w:cantSplit/>
          <w:trHeight w:val="737"/>
        </w:trPr>
        <w:tc>
          <w:tcPr>
            <w:tcW w:w="8033" w:type="dxa"/>
            <w:vAlign w:val="center"/>
          </w:tcPr>
          <w:p w:rsidR="00497374" w:rsidRDefault="00497374">
            <w:pPr>
              <w:suppressAutoHyphens w:val="0"/>
              <w:spacing w:after="120"/>
              <w:jc w:val="both"/>
              <w:rPr>
                <w:sz w:val="20"/>
                <w:szCs w:val="20"/>
              </w:rPr>
            </w:pPr>
            <w:r>
              <w:rPr>
                <w:sz w:val="20"/>
                <w:szCs w:val="20"/>
              </w:rPr>
              <w:t xml:space="preserve">Liczba osób pracujących, łącznie z prowadzącymi działalność na własny rachunek, w wieku 50 lat i więcej objętych wsparciem w programie </w:t>
            </w:r>
          </w:p>
        </w:tc>
        <w:tc>
          <w:tcPr>
            <w:tcW w:w="1130" w:type="dxa"/>
            <w:vAlign w:val="center"/>
          </w:tcPr>
          <w:p w:rsidR="00497374" w:rsidRDefault="00497374">
            <w:pPr>
              <w:suppressAutoHyphens w:val="0"/>
              <w:spacing w:after="120"/>
              <w:jc w:val="center"/>
              <w:rPr>
                <w:sz w:val="20"/>
                <w:szCs w:val="20"/>
              </w:rPr>
            </w:pPr>
            <w:r>
              <w:rPr>
                <w:sz w:val="20"/>
                <w:szCs w:val="20"/>
              </w:rPr>
              <w:t>osoby</w:t>
            </w:r>
          </w:p>
        </w:tc>
        <w:tc>
          <w:tcPr>
            <w:tcW w:w="1265" w:type="dxa"/>
          </w:tcPr>
          <w:p w:rsidR="00497374" w:rsidRDefault="00497374">
            <w:pPr>
              <w:suppressAutoHyphens w:val="0"/>
              <w:spacing w:after="120"/>
              <w:jc w:val="both"/>
              <w:rPr>
                <w:sz w:val="20"/>
                <w:szCs w:val="20"/>
              </w:rPr>
            </w:pPr>
            <w:r>
              <w:rPr>
                <w:sz w:val="20"/>
                <w:szCs w:val="20"/>
              </w:rPr>
              <w:t>Wartość osiągnięta w okresie rozliczeniowym</w:t>
            </w:r>
          </w:p>
        </w:tc>
        <w:tc>
          <w:tcPr>
            <w:tcW w:w="1191" w:type="dxa"/>
          </w:tcPr>
          <w:p w:rsidR="00497374" w:rsidRDefault="00497374">
            <w:pPr>
              <w:suppressAutoHyphens w:val="0"/>
              <w:spacing w:after="120"/>
              <w:jc w:val="both"/>
              <w:rPr>
                <w:sz w:val="20"/>
                <w:szCs w:val="20"/>
              </w:rPr>
            </w:pPr>
            <w:r>
              <w:rPr>
                <w:sz w:val="20"/>
                <w:szCs w:val="20"/>
              </w:rPr>
              <w:t>Wartość osiągnięta od początku realizacji</w:t>
            </w:r>
          </w:p>
        </w:tc>
        <w:tc>
          <w:tcPr>
            <w:tcW w:w="1254" w:type="dxa"/>
            <w:vAlign w:val="center"/>
          </w:tcPr>
          <w:p w:rsidR="00497374" w:rsidRDefault="00497374">
            <w:pPr>
              <w:suppressAutoHyphens w:val="0"/>
              <w:spacing w:after="120"/>
              <w:jc w:val="center"/>
              <w:rPr>
                <w:sz w:val="20"/>
                <w:szCs w:val="20"/>
              </w:rPr>
            </w:pPr>
            <w:r>
              <w:rPr>
                <w:sz w:val="20"/>
                <w:szCs w:val="20"/>
              </w:rPr>
              <w:t>Wartość założona we wniosku o dofinansowanie</w:t>
            </w:r>
          </w:p>
        </w:tc>
        <w:tc>
          <w:tcPr>
            <w:tcW w:w="1121" w:type="dxa"/>
            <w:vAlign w:val="center"/>
          </w:tcPr>
          <w:p w:rsidR="00497374" w:rsidRDefault="00497374">
            <w:pPr>
              <w:suppressAutoHyphens w:val="0"/>
              <w:spacing w:after="120"/>
              <w:jc w:val="center"/>
              <w:rPr>
                <w:sz w:val="20"/>
                <w:szCs w:val="20"/>
              </w:rPr>
            </w:pPr>
            <w:r>
              <w:rPr>
                <w:sz w:val="20"/>
                <w:szCs w:val="20"/>
              </w:rPr>
              <w:t>Stopień realizacji</w:t>
            </w:r>
          </w:p>
          <w:p w:rsidR="00497374" w:rsidRDefault="00497374">
            <w:pPr>
              <w:suppressAutoHyphens w:val="0"/>
              <w:spacing w:after="120"/>
              <w:jc w:val="center"/>
              <w:rPr>
                <w:sz w:val="20"/>
                <w:szCs w:val="20"/>
              </w:rPr>
            </w:pPr>
            <w:r>
              <w:rPr>
                <w:sz w:val="20"/>
                <w:szCs w:val="20"/>
              </w:rPr>
              <w:t>%</w:t>
            </w:r>
          </w:p>
        </w:tc>
      </w:tr>
      <w:tr w:rsidR="00497374" w:rsidRPr="00B159AC">
        <w:trPr>
          <w:cantSplit/>
          <w:trHeight w:val="737"/>
        </w:trPr>
        <w:tc>
          <w:tcPr>
            <w:tcW w:w="8033" w:type="dxa"/>
            <w:vAlign w:val="center"/>
          </w:tcPr>
          <w:p w:rsidR="00497374" w:rsidRDefault="00497374">
            <w:pPr>
              <w:suppressAutoHyphens w:val="0"/>
              <w:spacing w:after="120"/>
              <w:jc w:val="both"/>
              <w:rPr>
                <w:sz w:val="20"/>
                <w:szCs w:val="20"/>
              </w:rPr>
            </w:pPr>
            <w:r>
              <w:rPr>
                <w:sz w:val="20"/>
                <w:szCs w:val="20"/>
              </w:rPr>
              <w:t>Liczba osób pracujących o niskich kwalifikacjach objętych wsparciem w programie</w:t>
            </w:r>
          </w:p>
        </w:tc>
        <w:tc>
          <w:tcPr>
            <w:tcW w:w="1130" w:type="dxa"/>
            <w:vAlign w:val="center"/>
          </w:tcPr>
          <w:p w:rsidR="00497374" w:rsidRDefault="00497374">
            <w:pPr>
              <w:suppressAutoHyphens w:val="0"/>
              <w:spacing w:after="120"/>
              <w:jc w:val="center"/>
              <w:rPr>
                <w:sz w:val="20"/>
                <w:szCs w:val="20"/>
              </w:rPr>
            </w:pPr>
            <w:r>
              <w:rPr>
                <w:sz w:val="20"/>
                <w:szCs w:val="20"/>
              </w:rPr>
              <w:t>osoby</w:t>
            </w:r>
          </w:p>
        </w:tc>
        <w:tc>
          <w:tcPr>
            <w:tcW w:w="1265" w:type="dxa"/>
          </w:tcPr>
          <w:p w:rsidR="00497374" w:rsidRDefault="00497374">
            <w:pPr>
              <w:suppressAutoHyphens w:val="0"/>
              <w:spacing w:after="120"/>
              <w:jc w:val="both"/>
              <w:rPr>
                <w:sz w:val="20"/>
                <w:szCs w:val="20"/>
              </w:rPr>
            </w:pPr>
            <w:r>
              <w:rPr>
                <w:sz w:val="20"/>
                <w:szCs w:val="20"/>
              </w:rPr>
              <w:t>Wartość osiągnięta w okresie rozliczeniowym</w:t>
            </w:r>
          </w:p>
        </w:tc>
        <w:tc>
          <w:tcPr>
            <w:tcW w:w="1191" w:type="dxa"/>
          </w:tcPr>
          <w:p w:rsidR="00497374" w:rsidRDefault="00497374">
            <w:pPr>
              <w:suppressAutoHyphens w:val="0"/>
              <w:spacing w:after="120"/>
              <w:jc w:val="both"/>
              <w:rPr>
                <w:sz w:val="20"/>
                <w:szCs w:val="20"/>
              </w:rPr>
            </w:pPr>
            <w:r>
              <w:rPr>
                <w:sz w:val="20"/>
                <w:szCs w:val="20"/>
              </w:rPr>
              <w:t>Wartość osiągnięta od początku realizacji</w:t>
            </w:r>
          </w:p>
        </w:tc>
        <w:tc>
          <w:tcPr>
            <w:tcW w:w="1254" w:type="dxa"/>
            <w:vAlign w:val="center"/>
          </w:tcPr>
          <w:p w:rsidR="00497374" w:rsidRDefault="00497374">
            <w:pPr>
              <w:suppressAutoHyphens w:val="0"/>
              <w:spacing w:after="120"/>
              <w:jc w:val="center"/>
              <w:rPr>
                <w:sz w:val="20"/>
                <w:szCs w:val="20"/>
              </w:rPr>
            </w:pPr>
            <w:r>
              <w:rPr>
                <w:sz w:val="20"/>
                <w:szCs w:val="20"/>
              </w:rPr>
              <w:t>Wartość założona we wniosku o dofinansowanie</w:t>
            </w:r>
          </w:p>
        </w:tc>
        <w:tc>
          <w:tcPr>
            <w:tcW w:w="1121" w:type="dxa"/>
            <w:vAlign w:val="center"/>
          </w:tcPr>
          <w:p w:rsidR="00497374" w:rsidRDefault="00497374">
            <w:pPr>
              <w:suppressAutoHyphens w:val="0"/>
              <w:spacing w:after="120"/>
              <w:jc w:val="center"/>
              <w:rPr>
                <w:sz w:val="20"/>
                <w:szCs w:val="20"/>
              </w:rPr>
            </w:pPr>
            <w:r>
              <w:rPr>
                <w:sz w:val="20"/>
                <w:szCs w:val="20"/>
              </w:rPr>
              <w:t>Stopień realizacji</w:t>
            </w:r>
          </w:p>
          <w:p w:rsidR="00497374" w:rsidRDefault="00497374">
            <w:pPr>
              <w:suppressAutoHyphens w:val="0"/>
              <w:spacing w:after="120"/>
              <w:jc w:val="center"/>
              <w:rPr>
                <w:sz w:val="20"/>
                <w:szCs w:val="20"/>
              </w:rPr>
            </w:pPr>
            <w:r>
              <w:rPr>
                <w:sz w:val="20"/>
                <w:szCs w:val="20"/>
              </w:rPr>
              <w:t>%</w:t>
            </w:r>
          </w:p>
        </w:tc>
      </w:tr>
    </w:tbl>
    <w:p w:rsidR="00497374" w:rsidRDefault="00497374">
      <w:pPr>
        <w:suppressAutoHyphens w:val="0"/>
        <w:spacing w:after="120"/>
        <w:jc w:val="both"/>
        <w:rPr>
          <w:sz w:val="20"/>
          <w:szCs w:val="20"/>
        </w:rPr>
      </w:pPr>
      <w:r>
        <w:rPr>
          <w:sz w:val="20"/>
          <w:szCs w:val="20"/>
        </w:rPr>
        <w:t xml:space="preserve"> </w:t>
      </w:r>
    </w:p>
    <w:p w:rsidR="00497374" w:rsidRDefault="00497374">
      <w:pPr>
        <w:suppressAutoHyphens w:val="0"/>
        <w:spacing w:after="120"/>
        <w:jc w:val="both"/>
        <w:rPr>
          <w:sz w:val="20"/>
          <w:szCs w:val="20"/>
        </w:rPr>
      </w:pPr>
      <w:r>
        <w:rPr>
          <w:sz w:val="20"/>
          <w:szCs w:val="20"/>
        </w:rPr>
        <w:t xml:space="preserve">oraz powinien dodatkowo zawierać: </w:t>
      </w:r>
    </w:p>
    <w:tbl>
      <w:tblPr>
        <w:tblW w:w="9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733"/>
        <w:gridCol w:w="1505"/>
        <w:gridCol w:w="1188"/>
        <w:gridCol w:w="1633"/>
        <w:gridCol w:w="964"/>
      </w:tblGrid>
      <w:tr w:rsidR="00497374" w:rsidRPr="00B159AC">
        <w:trPr>
          <w:cantSplit/>
          <w:trHeight w:val="737"/>
        </w:trPr>
        <w:tc>
          <w:tcPr>
            <w:tcW w:w="8075" w:type="dxa"/>
            <w:vAlign w:val="center"/>
          </w:tcPr>
          <w:p w:rsidR="00497374" w:rsidRDefault="00497374">
            <w:pPr>
              <w:suppressAutoHyphens w:val="0"/>
              <w:spacing w:after="120"/>
              <w:jc w:val="both"/>
              <w:rPr>
                <w:sz w:val="20"/>
                <w:szCs w:val="20"/>
              </w:rPr>
            </w:pPr>
            <w:r>
              <w:rPr>
                <w:sz w:val="20"/>
                <w:szCs w:val="20"/>
              </w:rPr>
              <w:t>Wartość dotacji przewidzianych w zawartych umowach</w:t>
            </w:r>
          </w:p>
        </w:tc>
        <w:tc>
          <w:tcPr>
            <w:tcW w:w="992" w:type="dxa"/>
            <w:vAlign w:val="center"/>
          </w:tcPr>
          <w:p w:rsidR="00497374" w:rsidRDefault="00497374">
            <w:pPr>
              <w:suppressAutoHyphens w:val="0"/>
              <w:spacing w:after="120"/>
              <w:jc w:val="both"/>
              <w:rPr>
                <w:sz w:val="20"/>
                <w:szCs w:val="20"/>
              </w:rPr>
            </w:pPr>
            <w:r>
              <w:rPr>
                <w:sz w:val="20"/>
                <w:szCs w:val="20"/>
              </w:rPr>
              <w:t>PLN</w:t>
            </w:r>
          </w:p>
        </w:tc>
        <w:tc>
          <w:tcPr>
            <w:tcW w:w="992" w:type="dxa"/>
          </w:tcPr>
          <w:p w:rsidR="00497374" w:rsidRDefault="00497374">
            <w:pPr>
              <w:suppressAutoHyphens w:val="0"/>
              <w:spacing w:after="120"/>
              <w:jc w:val="both"/>
              <w:rPr>
                <w:sz w:val="20"/>
                <w:szCs w:val="20"/>
              </w:rPr>
            </w:pPr>
            <w:r>
              <w:rPr>
                <w:sz w:val="20"/>
                <w:szCs w:val="20"/>
              </w:rPr>
              <w:t>Wartość osiągnięta w okresie rozliczeniowym</w:t>
            </w:r>
          </w:p>
        </w:tc>
        <w:tc>
          <w:tcPr>
            <w:tcW w:w="992" w:type="dxa"/>
          </w:tcPr>
          <w:p w:rsidR="00497374" w:rsidRDefault="00497374">
            <w:pPr>
              <w:suppressAutoHyphens w:val="0"/>
              <w:spacing w:after="120"/>
              <w:jc w:val="both"/>
              <w:rPr>
                <w:sz w:val="20"/>
                <w:szCs w:val="20"/>
              </w:rPr>
            </w:pPr>
            <w:r>
              <w:rPr>
                <w:sz w:val="20"/>
                <w:szCs w:val="20"/>
              </w:rPr>
              <w:t>Wartość osiągnięta od początku realizacji</w:t>
            </w:r>
          </w:p>
        </w:tc>
        <w:tc>
          <w:tcPr>
            <w:tcW w:w="992" w:type="dxa"/>
          </w:tcPr>
          <w:p w:rsidR="00497374" w:rsidRDefault="00497374">
            <w:pPr>
              <w:suppressAutoHyphens w:val="0"/>
              <w:spacing w:after="120"/>
              <w:jc w:val="both"/>
              <w:rPr>
                <w:sz w:val="20"/>
                <w:szCs w:val="20"/>
              </w:rPr>
            </w:pPr>
            <w:r>
              <w:rPr>
                <w:sz w:val="20"/>
                <w:szCs w:val="20"/>
              </w:rPr>
              <w:t>Wartość założona we wniosku o dofinansowanie</w:t>
            </w:r>
          </w:p>
        </w:tc>
        <w:tc>
          <w:tcPr>
            <w:tcW w:w="992" w:type="dxa"/>
          </w:tcPr>
          <w:p w:rsidR="00497374" w:rsidRDefault="00497374">
            <w:pPr>
              <w:suppressAutoHyphens w:val="0"/>
              <w:spacing w:after="120"/>
              <w:jc w:val="both"/>
              <w:rPr>
                <w:sz w:val="20"/>
                <w:szCs w:val="20"/>
              </w:rPr>
            </w:pPr>
            <w:r>
              <w:rPr>
                <w:sz w:val="20"/>
                <w:szCs w:val="20"/>
              </w:rPr>
              <w:t xml:space="preserve">Stopień realizacji </w:t>
            </w:r>
          </w:p>
          <w:p w:rsidR="00497374" w:rsidRDefault="00497374">
            <w:pPr>
              <w:suppressAutoHyphens w:val="0"/>
              <w:spacing w:after="120"/>
              <w:jc w:val="both"/>
              <w:rPr>
                <w:sz w:val="20"/>
                <w:szCs w:val="20"/>
              </w:rPr>
            </w:pPr>
            <w:r>
              <w:rPr>
                <w:sz w:val="20"/>
                <w:szCs w:val="20"/>
              </w:rPr>
              <w:t xml:space="preserve">% </w:t>
            </w:r>
          </w:p>
        </w:tc>
      </w:tr>
      <w:tr w:rsidR="00497374" w:rsidRPr="00B159AC">
        <w:trPr>
          <w:cantSplit/>
          <w:trHeight w:val="737"/>
        </w:trPr>
        <w:tc>
          <w:tcPr>
            <w:tcW w:w="8075" w:type="dxa"/>
            <w:vAlign w:val="center"/>
          </w:tcPr>
          <w:p w:rsidR="00497374" w:rsidRDefault="00497374">
            <w:pPr>
              <w:suppressAutoHyphens w:val="0"/>
              <w:spacing w:after="120"/>
              <w:jc w:val="both"/>
              <w:rPr>
                <w:sz w:val="20"/>
                <w:szCs w:val="20"/>
              </w:rPr>
            </w:pPr>
            <w:r>
              <w:rPr>
                <w:sz w:val="20"/>
                <w:szCs w:val="20"/>
              </w:rPr>
              <w:t xml:space="preserve">Wartość dotacji rozliczonych po zrealizowanych usługach rozwojowych </w:t>
            </w:r>
          </w:p>
        </w:tc>
        <w:tc>
          <w:tcPr>
            <w:tcW w:w="992" w:type="dxa"/>
            <w:vAlign w:val="center"/>
          </w:tcPr>
          <w:p w:rsidR="00497374" w:rsidRDefault="00497374">
            <w:pPr>
              <w:suppressAutoHyphens w:val="0"/>
              <w:spacing w:after="120"/>
              <w:jc w:val="both"/>
              <w:rPr>
                <w:sz w:val="20"/>
                <w:szCs w:val="20"/>
              </w:rPr>
            </w:pPr>
            <w:r>
              <w:rPr>
                <w:sz w:val="20"/>
                <w:szCs w:val="20"/>
              </w:rPr>
              <w:t>PLN</w:t>
            </w:r>
          </w:p>
        </w:tc>
        <w:tc>
          <w:tcPr>
            <w:tcW w:w="992" w:type="dxa"/>
          </w:tcPr>
          <w:p w:rsidR="00497374" w:rsidRDefault="00497374">
            <w:pPr>
              <w:suppressAutoHyphens w:val="0"/>
              <w:spacing w:after="120"/>
              <w:jc w:val="both"/>
              <w:rPr>
                <w:sz w:val="20"/>
                <w:szCs w:val="20"/>
              </w:rPr>
            </w:pPr>
            <w:r>
              <w:rPr>
                <w:sz w:val="20"/>
                <w:szCs w:val="20"/>
              </w:rPr>
              <w:t>Wartość osiągnięta w okresie rozliczeniowym</w:t>
            </w:r>
          </w:p>
        </w:tc>
        <w:tc>
          <w:tcPr>
            <w:tcW w:w="992" w:type="dxa"/>
          </w:tcPr>
          <w:p w:rsidR="00497374" w:rsidRDefault="00497374">
            <w:pPr>
              <w:suppressAutoHyphens w:val="0"/>
              <w:spacing w:after="120"/>
              <w:jc w:val="both"/>
              <w:rPr>
                <w:sz w:val="20"/>
                <w:szCs w:val="20"/>
              </w:rPr>
            </w:pPr>
            <w:r>
              <w:rPr>
                <w:sz w:val="20"/>
                <w:szCs w:val="20"/>
              </w:rPr>
              <w:t>Wartość osiągnięta od początku realizacji</w:t>
            </w:r>
          </w:p>
        </w:tc>
        <w:tc>
          <w:tcPr>
            <w:tcW w:w="992" w:type="dxa"/>
          </w:tcPr>
          <w:p w:rsidR="00497374" w:rsidRDefault="00497374">
            <w:pPr>
              <w:suppressAutoHyphens w:val="0"/>
              <w:spacing w:after="120"/>
              <w:jc w:val="both"/>
              <w:rPr>
                <w:sz w:val="20"/>
                <w:szCs w:val="20"/>
              </w:rPr>
            </w:pPr>
            <w:r>
              <w:rPr>
                <w:sz w:val="20"/>
                <w:szCs w:val="20"/>
              </w:rPr>
              <w:t>Wartość założona we wniosku o dofinansowanie</w:t>
            </w:r>
          </w:p>
        </w:tc>
        <w:tc>
          <w:tcPr>
            <w:tcW w:w="992" w:type="dxa"/>
          </w:tcPr>
          <w:p w:rsidR="00497374" w:rsidRDefault="00497374">
            <w:pPr>
              <w:suppressAutoHyphens w:val="0"/>
              <w:spacing w:after="120"/>
              <w:jc w:val="both"/>
              <w:rPr>
                <w:sz w:val="20"/>
                <w:szCs w:val="20"/>
              </w:rPr>
            </w:pPr>
            <w:r>
              <w:rPr>
                <w:sz w:val="20"/>
                <w:szCs w:val="20"/>
              </w:rPr>
              <w:t xml:space="preserve">Stopień realizacji </w:t>
            </w:r>
          </w:p>
          <w:p w:rsidR="00497374" w:rsidRDefault="00497374">
            <w:pPr>
              <w:suppressAutoHyphens w:val="0"/>
              <w:spacing w:after="120"/>
              <w:jc w:val="both"/>
              <w:rPr>
                <w:sz w:val="20"/>
                <w:szCs w:val="20"/>
              </w:rPr>
            </w:pPr>
            <w:r>
              <w:rPr>
                <w:sz w:val="20"/>
                <w:szCs w:val="20"/>
              </w:rPr>
              <w:t xml:space="preserve">% </w:t>
            </w:r>
          </w:p>
        </w:tc>
      </w:tr>
    </w:tbl>
    <w:p w:rsidR="00497374" w:rsidRDefault="00497374">
      <w:pPr>
        <w:suppressAutoHyphens w:val="0"/>
        <w:spacing w:after="120"/>
        <w:jc w:val="both"/>
        <w:rPr>
          <w:sz w:val="20"/>
          <w:szCs w:val="20"/>
        </w:rPr>
      </w:pPr>
    </w:p>
    <w:p w:rsidR="00497374" w:rsidRDefault="00497374">
      <w:pPr>
        <w:suppressAutoHyphens w:val="0"/>
        <w:spacing w:after="120"/>
        <w:jc w:val="both"/>
        <w:rPr>
          <w:sz w:val="20"/>
          <w:szCs w:val="20"/>
        </w:rPr>
      </w:pPr>
      <w:r>
        <w:rPr>
          <w:sz w:val="20"/>
          <w:szCs w:val="20"/>
        </w:rPr>
        <w:t>Częstotliwość: minimum co dwa tygodnie lub zgodnie z zaleceniem KS PSF.</w:t>
      </w:r>
    </w:p>
    <w:p w:rsidR="00497374" w:rsidRDefault="00497374">
      <w:pPr>
        <w:suppressAutoHyphens w:val="0"/>
        <w:spacing w:after="120"/>
        <w:jc w:val="both"/>
        <w:rPr>
          <w:sz w:val="20"/>
          <w:szCs w:val="20"/>
        </w:rPr>
      </w:pPr>
      <w:r>
        <w:rPr>
          <w:sz w:val="20"/>
          <w:szCs w:val="20"/>
        </w:rPr>
        <w:t>Forma: plik arkusza kalkulacyjnego.</w:t>
      </w:r>
    </w:p>
    <w:p w:rsidR="002B6D8F" w:rsidRDefault="00497374">
      <w:pPr>
        <w:rPr>
          <w:sz w:val="20"/>
          <w:szCs w:val="20"/>
        </w:rPr>
      </w:pPr>
      <w:r>
        <w:rPr>
          <w:sz w:val="20"/>
          <w:szCs w:val="20"/>
        </w:rPr>
        <w:t>Wysyłka elektroniczna.</w:t>
      </w:r>
    </w:p>
    <w:p w:rsidR="002B6D8F" w:rsidRDefault="002B6D8F" w:rsidP="00C942F9">
      <w:pPr>
        <w:tabs>
          <w:tab w:val="left" w:pos="3460"/>
        </w:tabs>
        <w:suppressAutoHyphens w:val="0"/>
        <w:spacing w:after="120"/>
        <w:jc w:val="both"/>
        <w:rPr>
          <w:b/>
          <w:bCs/>
          <w:sz w:val="20"/>
          <w:szCs w:val="20"/>
        </w:rPr>
        <w:sectPr w:rsidR="002B6D8F" w:rsidSect="00F919FF">
          <w:footerReference w:type="default" r:id="rId19"/>
          <w:headerReference w:type="first" r:id="rId20"/>
          <w:footerReference w:type="first" r:id="rId21"/>
          <w:pgSz w:w="11906" w:h="16838"/>
          <w:pgMar w:top="1417" w:right="707" w:bottom="1417" w:left="1417" w:header="708" w:footer="709" w:gutter="0"/>
          <w:cols w:space="708"/>
          <w:titlePg/>
          <w:docGrid w:linePitch="360"/>
        </w:sectPr>
      </w:pPr>
    </w:p>
    <w:p w:rsidR="00497374" w:rsidRPr="00B6524E" w:rsidRDefault="00934874">
      <w:pPr>
        <w:pStyle w:val="Akapitzlist"/>
        <w:suppressAutoHyphens w:val="0"/>
        <w:spacing w:after="120"/>
        <w:ind w:left="284"/>
        <w:jc w:val="both"/>
        <w:rPr>
          <w:b/>
          <w:bCs/>
          <w:sz w:val="18"/>
          <w:szCs w:val="18"/>
        </w:rPr>
      </w:pPr>
      <w:r w:rsidRPr="00934874">
        <w:rPr>
          <w:b/>
          <w:bCs/>
          <w:sz w:val="18"/>
          <w:szCs w:val="18"/>
        </w:rPr>
        <w:lastRenderedPageBreak/>
        <w:t xml:space="preserve">X Tabela obrazująca wysokość wkładu własnego przedsiębiorcy w zależności od charakteru pomocy publicznej w ramach PSF </w:t>
      </w:r>
    </w:p>
    <w:tbl>
      <w:tblPr>
        <w:tblW w:w="5160" w:type="pct"/>
        <w:tblInd w:w="354" w:type="dxa"/>
        <w:tblLayout w:type="fixed"/>
        <w:tblCellMar>
          <w:left w:w="70" w:type="dxa"/>
          <w:right w:w="70" w:type="dxa"/>
        </w:tblCellMar>
        <w:tblLook w:val="00A0" w:firstRow="1" w:lastRow="0" w:firstColumn="1" w:lastColumn="0" w:noHBand="0" w:noVBand="0"/>
      </w:tblPr>
      <w:tblGrid>
        <w:gridCol w:w="1378"/>
        <w:gridCol w:w="920"/>
        <w:gridCol w:w="917"/>
        <w:gridCol w:w="1305"/>
        <w:gridCol w:w="1086"/>
        <w:gridCol w:w="1419"/>
        <w:gridCol w:w="1045"/>
        <w:gridCol w:w="1089"/>
        <w:gridCol w:w="870"/>
        <w:gridCol w:w="794"/>
        <w:gridCol w:w="677"/>
        <w:gridCol w:w="1147"/>
        <w:gridCol w:w="914"/>
        <w:gridCol w:w="1036"/>
      </w:tblGrid>
      <w:tr w:rsidR="00B6524E" w:rsidRPr="00B6524E" w:rsidTr="00B6524E">
        <w:trPr>
          <w:trHeight w:val="300"/>
        </w:trPr>
        <w:tc>
          <w:tcPr>
            <w:tcW w:w="787" w:type="pct"/>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SZKOLENIA</w:t>
            </w:r>
          </w:p>
        </w:tc>
        <w:tc>
          <w:tcPr>
            <w:tcW w:w="1133" w:type="pct"/>
            <w:gridSpan w:val="3"/>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POMOC DE MINIMIS</w:t>
            </w:r>
          </w:p>
        </w:tc>
        <w:tc>
          <w:tcPr>
            <w:tcW w:w="3080" w:type="pct"/>
            <w:gridSpan w:val="9"/>
            <w:tcBorders>
              <w:top w:val="single" w:sz="4" w:space="0" w:color="auto"/>
              <w:left w:val="nil"/>
              <w:bottom w:val="single" w:sz="4" w:space="0" w:color="auto"/>
              <w:right w:val="single" w:sz="4" w:space="0" w:color="auto"/>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PROGI POMOCY PUBLICZNEJ</w:t>
            </w:r>
          </w:p>
        </w:tc>
      </w:tr>
      <w:tr w:rsidR="00B6524E" w:rsidRPr="00B6524E" w:rsidTr="00B6524E">
        <w:trPr>
          <w:trHeight w:val="300"/>
        </w:trPr>
        <w:tc>
          <w:tcPr>
            <w:tcW w:w="787" w:type="pct"/>
            <w:gridSpan w:val="2"/>
            <w:vMerge/>
            <w:tcBorders>
              <w:top w:val="single" w:sz="4" w:space="0" w:color="auto"/>
              <w:left w:val="single" w:sz="4" w:space="0" w:color="auto"/>
              <w:bottom w:val="single" w:sz="4" w:space="0" w:color="auto"/>
              <w:right w:val="single" w:sz="4" w:space="0" w:color="auto"/>
            </w:tcBorders>
            <w:vAlign w:val="center"/>
          </w:tcPr>
          <w:p w:rsidR="00497374" w:rsidRPr="00B6524E" w:rsidRDefault="00497374" w:rsidP="00B73325">
            <w:pPr>
              <w:suppressAutoHyphens w:val="0"/>
              <w:spacing w:after="0"/>
              <w:rPr>
                <w:b/>
                <w:bCs/>
                <w:color w:val="000000"/>
                <w:sz w:val="18"/>
                <w:szCs w:val="18"/>
                <w:lang w:eastAsia="pl-PL"/>
              </w:rPr>
            </w:pPr>
          </w:p>
        </w:tc>
        <w:tc>
          <w:tcPr>
            <w:tcW w:w="1133" w:type="pct"/>
            <w:gridSpan w:val="3"/>
            <w:vMerge/>
            <w:tcBorders>
              <w:top w:val="single" w:sz="4" w:space="0" w:color="auto"/>
              <w:left w:val="single" w:sz="4" w:space="0" w:color="auto"/>
              <w:bottom w:val="single" w:sz="4" w:space="0" w:color="000000"/>
              <w:right w:val="single" w:sz="4" w:space="0" w:color="000000"/>
            </w:tcBorders>
            <w:vAlign w:val="center"/>
          </w:tcPr>
          <w:p w:rsidR="00497374" w:rsidRPr="00B6524E" w:rsidRDefault="00497374" w:rsidP="00B73325">
            <w:pPr>
              <w:suppressAutoHyphens w:val="0"/>
              <w:spacing w:after="0"/>
              <w:rPr>
                <w:b/>
                <w:bCs/>
                <w:color w:val="000000"/>
                <w:sz w:val="18"/>
                <w:szCs w:val="18"/>
                <w:lang w:eastAsia="pl-PL"/>
              </w:rPr>
            </w:pPr>
          </w:p>
        </w:tc>
        <w:tc>
          <w:tcPr>
            <w:tcW w:w="1217" w:type="pct"/>
            <w:gridSpan w:val="3"/>
            <w:tcBorders>
              <w:top w:val="single" w:sz="4" w:space="0" w:color="auto"/>
              <w:left w:val="nil"/>
              <w:bottom w:val="single" w:sz="4" w:space="0" w:color="auto"/>
              <w:right w:val="single" w:sz="4" w:space="0" w:color="auto"/>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50%</w:t>
            </w:r>
          </w:p>
        </w:tc>
        <w:tc>
          <w:tcPr>
            <w:tcW w:w="802" w:type="pct"/>
            <w:gridSpan w:val="3"/>
            <w:tcBorders>
              <w:top w:val="single" w:sz="4" w:space="0" w:color="auto"/>
              <w:left w:val="nil"/>
              <w:bottom w:val="single" w:sz="4" w:space="0" w:color="auto"/>
              <w:right w:val="single" w:sz="4" w:space="0" w:color="auto"/>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60%</w:t>
            </w:r>
          </w:p>
        </w:tc>
        <w:tc>
          <w:tcPr>
            <w:tcW w:w="1061" w:type="pct"/>
            <w:gridSpan w:val="3"/>
            <w:tcBorders>
              <w:top w:val="single" w:sz="4" w:space="0" w:color="auto"/>
              <w:left w:val="nil"/>
              <w:bottom w:val="single" w:sz="4" w:space="0" w:color="auto"/>
              <w:right w:val="single" w:sz="4" w:space="0" w:color="auto"/>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70%</w:t>
            </w:r>
          </w:p>
        </w:tc>
      </w:tr>
      <w:tr w:rsidR="00C942F9" w:rsidRPr="00B6524E" w:rsidTr="00B6524E">
        <w:trPr>
          <w:trHeight w:val="585"/>
        </w:trPr>
        <w:tc>
          <w:tcPr>
            <w:tcW w:w="472" w:type="pct"/>
            <w:tcBorders>
              <w:top w:val="nil"/>
              <w:left w:val="single" w:sz="4" w:space="0" w:color="auto"/>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Wydatki kwalifikowalne</w:t>
            </w:r>
          </w:p>
        </w:tc>
        <w:tc>
          <w:tcPr>
            <w:tcW w:w="315"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PROGI PSF</w:t>
            </w:r>
          </w:p>
        </w:tc>
        <w:tc>
          <w:tcPr>
            <w:tcW w:w="314"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Dofinansowanie</w:t>
            </w:r>
          </w:p>
        </w:tc>
        <w:tc>
          <w:tcPr>
            <w:tcW w:w="447"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Wkład własny</w:t>
            </w:r>
          </w:p>
        </w:tc>
        <w:tc>
          <w:tcPr>
            <w:tcW w:w="372"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%WW</w:t>
            </w:r>
          </w:p>
        </w:tc>
        <w:tc>
          <w:tcPr>
            <w:tcW w:w="486"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Dofinansowanie</w:t>
            </w:r>
          </w:p>
        </w:tc>
        <w:tc>
          <w:tcPr>
            <w:tcW w:w="358"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Wkład własny</w:t>
            </w:r>
          </w:p>
        </w:tc>
        <w:tc>
          <w:tcPr>
            <w:tcW w:w="373"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%WW</w:t>
            </w:r>
          </w:p>
        </w:tc>
        <w:tc>
          <w:tcPr>
            <w:tcW w:w="298"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Dofinansowanie</w:t>
            </w:r>
          </w:p>
        </w:tc>
        <w:tc>
          <w:tcPr>
            <w:tcW w:w="272"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Wkład własny</w:t>
            </w:r>
          </w:p>
        </w:tc>
        <w:tc>
          <w:tcPr>
            <w:tcW w:w="232"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%WW</w:t>
            </w:r>
          </w:p>
        </w:tc>
        <w:tc>
          <w:tcPr>
            <w:tcW w:w="393"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Dofinansowanie</w:t>
            </w:r>
          </w:p>
        </w:tc>
        <w:tc>
          <w:tcPr>
            <w:tcW w:w="313"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Wkład własny</w:t>
            </w:r>
          </w:p>
        </w:tc>
        <w:tc>
          <w:tcPr>
            <w:tcW w:w="355"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%WW</w:t>
            </w:r>
          </w:p>
        </w:tc>
      </w:tr>
      <w:tr w:rsidR="00C942F9" w:rsidRPr="00B6524E" w:rsidTr="00B6524E">
        <w:trPr>
          <w:trHeight w:val="285"/>
        </w:trPr>
        <w:tc>
          <w:tcPr>
            <w:tcW w:w="472" w:type="pct"/>
            <w:tcBorders>
              <w:top w:val="nil"/>
              <w:left w:val="single" w:sz="4" w:space="0" w:color="auto"/>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20 000,00</w:t>
            </w:r>
          </w:p>
        </w:tc>
        <w:tc>
          <w:tcPr>
            <w:tcW w:w="31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50%</w:t>
            </w:r>
          </w:p>
        </w:tc>
        <w:tc>
          <w:tcPr>
            <w:tcW w:w="314"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10 000,00</w:t>
            </w:r>
          </w:p>
        </w:tc>
        <w:tc>
          <w:tcPr>
            <w:tcW w:w="447"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10 000,00</w:t>
            </w:r>
          </w:p>
        </w:tc>
        <w:tc>
          <w:tcPr>
            <w:tcW w:w="3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50,00%</w:t>
            </w:r>
          </w:p>
        </w:tc>
        <w:tc>
          <w:tcPr>
            <w:tcW w:w="486"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5 000,00</w:t>
            </w:r>
          </w:p>
        </w:tc>
        <w:tc>
          <w:tcPr>
            <w:tcW w:w="35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15 000,00</w:t>
            </w:r>
          </w:p>
        </w:tc>
        <w:tc>
          <w:tcPr>
            <w:tcW w:w="37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75,00%</w:t>
            </w:r>
          </w:p>
        </w:tc>
        <w:tc>
          <w:tcPr>
            <w:tcW w:w="29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6 000,00</w:t>
            </w:r>
          </w:p>
        </w:tc>
        <w:tc>
          <w:tcPr>
            <w:tcW w:w="2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14 000,00</w:t>
            </w:r>
          </w:p>
        </w:tc>
        <w:tc>
          <w:tcPr>
            <w:tcW w:w="23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70,00%</w:t>
            </w:r>
          </w:p>
        </w:tc>
        <w:tc>
          <w:tcPr>
            <w:tcW w:w="39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7 000,00</w:t>
            </w:r>
          </w:p>
        </w:tc>
        <w:tc>
          <w:tcPr>
            <w:tcW w:w="31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13 000,00</w:t>
            </w:r>
          </w:p>
        </w:tc>
        <w:tc>
          <w:tcPr>
            <w:tcW w:w="35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65,00%</w:t>
            </w:r>
          </w:p>
        </w:tc>
      </w:tr>
      <w:tr w:rsidR="00C942F9" w:rsidRPr="00B6524E" w:rsidTr="00B6524E">
        <w:trPr>
          <w:trHeight w:val="285"/>
        </w:trPr>
        <w:tc>
          <w:tcPr>
            <w:tcW w:w="472" w:type="pct"/>
            <w:tcBorders>
              <w:top w:val="nil"/>
              <w:left w:val="single" w:sz="4" w:space="0" w:color="auto"/>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20 000,00</w:t>
            </w:r>
          </w:p>
        </w:tc>
        <w:tc>
          <w:tcPr>
            <w:tcW w:w="31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60%</w:t>
            </w:r>
          </w:p>
        </w:tc>
        <w:tc>
          <w:tcPr>
            <w:tcW w:w="314"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12 000,00</w:t>
            </w:r>
          </w:p>
        </w:tc>
        <w:tc>
          <w:tcPr>
            <w:tcW w:w="447"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8 000,00</w:t>
            </w:r>
          </w:p>
        </w:tc>
        <w:tc>
          <w:tcPr>
            <w:tcW w:w="3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40,00%</w:t>
            </w:r>
          </w:p>
        </w:tc>
        <w:tc>
          <w:tcPr>
            <w:tcW w:w="486"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6 000,00</w:t>
            </w:r>
          </w:p>
        </w:tc>
        <w:tc>
          <w:tcPr>
            <w:tcW w:w="35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14 000,00</w:t>
            </w:r>
          </w:p>
        </w:tc>
        <w:tc>
          <w:tcPr>
            <w:tcW w:w="37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70,00%</w:t>
            </w:r>
          </w:p>
        </w:tc>
        <w:tc>
          <w:tcPr>
            <w:tcW w:w="29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7 200,00</w:t>
            </w:r>
          </w:p>
        </w:tc>
        <w:tc>
          <w:tcPr>
            <w:tcW w:w="2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12 800,00</w:t>
            </w:r>
          </w:p>
        </w:tc>
        <w:tc>
          <w:tcPr>
            <w:tcW w:w="23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64,00%</w:t>
            </w:r>
          </w:p>
        </w:tc>
        <w:tc>
          <w:tcPr>
            <w:tcW w:w="39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8 400,00</w:t>
            </w:r>
          </w:p>
        </w:tc>
        <w:tc>
          <w:tcPr>
            <w:tcW w:w="31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11 600,00</w:t>
            </w:r>
          </w:p>
        </w:tc>
        <w:tc>
          <w:tcPr>
            <w:tcW w:w="35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58,00%</w:t>
            </w:r>
          </w:p>
        </w:tc>
      </w:tr>
      <w:tr w:rsidR="00C942F9" w:rsidRPr="00B6524E" w:rsidTr="00B6524E">
        <w:trPr>
          <w:trHeight w:val="285"/>
        </w:trPr>
        <w:tc>
          <w:tcPr>
            <w:tcW w:w="472" w:type="pct"/>
            <w:tcBorders>
              <w:top w:val="nil"/>
              <w:left w:val="single" w:sz="4" w:space="0" w:color="auto"/>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20 000,00</w:t>
            </w:r>
          </w:p>
        </w:tc>
        <w:tc>
          <w:tcPr>
            <w:tcW w:w="31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70%</w:t>
            </w:r>
          </w:p>
        </w:tc>
        <w:tc>
          <w:tcPr>
            <w:tcW w:w="314"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14 000,00</w:t>
            </w:r>
          </w:p>
        </w:tc>
        <w:tc>
          <w:tcPr>
            <w:tcW w:w="447"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6 000,00</w:t>
            </w:r>
          </w:p>
        </w:tc>
        <w:tc>
          <w:tcPr>
            <w:tcW w:w="3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30,00%</w:t>
            </w:r>
          </w:p>
        </w:tc>
        <w:tc>
          <w:tcPr>
            <w:tcW w:w="486"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7 000,00</w:t>
            </w:r>
          </w:p>
        </w:tc>
        <w:tc>
          <w:tcPr>
            <w:tcW w:w="35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13 000,00</w:t>
            </w:r>
          </w:p>
        </w:tc>
        <w:tc>
          <w:tcPr>
            <w:tcW w:w="37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65,00%</w:t>
            </w:r>
          </w:p>
        </w:tc>
        <w:tc>
          <w:tcPr>
            <w:tcW w:w="29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8 400,00</w:t>
            </w:r>
          </w:p>
        </w:tc>
        <w:tc>
          <w:tcPr>
            <w:tcW w:w="2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11 600,00</w:t>
            </w:r>
          </w:p>
        </w:tc>
        <w:tc>
          <w:tcPr>
            <w:tcW w:w="23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58,00%</w:t>
            </w:r>
          </w:p>
        </w:tc>
        <w:tc>
          <w:tcPr>
            <w:tcW w:w="39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9 800,00</w:t>
            </w:r>
          </w:p>
        </w:tc>
        <w:tc>
          <w:tcPr>
            <w:tcW w:w="31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10 200,00</w:t>
            </w:r>
          </w:p>
        </w:tc>
        <w:tc>
          <w:tcPr>
            <w:tcW w:w="35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51,00%</w:t>
            </w:r>
          </w:p>
        </w:tc>
      </w:tr>
      <w:tr w:rsidR="00C942F9" w:rsidRPr="00B6524E" w:rsidTr="00B6524E">
        <w:trPr>
          <w:trHeight w:val="285"/>
        </w:trPr>
        <w:tc>
          <w:tcPr>
            <w:tcW w:w="472" w:type="pct"/>
            <w:tcBorders>
              <w:top w:val="nil"/>
              <w:left w:val="single" w:sz="4" w:space="0" w:color="auto"/>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20 000,00</w:t>
            </w:r>
          </w:p>
        </w:tc>
        <w:tc>
          <w:tcPr>
            <w:tcW w:w="31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80%</w:t>
            </w:r>
          </w:p>
        </w:tc>
        <w:tc>
          <w:tcPr>
            <w:tcW w:w="314"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16 000,00</w:t>
            </w:r>
          </w:p>
        </w:tc>
        <w:tc>
          <w:tcPr>
            <w:tcW w:w="447"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4 000,00</w:t>
            </w:r>
          </w:p>
        </w:tc>
        <w:tc>
          <w:tcPr>
            <w:tcW w:w="3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20,00%</w:t>
            </w:r>
          </w:p>
        </w:tc>
        <w:tc>
          <w:tcPr>
            <w:tcW w:w="486"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8 000,00</w:t>
            </w:r>
          </w:p>
        </w:tc>
        <w:tc>
          <w:tcPr>
            <w:tcW w:w="35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12 000,00</w:t>
            </w:r>
          </w:p>
        </w:tc>
        <w:tc>
          <w:tcPr>
            <w:tcW w:w="37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60,00%</w:t>
            </w:r>
          </w:p>
        </w:tc>
        <w:tc>
          <w:tcPr>
            <w:tcW w:w="29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9 600,00</w:t>
            </w:r>
          </w:p>
        </w:tc>
        <w:tc>
          <w:tcPr>
            <w:tcW w:w="2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10 400,00</w:t>
            </w:r>
          </w:p>
        </w:tc>
        <w:tc>
          <w:tcPr>
            <w:tcW w:w="23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52,00%</w:t>
            </w:r>
          </w:p>
        </w:tc>
        <w:tc>
          <w:tcPr>
            <w:tcW w:w="39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11 200,00</w:t>
            </w:r>
          </w:p>
        </w:tc>
        <w:tc>
          <w:tcPr>
            <w:tcW w:w="31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8 800,00</w:t>
            </w:r>
          </w:p>
        </w:tc>
        <w:tc>
          <w:tcPr>
            <w:tcW w:w="35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44,00%</w:t>
            </w:r>
          </w:p>
        </w:tc>
      </w:tr>
      <w:tr w:rsidR="00B6524E" w:rsidRPr="00B6524E" w:rsidTr="00B6524E">
        <w:trPr>
          <w:trHeight w:val="285"/>
        </w:trPr>
        <w:tc>
          <w:tcPr>
            <w:tcW w:w="4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4"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447"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486"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7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r w:rsidR="00C942F9" w:rsidRPr="00B6524E" w:rsidTr="00B6524E">
        <w:trPr>
          <w:trHeight w:val="300"/>
        </w:trPr>
        <w:tc>
          <w:tcPr>
            <w:tcW w:w="787" w:type="pct"/>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DORADZTWO</w:t>
            </w:r>
          </w:p>
        </w:tc>
        <w:tc>
          <w:tcPr>
            <w:tcW w:w="1133" w:type="pct"/>
            <w:gridSpan w:val="3"/>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POMOC DE MINIMIS</w:t>
            </w:r>
          </w:p>
        </w:tc>
        <w:tc>
          <w:tcPr>
            <w:tcW w:w="1217" w:type="pct"/>
            <w:gridSpan w:val="3"/>
            <w:tcBorders>
              <w:top w:val="single" w:sz="4" w:space="0" w:color="auto"/>
              <w:left w:val="nil"/>
              <w:bottom w:val="single" w:sz="4" w:space="0" w:color="auto"/>
              <w:right w:val="single" w:sz="4" w:space="0" w:color="auto"/>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PROGI POMOCY PUBLICZNEJ</w:t>
            </w: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r w:rsidR="00B6524E" w:rsidRPr="00B6524E" w:rsidTr="00B6524E">
        <w:trPr>
          <w:trHeight w:val="300"/>
        </w:trPr>
        <w:tc>
          <w:tcPr>
            <w:tcW w:w="787" w:type="pct"/>
            <w:gridSpan w:val="2"/>
            <w:vMerge/>
            <w:tcBorders>
              <w:top w:val="single" w:sz="4" w:space="0" w:color="auto"/>
              <w:left w:val="single" w:sz="4" w:space="0" w:color="auto"/>
              <w:bottom w:val="single" w:sz="4" w:space="0" w:color="auto"/>
              <w:right w:val="single" w:sz="4" w:space="0" w:color="auto"/>
            </w:tcBorders>
            <w:vAlign w:val="center"/>
          </w:tcPr>
          <w:p w:rsidR="00497374" w:rsidRPr="00B6524E" w:rsidRDefault="00497374" w:rsidP="00B73325">
            <w:pPr>
              <w:suppressAutoHyphens w:val="0"/>
              <w:spacing w:after="0"/>
              <w:rPr>
                <w:b/>
                <w:bCs/>
                <w:color w:val="000000"/>
                <w:sz w:val="18"/>
                <w:szCs w:val="18"/>
                <w:lang w:eastAsia="pl-PL"/>
              </w:rPr>
            </w:pPr>
          </w:p>
        </w:tc>
        <w:tc>
          <w:tcPr>
            <w:tcW w:w="1133" w:type="pct"/>
            <w:gridSpan w:val="3"/>
            <w:vMerge/>
            <w:tcBorders>
              <w:top w:val="single" w:sz="4" w:space="0" w:color="auto"/>
              <w:left w:val="single" w:sz="4" w:space="0" w:color="auto"/>
              <w:bottom w:val="single" w:sz="4" w:space="0" w:color="000000"/>
              <w:right w:val="single" w:sz="4" w:space="0" w:color="000000"/>
            </w:tcBorders>
            <w:vAlign w:val="center"/>
          </w:tcPr>
          <w:p w:rsidR="00497374" w:rsidRPr="00B6524E" w:rsidRDefault="00497374" w:rsidP="00B73325">
            <w:pPr>
              <w:suppressAutoHyphens w:val="0"/>
              <w:spacing w:after="0"/>
              <w:rPr>
                <w:b/>
                <w:bCs/>
                <w:color w:val="000000"/>
                <w:sz w:val="18"/>
                <w:szCs w:val="18"/>
                <w:lang w:eastAsia="pl-PL"/>
              </w:rPr>
            </w:pPr>
          </w:p>
        </w:tc>
        <w:tc>
          <w:tcPr>
            <w:tcW w:w="1217" w:type="pct"/>
            <w:gridSpan w:val="3"/>
            <w:tcBorders>
              <w:top w:val="single" w:sz="4" w:space="0" w:color="auto"/>
              <w:left w:val="nil"/>
              <w:bottom w:val="single" w:sz="4" w:space="0" w:color="auto"/>
              <w:right w:val="single" w:sz="4" w:space="0" w:color="auto"/>
            </w:tcBorders>
            <w:shd w:val="clear" w:color="000000" w:fill="D8D8D8"/>
            <w:noWrap/>
            <w:vAlign w:val="center"/>
          </w:tcPr>
          <w:p w:rsidR="00497374" w:rsidRPr="00B6524E" w:rsidRDefault="00934874" w:rsidP="00B73325">
            <w:pPr>
              <w:suppressAutoHyphens w:val="0"/>
              <w:spacing w:after="0"/>
              <w:jc w:val="center"/>
              <w:rPr>
                <w:b/>
                <w:bCs/>
                <w:color w:val="000000"/>
                <w:sz w:val="18"/>
                <w:szCs w:val="18"/>
                <w:lang w:eastAsia="pl-PL"/>
              </w:rPr>
            </w:pPr>
            <w:r w:rsidRPr="00934874">
              <w:rPr>
                <w:b/>
                <w:bCs/>
                <w:color w:val="000000"/>
                <w:sz w:val="18"/>
                <w:szCs w:val="18"/>
                <w:lang w:eastAsia="pl-PL"/>
              </w:rPr>
              <w:t>50%</w:t>
            </w: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r w:rsidR="00C942F9" w:rsidRPr="00B6524E" w:rsidTr="00B6524E">
        <w:trPr>
          <w:trHeight w:val="600"/>
        </w:trPr>
        <w:tc>
          <w:tcPr>
            <w:tcW w:w="472" w:type="pct"/>
            <w:tcBorders>
              <w:top w:val="nil"/>
              <w:left w:val="single" w:sz="4" w:space="0" w:color="auto"/>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Wydatki kwalifikowalne</w:t>
            </w:r>
          </w:p>
        </w:tc>
        <w:tc>
          <w:tcPr>
            <w:tcW w:w="315" w:type="pct"/>
            <w:tcBorders>
              <w:top w:val="nil"/>
              <w:left w:val="nil"/>
              <w:bottom w:val="single" w:sz="4" w:space="0" w:color="auto"/>
              <w:right w:val="single" w:sz="4" w:space="0" w:color="auto"/>
            </w:tcBorders>
            <w:noWrap/>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PROGI PSF</w:t>
            </w:r>
          </w:p>
        </w:tc>
        <w:tc>
          <w:tcPr>
            <w:tcW w:w="314"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Dofinansowanie</w:t>
            </w:r>
          </w:p>
        </w:tc>
        <w:tc>
          <w:tcPr>
            <w:tcW w:w="447"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Wkład własny</w:t>
            </w:r>
          </w:p>
        </w:tc>
        <w:tc>
          <w:tcPr>
            <w:tcW w:w="372"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%WW</w:t>
            </w:r>
          </w:p>
        </w:tc>
        <w:tc>
          <w:tcPr>
            <w:tcW w:w="486"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Dofinansowanie</w:t>
            </w:r>
          </w:p>
        </w:tc>
        <w:tc>
          <w:tcPr>
            <w:tcW w:w="358"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Wkład własny</w:t>
            </w:r>
          </w:p>
        </w:tc>
        <w:tc>
          <w:tcPr>
            <w:tcW w:w="373" w:type="pct"/>
            <w:tcBorders>
              <w:top w:val="nil"/>
              <w:left w:val="nil"/>
              <w:bottom w:val="single" w:sz="4" w:space="0" w:color="auto"/>
              <w:right w:val="single" w:sz="4" w:space="0" w:color="auto"/>
            </w:tcBorders>
            <w:vAlign w:val="center"/>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%WW</w:t>
            </w: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r w:rsidR="00C942F9" w:rsidRPr="00B6524E" w:rsidTr="00B6524E">
        <w:trPr>
          <w:trHeight w:val="285"/>
        </w:trPr>
        <w:tc>
          <w:tcPr>
            <w:tcW w:w="472" w:type="pct"/>
            <w:tcBorders>
              <w:top w:val="nil"/>
              <w:left w:val="single" w:sz="4" w:space="0" w:color="auto"/>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10 000,00</w:t>
            </w:r>
          </w:p>
        </w:tc>
        <w:tc>
          <w:tcPr>
            <w:tcW w:w="31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50%</w:t>
            </w:r>
          </w:p>
        </w:tc>
        <w:tc>
          <w:tcPr>
            <w:tcW w:w="314"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5 000,00</w:t>
            </w:r>
          </w:p>
        </w:tc>
        <w:tc>
          <w:tcPr>
            <w:tcW w:w="447"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5 000,00</w:t>
            </w:r>
          </w:p>
        </w:tc>
        <w:tc>
          <w:tcPr>
            <w:tcW w:w="3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50,00%</w:t>
            </w:r>
          </w:p>
        </w:tc>
        <w:tc>
          <w:tcPr>
            <w:tcW w:w="486"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2 500,00</w:t>
            </w:r>
          </w:p>
        </w:tc>
        <w:tc>
          <w:tcPr>
            <w:tcW w:w="35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7 500,00</w:t>
            </w:r>
          </w:p>
        </w:tc>
        <w:tc>
          <w:tcPr>
            <w:tcW w:w="37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75,00%</w:t>
            </w: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r w:rsidR="00C942F9" w:rsidRPr="00B6524E" w:rsidTr="00B6524E">
        <w:trPr>
          <w:trHeight w:val="285"/>
        </w:trPr>
        <w:tc>
          <w:tcPr>
            <w:tcW w:w="472" w:type="pct"/>
            <w:tcBorders>
              <w:top w:val="nil"/>
              <w:left w:val="single" w:sz="4" w:space="0" w:color="auto"/>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10 000,00</w:t>
            </w:r>
          </w:p>
        </w:tc>
        <w:tc>
          <w:tcPr>
            <w:tcW w:w="31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60%</w:t>
            </w:r>
          </w:p>
        </w:tc>
        <w:tc>
          <w:tcPr>
            <w:tcW w:w="314"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6 000,00</w:t>
            </w:r>
          </w:p>
        </w:tc>
        <w:tc>
          <w:tcPr>
            <w:tcW w:w="447"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4 000,00</w:t>
            </w:r>
          </w:p>
        </w:tc>
        <w:tc>
          <w:tcPr>
            <w:tcW w:w="3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40,00%</w:t>
            </w:r>
          </w:p>
        </w:tc>
        <w:tc>
          <w:tcPr>
            <w:tcW w:w="486"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3 000,00</w:t>
            </w:r>
          </w:p>
        </w:tc>
        <w:tc>
          <w:tcPr>
            <w:tcW w:w="35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7 000,00</w:t>
            </w:r>
          </w:p>
        </w:tc>
        <w:tc>
          <w:tcPr>
            <w:tcW w:w="37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70,00%</w:t>
            </w: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r w:rsidR="00C942F9" w:rsidRPr="00B6524E" w:rsidTr="00B6524E">
        <w:trPr>
          <w:trHeight w:val="285"/>
        </w:trPr>
        <w:tc>
          <w:tcPr>
            <w:tcW w:w="472" w:type="pct"/>
            <w:tcBorders>
              <w:top w:val="nil"/>
              <w:left w:val="single" w:sz="4" w:space="0" w:color="auto"/>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10 000,00</w:t>
            </w:r>
          </w:p>
        </w:tc>
        <w:tc>
          <w:tcPr>
            <w:tcW w:w="31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70%</w:t>
            </w:r>
          </w:p>
        </w:tc>
        <w:tc>
          <w:tcPr>
            <w:tcW w:w="314"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7 000,00</w:t>
            </w:r>
          </w:p>
        </w:tc>
        <w:tc>
          <w:tcPr>
            <w:tcW w:w="447"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3 000,00</w:t>
            </w:r>
          </w:p>
        </w:tc>
        <w:tc>
          <w:tcPr>
            <w:tcW w:w="3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30,00%</w:t>
            </w:r>
          </w:p>
        </w:tc>
        <w:tc>
          <w:tcPr>
            <w:tcW w:w="486"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3 500,00</w:t>
            </w:r>
          </w:p>
        </w:tc>
        <w:tc>
          <w:tcPr>
            <w:tcW w:w="35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6 500,00</w:t>
            </w:r>
          </w:p>
        </w:tc>
        <w:tc>
          <w:tcPr>
            <w:tcW w:w="37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65,00%</w:t>
            </w: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r w:rsidR="00C942F9" w:rsidRPr="00B6524E" w:rsidTr="00B6524E">
        <w:trPr>
          <w:trHeight w:val="285"/>
        </w:trPr>
        <w:tc>
          <w:tcPr>
            <w:tcW w:w="472" w:type="pct"/>
            <w:tcBorders>
              <w:top w:val="nil"/>
              <w:left w:val="single" w:sz="4" w:space="0" w:color="auto"/>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10 000,00</w:t>
            </w:r>
          </w:p>
        </w:tc>
        <w:tc>
          <w:tcPr>
            <w:tcW w:w="315"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center"/>
              <w:rPr>
                <w:color w:val="000000"/>
                <w:sz w:val="18"/>
                <w:szCs w:val="18"/>
                <w:lang w:eastAsia="pl-PL"/>
              </w:rPr>
            </w:pPr>
            <w:r w:rsidRPr="00934874">
              <w:rPr>
                <w:color w:val="000000"/>
                <w:sz w:val="18"/>
                <w:szCs w:val="18"/>
                <w:lang w:eastAsia="pl-PL"/>
              </w:rPr>
              <w:t>80%</w:t>
            </w:r>
          </w:p>
        </w:tc>
        <w:tc>
          <w:tcPr>
            <w:tcW w:w="314"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8 000,00</w:t>
            </w:r>
          </w:p>
        </w:tc>
        <w:tc>
          <w:tcPr>
            <w:tcW w:w="447"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2 000,00</w:t>
            </w:r>
          </w:p>
        </w:tc>
        <w:tc>
          <w:tcPr>
            <w:tcW w:w="372"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20,00%</w:t>
            </w:r>
          </w:p>
        </w:tc>
        <w:tc>
          <w:tcPr>
            <w:tcW w:w="486"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4 000,00</w:t>
            </w:r>
          </w:p>
        </w:tc>
        <w:tc>
          <w:tcPr>
            <w:tcW w:w="358"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6 000,00</w:t>
            </w:r>
          </w:p>
        </w:tc>
        <w:tc>
          <w:tcPr>
            <w:tcW w:w="373" w:type="pct"/>
            <w:tcBorders>
              <w:top w:val="nil"/>
              <w:left w:val="nil"/>
              <w:bottom w:val="single" w:sz="4" w:space="0" w:color="auto"/>
              <w:right w:val="single" w:sz="4" w:space="0" w:color="auto"/>
            </w:tcBorders>
            <w:noWrap/>
            <w:vAlign w:val="bottom"/>
          </w:tcPr>
          <w:p w:rsidR="00497374" w:rsidRPr="00B6524E" w:rsidRDefault="00934874" w:rsidP="00B73325">
            <w:pPr>
              <w:suppressAutoHyphens w:val="0"/>
              <w:spacing w:after="0"/>
              <w:jc w:val="right"/>
              <w:rPr>
                <w:color w:val="000000"/>
                <w:sz w:val="18"/>
                <w:szCs w:val="18"/>
                <w:lang w:eastAsia="pl-PL"/>
              </w:rPr>
            </w:pPr>
            <w:r w:rsidRPr="00934874">
              <w:rPr>
                <w:color w:val="000000"/>
                <w:sz w:val="18"/>
                <w:szCs w:val="18"/>
                <w:lang w:eastAsia="pl-PL"/>
              </w:rPr>
              <w:t>60,00%</w:t>
            </w: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r w:rsidR="00B6524E" w:rsidRPr="00B6524E" w:rsidTr="00B6524E">
        <w:trPr>
          <w:trHeight w:val="285"/>
        </w:trPr>
        <w:tc>
          <w:tcPr>
            <w:tcW w:w="4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4"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447"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486"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7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r w:rsidR="00B6524E" w:rsidRPr="00B6524E" w:rsidTr="00B6524E">
        <w:trPr>
          <w:trHeight w:val="285"/>
        </w:trPr>
        <w:tc>
          <w:tcPr>
            <w:tcW w:w="1920" w:type="pct"/>
            <w:gridSpan w:val="5"/>
            <w:tcBorders>
              <w:top w:val="nil"/>
              <w:left w:val="nil"/>
              <w:bottom w:val="nil"/>
              <w:right w:val="nil"/>
            </w:tcBorders>
            <w:noWrap/>
            <w:vAlign w:val="bottom"/>
          </w:tcPr>
          <w:p w:rsidR="00497374" w:rsidRPr="00B6524E" w:rsidRDefault="00934874" w:rsidP="00B73325">
            <w:pPr>
              <w:suppressAutoHyphens w:val="0"/>
              <w:spacing w:after="0"/>
              <w:rPr>
                <w:color w:val="000000"/>
                <w:sz w:val="18"/>
                <w:szCs w:val="18"/>
                <w:lang w:eastAsia="pl-PL"/>
              </w:rPr>
            </w:pPr>
            <w:r w:rsidRPr="00934874">
              <w:rPr>
                <w:color w:val="000000"/>
                <w:sz w:val="18"/>
                <w:szCs w:val="18"/>
                <w:lang w:eastAsia="pl-PL"/>
              </w:rPr>
              <w:t>%WW - procent wkładu własnego do wysokości wydatków kwalifikowalnych</w:t>
            </w:r>
          </w:p>
        </w:tc>
        <w:tc>
          <w:tcPr>
            <w:tcW w:w="486"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7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98"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7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232"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9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13"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c>
          <w:tcPr>
            <w:tcW w:w="355" w:type="pct"/>
            <w:tcBorders>
              <w:top w:val="nil"/>
              <w:left w:val="nil"/>
              <w:bottom w:val="nil"/>
              <w:right w:val="nil"/>
            </w:tcBorders>
            <w:noWrap/>
            <w:vAlign w:val="bottom"/>
          </w:tcPr>
          <w:p w:rsidR="00497374" w:rsidRPr="00B6524E" w:rsidRDefault="00497374" w:rsidP="00B73325">
            <w:pPr>
              <w:suppressAutoHyphens w:val="0"/>
              <w:spacing w:after="0"/>
              <w:rPr>
                <w:color w:val="000000"/>
                <w:sz w:val="18"/>
                <w:szCs w:val="18"/>
                <w:lang w:eastAsia="pl-PL"/>
              </w:rPr>
            </w:pPr>
          </w:p>
        </w:tc>
      </w:tr>
    </w:tbl>
    <w:p w:rsidR="00C942F9" w:rsidRDefault="00C942F9">
      <w:pPr>
        <w:suppressAutoHyphens w:val="0"/>
        <w:spacing w:after="0" w:line="240" w:lineRule="auto"/>
        <w:rPr>
          <w:color w:val="000000"/>
          <w:sz w:val="20"/>
          <w:szCs w:val="20"/>
          <w:lang w:eastAsia="pl-PL"/>
        </w:rPr>
      </w:pPr>
    </w:p>
    <w:p w:rsidR="009A16D9" w:rsidRDefault="009A16D9">
      <w:pPr>
        <w:suppressAutoHyphens w:val="0"/>
        <w:spacing w:after="120"/>
        <w:jc w:val="both"/>
        <w:rPr>
          <w:sz w:val="20"/>
          <w:szCs w:val="20"/>
        </w:rPr>
      </w:pPr>
    </w:p>
    <w:sectPr w:rsidR="009A16D9" w:rsidSect="00A943A5">
      <w:pgSz w:w="16838" w:h="11906" w:orient="landscape"/>
      <w:pgMar w:top="1417" w:right="1417" w:bottom="707" w:left="1417" w:header="708" w:footer="709"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6D9" w:rsidRDefault="009A16D9" w:rsidP="00426456">
      <w:pPr>
        <w:spacing w:after="0" w:line="240" w:lineRule="auto"/>
      </w:pPr>
      <w:r>
        <w:separator/>
      </w:r>
    </w:p>
  </w:endnote>
  <w:endnote w:type="continuationSeparator" w:id="0">
    <w:p w:rsidR="009A16D9" w:rsidRDefault="009A16D9" w:rsidP="00426456">
      <w:pPr>
        <w:spacing w:after="0" w:line="240" w:lineRule="auto"/>
      </w:pPr>
      <w:r>
        <w:continuationSeparator/>
      </w:r>
    </w:p>
  </w:endnote>
  <w:endnote w:type="continuationNotice" w:id="1">
    <w:p w:rsidR="009A16D9" w:rsidRDefault="009A1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96774"/>
      <w:docPartObj>
        <w:docPartGallery w:val="Page Numbers (Bottom of Page)"/>
        <w:docPartUnique/>
      </w:docPartObj>
    </w:sdtPr>
    <w:sdtEndPr/>
    <w:sdtContent>
      <w:p w:rsidR="00C942F9" w:rsidRDefault="00934874">
        <w:pPr>
          <w:pStyle w:val="Stopka"/>
          <w:jc w:val="center"/>
        </w:pPr>
        <w:r>
          <w:fldChar w:fldCharType="begin"/>
        </w:r>
        <w:r w:rsidR="00C942F9">
          <w:instrText xml:space="preserve"> PAGE   \* MERGEFORMAT </w:instrText>
        </w:r>
        <w:r>
          <w:fldChar w:fldCharType="separate"/>
        </w:r>
        <w:r w:rsidR="00500FC3">
          <w:rPr>
            <w:noProof/>
          </w:rPr>
          <w:t>4</w:t>
        </w:r>
        <w:r>
          <w:fldChar w:fldCharType="end"/>
        </w:r>
      </w:p>
    </w:sdtContent>
  </w:sdt>
  <w:p w:rsidR="00C942F9" w:rsidRDefault="00C942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268487"/>
      <w:docPartObj>
        <w:docPartGallery w:val="Page Numbers (Bottom of Page)"/>
        <w:docPartUnique/>
      </w:docPartObj>
    </w:sdtPr>
    <w:sdtEndPr/>
    <w:sdtContent>
      <w:p w:rsidR="00A943A5" w:rsidRDefault="00934874">
        <w:pPr>
          <w:pStyle w:val="Stopka"/>
          <w:jc w:val="center"/>
        </w:pPr>
        <w:r>
          <w:fldChar w:fldCharType="begin"/>
        </w:r>
        <w:r w:rsidR="00A943A5">
          <w:instrText xml:space="preserve"> PAGE   \* MERGEFORMAT </w:instrText>
        </w:r>
        <w:r>
          <w:fldChar w:fldCharType="separate"/>
        </w:r>
        <w:r w:rsidR="00500FC3">
          <w:rPr>
            <w:noProof/>
          </w:rPr>
          <w:t>1</w:t>
        </w:r>
        <w:r>
          <w:fldChar w:fldCharType="end"/>
        </w:r>
      </w:p>
    </w:sdtContent>
  </w:sdt>
  <w:p w:rsidR="00A943A5" w:rsidRDefault="00A943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6D9" w:rsidRDefault="009A16D9" w:rsidP="00426456">
      <w:pPr>
        <w:spacing w:after="0" w:line="240" w:lineRule="auto"/>
      </w:pPr>
      <w:r>
        <w:separator/>
      </w:r>
    </w:p>
  </w:footnote>
  <w:footnote w:type="continuationSeparator" w:id="0">
    <w:p w:rsidR="009A16D9" w:rsidRDefault="009A16D9" w:rsidP="00426456">
      <w:pPr>
        <w:spacing w:after="0" w:line="240" w:lineRule="auto"/>
      </w:pPr>
      <w:r>
        <w:continuationSeparator/>
      </w:r>
    </w:p>
  </w:footnote>
  <w:footnote w:type="continuationNotice" w:id="1">
    <w:p w:rsidR="009A16D9" w:rsidRDefault="009A16D9">
      <w:pPr>
        <w:spacing w:after="0" w:line="240" w:lineRule="auto"/>
      </w:pPr>
    </w:p>
  </w:footnote>
  <w:footnote w:id="2">
    <w:p w:rsidR="00C942F9" w:rsidRDefault="00C942F9">
      <w:pPr>
        <w:pStyle w:val="Tekstprzypisudolnego"/>
      </w:pPr>
      <w:r w:rsidRPr="008B3FCE">
        <w:rPr>
          <w:rStyle w:val="Odwoanieprzypisudolnego"/>
          <w:sz w:val="18"/>
          <w:szCs w:val="18"/>
        </w:rPr>
        <w:footnoteRef/>
      </w:r>
      <w:r w:rsidRPr="008B3FCE">
        <w:rPr>
          <w:sz w:val="18"/>
          <w:szCs w:val="18"/>
        </w:rPr>
        <w:t xml:space="preserve"> Zgodnie z przywołaną ustawą, dniem ustawowo wolnym od pracy nie jest sobota.</w:t>
      </w:r>
    </w:p>
  </w:footnote>
  <w:footnote w:id="3">
    <w:p w:rsidR="00C942F9" w:rsidRDefault="00C942F9">
      <w:pPr>
        <w:pStyle w:val="Tekstprzypisudolnego"/>
      </w:pPr>
      <w:r w:rsidRPr="008B3FCE">
        <w:rPr>
          <w:rStyle w:val="Odwoanieprzypisudolnego"/>
          <w:sz w:val="18"/>
          <w:szCs w:val="18"/>
        </w:rPr>
        <w:footnoteRef/>
      </w:r>
      <w:r w:rsidRPr="008B3FCE">
        <w:rPr>
          <w:sz w:val="18"/>
          <w:szCs w:val="18"/>
        </w:rPr>
        <w:t xml:space="preserve"> Usługi rozwojowe mające na celu zdobycie lub potwierdzenie kwalifikacji są odpowiednio oznaczone w BUR (RUR).</w:t>
      </w:r>
    </w:p>
  </w:footnote>
  <w:footnote w:id="4">
    <w:p w:rsidR="00C942F9" w:rsidRDefault="00C942F9">
      <w:pPr>
        <w:pStyle w:val="Tekstprzypisudolnego"/>
      </w:pPr>
      <w:r w:rsidRPr="008B3FCE">
        <w:rPr>
          <w:rStyle w:val="Odwoanieprzypisudolnego"/>
          <w:sz w:val="18"/>
          <w:szCs w:val="18"/>
        </w:rPr>
        <w:footnoteRef/>
      </w:r>
      <w:r w:rsidRPr="008B3FCE">
        <w:rPr>
          <w:sz w:val="18"/>
          <w:szCs w:val="18"/>
        </w:rPr>
        <w:t xml:space="preserve"> na podstawie r</w:t>
      </w:r>
      <w:r w:rsidRPr="008B3FCE">
        <w:rPr>
          <w:i/>
          <w:iCs/>
          <w:sz w:val="18"/>
          <w:szCs w:val="18"/>
        </w:rPr>
        <w:t>aportu końcowego z: „Analizy koncepcji systemu popytowego wsparcia MŚP i pracowników w województwie śląskim w ramach RPO WSL 2014-2020”</w:t>
      </w:r>
    </w:p>
  </w:footnote>
  <w:footnote w:id="5">
    <w:p w:rsidR="002B6D8F" w:rsidRDefault="00C942F9">
      <w:pPr>
        <w:pStyle w:val="Tekstprzypisudolnego"/>
        <w:jc w:val="both"/>
      </w:pPr>
      <w:r w:rsidRPr="008B3FCE">
        <w:rPr>
          <w:rStyle w:val="Odwoanieprzypisudolnego"/>
          <w:sz w:val="18"/>
          <w:szCs w:val="18"/>
        </w:rPr>
        <w:footnoteRef/>
      </w:r>
      <w:r w:rsidRPr="008B3FCE">
        <w:rPr>
          <w:sz w:val="18"/>
          <w:szCs w:val="18"/>
        </w:rPr>
        <w:t xml:space="preserve"> na podstawie raportu końcowego z: „</w:t>
      </w:r>
      <w:r w:rsidR="00934874" w:rsidRPr="00934874">
        <w:rPr>
          <w:i/>
          <w:sz w:val="18"/>
          <w:szCs w:val="18"/>
        </w:rPr>
        <w:t>Analizy koncepcji systemu popytowego wsparcia MŚP i pracowników w województwie śląskim w ramach RPO WSL 2014-2020</w:t>
      </w:r>
      <w:r w:rsidRPr="008B3FCE">
        <w:rPr>
          <w:sz w:val="18"/>
          <w:szCs w:val="18"/>
        </w:rPr>
        <w:t>” oraz Regionalnej Strategii Innowacji Województwa Śląskiego oraz Programu Rozwoju Technologii Województwa Śląskiego oraz badania „</w:t>
      </w:r>
      <w:r w:rsidR="00934874" w:rsidRPr="00934874">
        <w:rPr>
          <w:i/>
          <w:sz w:val="18"/>
          <w:szCs w:val="18"/>
        </w:rPr>
        <w:t>Analiza zapotrzebowania na „białe i zielone miejsca pracy</w:t>
      </w:r>
      <w:r w:rsidRPr="008B3FCE">
        <w:rPr>
          <w:sz w:val="18"/>
          <w:szCs w:val="18"/>
        </w:rPr>
        <w:t>” w województwie śląskim oraz wskazanie branż kreujących miejsca pracy w odniesieniu do wsparcia oferowanego w ramach RPO WSL na lata 2014 – 2020 ”</w:t>
      </w:r>
    </w:p>
  </w:footnote>
  <w:footnote w:id="6">
    <w:p w:rsidR="002B6D8F" w:rsidRDefault="00C942F9">
      <w:pPr>
        <w:pStyle w:val="Tekstprzypisudolnego"/>
        <w:jc w:val="both"/>
      </w:pPr>
      <w:r w:rsidRPr="008B3FCE">
        <w:rPr>
          <w:rStyle w:val="Odwoanieprzypisudolnego"/>
          <w:sz w:val="18"/>
          <w:szCs w:val="18"/>
        </w:rPr>
        <w:footnoteRef/>
      </w:r>
      <w:r w:rsidRPr="008B3FCE">
        <w:rPr>
          <w:sz w:val="18"/>
          <w:szCs w:val="18"/>
        </w:rPr>
        <w:t xml:space="preserve"> Wartość 6% zaproponowano zgodnie z ustawą</w:t>
      </w:r>
      <w:r>
        <w:rPr>
          <w:sz w:val="18"/>
          <w:szCs w:val="18"/>
        </w:rPr>
        <w:t xml:space="preserve"> </w:t>
      </w:r>
      <w:r w:rsidRPr="008B3FCE">
        <w:rPr>
          <w:sz w:val="18"/>
          <w:szCs w:val="18"/>
        </w:rPr>
        <w:t>o rehabilitacji zawodowej i społecznej oraz zatrudnianiu osób niepełnosprawnych</w:t>
      </w:r>
    </w:p>
  </w:footnote>
  <w:footnote w:id="7">
    <w:p w:rsidR="002B6D8F" w:rsidRDefault="00C942F9">
      <w:pPr>
        <w:pStyle w:val="Tekstprzypisudolnego"/>
        <w:jc w:val="both"/>
      </w:pPr>
      <w:r w:rsidRPr="008B3FCE">
        <w:rPr>
          <w:rStyle w:val="Odwoanieprzypisudolnego"/>
          <w:sz w:val="18"/>
          <w:szCs w:val="18"/>
        </w:rPr>
        <w:footnoteRef/>
      </w:r>
      <w:r w:rsidRPr="008B3FCE">
        <w:rPr>
          <w:sz w:val="18"/>
          <w:szCs w:val="18"/>
        </w:rPr>
        <w:t xml:space="preserve"> 35,97%</w:t>
      </w:r>
      <w:r>
        <w:rPr>
          <w:sz w:val="18"/>
          <w:szCs w:val="18"/>
        </w:rPr>
        <w:t xml:space="preserve"> </w:t>
      </w:r>
      <w:r w:rsidRPr="008B3FCE">
        <w:rPr>
          <w:sz w:val="18"/>
          <w:szCs w:val="18"/>
        </w:rPr>
        <w:t xml:space="preserve">- odsetek osób o niskich kwalifikacjach w grupie osób pracujących </w:t>
      </w:r>
      <w:r w:rsidRPr="008B3FCE">
        <w:rPr>
          <w:i/>
          <w:iCs/>
          <w:sz w:val="18"/>
          <w:szCs w:val="18"/>
        </w:rPr>
        <w:t>(wg GUS: Aktywność ekonomiczna ludności w województwie śląskim w i kwartale 2015 r.</w:t>
      </w:r>
      <w:r w:rsidRPr="008B3FCE">
        <w:rPr>
          <w:sz w:val="18"/>
          <w:szCs w:val="18"/>
        </w:rPr>
        <w:t>)</w:t>
      </w:r>
    </w:p>
  </w:footnote>
  <w:footnote w:id="8">
    <w:p w:rsidR="00C942F9" w:rsidRDefault="00C942F9">
      <w:pPr>
        <w:pStyle w:val="Tekstprzypisudolnego"/>
      </w:pPr>
      <w:r w:rsidRPr="008B3FCE">
        <w:rPr>
          <w:rStyle w:val="Odwoanieprzypisudolnego"/>
          <w:sz w:val="18"/>
          <w:szCs w:val="18"/>
        </w:rPr>
        <w:footnoteRef/>
      </w:r>
      <w:r w:rsidRPr="008B3FCE">
        <w:rPr>
          <w:sz w:val="18"/>
          <w:szCs w:val="18"/>
        </w:rPr>
        <w:t xml:space="preserve"> 26,04% - odsetek osób w wieku 50+ w grupie osób pracujących (j.w.)</w:t>
      </w:r>
    </w:p>
  </w:footnote>
  <w:footnote w:id="9">
    <w:p w:rsidR="00C942F9" w:rsidRPr="00C25363" w:rsidRDefault="00C942F9">
      <w:pPr>
        <w:suppressAutoHyphens w:val="0"/>
        <w:spacing w:after="0" w:line="240" w:lineRule="auto"/>
        <w:jc w:val="both"/>
        <w:rPr>
          <w:rFonts w:ascii="Arial" w:hAnsi="Arial" w:cs="Arial"/>
          <w:sz w:val="18"/>
          <w:szCs w:val="18"/>
          <w:lang w:eastAsia="pl-PL"/>
        </w:rPr>
      </w:pPr>
      <w:r w:rsidRPr="008B3FCE">
        <w:rPr>
          <w:rStyle w:val="Odwoanieprzypisudolnego"/>
          <w:sz w:val="18"/>
          <w:szCs w:val="18"/>
        </w:rPr>
        <w:footnoteRef/>
      </w:r>
      <w:r w:rsidRPr="008B3FCE">
        <w:rPr>
          <w:sz w:val="18"/>
          <w:szCs w:val="18"/>
        </w:rPr>
        <w:t xml:space="preserve"> Z</w:t>
      </w:r>
      <w:r>
        <w:rPr>
          <w:sz w:val="18"/>
          <w:szCs w:val="18"/>
        </w:rPr>
        <w:t xml:space="preserve"> </w:t>
      </w:r>
      <w:r w:rsidRPr="008B3FCE">
        <w:rPr>
          <w:sz w:val="18"/>
          <w:szCs w:val="18"/>
        </w:rPr>
        <w:t>możliwości</w:t>
      </w:r>
      <w:r>
        <w:rPr>
          <w:sz w:val="18"/>
          <w:szCs w:val="18"/>
        </w:rPr>
        <w:t xml:space="preserve"> </w:t>
      </w:r>
      <w:r w:rsidRPr="008B3FCE">
        <w:rPr>
          <w:sz w:val="18"/>
          <w:szCs w:val="18"/>
        </w:rPr>
        <w:t>dofinansowania</w:t>
      </w:r>
      <w:r>
        <w:rPr>
          <w:sz w:val="18"/>
          <w:szCs w:val="18"/>
        </w:rPr>
        <w:t xml:space="preserve"> </w:t>
      </w:r>
      <w:r w:rsidRPr="008B3FCE">
        <w:rPr>
          <w:sz w:val="18"/>
          <w:szCs w:val="18"/>
        </w:rPr>
        <w:t>powinny</w:t>
      </w:r>
      <w:r>
        <w:rPr>
          <w:sz w:val="18"/>
          <w:szCs w:val="18"/>
        </w:rPr>
        <w:t xml:space="preserve"> </w:t>
      </w:r>
      <w:r w:rsidRPr="008B3FCE">
        <w:rPr>
          <w:sz w:val="18"/>
          <w:szCs w:val="18"/>
        </w:rPr>
        <w:t>zostać</w:t>
      </w:r>
      <w:r>
        <w:rPr>
          <w:sz w:val="18"/>
          <w:szCs w:val="18"/>
        </w:rPr>
        <w:t xml:space="preserve"> </w:t>
      </w:r>
      <w:r w:rsidRPr="008B3FCE">
        <w:rPr>
          <w:sz w:val="18"/>
          <w:szCs w:val="18"/>
        </w:rPr>
        <w:t>wyłączone jedynie te szkolenia</w:t>
      </w:r>
      <w:r>
        <w:rPr>
          <w:sz w:val="18"/>
          <w:szCs w:val="18"/>
        </w:rPr>
        <w:t xml:space="preserve"> </w:t>
      </w:r>
      <w:r w:rsidRPr="008B3FCE">
        <w:rPr>
          <w:sz w:val="18"/>
          <w:szCs w:val="18"/>
        </w:rPr>
        <w:t>adresowane</w:t>
      </w:r>
      <w:r>
        <w:rPr>
          <w:sz w:val="18"/>
          <w:szCs w:val="18"/>
        </w:rPr>
        <w:t xml:space="preserve"> </w:t>
      </w:r>
      <w:r w:rsidRPr="008B3FCE">
        <w:rPr>
          <w:sz w:val="18"/>
          <w:szCs w:val="18"/>
        </w:rPr>
        <w:t>do</w:t>
      </w:r>
      <w:r>
        <w:rPr>
          <w:sz w:val="18"/>
          <w:szCs w:val="18"/>
        </w:rPr>
        <w:t xml:space="preserve"> </w:t>
      </w:r>
      <w:r w:rsidRPr="008B3FCE">
        <w:rPr>
          <w:sz w:val="18"/>
          <w:szCs w:val="18"/>
        </w:rPr>
        <w:t>przedsiębiorców</w:t>
      </w:r>
      <w:r>
        <w:rPr>
          <w:sz w:val="18"/>
          <w:szCs w:val="18"/>
        </w:rPr>
        <w:t xml:space="preserve"> </w:t>
      </w:r>
      <w:r w:rsidRPr="008B3FCE">
        <w:rPr>
          <w:sz w:val="18"/>
          <w:szCs w:val="18"/>
        </w:rPr>
        <w:t>i</w:t>
      </w:r>
      <w:r>
        <w:rPr>
          <w:sz w:val="18"/>
          <w:szCs w:val="18"/>
        </w:rPr>
        <w:t xml:space="preserve"> </w:t>
      </w:r>
      <w:r w:rsidRPr="008B3FCE">
        <w:rPr>
          <w:sz w:val="18"/>
          <w:szCs w:val="18"/>
        </w:rPr>
        <w:t>ich</w:t>
      </w:r>
      <w:r>
        <w:rPr>
          <w:sz w:val="18"/>
          <w:szCs w:val="18"/>
        </w:rPr>
        <w:t xml:space="preserve"> </w:t>
      </w:r>
      <w:r w:rsidRPr="008B3FCE">
        <w:rPr>
          <w:sz w:val="18"/>
          <w:szCs w:val="18"/>
        </w:rPr>
        <w:t>pracowników,</w:t>
      </w:r>
      <w:r>
        <w:rPr>
          <w:sz w:val="18"/>
          <w:szCs w:val="18"/>
        </w:rPr>
        <w:t xml:space="preserve"> </w:t>
      </w:r>
      <w:r w:rsidRPr="008B3FCE">
        <w:rPr>
          <w:sz w:val="18"/>
          <w:szCs w:val="18"/>
        </w:rPr>
        <w:t>których</w:t>
      </w:r>
      <w:r>
        <w:rPr>
          <w:sz w:val="18"/>
          <w:szCs w:val="18"/>
        </w:rPr>
        <w:t xml:space="preserve"> </w:t>
      </w:r>
      <w:r w:rsidRPr="008B3FCE">
        <w:rPr>
          <w:sz w:val="18"/>
          <w:szCs w:val="18"/>
        </w:rPr>
        <w:t>obowiązek</w:t>
      </w:r>
      <w:r>
        <w:rPr>
          <w:sz w:val="18"/>
          <w:szCs w:val="18"/>
        </w:rPr>
        <w:t xml:space="preserve"> </w:t>
      </w:r>
      <w:r w:rsidRPr="008B3FCE">
        <w:rPr>
          <w:sz w:val="18"/>
          <w:szCs w:val="18"/>
        </w:rPr>
        <w:t>przeprowadzenia został nałożony na przedsiębiorcę na mocy przepisów prawa (np. obowiązkowe szkolenia w zakresie Bezpieczeństwa i Higieny Pracy, czy też inne szkolenia wymagane wobec</w:t>
      </w:r>
      <w:r>
        <w:rPr>
          <w:sz w:val="18"/>
          <w:szCs w:val="18"/>
        </w:rPr>
        <w:t xml:space="preserve"> </w:t>
      </w:r>
      <w:r w:rsidRPr="008B3FCE">
        <w:rPr>
          <w:sz w:val="18"/>
          <w:szCs w:val="18"/>
        </w:rPr>
        <w:t>pracowników zatrudnionych na danym stanowisku), nie zaś szkolenia, których zakres i zasady realizacji zostały unormowane na mocy</w:t>
      </w:r>
      <w:r>
        <w:rPr>
          <w:sz w:val="18"/>
          <w:szCs w:val="18"/>
        </w:rPr>
        <w:t xml:space="preserve"> </w:t>
      </w:r>
      <w:r w:rsidRPr="008B3FCE">
        <w:rPr>
          <w:sz w:val="18"/>
          <w:szCs w:val="18"/>
        </w:rPr>
        <w:t>obowiązujących</w:t>
      </w:r>
      <w:r>
        <w:rPr>
          <w:sz w:val="18"/>
          <w:szCs w:val="18"/>
        </w:rPr>
        <w:t xml:space="preserve"> </w:t>
      </w:r>
      <w:r w:rsidRPr="008B3FCE">
        <w:rPr>
          <w:sz w:val="18"/>
          <w:szCs w:val="18"/>
        </w:rPr>
        <w:t>przepisów</w:t>
      </w:r>
      <w:r>
        <w:rPr>
          <w:sz w:val="18"/>
          <w:szCs w:val="18"/>
        </w:rPr>
        <w:t xml:space="preserve"> </w:t>
      </w:r>
      <w:r w:rsidRPr="008B3FCE">
        <w:rPr>
          <w:sz w:val="18"/>
          <w:szCs w:val="18"/>
        </w:rPr>
        <w:t>prawa. Tego</w:t>
      </w:r>
      <w:r>
        <w:rPr>
          <w:sz w:val="18"/>
          <w:szCs w:val="18"/>
        </w:rPr>
        <w:t xml:space="preserve"> </w:t>
      </w:r>
      <w:r w:rsidRPr="008B3FCE">
        <w:rPr>
          <w:sz w:val="18"/>
          <w:szCs w:val="18"/>
        </w:rPr>
        <w:t>typu</w:t>
      </w:r>
      <w:r>
        <w:rPr>
          <w:sz w:val="18"/>
          <w:szCs w:val="18"/>
        </w:rPr>
        <w:t xml:space="preserve"> </w:t>
      </w:r>
      <w:r w:rsidRPr="008B3FCE">
        <w:rPr>
          <w:sz w:val="18"/>
          <w:szCs w:val="18"/>
        </w:rPr>
        <w:t>szkolenia</w:t>
      </w:r>
      <w:r>
        <w:rPr>
          <w:sz w:val="18"/>
          <w:szCs w:val="18"/>
        </w:rPr>
        <w:t xml:space="preserve"> </w:t>
      </w:r>
      <w:r w:rsidRPr="008B3FCE">
        <w:rPr>
          <w:sz w:val="18"/>
          <w:szCs w:val="18"/>
        </w:rPr>
        <w:t>nie</w:t>
      </w:r>
      <w:r>
        <w:rPr>
          <w:sz w:val="18"/>
          <w:szCs w:val="18"/>
        </w:rPr>
        <w:t xml:space="preserve"> </w:t>
      </w:r>
      <w:r w:rsidRPr="008B3FCE">
        <w:rPr>
          <w:sz w:val="18"/>
          <w:szCs w:val="18"/>
        </w:rPr>
        <w:t>prowadzą do</w:t>
      </w:r>
      <w:r>
        <w:rPr>
          <w:sz w:val="18"/>
          <w:szCs w:val="18"/>
        </w:rPr>
        <w:t xml:space="preserve"> </w:t>
      </w:r>
      <w:r w:rsidRPr="008B3FCE">
        <w:rPr>
          <w:sz w:val="18"/>
          <w:szCs w:val="18"/>
        </w:rPr>
        <w:t xml:space="preserve"> podniesienia</w:t>
      </w:r>
      <w:r>
        <w:rPr>
          <w:sz w:val="18"/>
          <w:szCs w:val="18"/>
        </w:rPr>
        <w:t xml:space="preserve"> </w:t>
      </w:r>
      <w:r w:rsidRPr="008B3FCE">
        <w:rPr>
          <w:sz w:val="18"/>
          <w:szCs w:val="18"/>
        </w:rPr>
        <w:t xml:space="preserve"> lub uzupełnienia kwalifikacji pracownika lub też do jego przekwalifikowania, stanowią natomiast warunek niezbędny do dalszego wykonywania przez niego zawodu na danym stanowisku pracy. (</w:t>
      </w:r>
      <w:r w:rsidRPr="008B3FCE">
        <w:rPr>
          <w:sz w:val="18"/>
          <w:szCs w:val="18"/>
          <w:lang w:eastAsia="pl-PL"/>
        </w:rPr>
        <w:t>DZF.VII.852.7.2016.PM.1 z 01-08-2016r.)</w:t>
      </w:r>
    </w:p>
    <w:p w:rsidR="00C942F9" w:rsidRDefault="00C942F9">
      <w:pPr>
        <w:suppressAutoHyphens w:val="0"/>
        <w:spacing w:after="0" w:line="240" w:lineRule="auto"/>
        <w:jc w:val="both"/>
      </w:pPr>
    </w:p>
  </w:footnote>
  <w:footnote w:id="10">
    <w:p w:rsidR="00C942F9" w:rsidRPr="00C25363" w:rsidRDefault="00C942F9" w:rsidP="00D73019">
      <w:pPr>
        <w:pStyle w:val="NormalnyWeb"/>
        <w:spacing w:before="0" w:beforeAutospacing="0" w:after="0" w:afterAutospacing="0"/>
        <w:jc w:val="both"/>
        <w:rPr>
          <w:sz w:val="18"/>
          <w:szCs w:val="18"/>
          <w:lang w:val="pl-PL" w:eastAsia="pl-PL"/>
        </w:rPr>
      </w:pPr>
      <w:r w:rsidRPr="00C25363">
        <w:rPr>
          <w:rStyle w:val="Odwoanieprzypisudolnego"/>
          <w:sz w:val="18"/>
          <w:szCs w:val="18"/>
        </w:rPr>
        <w:footnoteRef/>
      </w:r>
      <w:r w:rsidRPr="00C25363">
        <w:rPr>
          <w:sz w:val="18"/>
          <w:szCs w:val="18"/>
          <w:lang w:val="pl-PL"/>
        </w:rPr>
        <w:t xml:space="preserve"> </w:t>
      </w:r>
      <w:r w:rsidRPr="00C25363">
        <w:rPr>
          <w:sz w:val="18"/>
          <w:szCs w:val="18"/>
          <w:lang w:val="pl-PL" w:eastAsia="pl-PL"/>
        </w:rPr>
        <w:t>Opisany w niniejszym dokumencie system PSF jest systemem dofinansowywania usług szkoleniowych i doradczych funkcjonującym równolegle do przepisów o pomocy publicznej.</w:t>
      </w:r>
    </w:p>
    <w:p w:rsidR="00C942F9" w:rsidRPr="00C25363" w:rsidRDefault="00C942F9" w:rsidP="00D73019">
      <w:pPr>
        <w:suppressAutoHyphens w:val="0"/>
        <w:spacing w:after="0" w:line="240" w:lineRule="auto"/>
        <w:jc w:val="both"/>
        <w:rPr>
          <w:sz w:val="18"/>
          <w:szCs w:val="18"/>
          <w:lang w:eastAsia="pl-PL"/>
        </w:rPr>
      </w:pPr>
      <w:r w:rsidRPr="00C25363">
        <w:rPr>
          <w:sz w:val="18"/>
          <w:szCs w:val="18"/>
          <w:lang w:eastAsia="pl-PL"/>
        </w:rPr>
        <w:t xml:space="preserve">W przypadku, gdy dany przedsiębiorca przekroczy dozwolony limit pomocy </w:t>
      </w:r>
      <w:r w:rsidR="00934874" w:rsidRPr="00934874">
        <w:rPr>
          <w:i/>
          <w:sz w:val="18"/>
          <w:szCs w:val="18"/>
          <w:lang w:eastAsia="pl-PL"/>
        </w:rPr>
        <w:t>de minimis</w:t>
      </w:r>
      <w:r w:rsidRPr="00C25363">
        <w:rPr>
          <w:sz w:val="18"/>
          <w:szCs w:val="18"/>
          <w:lang w:eastAsia="pl-PL"/>
        </w:rPr>
        <w:t>, o którym mowa w art. 3 ust. 2 rozporządzenia Komisji (UE) nr 1407/2013, w ramach PSF może być mu udzielana pomoc publiczna na szkolenia (zgodnie z art. 31 rozporządzenia Komisji (UE) nr 651/2014) lub pomoc publiczna na usługi doradcze (zgodnie z art. 18 rozporządzenia Komisji (UE) nr 651/2014) to jest w przypadku wystąpienia pomocy publicznej, wkład prywatny wnoszony jest przez przedsiębiorcę zgodnie z intensywnością pomocy określoną w art. 18 ust. 2 oraz w art. 31 ust. 4 rozporządzenia Komisji (UE) nr 651/2014.</w:t>
      </w:r>
    </w:p>
    <w:p w:rsidR="00C942F9" w:rsidRPr="00C25363" w:rsidRDefault="00C942F9" w:rsidP="00D73019">
      <w:pPr>
        <w:suppressAutoHyphens w:val="0"/>
        <w:spacing w:after="0" w:line="240" w:lineRule="auto"/>
        <w:jc w:val="both"/>
        <w:rPr>
          <w:sz w:val="18"/>
          <w:szCs w:val="18"/>
          <w:lang w:eastAsia="pl-PL"/>
        </w:rPr>
      </w:pPr>
      <w:r w:rsidRPr="00C25363">
        <w:rPr>
          <w:sz w:val="18"/>
          <w:szCs w:val="18"/>
          <w:lang w:eastAsia="pl-PL"/>
        </w:rPr>
        <w:t>Oznacza to, że w sytuacji</w:t>
      </w:r>
      <w:r>
        <w:rPr>
          <w:sz w:val="18"/>
          <w:szCs w:val="18"/>
          <w:lang w:eastAsia="pl-PL"/>
        </w:rPr>
        <w:t>,</w:t>
      </w:r>
      <w:r w:rsidRPr="00C25363">
        <w:rPr>
          <w:sz w:val="18"/>
          <w:szCs w:val="18"/>
          <w:lang w:eastAsia="pl-PL"/>
        </w:rPr>
        <w:t xml:space="preserve"> w której dany podmiot utracił możliwość korzystania z pomocy </w:t>
      </w:r>
      <w:r w:rsidR="00934874" w:rsidRPr="00934874">
        <w:rPr>
          <w:i/>
          <w:sz w:val="18"/>
          <w:szCs w:val="18"/>
          <w:lang w:eastAsia="pl-PL"/>
        </w:rPr>
        <w:t>de minimis</w:t>
      </w:r>
      <w:r w:rsidRPr="00C25363">
        <w:rPr>
          <w:sz w:val="18"/>
          <w:szCs w:val="18"/>
          <w:lang w:eastAsia="pl-PL"/>
        </w:rPr>
        <w:t xml:space="preserve"> lub sam zdecydował się na korzystanie z pomocy publicznej zamiast </w:t>
      </w:r>
      <w:r w:rsidR="00934874" w:rsidRPr="00934874">
        <w:rPr>
          <w:i/>
          <w:sz w:val="18"/>
          <w:szCs w:val="18"/>
          <w:lang w:eastAsia="pl-PL"/>
        </w:rPr>
        <w:t>de minimis</w:t>
      </w:r>
      <w:r w:rsidRPr="00C25363">
        <w:rPr>
          <w:sz w:val="18"/>
          <w:szCs w:val="18"/>
          <w:lang w:eastAsia="pl-PL"/>
        </w:rPr>
        <w:t>, poziom wkładu własnego który musi wnieść do PSF w związku z korzystaniem z pomocy publicznej, należy wyliczać tylko od tej części usługi</w:t>
      </w:r>
      <w:r>
        <w:rPr>
          <w:sz w:val="18"/>
          <w:szCs w:val="18"/>
          <w:lang w:eastAsia="pl-PL"/>
        </w:rPr>
        <w:t>,</w:t>
      </w:r>
      <w:r w:rsidRPr="00C25363">
        <w:rPr>
          <w:sz w:val="18"/>
          <w:szCs w:val="18"/>
          <w:lang w:eastAsia="pl-PL"/>
        </w:rPr>
        <w:t xml:space="preserve"> która jest dofinansowana. Dla celów obliczania wysokości wkładu własnego z tytułu</w:t>
      </w:r>
      <w:r>
        <w:rPr>
          <w:sz w:val="18"/>
          <w:szCs w:val="18"/>
          <w:lang w:eastAsia="pl-PL"/>
        </w:rPr>
        <w:t xml:space="preserve"> </w:t>
      </w:r>
      <w:r w:rsidRPr="00C25363">
        <w:rPr>
          <w:sz w:val="18"/>
          <w:szCs w:val="18"/>
          <w:lang w:eastAsia="pl-PL"/>
        </w:rPr>
        <w:t>pomocy publicznej (tzn. koszt usługi – wkład własny z tytułu PSF) dofinansowana część usługi rozwojowej stanowi bowiem 100% wartości usługi.</w:t>
      </w:r>
    </w:p>
    <w:p w:rsidR="00C942F9" w:rsidRPr="00C25363" w:rsidRDefault="00C942F9" w:rsidP="00D73019">
      <w:pPr>
        <w:suppressAutoHyphens w:val="0"/>
        <w:spacing w:after="0" w:line="240" w:lineRule="auto"/>
        <w:jc w:val="both"/>
        <w:rPr>
          <w:sz w:val="18"/>
          <w:szCs w:val="18"/>
          <w:lang w:eastAsia="pl-PL"/>
        </w:rPr>
      </w:pPr>
      <w:r w:rsidRPr="00C25363">
        <w:rPr>
          <w:sz w:val="18"/>
          <w:szCs w:val="18"/>
          <w:lang w:eastAsia="pl-PL"/>
        </w:rPr>
        <w:t>W związku z powyższym wkład własny wnoszony przez podmiot z tytułu korzystania z pomocy publicznej stanowi odrębny, dodatkowy wkład własny i nie można w jego ramach uwzględniać części wkładu własnego</w:t>
      </w:r>
      <w:r>
        <w:rPr>
          <w:sz w:val="18"/>
          <w:szCs w:val="18"/>
          <w:lang w:eastAsia="pl-PL"/>
        </w:rPr>
        <w:t>,</w:t>
      </w:r>
      <w:r w:rsidRPr="00C25363">
        <w:rPr>
          <w:sz w:val="18"/>
          <w:szCs w:val="18"/>
          <w:lang w:eastAsia="pl-PL"/>
        </w:rPr>
        <w:t xml:space="preserve"> który płaci podmiot w ramach PSF. Uzupełnianie „dodatkowego” wkładu własnego wnoszonego w ramach pomocy publicznej, „podstawowym” wkładem własnym wnoszonym z tytułu korzystania z PSF jest niedopuszczalne.</w:t>
      </w:r>
    </w:p>
    <w:p w:rsidR="00C942F9" w:rsidRPr="00C25363" w:rsidRDefault="00C942F9" w:rsidP="00D73019">
      <w:pPr>
        <w:suppressAutoHyphens w:val="0"/>
        <w:spacing w:after="0" w:line="240" w:lineRule="auto"/>
        <w:jc w:val="both"/>
        <w:rPr>
          <w:sz w:val="18"/>
          <w:szCs w:val="18"/>
          <w:lang w:eastAsia="pl-PL"/>
        </w:rPr>
      </w:pPr>
      <w:r w:rsidRPr="00C25363">
        <w:rPr>
          <w:sz w:val="18"/>
          <w:szCs w:val="18"/>
          <w:lang w:eastAsia="pl-PL"/>
        </w:rPr>
        <w:t>Przykładowo w sytuacji, w której podmiot objęty zasadami pomocy publicznej, który ubiega się o dofinansowanie usługi rozwojowej w kwocie 100 tys. PLN i w ramach PSF przysługuje mu np. 80% dofinansowania oraz zakładając, że w ramach pomocy publicznej posiada możliwość otrzymania 50% dofinansowania to:</w:t>
      </w:r>
    </w:p>
    <w:p w:rsidR="00C942F9" w:rsidRDefault="00C942F9">
      <w:pPr>
        <w:pStyle w:val="Akapitzlist"/>
        <w:numPr>
          <w:ilvl w:val="0"/>
          <w:numId w:val="12"/>
        </w:numPr>
        <w:suppressAutoHyphens w:val="0"/>
        <w:spacing w:after="0" w:line="240" w:lineRule="auto"/>
        <w:jc w:val="both"/>
        <w:rPr>
          <w:sz w:val="18"/>
          <w:szCs w:val="18"/>
          <w:lang w:eastAsia="pl-PL"/>
        </w:rPr>
      </w:pPr>
      <w:r w:rsidRPr="000D0A5B">
        <w:rPr>
          <w:sz w:val="18"/>
          <w:szCs w:val="18"/>
          <w:lang w:eastAsia="pl-PL"/>
        </w:rPr>
        <w:t>wpłaca „podstawowy” wkład własny w ramach PSF w kwocie 20 tys. PLN,</w:t>
      </w:r>
    </w:p>
    <w:p w:rsidR="00C942F9" w:rsidRDefault="00C942F9">
      <w:pPr>
        <w:pStyle w:val="Akapitzlist"/>
        <w:numPr>
          <w:ilvl w:val="0"/>
          <w:numId w:val="12"/>
        </w:numPr>
        <w:suppressAutoHyphens w:val="0"/>
        <w:spacing w:after="0" w:line="240" w:lineRule="auto"/>
        <w:jc w:val="both"/>
        <w:rPr>
          <w:sz w:val="18"/>
          <w:szCs w:val="18"/>
          <w:lang w:eastAsia="pl-PL"/>
        </w:rPr>
      </w:pPr>
      <w:r w:rsidRPr="000D0A5B">
        <w:rPr>
          <w:sz w:val="18"/>
          <w:szCs w:val="18"/>
          <w:lang w:eastAsia="pl-PL"/>
        </w:rPr>
        <w:t>pozostała po odjęciu „podstawowego” wkładu własnego kwota 80 tys. PLN stanowi dla tego podmiotu 100% dofinansowania, od którego wyliczany jest „dodatkowy” wkład własny z tytułu pomocy publicznej,</w:t>
      </w:r>
    </w:p>
    <w:p w:rsidR="00C942F9" w:rsidRDefault="00C942F9">
      <w:pPr>
        <w:pStyle w:val="Akapitzlist"/>
        <w:numPr>
          <w:ilvl w:val="0"/>
          <w:numId w:val="12"/>
        </w:numPr>
        <w:suppressAutoHyphens w:val="0"/>
        <w:spacing w:after="0" w:line="240" w:lineRule="auto"/>
        <w:jc w:val="both"/>
        <w:rPr>
          <w:sz w:val="18"/>
          <w:szCs w:val="18"/>
          <w:lang w:eastAsia="pl-PL"/>
        </w:rPr>
      </w:pPr>
      <w:r w:rsidRPr="000D0A5B">
        <w:rPr>
          <w:sz w:val="18"/>
          <w:szCs w:val="18"/>
          <w:lang w:eastAsia="pl-PL"/>
        </w:rPr>
        <w:t>wpłaca „dodatkowy” wkład własny z tytułu pomocy publicznej w kwocie 40 tys. PLN,</w:t>
      </w:r>
    </w:p>
    <w:p w:rsidR="00C942F9" w:rsidRDefault="00C942F9">
      <w:pPr>
        <w:pStyle w:val="Akapitzlist"/>
        <w:numPr>
          <w:ilvl w:val="0"/>
          <w:numId w:val="12"/>
        </w:numPr>
        <w:suppressAutoHyphens w:val="0"/>
        <w:spacing w:after="0" w:line="240" w:lineRule="auto"/>
        <w:jc w:val="both"/>
        <w:rPr>
          <w:sz w:val="18"/>
          <w:szCs w:val="18"/>
          <w:lang w:eastAsia="pl-PL"/>
        </w:rPr>
      </w:pPr>
      <w:r w:rsidRPr="000D0A5B">
        <w:rPr>
          <w:sz w:val="18"/>
          <w:szCs w:val="18"/>
          <w:lang w:eastAsia="pl-PL"/>
        </w:rPr>
        <w:t>Suma wkładu własnego wpłacona przez podmiot jest równa sumie wkładu „podstawowego” i „dodatkowego” tj. wynosi 60 tys. PLN.</w:t>
      </w:r>
    </w:p>
    <w:p w:rsidR="00C942F9" w:rsidRDefault="00C942F9" w:rsidP="00D73019">
      <w:pPr>
        <w:pStyle w:val="Tekstprzypisudolnego"/>
      </w:pPr>
      <w:r w:rsidRPr="00C25363">
        <w:rPr>
          <w:kern w:val="0"/>
          <w:sz w:val="18"/>
          <w:szCs w:val="18"/>
        </w:rPr>
        <w:t>Za pismem znak DZF.VII.852.8.2016.PM.1 z dnia 26.08.2016 roku Ministerstwo Rozwoju.</w:t>
      </w:r>
    </w:p>
  </w:footnote>
  <w:footnote w:id="11">
    <w:p w:rsidR="00C942F9" w:rsidRDefault="00C942F9" w:rsidP="008B3FCE">
      <w:pPr>
        <w:pStyle w:val="Tekstprzypisudolnego"/>
        <w:jc w:val="both"/>
      </w:pPr>
      <w:r w:rsidRPr="008B3FCE">
        <w:rPr>
          <w:rStyle w:val="Odwoanieprzypisudolnego"/>
          <w:sz w:val="18"/>
          <w:szCs w:val="18"/>
        </w:rPr>
        <w:footnoteRef/>
      </w:r>
      <w:r w:rsidRPr="008B3FCE">
        <w:rPr>
          <w:sz w:val="18"/>
          <w:szCs w:val="18"/>
        </w:rPr>
        <w:t xml:space="preserve"> </w:t>
      </w:r>
      <w:r w:rsidRPr="00C25363">
        <w:rPr>
          <w:sz w:val="18"/>
          <w:szCs w:val="18"/>
        </w:rPr>
        <w:t>W</w:t>
      </w:r>
      <w:r w:rsidRPr="008B3FCE">
        <w:rPr>
          <w:sz w:val="18"/>
          <w:szCs w:val="18"/>
        </w:rPr>
        <w:t> przypadku, gdy cena usługi rozwojowej opisana w dokumencie księgowym jest wyższa niż cena wskazana w Karcie Usługi, dofinansowanie liczone jest w odniesieniu do kosztów usługi rozwojowej wskazanych w Karcie Usługi.</w:t>
      </w:r>
    </w:p>
  </w:footnote>
  <w:footnote w:id="12">
    <w:p w:rsidR="002B6D8F" w:rsidRDefault="00C942F9">
      <w:pPr>
        <w:pStyle w:val="Tekstprzypisudolnego"/>
        <w:jc w:val="both"/>
      </w:pPr>
      <w:r w:rsidRPr="008B3FCE">
        <w:rPr>
          <w:rStyle w:val="Odwoanieprzypisudolnego"/>
          <w:sz w:val="18"/>
          <w:szCs w:val="18"/>
        </w:rPr>
        <w:footnoteRef/>
      </w:r>
      <w:r w:rsidRPr="008B3FCE">
        <w:rPr>
          <w:sz w:val="18"/>
          <w:szCs w:val="18"/>
        </w:rPr>
        <w:t xml:space="preserve"> Termin ustalono w </w:t>
      </w:r>
      <w:r w:rsidRPr="008B3FCE">
        <w:rPr>
          <w:i/>
          <w:iCs/>
          <w:sz w:val="18"/>
          <w:szCs w:val="18"/>
        </w:rPr>
        <w:t>Wytycznych w zakresie realizacji przedsięwzięć z udziałem środków Europejskiego Funduszu Społecznego w obszarze przystosowania przedsiębiorców i pracowników do zmian na lata 2014-2020</w:t>
      </w:r>
      <w:r w:rsidRPr="008B3FC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F9" w:rsidRPr="00B6524E" w:rsidRDefault="00934874" w:rsidP="00B6524E">
    <w:pPr>
      <w:pStyle w:val="Nagwek"/>
      <w:rPr>
        <w:sz w:val="16"/>
      </w:rPr>
    </w:pPr>
    <w:r w:rsidRPr="00934874">
      <w:rPr>
        <w:sz w:val="16"/>
      </w:rPr>
      <w:t xml:space="preserve">Załącznik nr 1 do Uchwały Zarządu Województwa Śląskiego nr              /V/2017 z dnia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28E6"/>
    <w:multiLevelType w:val="hybridMultilevel"/>
    <w:tmpl w:val="5B52ADC4"/>
    <w:lvl w:ilvl="0" w:tplc="0415000B">
      <w:start w:val="1"/>
      <w:numFmt w:val="bullet"/>
      <w:lvlText w:val=""/>
      <w:lvlJc w:val="left"/>
      <w:pPr>
        <w:ind w:left="1080" w:hanging="360"/>
      </w:pPr>
      <w:rPr>
        <w:rFonts w:ascii="Wingdings" w:hAnsi="Wingdings" w:cs="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
    <w:nsid w:val="1FF647DC"/>
    <w:multiLevelType w:val="hybridMultilevel"/>
    <w:tmpl w:val="1E841BB4"/>
    <w:lvl w:ilvl="0" w:tplc="04150001">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2">
    <w:nsid w:val="2E1A51D0"/>
    <w:multiLevelType w:val="hybridMultilevel"/>
    <w:tmpl w:val="E3EEBB1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5C7551D"/>
    <w:multiLevelType w:val="multilevel"/>
    <w:tmpl w:val="EE3E6DF4"/>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4F658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5C60C8C"/>
    <w:multiLevelType w:val="hybridMultilevel"/>
    <w:tmpl w:val="03345FF0"/>
    <w:lvl w:ilvl="0" w:tplc="5DC0150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6">
    <w:nsid w:val="46C5445F"/>
    <w:multiLevelType w:val="multilevel"/>
    <w:tmpl w:val="70141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8227E84"/>
    <w:multiLevelType w:val="multilevel"/>
    <w:tmpl w:val="789C78CC"/>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sz w:val="24"/>
        <w:szCs w:val="24"/>
      </w:rPr>
    </w:lvl>
    <w:lvl w:ilvl="2">
      <w:start w:val="1"/>
      <w:numFmt w:val="decimal"/>
      <w:pStyle w:val="Nagwek3"/>
      <w:lvlText w:val="%1.%2.%3"/>
      <w:lvlJc w:val="left"/>
      <w:pPr>
        <w:tabs>
          <w:tab w:val="num" w:pos="6380"/>
        </w:tabs>
        <w:ind w:left="638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nsid w:val="56856F73"/>
    <w:multiLevelType w:val="hybridMultilevel"/>
    <w:tmpl w:val="CAE2D2D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5D5677F1"/>
    <w:multiLevelType w:val="hybridMultilevel"/>
    <w:tmpl w:val="6260534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6393518F"/>
    <w:multiLevelType w:val="hybridMultilevel"/>
    <w:tmpl w:val="2DB4A840"/>
    <w:lvl w:ilvl="0" w:tplc="5DC01508">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1">
    <w:nsid w:val="69E539D8"/>
    <w:multiLevelType w:val="hybridMultilevel"/>
    <w:tmpl w:val="20281486"/>
    <w:lvl w:ilvl="0" w:tplc="04150001">
      <w:start w:val="1"/>
      <w:numFmt w:val="bullet"/>
      <w:lvlText w:val=""/>
      <w:lvlJc w:val="left"/>
      <w:pPr>
        <w:ind w:left="786" w:hanging="360"/>
      </w:pPr>
      <w:rPr>
        <w:rFonts w:ascii="Symbol" w:hAnsi="Symbol" w:cs="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cs="Wingdings" w:hint="default"/>
      </w:rPr>
    </w:lvl>
    <w:lvl w:ilvl="3" w:tplc="04150001">
      <w:start w:val="1"/>
      <w:numFmt w:val="bullet"/>
      <w:lvlText w:val=""/>
      <w:lvlJc w:val="left"/>
      <w:pPr>
        <w:ind w:left="2946" w:hanging="360"/>
      </w:pPr>
      <w:rPr>
        <w:rFonts w:ascii="Symbol" w:hAnsi="Symbol" w:cs="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cs="Wingdings" w:hint="default"/>
      </w:rPr>
    </w:lvl>
    <w:lvl w:ilvl="6" w:tplc="04150001">
      <w:start w:val="1"/>
      <w:numFmt w:val="bullet"/>
      <w:lvlText w:val=""/>
      <w:lvlJc w:val="left"/>
      <w:pPr>
        <w:ind w:left="5106" w:hanging="360"/>
      </w:pPr>
      <w:rPr>
        <w:rFonts w:ascii="Symbol" w:hAnsi="Symbol" w:cs="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cs="Wingdings" w:hint="default"/>
      </w:rPr>
    </w:lvl>
  </w:abstractNum>
  <w:abstractNum w:abstractNumId="12">
    <w:nsid w:val="6EC82DD5"/>
    <w:multiLevelType w:val="hybridMultilevel"/>
    <w:tmpl w:val="05D0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BAF35E5"/>
    <w:multiLevelType w:val="hybridMultilevel"/>
    <w:tmpl w:val="2D02098C"/>
    <w:lvl w:ilvl="0" w:tplc="04150017">
      <w:start w:val="1"/>
      <w:numFmt w:val="lowerLetter"/>
      <w:lvlText w:val="%1)"/>
      <w:lvlJc w:val="left"/>
      <w:pPr>
        <w:ind w:left="720" w:hanging="360"/>
      </w:pPr>
    </w:lvl>
    <w:lvl w:ilvl="1" w:tplc="5836992E">
      <w:start w:val="1"/>
      <w:numFmt w:val="decimal"/>
      <w:lvlText w:val="%2)"/>
      <w:lvlJc w:val="left"/>
      <w:pPr>
        <w:tabs>
          <w:tab w:val="num" w:pos="851"/>
        </w:tabs>
        <w:ind w:left="851" w:hanging="426"/>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4"/>
  </w:num>
  <w:num w:numId="3">
    <w:abstractNumId w:val="3"/>
  </w:num>
  <w:num w:numId="4">
    <w:abstractNumId w:val="11"/>
  </w:num>
  <w:num w:numId="5">
    <w:abstractNumId w:val="10"/>
  </w:num>
  <w:num w:numId="6">
    <w:abstractNumId w:val="5"/>
  </w:num>
  <w:num w:numId="7">
    <w:abstractNumId w:val="0"/>
  </w:num>
  <w:num w:numId="8">
    <w:abstractNumId w:val="8"/>
  </w:num>
  <w:num w:numId="9">
    <w:abstractNumId w:val="13"/>
  </w:num>
  <w:num w:numId="10">
    <w:abstractNumId w:val="2"/>
  </w:num>
  <w:num w:numId="11">
    <w:abstractNumId w:val="1"/>
  </w:num>
  <w:num w:numId="12">
    <w:abstractNumId w:val="12"/>
  </w:num>
  <w:num w:numId="13">
    <w:abstractNumId w:val="9"/>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trackRevision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A2"/>
    <w:rsid w:val="000009A6"/>
    <w:rsid w:val="0000178B"/>
    <w:rsid w:val="00006B59"/>
    <w:rsid w:val="000144D2"/>
    <w:rsid w:val="00015CAD"/>
    <w:rsid w:val="00016B69"/>
    <w:rsid w:val="00020710"/>
    <w:rsid w:val="00020EDC"/>
    <w:rsid w:val="000217F6"/>
    <w:rsid w:val="000220B9"/>
    <w:rsid w:val="00023663"/>
    <w:rsid w:val="00023925"/>
    <w:rsid w:val="00023CF0"/>
    <w:rsid w:val="0002600E"/>
    <w:rsid w:val="000273D4"/>
    <w:rsid w:val="00030262"/>
    <w:rsid w:val="00034960"/>
    <w:rsid w:val="0003526C"/>
    <w:rsid w:val="000359A1"/>
    <w:rsid w:val="00035F1F"/>
    <w:rsid w:val="0003649E"/>
    <w:rsid w:val="000373AD"/>
    <w:rsid w:val="0003792F"/>
    <w:rsid w:val="00041970"/>
    <w:rsid w:val="0004745C"/>
    <w:rsid w:val="00053637"/>
    <w:rsid w:val="00054023"/>
    <w:rsid w:val="00054E04"/>
    <w:rsid w:val="000563A4"/>
    <w:rsid w:val="00057C66"/>
    <w:rsid w:val="00062230"/>
    <w:rsid w:val="00065233"/>
    <w:rsid w:val="000666B3"/>
    <w:rsid w:val="00066A82"/>
    <w:rsid w:val="00067FA3"/>
    <w:rsid w:val="00070904"/>
    <w:rsid w:val="00073EE8"/>
    <w:rsid w:val="000753E0"/>
    <w:rsid w:val="00084851"/>
    <w:rsid w:val="00084A70"/>
    <w:rsid w:val="00087510"/>
    <w:rsid w:val="00087CE8"/>
    <w:rsid w:val="000917F6"/>
    <w:rsid w:val="000922B1"/>
    <w:rsid w:val="00093E67"/>
    <w:rsid w:val="0009478E"/>
    <w:rsid w:val="00094FAD"/>
    <w:rsid w:val="000964F4"/>
    <w:rsid w:val="000A015E"/>
    <w:rsid w:val="000A0CE4"/>
    <w:rsid w:val="000A596B"/>
    <w:rsid w:val="000A6532"/>
    <w:rsid w:val="000B2915"/>
    <w:rsid w:val="000B2B58"/>
    <w:rsid w:val="000B2E8D"/>
    <w:rsid w:val="000B3A72"/>
    <w:rsid w:val="000B5BFC"/>
    <w:rsid w:val="000C29C5"/>
    <w:rsid w:val="000C4F88"/>
    <w:rsid w:val="000C52F6"/>
    <w:rsid w:val="000D0049"/>
    <w:rsid w:val="000D06DB"/>
    <w:rsid w:val="000D0A5B"/>
    <w:rsid w:val="000D0BD6"/>
    <w:rsid w:val="000D1D9A"/>
    <w:rsid w:val="000D4BF4"/>
    <w:rsid w:val="000D6A29"/>
    <w:rsid w:val="000E0861"/>
    <w:rsid w:val="000E0B53"/>
    <w:rsid w:val="000E0CBC"/>
    <w:rsid w:val="000E1A3C"/>
    <w:rsid w:val="000E1DD6"/>
    <w:rsid w:val="000E4019"/>
    <w:rsid w:val="000E5244"/>
    <w:rsid w:val="000E60D9"/>
    <w:rsid w:val="000E7941"/>
    <w:rsid w:val="000F0510"/>
    <w:rsid w:val="000F214C"/>
    <w:rsid w:val="000F4895"/>
    <w:rsid w:val="000F6DD8"/>
    <w:rsid w:val="000F709B"/>
    <w:rsid w:val="001003D6"/>
    <w:rsid w:val="001009F1"/>
    <w:rsid w:val="00100EA3"/>
    <w:rsid w:val="00101205"/>
    <w:rsid w:val="001018A5"/>
    <w:rsid w:val="001040FC"/>
    <w:rsid w:val="00105576"/>
    <w:rsid w:val="00105F96"/>
    <w:rsid w:val="0010600E"/>
    <w:rsid w:val="001077EF"/>
    <w:rsid w:val="001106A4"/>
    <w:rsid w:val="00110E71"/>
    <w:rsid w:val="00111A4D"/>
    <w:rsid w:val="00114220"/>
    <w:rsid w:val="00116D67"/>
    <w:rsid w:val="00120718"/>
    <w:rsid w:val="00123210"/>
    <w:rsid w:val="0012386E"/>
    <w:rsid w:val="00123FBD"/>
    <w:rsid w:val="0012485C"/>
    <w:rsid w:val="00124DC4"/>
    <w:rsid w:val="00124F98"/>
    <w:rsid w:val="00126772"/>
    <w:rsid w:val="0012697F"/>
    <w:rsid w:val="001279A8"/>
    <w:rsid w:val="00133EEE"/>
    <w:rsid w:val="00134DCC"/>
    <w:rsid w:val="00135465"/>
    <w:rsid w:val="001365C2"/>
    <w:rsid w:val="00136B8D"/>
    <w:rsid w:val="00137010"/>
    <w:rsid w:val="00137777"/>
    <w:rsid w:val="00140194"/>
    <w:rsid w:val="001405C3"/>
    <w:rsid w:val="001416B6"/>
    <w:rsid w:val="0014227D"/>
    <w:rsid w:val="00144841"/>
    <w:rsid w:val="001469F7"/>
    <w:rsid w:val="0014765A"/>
    <w:rsid w:val="00147857"/>
    <w:rsid w:val="00147F17"/>
    <w:rsid w:val="00150B00"/>
    <w:rsid w:val="001513CA"/>
    <w:rsid w:val="0015146A"/>
    <w:rsid w:val="00153745"/>
    <w:rsid w:val="0015501C"/>
    <w:rsid w:val="00155B60"/>
    <w:rsid w:val="00155E7E"/>
    <w:rsid w:val="001562E3"/>
    <w:rsid w:val="00164DFB"/>
    <w:rsid w:val="0017208D"/>
    <w:rsid w:val="001737EE"/>
    <w:rsid w:val="00174088"/>
    <w:rsid w:val="00175CFC"/>
    <w:rsid w:val="00176BA5"/>
    <w:rsid w:val="0017736A"/>
    <w:rsid w:val="00180D4F"/>
    <w:rsid w:val="001817DA"/>
    <w:rsid w:val="00185290"/>
    <w:rsid w:val="001868D9"/>
    <w:rsid w:val="00187C03"/>
    <w:rsid w:val="001905CB"/>
    <w:rsid w:val="001906BF"/>
    <w:rsid w:val="00195610"/>
    <w:rsid w:val="001A2A67"/>
    <w:rsid w:val="001A2D35"/>
    <w:rsid w:val="001A313D"/>
    <w:rsid w:val="001A420E"/>
    <w:rsid w:val="001A4601"/>
    <w:rsid w:val="001B04FE"/>
    <w:rsid w:val="001B1EDE"/>
    <w:rsid w:val="001B265F"/>
    <w:rsid w:val="001B4382"/>
    <w:rsid w:val="001B57EA"/>
    <w:rsid w:val="001B7119"/>
    <w:rsid w:val="001B783A"/>
    <w:rsid w:val="001B7C5B"/>
    <w:rsid w:val="001C0CD0"/>
    <w:rsid w:val="001C0FE6"/>
    <w:rsid w:val="001C2B28"/>
    <w:rsid w:val="001C5155"/>
    <w:rsid w:val="001C6129"/>
    <w:rsid w:val="001C621E"/>
    <w:rsid w:val="001C6C67"/>
    <w:rsid w:val="001C7753"/>
    <w:rsid w:val="001D1DE3"/>
    <w:rsid w:val="001D21D1"/>
    <w:rsid w:val="001D2EB1"/>
    <w:rsid w:val="001D62AE"/>
    <w:rsid w:val="001D71D0"/>
    <w:rsid w:val="001E2660"/>
    <w:rsid w:val="001E38E8"/>
    <w:rsid w:val="001E7699"/>
    <w:rsid w:val="001E7A5A"/>
    <w:rsid w:val="001E7E9D"/>
    <w:rsid w:val="001F04A5"/>
    <w:rsid w:val="001F18E9"/>
    <w:rsid w:val="001F252E"/>
    <w:rsid w:val="001F30CF"/>
    <w:rsid w:val="001F37B6"/>
    <w:rsid w:val="001F475C"/>
    <w:rsid w:val="001F6D37"/>
    <w:rsid w:val="00200FEE"/>
    <w:rsid w:val="00202DBB"/>
    <w:rsid w:val="002057EF"/>
    <w:rsid w:val="002058FC"/>
    <w:rsid w:val="002063A8"/>
    <w:rsid w:val="00206E51"/>
    <w:rsid w:val="00207D8E"/>
    <w:rsid w:val="00210054"/>
    <w:rsid w:val="0021145C"/>
    <w:rsid w:val="00212A17"/>
    <w:rsid w:val="00212D6E"/>
    <w:rsid w:val="00212EB4"/>
    <w:rsid w:val="00212F8E"/>
    <w:rsid w:val="0021761E"/>
    <w:rsid w:val="00220619"/>
    <w:rsid w:val="00226EA6"/>
    <w:rsid w:val="00230EE4"/>
    <w:rsid w:val="00230F7D"/>
    <w:rsid w:val="00232D93"/>
    <w:rsid w:val="00233287"/>
    <w:rsid w:val="00233B67"/>
    <w:rsid w:val="00235709"/>
    <w:rsid w:val="0023673A"/>
    <w:rsid w:val="002377C8"/>
    <w:rsid w:val="00240409"/>
    <w:rsid w:val="0024230D"/>
    <w:rsid w:val="002475E8"/>
    <w:rsid w:val="00247E04"/>
    <w:rsid w:val="00252F56"/>
    <w:rsid w:val="0025726A"/>
    <w:rsid w:val="00261715"/>
    <w:rsid w:val="00261826"/>
    <w:rsid w:val="00264E78"/>
    <w:rsid w:val="002650B4"/>
    <w:rsid w:val="00273912"/>
    <w:rsid w:val="00274E28"/>
    <w:rsid w:val="002754C7"/>
    <w:rsid w:val="0027677E"/>
    <w:rsid w:val="002775B7"/>
    <w:rsid w:val="00280FE9"/>
    <w:rsid w:val="002822A5"/>
    <w:rsid w:val="00282BD5"/>
    <w:rsid w:val="002845F2"/>
    <w:rsid w:val="00291AC3"/>
    <w:rsid w:val="00291F05"/>
    <w:rsid w:val="00295600"/>
    <w:rsid w:val="002A08BB"/>
    <w:rsid w:val="002A13A6"/>
    <w:rsid w:val="002A1639"/>
    <w:rsid w:val="002A3E3D"/>
    <w:rsid w:val="002A7081"/>
    <w:rsid w:val="002A756C"/>
    <w:rsid w:val="002B1698"/>
    <w:rsid w:val="002B6D8F"/>
    <w:rsid w:val="002C3C8A"/>
    <w:rsid w:val="002C5013"/>
    <w:rsid w:val="002C6684"/>
    <w:rsid w:val="002C71D7"/>
    <w:rsid w:val="002D0AE2"/>
    <w:rsid w:val="002D1F7B"/>
    <w:rsid w:val="002D29A8"/>
    <w:rsid w:val="002D4496"/>
    <w:rsid w:val="002D5274"/>
    <w:rsid w:val="002D62AE"/>
    <w:rsid w:val="002E22DB"/>
    <w:rsid w:val="002F01C8"/>
    <w:rsid w:val="002F1C8A"/>
    <w:rsid w:val="002F1F39"/>
    <w:rsid w:val="002F30CD"/>
    <w:rsid w:val="002F5AD7"/>
    <w:rsid w:val="002F6FBA"/>
    <w:rsid w:val="002F705D"/>
    <w:rsid w:val="003005F1"/>
    <w:rsid w:val="00302F13"/>
    <w:rsid w:val="003031E6"/>
    <w:rsid w:val="00304AEB"/>
    <w:rsid w:val="00305BED"/>
    <w:rsid w:val="003122E3"/>
    <w:rsid w:val="00312FC4"/>
    <w:rsid w:val="00314773"/>
    <w:rsid w:val="00314897"/>
    <w:rsid w:val="00317B41"/>
    <w:rsid w:val="0032169D"/>
    <w:rsid w:val="00322B83"/>
    <w:rsid w:val="0032369A"/>
    <w:rsid w:val="00326A45"/>
    <w:rsid w:val="00326C97"/>
    <w:rsid w:val="00331923"/>
    <w:rsid w:val="003320B1"/>
    <w:rsid w:val="00332A84"/>
    <w:rsid w:val="00334CF8"/>
    <w:rsid w:val="00335318"/>
    <w:rsid w:val="003405EC"/>
    <w:rsid w:val="00340785"/>
    <w:rsid w:val="00340F52"/>
    <w:rsid w:val="003462FC"/>
    <w:rsid w:val="00346E7B"/>
    <w:rsid w:val="00350A25"/>
    <w:rsid w:val="003510A0"/>
    <w:rsid w:val="003519AC"/>
    <w:rsid w:val="0035409E"/>
    <w:rsid w:val="00355C51"/>
    <w:rsid w:val="00356B59"/>
    <w:rsid w:val="0035700B"/>
    <w:rsid w:val="0035717A"/>
    <w:rsid w:val="00360EC4"/>
    <w:rsid w:val="00361532"/>
    <w:rsid w:val="00361F2A"/>
    <w:rsid w:val="00362232"/>
    <w:rsid w:val="00362AFE"/>
    <w:rsid w:val="003643B2"/>
    <w:rsid w:val="0036637E"/>
    <w:rsid w:val="0036741D"/>
    <w:rsid w:val="00372306"/>
    <w:rsid w:val="0037245D"/>
    <w:rsid w:val="003737C6"/>
    <w:rsid w:val="003739DD"/>
    <w:rsid w:val="003740E5"/>
    <w:rsid w:val="00374A4E"/>
    <w:rsid w:val="00374EE1"/>
    <w:rsid w:val="003764E3"/>
    <w:rsid w:val="00376B31"/>
    <w:rsid w:val="00377D31"/>
    <w:rsid w:val="003866E6"/>
    <w:rsid w:val="003914BB"/>
    <w:rsid w:val="0039356F"/>
    <w:rsid w:val="00394C18"/>
    <w:rsid w:val="00395D71"/>
    <w:rsid w:val="003966DB"/>
    <w:rsid w:val="00396F1E"/>
    <w:rsid w:val="003A1713"/>
    <w:rsid w:val="003A1EC5"/>
    <w:rsid w:val="003A2D20"/>
    <w:rsid w:val="003A57DD"/>
    <w:rsid w:val="003A5E5E"/>
    <w:rsid w:val="003A62F9"/>
    <w:rsid w:val="003A7060"/>
    <w:rsid w:val="003A7E2B"/>
    <w:rsid w:val="003B203C"/>
    <w:rsid w:val="003B7F30"/>
    <w:rsid w:val="003E17E3"/>
    <w:rsid w:val="003E223B"/>
    <w:rsid w:val="003E38AB"/>
    <w:rsid w:val="003E38F6"/>
    <w:rsid w:val="003E7D10"/>
    <w:rsid w:val="003F1703"/>
    <w:rsid w:val="003F17C3"/>
    <w:rsid w:val="003F1963"/>
    <w:rsid w:val="003F1E9F"/>
    <w:rsid w:val="003F2649"/>
    <w:rsid w:val="003F377E"/>
    <w:rsid w:val="003F5EEF"/>
    <w:rsid w:val="003F6E00"/>
    <w:rsid w:val="00402CE1"/>
    <w:rsid w:val="00403BAE"/>
    <w:rsid w:val="00410FDB"/>
    <w:rsid w:val="00412493"/>
    <w:rsid w:val="0041353C"/>
    <w:rsid w:val="0041460B"/>
    <w:rsid w:val="00414D89"/>
    <w:rsid w:val="00417014"/>
    <w:rsid w:val="00417662"/>
    <w:rsid w:val="0042546F"/>
    <w:rsid w:val="00426456"/>
    <w:rsid w:val="00426E58"/>
    <w:rsid w:val="00432B83"/>
    <w:rsid w:val="00435023"/>
    <w:rsid w:val="00436BFD"/>
    <w:rsid w:val="004420FD"/>
    <w:rsid w:val="004434A1"/>
    <w:rsid w:val="00447622"/>
    <w:rsid w:val="0045178F"/>
    <w:rsid w:val="00455BCE"/>
    <w:rsid w:val="00461C6E"/>
    <w:rsid w:val="004621EA"/>
    <w:rsid w:val="0046474D"/>
    <w:rsid w:val="0046570A"/>
    <w:rsid w:val="004730D7"/>
    <w:rsid w:val="004742F9"/>
    <w:rsid w:val="00476121"/>
    <w:rsid w:val="00476F21"/>
    <w:rsid w:val="00477EF6"/>
    <w:rsid w:val="004800D9"/>
    <w:rsid w:val="00483245"/>
    <w:rsid w:val="004832EA"/>
    <w:rsid w:val="004833AD"/>
    <w:rsid w:val="004834C5"/>
    <w:rsid w:val="00483962"/>
    <w:rsid w:val="004848BE"/>
    <w:rsid w:val="00484DD4"/>
    <w:rsid w:val="00485CEB"/>
    <w:rsid w:val="00485FDB"/>
    <w:rsid w:val="00490F8E"/>
    <w:rsid w:val="00493B10"/>
    <w:rsid w:val="004952E5"/>
    <w:rsid w:val="00495C96"/>
    <w:rsid w:val="004966DE"/>
    <w:rsid w:val="00497374"/>
    <w:rsid w:val="004A0AF5"/>
    <w:rsid w:val="004A0E26"/>
    <w:rsid w:val="004A2B69"/>
    <w:rsid w:val="004A2F6C"/>
    <w:rsid w:val="004A3DE1"/>
    <w:rsid w:val="004A3FB5"/>
    <w:rsid w:val="004A4349"/>
    <w:rsid w:val="004A467B"/>
    <w:rsid w:val="004A496D"/>
    <w:rsid w:val="004A6202"/>
    <w:rsid w:val="004B028E"/>
    <w:rsid w:val="004B266A"/>
    <w:rsid w:val="004B4596"/>
    <w:rsid w:val="004B755C"/>
    <w:rsid w:val="004B7650"/>
    <w:rsid w:val="004B7C5E"/>
    <w:rsid w:val="004C09AB"/>
    <w:rsid w:val="004C20B5"/>
    <w:rsid w:val="004D4BD6"/>
    <w:rsid w:val="004D5856"/>
    <w:rsid w:val="004D62EC"/>
    <w:rsid w:val="004D6E36"/>
    <w:rsid w:val="004E04CB"/>
    <w:rsid w:val="004E2162"/>
    <w:rsid w:val="004E41F1"/>
    <w:rsid w:val="004E47AD"/>
    <w:rsid w:val="004E5382"/>
    <w:rsid w:val="004E60F8"/>
    <w:rsid w:val="004E6ADA"/>
    <w:rsid w:val="004F27E8"/>
    <w:rsid w:val="004F376A"/>
    <w:rsid w:val="004F4976"/>
    <w:rsid w:val="004F6776"/>
    <w:rsid w:val="004F6F9A"/>
    <w:rsid w:val="004F76F2"/>
    <w:rsid w:val="004F7D27"/>
    <w:rsid w:val="00500FC3"/>
    <w:rsid w:val="0050277E"/>
    <w:rsid w:val="00504A0B"/>
    <w:rsid w:val="005061B7"/>
    <w:rsid w:val="00507F65"/>
    <w:rsid w:val="00512541"/>
    <w:rsid w:val="005138BC"/>
    <w:rsid w:val="005169EB"/>
    <w:rsid w:val="00520549"/>
    <w:rsid w:val="0052091F"/>
    <w:rsid w:val="005210CE"/>
    <w:rsid w:val="005224A7"/>
    <w:rsid w:val="00522B73"/>
    <w:rsid w:val="00523E90"/>
    <w:rsid w:val="00524B6E"/>
    <w:rsid w:val="00524E51"/>
    <w:rsid w:val="00525297"/>
    <w:rsid w:val="005252C6"/>
    <w:rsid w:val="00525A49"/>
    <w:rsid w:val="00527F72"/>
    <w:rsid w:val="005326D1"/>
    <w:rsid w:val="0053412F"/>
    <w:rsid w:val="00535479"/>
    <w:rsid w:val="00535A15"/>
    <w:rsid w:val="00535AA1"/>
    <w:rsid w:val="005362F1"/>
    <w:rsid w:val="00540DA1"/>
    <w:rsid w:val="00543A7F"/>
    <w:rsid w:val="00544C05"/>
    <w:rsid w:val="005467DD"/>
    <w:rsid w:val="00554ADE"/>
    <w:rsid w:val="00554DE2"/>
    <w:rsid w:val="00557EAB"/>
    <w:rsid w:val="0056153C"/>
    <w:rsid w:val="005625A1"/>
    <w:rsid w:val="00565F98"/>
    <w:rsid w:val="005663F8"/>
    <w:rsid w:val="00567DB0"/>
    <w:rsid w:val="005705F9"/>
    <w:rsid w:val="005757E9"/>
    <w:rsid w:val="00575E6C"/>
    <w:rsid w:val="005773D5"/>
    <w:rsid w:val="00582F99"/>
    <w:rsid w:val="0058337C"/>
    <w:rsid w:val="005858AF"/>
    <w:rsid w:val="00586436"/>
    <w:rsid w:val="0058727B"/>
    <w:rsid w:val="00593FB8"/>
    <w:rsid w:val="00595FB3"/>
    <w:rsid w:val="005961BB"/>
    <w:rsid w:val="0059642A"/>
    <w:rsid w:val="005A217D"/>
    <w:rsid w:val="005A268D"/>
    <w:rsid w:val="005A522B"/>
    <w:rsid w:val="005A562B"/>
    <w:rsid w:val="005B0463"/>
    <w:rsid w:val="005B06CA"/>
    <w:rsid w:val="005B19BD"/>
    <w:rsid w:val="005B2380"/>
    <w:rsid w:val="005B6575"/>
    <w:rsid w:val="005B71E7"/>
    <w:rsid w:val="005C02CC"/>
    <w:rsid w:val="005C1742"/>
    <w:rsid w:val="005C2F4C"/>
    <w:rsid w:val="005C6EF2"/>
    <w:rsid w:val="005C7278"/>
    <w:rsid w:val="005D11DE"/>
    <w:rsid w:val="005D177D"/>
    <w:rsid w:val="005D2E91"/>
    <w:rsid w:val="005D40D4"/>
    <w:rsid w:val="005D4518"/>
    <w:rsid w:val="005D578D"/>
    <w:rsid w:val="005D63FD"/>
    <w:rsid w:val="005D65D1"/>
    <w:rsid w:val="005E0481"/>
    <w:rsid w:val="005E17E1"/>
    <w:rsid w:val="005E3440"/>
    <w:rsid w:val="005E7393"/>
    <w:rsid w:val="005F1B32"/>
    <w:rsid w:val="005F1B83"/>
    <w:rsid w:val="005F3898"/>
    <w:rsid w:val="005F3BA3"/>
    <w:rsid w:val="005F4F6F"/>
    <w:rsid w:val="005F7CE8"/>
    <w:rsid w:val="006010AE"/>
    <w:rsid w:val="00602883"/>
    <w:rsid w:val="006055FC"/>
    <w:rsid w:val="006058E0"/>
    <w:rsid w:val="006070EF"/>
    <w:rsid w:val="00611640"/>
    <w:rsid w:val="00612EA1"/>
    <w:rsid w:val="0061311E"/>
    <w:rsid w:val="00613FE7"/>
    <w:rsid w:val="00614800"/>
    <w:rsid w:val="00614FA6"/>
    <w:rsid w:val="00616C9B"/>
    <w:rsid w:val="00616D90"/>
    <w:rsid w:val="006203AF"/>
    <w:rsid w:val="00621175"/>
    <w:rsid w:val="00622F82"/>
    <w:rsid w:val="00623DE8"/>
    <w:rsid w:val="006253DD"/>
    <w:rsid w:val="00625CC9"/>
    <w:rsid w:val="00627CF6"/>
    <w:rsid w:val="00630868"/>
    <w:rsid w:val="006309CD"/>
    <w:rsid w:val="006343BF"/>
    <w:rsid w:val="00645631"/>
    <w:rsid w:val="0065367C"/>
    <w:rsid w:val="00654B3A"/>
    <w:rsid w:val="00656D1E"/>
    <w:rsid w:val="006572F0"/>
    <w:rsid w:val="006573B1"/>
    <w:rsid w:val="00660FBD"/>
    <w:rsid w:val="006622CA"/>
    <w:rsid w:val="00663A46"/>
    <w:rsid w:val="00665466"/>
    <w:rsid w:val="006656F4"/>
    <w:rsid w:val="00666041"/>
    <w:rsid w:val="0066652C"/>
    <w:rsid w:val="00666A4C"/>
    <w:rsid w:val="00666F00"/>
    <w:rsid w:val="00667130"/>
    <w:rsid w:val="00670B01"/>
    <w:rsid w:val="006717DC"/>
    <w:rsid w:val="00673ED5"/>
    <w:rsid w:val="00680CE3"/>
    <w:rsid w:val="00680F7A"/>
    <w:rsid w:val="0068213D"/>
    <w:rsid w:val="00682ED7"/>
    <w:rsid w:val="00683ACE"/>
    <w:rsid w:val="00683EED"/>
    <w:rsid w:val="00684CBE"/>
    <w:rsid w:val="006911BE"/>
    <w:rsid w:val="00691508"/>
    <w:rsid w:val="00691617"/>
    <w:rsid w:val="00695698"/>
    <w:rsid w:val="00696A9C"/>
    <w:rsid w:val="006A22DF"/>
    <w:rsid w:val="006A2698"/>
    <w:rsid w:val="006A26A6"/>
    <w:rsid w:val="006A4474"/>
    <w:rsid w:val="006A491F"/>
    <w:rsid w:val="006A51F7"/>
    <w:rsid w:val="006B009F"/>
    <w:rsid w:val="006B0485"/>
    <w:rsid w:val="006B1BE3"/>
    <w:rsid w:val="006B2459"/>
    <w:rsid w:val="006B3CF7"/>
    <w:rsid w:val="006B5FCA"/>
    <w:rsid w:val="006B6F81"/>
    <w:rsid w:val="006C067A"/>
    <w:rsid w:val="006C0681"/>
    <w:rsid w:val="006C3097"/>
    <w:rsid w:val="006C3F87"/>
    <w:rsid w:val="006C4648"/>
    <w:rsid w:val="006C6528"/>
    <w:rsid w:val="006D0713"/>
    <w:rsid w:val="006D3B04"/>
    <w:rsid w:val="006D4683"/>
    <w:rsid w:val="006D5FD6"/>
    <w:rsid w:val="006D6A9B"/>
    <w:rsid w:val="006D771F"/>
    <w:rsid w:val="006E207A"/>
    <w:rsid w:val="006E3666"/>
    <w:rsid w:val="006E37C6"/>
    <w:rsid w:val="006E5582"/>
    <w:rsid w:val="006E5AEC"/>
    <w:rsid w:val="006F2119"/>
    <w:rsid w:val="006F268A"/>
    <w:rsid w:val="006F45D8"/>
    <w:rsid w:val="006F5808"/>
    <w:rsid w:val="00700135"/>
    <w:rsid w:val="00701191"/>
    <w:rsid w:val="00704388"/>
    <w:rsid w:val="007058B4"/>
    <w:rsid w:val="00707B78"/>
    <w:rsid w:val="00710D59"/>
    <w:rsid w:val="00713CD0"/>
    <w:rsid w:val="00713CFA"/>
    <w:rsid w:val="00714B51"/>
    <w:rsid w:val="00717C4D"/>
    <w:rsid w:val="007270D5"/>
    <w:rsid w:val="00730553"/>
    <w:rsid w:val="0073070D"/>
    <w:rsid w:val="0073338F"/>
    <w:rsid w:val="00736197"/>
    <w:rsid w:val="00736570"/>
    <w:rsid w:val="00742133"/>
    <w:rsid w:val="007430D6"/>
    <w:rsid w:val="00746CA0"/>
    <w:rsid w:val="00747FD8"/>
    <w:rsid w:val="007519D1"/>
    <w:rsid w:val="007529DA"/>
    <w:rsid w:val="00753CEF"/>
    <w:rsid w:val="00754119"/>
    <w:rsid w:val="00762712"/>
    <w:rsid w:val="00763955"/>
    <w:rsid w:val="0076593B"/>
    <w:rsid w:val="00766D82"/>
    <w:rsid w:val="00771FD9"/>
    <w:rsid w:val="00772CF5"/>
    <w:rsid w:val="0077376F"/>
    <w:rsid w:val="00775D1E"/>
    <w:rsid w:val="00777698"/>
    <w:rsid w:val="00780FBE"/>
    <w:rsid w:val="00781DE5"/>
    <w:rsid w:val="007833F5"/>
    <w:rsid w:val="00786B8B"/>
    <w:rsid w:val="00795005"/>
    <w:rsid w:val="00796CB7"/>
    <w:rsid w:val="007A0120"/>
    <w:rsid w:val="007A015B"/>
    <w:rsid w:val="007A5EE2"/>
    <w:rsid w:val="007A6BBC"/>
    <w:rsid w:val="007A7B16"/>
    <w:rsid w:val="007B1466"/>
    <w:rsid w:val="007B17E7"/>
    <w:rsid w:val="007B1BCC"/>
    <w:rsid w:val="007B349F"/>
    <w:rsid w:val="007B3700"/>
    <w:rsid w:val="007B58A8"/>
    <w:rsid w:val="007C01D6"/>
    <w:rsid w:val="007C085C"/>
    <w:rsid w:val="007C19BA"/>
    <w:rsid w:val="007C329F"/>
    <w:rsid w:val="007C3FA5"/>
    <w:rsid w:val="007C523E"/>
    <w:rsid w:val="007C6327"/>
    <w:rsid w:val="007C638E"/>
    <w:rsid w:val="007C703F"/>
    <w:rsid w:val="007C7CB2"/>
    <w:rsid w:val="007D02E7"/>
    <w:rsid w:val="007D0354"/>
    <w:rsid w:val="007D1322"/>
    <w:rsid w:val="007D16AD"/>
    <w:rsid w:val="007D3F36"/>
    <w:rsid w:val="007D49F5"/>
    <w:rsid w:val="007D63F3"/>
    <w:rsid w:val="007D6C36"/>
    <w:rsid w:val="007D6D8C"/>
    <w:rsid w:val="007E05F1"/>
    <w:rsid w:val="007E10AA"/>
    <w:rsid w:val="007E36E5"/>
    <w:rsid w:val="007E50AC"/>
    <w:rsid w:val="007E5358"/>
    <w:rsid w:val="007E5B66"/>
    <w:rsid w:val="007E63BE"/>
    <w:rsid w:val="007E79FA"/>
    <w:rsid w:val="007E7C9B"/>
    <w:rsid w:val="007F0EA6"/>
    <w:rsid w:val="007F184F"/>
    <w:rsid w:val="007F6C5B"/>
    <w:rsid w:val="00802C5A"/>
    <w:rsid w:val="00803D4C"/>
    <w:rsid w:val="00803ED7"/>
    <w:rsid w:val="008042BC"/>
    <w:rsid w:val="0080593E"/>
    <w:rsid w:val="00805DBF"/>
    <w:rsid w:val="0080610F"/>
    <w:rsid w:val="00807502"/>
    <w:rsid w:val="0081027A"/>
    <w:rsid w:val="008158C4"/>
    <w:rsid w:val="00817196"/>
    <w:rsid w:val="00820196"/>
    <w:rsid w:val="008209D3"/>
    <w:rsid w:val="00820F07"/>
    <w:rsid w:val="0082151E"/>
    <w:rsid w:val="00822749"/>
    <w:rsid w:val="0082765E"/>
    <w:rsid w:val="008307DE"/>
    <w:rsid w:val="008309DE"/>
    <w:rsid w:val="00833A47"/>
    <w:rsid w:val="0083444B"/>
    <w:rsid w:val="00834AD2"/>
    <w:rsid w:val="0083706B"/>
    <w:rsid w:val="008374E1"/>
    <w:rsid w:val="00837796"/>
    <w:rsid w:val="00840389"/>
    <w:rsid w:val="00840F19"/>
    <w:rsid w:val="00842085"/>
    <w:rsid w:val="008433C4"/>
    <w:rsid w:val="00843530"/>
    <w:rsid w:val="0084496C"/>
    <w:rsid w:val="0084497D"/>
    <w:rsid w:val="008476F4"/>
    <w:rsid w:val="00847759"/>
    <w:rsid w:val="00851BE0"/>
    <w:rsid w:val="008525C8"/>
    <w:rsid w:val="00853DDC"/>
    <w:rsid w:val="00854779"/>
    <w:rsid w:val="00854CF0"/>
    <w:rsid w:val="00855112"/>
    <w:rsid w:val="00857297"/>
    <w:rsid w:val="00857D7B"/>
    <w:rsid w:val="00861E78"/>
    <w:rsid w:val="0086223C"/>
    <w:rsid w:val="00863046"/>
    <w:rsid w:val="00864C3B"/>
    <w:rsid w:val="008656BD"/>
    <w:rsid w:val="00865A7F"/>
    <w:rsid w:val="008729E7"/>
    <w:rsid w:val="008759E0"/>
    <w:rsid w:val="00876909"/>
    <w:rsid w:val="008825E9"/>
    <w:rsid w:val="00882934"/>
    <w:rsid w:val="00883215"/>
    <w:rsid w:val="00887CBD"/>
    <w:rsid w:val="00895178"/>
    <w:rsid w:val="00896EE6"/>
    <w:rsid w:val="008A0176"/>
    <w:rsid w:val="008A01AB"/>
    <w:rsid w:val="008A155D"/>
    <w:rsid w:val="008A19C4"/>
    <w:rsid w:val="008A7DEC"/>
    <w:rsid w:val="008A7F70"/>
    <w:rsid w:val="008B0314"/>
    <w:rsid w:val="008B0A34"/>
    <w:rsid w:val="008B12F4"/>
    <w:rsid w:val="008B1772"/>
    <w:rsid w:val="008B30F4"/>
    <w:rsid w:val="008B39FA"/>
    <w:rsid w:val="008B3FCE"/>
    <w:rsid w:val="008B5E03"/>
    <w:rsid w:val="008B6073"/>
    <w:rsid w:val="008B63CF"/>
    <w:rsid w:val="008B67A7"/>
    <w:rsid w:val="008C0490"/>
    <w:rsid w:val="008C1809"/>
    <w:rsid w:val="008C28C8"/>
    <w:rsid w:val="008C381C"/>
    <w:rsid w:val="008C4783"/>
    <w:rsid w:val="008C6D89"/>
    <w:rsid w:val="008D49F0"/>
    <w:rsid w:val="008D55EC"/>
    <w:rsid w:val="008D5725"/>
    <w:rsid w:val="008D740C"/>
    <w:rsid w:val="008D766B"/>
    <w:rsid w:val="008E2586"/>
    <w:rsid w:val="008E35A8"/>
    <w:rsid w:val="008E3D53"/>
    <w:rsid w:val="008E49B9"/>
    <w:rsid w:val="008F1200"/>
    <w:rsid w:val="008F17C4"/>
    <w:rsid w:val="008F3A12"/>
    <w:rsid w:val="008F619E"/>
    <w:rsid w:val="008F79A6"/>
    <w:rsid w:val="00903A9C"/>
    <w:rsid w:val="00906B70"/>
    <w:rsid w:val="0091005C"/>
    <w:rsid w:val="00913C4D"/>
    <w:rsid w:val="00914B09"/>
    <w:rsid w:val="00914C22"/>
    <w:rsid w:val="0091581B"/>
    <w:rsid w:val="0091684B"/>
    <w:rsid w:val="009207D4"/>
    <w:rsid w:val="00924125"/>
    <w:rsid w:val="0092471F"/>
    <w:rsid w:val="00927289"/>
    <w:rsid w:val="00930332"/>
    <w:rsid w:val="00930CE7"/>
    <w:rsid w:val="009347B5"/>
    <w:rsid w:val="00934874"/>
    <w:rsid w:val="00935839"/>
    <w:rsid w:val="009365AE"/>
    <w:rsid w:val="00936A6F"/>
    <w:rsid w:val="00936E49"/>
    <w:rsid w:val="00937E3B"/>
    <w:rsid w:val="00942B21"/>
    <w:rsid w:val="00943CFA"/>
    <w:rsid w:val="00946490"/>
    <w:rsid w:val="00946C6A"/>
    <w:rsid w:val="00947F08"/>
    <w:rsid w:val="00952F58"/>
    <w:rsid w:val="00954164"/>
    <w:rsid w:val="00954853"/>
    <w:rsid w:val="00955486"/>
    <w:rsid w:val="00955B42"/>
    <w:rsid w:val="00956D54"/>
    <w:rsid w:val="00957151"/>
    <w:rsid w:val="009607DC"/>
    <w:rsid w:val="009625B9"/>
    <w:rsid w:val="00962D09"/>
    <w:rsid w:val="00964263"/>
    <w:rsid w:val="00964DE8"/>
    <w:rsid w:val="009659EE"/>
    <w:rsid w:val="009663C9"/>
    <w:rsid w:val="009669DF"/>
    <w:rsid w:val="00967D2A"/>
    <w:rsid w:val="00973A4F"/>
    <w:rsid w:val="00974973"/>
    <w:rsid w:val="009755D0"/>
    <w:rsid w:val="00976F9E"/>
    <w:rsid w:val="00981C74"/>
    <w:rsid w:val="00981F1E"/>
    <w:rsid w:val="0098331A"/>
    <w:rsid w:val="009862CA"/>
    <w:rsid w:val="009867B0"/>
    <w:rsid w:val="00987899"/>
    <w:rsid w:val="00987CB6"/>
    <w:rsid w:val="009914F8"/>
    <w:rsid w:val="009920EE"/>
    <w:rsid w:val="00993B04"/>
    <w:rsid w:val="00993C67"/>
    <w:rsid w:val="00994065"/>
    <w:rsid w:val="00995588"/>
    <w:rsid w:val="00995BFC"/>
    <w:rsid w:val="00997F8D"/>
    <w:rsid w:val="009A16D9"/>
    <w:rsid w:val="009A1C4F"/>
    <w:rsid w:val="009A22F4"/>
    <w:rsid w:val="009A2F0D"/>
    <w:rsid w:val="009A3FBF"/>
    <w:rsid w:val="009A5001"/>
    <w:rsid w:val="009A5EFE"/>
    <w:rsid w:val="009A725A"/>
    <w:rsid w:val="009B7934"/>
    <w:rsid w:val="009C06F5"/>
    <w:rsid w:val="009C1053"/>
    <w:rsid w:val="009C33DE"/>
    <w:rsid w:val="009C35DB"/>
    <w:rsid w:val="009C5899"/>
    <w:rsid w:val="009C631D"/>
    <w:rsid w:val="009C6FFA"/>
    <w:rsid w:val="009C7B20"/>
    <w:rsid w:val="009D11C5"/>
    <w:rsid w:val="009D32E8"/>
    <w:rsid w:val="009E4355"/>
    <w:rsid w:val="009E5157"/>
    <w:rsid w:val="009E52A2"/>
    <w:rsid w:val="009E6833"/>
    <w:rsid w:val="009E6CB2"/>
    <w:rsid w:val="009E76C1"/>
    <w:rsid w:val="009E7C96"/>
    <w:rsid w:val="009F014A"/>
    <w:rsid w:val="009F01B3"/>
    <w:rsid w:val="009F036B"/>
    <w:rsid w:val="009F1078"/>
    <w:rsid w:val="009F27BD"/>
    <w:rsid w:val="009F4685"/>
    <w:rsid w:val="009F6843"/>
    <w:rsid w:val="009F739E"/>
    <w:rsid w:val="00A00BF3"/>
    <w:rsid w:val="00A01510"/>
    <w:rsid w:val="00A02F29"/>
    <w:rsid w:val="00A040CB"/>
    <w:rsid w:val="00A1020E"/>
    <w:rsid w:val="00A10785"/>
    <w:rsid w:val="00A10811"/>
    <w:rsid w:val="00A1103A"/>
    <w:rsid w:val="00A11D46"/>
    <w:rsid w:val="00A13BCF"/>
    <w:rsid w:val="00A13C33"/>
    <w:rsid w:val="00A13D7D"/>
    <w:rsid w:val="00A14E33"/>
    <w:rsid w:val="00A16A81"/>
    <w:rsid w:val="00A17D9A"/>
    <w:rsid w:val="00A2168A"/>
    <w:rsid w:val="00A226F3"/>
    <w:rsid w:val="00A238B4"/>
    <w:rsid w:val="00A239B1"/>
    <w:rsid w:val="00A23A34"/>
    <w:rsid w:val="00A274ED"/>
    <w:rsid w:val="00A30C9F"/>
    <w:rsid w:val="00A33035"/>
    <w:rsid w:val="00A333E5"/>
    <w:rsid w:val="00A348D9"/>
    <w:rsid w:val="00A34E16"/>
    <w:rsid w:val="00A40504"/>
    <w:rsid w:val="00A40AD7"/>
    <w:rsid w:val="00A45816"/>
    <w:rsid w:val="00A45D62"/>
    <w:rsid w:val="00A46904"/>
    <w:rsid w:val="00A46A1D"/>
    <w:rsid w:val="00A52399"/>
    <w:rsid w:val="00A53C3F"/>
    <w:rsid w:val="00A54345"/>
    <w:rsid w:val="00A55C89"/>
    <w:rsid w:val="00A60AE8"/>
    <w:rsid w:val="00A60EB6"/>
    <w:rsid w:val="00A60F78"/>
    <w:rsid w:val="00A62B32"/>
    <w:rsid w:val="00A63D82"/>
    <w:rsid w:val="00A657D4"/>
    <w:rsid w:val="00A700EB"/>
    <w:rsid w:val="00A71C35"/>
    <w:rsid w:val="00A7281E"/>
    <w:rsid w:val="00A74772"/>
    <w:rsid w:val="00A759A2"/>
    <w:rsid w:val="00A75B24"/>
    <w:rsid w:val="00A770C2"/>
    <w:rsid w:val="00A81601"/>
    <w:rsid w:val="00A83AEB"/>
    <w:rsid w:val="00A86CB3"/>
    <w:rsid w:val="00A87FD4"/>
    <w:rsid w:val="00A92FC6"/>
    <w:rsid w:val="00A943A5"/>
    <w:rsid w:val="00A96B6D"/>
    <w:rsid w:val="00AA1D93"/>
    <w:rsid w:val="00AA1F86"/>
    <w:rsid w:val="00AA306D"/>
    <w:rsid w:val="00AB107E"/>
    <w:rsid w:val="00AB1CD0"/>
    <w:rsid w:val="00AB1F7E"/>
    <w:rsid w:val="00AB1FE0"/>
    <w:rsid w:val="00AB2674"/>
    <w:rsid w:val="00AB7046"/>
    <w:rsid w:val="00AB765B"/>
    <w:rsid w:val="00AB77CE"/>
    <w:rsid w:val="00AB7A41"/>
    <w:rsid w:val="00AC0D9F"/>
    <w:rsid w:val="00AC2746"/>
    <w:rsid w:val="00AC360E"/>
    <w:rsid w:val="00AC46A0"/>
    <w:rsid w:val="00AC5188"/>
    <w:rsid w:val="00AC6EF5"/>
    <w:rsid w:val="00AD14F6"/>
    <w:rsid w:val="00AD197A"/>
    <w:rsid w:val="00AD1B2E"/>
    <w:rsid w:val="00AD296E"/>
    <w:rsid w:val="00AD3B4D"/>
    <w:rsid w:val="00AD3E2F"/>
    <w:rsid w:val="00AD4BD8"/>
    <w:rsid w:val="00AD54B1"/>
    <w:rsid w:val="00AD7A7D"/>
    <w:rsid w:val="00AE025B"/>
    <w:rsid w:val="00AE186D"/>
    <w:rsid w:val="00AE5DA3"/>
    <w:rsid w:val="00AE5F2F"/>
    <w:rsid w:val="00AE724F"/>
    <w:rsid w:val="00AF0974"/>
    <w:rsid w:val="00AF1BA4"/>
    <w:rsid w:val="00AF28A4"/>
    <w:rsid w:val="00AF3123"/>
    <w:rsid w:val="00AF52C4"/>
    <w:rsid w:val="00AF5353"/>
    <w:rsid w:val="00B02806"/>
    <w:rsid w:val="00B05D08"/>
    <w:rsid w:val="00B10469"/>
    <w:rsid w:val="00B13908"/>
    <w:rsid w:val="00B14387"/>
    <w:rsid w:val="00B14444"/>
    <w:rsid w:val="00B159AC"/>
    <w:rsid w:val="00B16DCA"/>
    <w:rsid w:val="00B228E0"/>
    <w:rsid w:val="00B266AE"/>
    <w:rsid w:val="00B26929"/>
    <w:rsid w:val="00B332D2"/>
    <w:rsid w:val="00B34DD8"/>
    <w:rsid w:val="00B35D45"/>
    <w:rsid w:val="00B40182"/>
    <w:rsid w:val="00B419D6"/>
    <w:rsid w:val="00B44513"/>
    <w:rsid w:val="00B45DAD"/>
    <w:rsid w:val="00B50405"/>
    <w:rsid w:val="00B508BC"/>
    <w:rsid w:val="00B52381"/>
    <w:rsid w:val="00B52798"/>
    <w:rsid w:val="00B53057"/>
    <w:rsid w:val="00B5308F"/>
    <w:rsid w:val="00B53898"/>
    <w:rsid w:val="00B56705"/>
    <w:rsid w:val="00B61F6B"/>
    <w:rsid w:val="00B62079"/>
    <w:rsid w:val="00B6264F"/>
    <w:rsid w:val="00B643E8"/>
    <w:rsid w:val="00B6524E"/>
    <w:rsid w:val="00B70863"/>
    <w:rsid w:val="00B73325"/>
    <w:rsid w:val="00B747FC"/>
    <w:rsid w:val="00B76BB3"/>
    <w:rsid w:val="00B80C91"/>
    <w:rsid w:val="00B919E7"/>
    <w:rsid w:val="00B9298C"/>
    <w:rsid w:val="00B92BB9"/>
    <w:rsid w:val="00B95054"/>
    <w:rsid w:val="00B978B4"/>
    <w:rsid w:val="00BA0E58"/>
    <w:rsid w:val="00BA174A"/>
    <w:rsid w:val="00BA2C49"/>
    <w:rsid w:val="00BA56A0"/>
    <w:rsid w:val="00BB0B03"/>
    <w:rsid w:val="00BB0BEB"/>
    <w:rsid w:val="00BB3E83"/>
    <w:rsid w:val="00BB4AF8"/>
    <w:rsid w:val="00BB5296"/>
    <w:rsid w:val="00BB603E"/>
    <w:rsid w:val="00BB6EA1"/>
    <w:rsid w:val="00BC418D"/>
    <w:rsid w:val="00BC6C76"/>
    <w:rsid w:val="00BC7E30"/>
    <w:rsid w:val="00BD0B89"/>
    <w:rsid w:val="00BD15AB"/>
    <w:rsid w:val="00BD4340"/>
    <w:rsid w:val="00BD56E9"/>
    <w:rsid w:val="00BE0A65"/>
    <w:rsid w:val="00BE0B86"/>
    <w:rsid w:val="00BE6BA9"/>
    <w:rsid w:val="00BF285A"/>
    <w:rsid w:val="00C10044"/>
    <w:rsid w:val="00C10973"/>
    <w:rsid w:val="00C13DD2"/>
    <w:rsid w:val="00C14CEA"/>
    <w:rsid w:val="00C22FC9"/>
    <w:rsid w:val="00C25363"/>
    <w:rsid w:val="00C2590A"/>
    <w:rsid w:val="00C27473"/>
    <w:rsid w:val="00C279F3"/>
    <w:rsid w:val="00C306B2"/>
    <w:rsid w:val="00C31590"/>
    <w:rsid w:val="00C32C18"/>
    <w:rsid w:val="00C355A3"/>
    <w:rsid w:val="00C36A76"/>
    <w:rsid w:val="00C415EC"/>
    <w:rsid w:val="00C41ECA"/>
    <w:rsid w:val="00C425E2"/>
    <w:rsid w:val="00C455FA"/>
    <w:rsid w:val="00C46A63"/>
    <w:rsid w:val="00C47EB5"/>
    <w:rsid w:val="00C52C9E"/>
    <w:rsid w:val="00C54EA0"/>
    <w:rsid w:val="00C55DAC"/>
    <w:rsid w:val="00C61415"/>
    <w:rsid w:val="00C61857"/>
    <w:rsid w:val="00C66411"/>
    <w:rsid w:val="00C672FB"/>
    <w:rsid w:val="00C74A84"/>
    <w:rsid w:val="00C761C4"/>
    <w:rsid w:val="00C764D6"/>
    <w:rsid w:val="00C80410"/>
    <w:rsid w:val="00C81BD4"/>
    <w:rsid w:val="00C84F4F"/>
    <w:rsid w:val="00C85D64"/>
    <w:rsid w:val="00C942F9"/>
    <w:rsid w:val="00C94D14"/>
    <w:rsid w:val="00C96298"/>
    <w:rsid w:val="00CA1E35"/>
    <w:rsid w:val="00CA316C"/>
    <w:rsid w:val="00CB17A6"/>
    <w:rsid w:val="00CB1C4D"/>
    <w:rsid w:val="00CB2D64"/>
    <w:rsid w:val="00CB4314"/>
    <w:rsid w:val="00CB5211"/>
    <w:rsid w:val="00CB7E2C"/>
    <w:rsid w:val="00CC003A"/>
    <w:rsid w:val="00CC0717"/>
    <w:rsid w:val="00CC10FF"/>
    <w:rsid w:val="00CC12AA"/>
    <w:rsid w:val="00CC230A"/>
    <w:rsid w:val="00CC5818"/>
    <w:rsid w:val="00CC5D71"/>
    <w:rsid w:val="00CD07B5"/>
    <w:rsid w:val="00CD31E8"/>
    <w:rsid w:val="00CD4E79"/>
    <w:rsid w:val="00CD610B"/>
    <w:rsid w:val="00CE12C6"/>
    <w:rsid w:val="00CE1AE9"/>
    <w:rsid w:val="00CE2599"/>
    <w:rsid w:val="00CE33B0"/>
    <w:rsid w:val="00CE35A3"/>
    <w:rsid w:val="00CE5D93"/>
    <w:rsid w:val="00CE7617"/>
    <w:rsid w:val="00CF0806"/>
    <w:rsid w:val="00CF1102"/>
    <w:rsid w:val="00CF4067"/>
    <w:rsid w:val="00CF6AEB"/>
    <w:rsid w:val="00CF6E6D"/>
    <w:rsid w:val="00CF769C"/>
    <w:rsid w:val="00D00D05"/>
    <w:rsid w:val="00D05B35"/>
    <w:rsid w:val="00D05C82"/>
    <w:rsid w:val="00D0738F"/>
    <w:rsid w:val="00D10081"/>
    <w:rsid w:val="00D1057B"/>
    <w:rsid w:val="00D109D1"/>
    <w:rsid w:val="00D1122C"/>
    <w:rsid w:val="00D139AC"/>
    <w:rsid w:val="00D14002"/>
    <w:rsid w:val="00D15042"/>
    <w:rsid w:val="00D15EF7"/>
    <w:rsid w:val="00D1643D"/>
    <w:rsid w:val="00D21DE3"/>
    <w:rsid w:val="00D21E84"/>
    <w:rsid w:val="00D257E5"/>
    <w:rsid w:val="00D36010"/>
    <w:rsid w:val="00D364BD"/>
    <w:rsid w:val="00D36D18"/>
    <w:rsid w:val="00D37CA7"/>
    <w:rsid w:val="00D420A3"/>
    <w:rsid w:val="00D42790"/>
    <w:rsid w:val="00D46383"/>
    <w:rsid w:val="00D47134"/>
    <w:rsid w:val="00D5024E"/>
    <w:rsid w:val="00D5028E"/>
    <w:rsid w:val="00D510F4"/>
    <w:rsid w:val="00D529A5"/>
    <w:rsid w:val="00D54C42"/>
    <w:rsid w:val="00D56255"/>
    <w:rsid w:val="00D57A6C"/>
    <w:rsid w:val="00D61520"/>
    <w:rsid w:val="00D65CC0"/>
    <w:rsid w:val="00D6764E"/>
    <w:rsid w:val="00D708FB"/>
    <w:rsid w:val="00D71573"/>
    <w:rsid w:val="00D73019"/>
    <w:rsid w:val="00D73B0E"/>
    <w:rsid w:val="00D745F3"/>
    <w:rsid w:val="00D82C75"/>
    <w:rsid w:val="00D85365"/>
    <w:rsid w:val="00D85B7F"/>
    <w:rsid w:val="00D85C4F"/>
    <w:rsid w:val="00D8602C"/>
    <w:rsid w:val="00D87DA8"/>
    <w:rsid w:val="00D90840"/>
    <w:rsid w:val="00D91117"/>
    <w:rsid w:val="00D93F23"/>
    <w:rsid w:val="00D946B3"/>
    <w:rsid w:val="00D94B01"/>
    <w:rsid w:val="00D969C7"/>
    <w:rsid w:val="00D9780C"/>
    <w:rsid w:val="00D97FD3"/>
    <w:rsid w:val="00DA08B2"/>
    <w:rsid w:val="00DA0C9D"/>
    <w:rsid w:val="00DA420C"/>
    <w:rsid w:val="00DA4386"/>
    <w:rsid w:val="00DB056F"/>
    <w:rsid w:val="00DB3675"/>
    <w:rsid w:val="00DB3CC3"/>
    <w:rsid w:val="00DB4FF6"/>
    <w:rsid w:val="00DB7D69"/>
    <w:rsid w:val="00DC31D9"/>
    <w:rsid w:val="00DC3756"/>
    <w:rsid w:val="00DC56F4"/>
    <w:rsid w:val="00DC5AC9"/>
    <w:rsid w:val="00DC6AA4"/>
    <w:rsid w:val="00DD085B"/>
    <w:rsid w:val="00DD2119"/>
    <w:rsid w:val="00DD3788"/>
    <w:rsid w:val="00DD3DA4"/>
    <w:rsid w:val="00DD41CA"/>
    <w:rsid w:val="00DD4258"/>
    <w:rsid w:val="00DD60D5"/>
    <w:rsid w:val="00DD6C76"/>
    <w:rsid w:val="00DE3702"/>
    <w:rsid w:val="00DE3843"/>
    <w:rsid w:val="00DE45B4"/>
    <w:rsid w:val="00DE538E"/>
    <w:rsid w:val="00DE65C1"/>
    <w:rsid w:val="00DE7D6A"/>
    <w:rsid w:val="00DF34EF"/>
    <w:rsid w:val="00DF5077"/>
    <w:rsid w:val="00DF5A02"/>
    <w:rsid w:val="00DF63FB"/>
    <w:rsid w:val="00DF78C0"/>
    <w:rsid w:val="00DF7F37"/>
    <w:rsid w:val="00E01163"/>
    <w:rsid w:val="00E0120E"/>
    <w:rsid w:val="00E0482E"/>
    <w:rsid w:val="00E05719"/>
    <w:rsid w:val="00E06518"/>
    <w:rsid w:val="00E10336"/>
    <w:rsid w:val="00E12295"/>
    <w:rsid w:val="00E14988"/>
    <w:rsid w:val="00E22A91"/>
    <w:rsid w:val="00E25B22"/>
    <w:rsid w:val="00E27E68"/>
    <w:rsid w:val="00E37012"/>
    <w:rsid w:val="00E377BD"/>
    <w:rsid w:val="00E410A2"/>
    <w:rsid w:val="00E418EF"/>
    <w:rsid w:val="00E449E6"/>
    <w:rsid w:val="00E46547"/>
    <w:rsid w:val="00E51481"/>
    <w:rsid w:val="00E52933"/>
    <w:rsid w:val="00E53604"/>
    <w:rsid w:val="00E54044"/>
    <w:rsid w:val="00E54CB3"/>
    <w:rsid w:val="00E575B3"/>
    <w:rsid w:val="00E604B2"/>
    <w:rsid w:val="00E6382D"/>
    <w:rsid w:val="00E64D6F"/>
    <w:rsid w:val="00E657FB"/>
    <w:rsid w:val="00E664F6"/>
    <w:rsid w:val="00E67475"/>
    <w:rsid w:val="00E751BA"/>
    <w:rsid w:val="00E75FC1"/>
    <w:rsid w:val="00E76412"/>
    <w:rsid w:val="00E81852"/>
    <w:rsid w:val="00E81E26"/>
    <w:rsid w:val="00E82265"/>
    <w:rsid w:val="00E824B9"/>
    <w:rsid w:val="00E853AA"/>
    <w:rsid w:val="00E92DC6"/>
    <w:rsid w:val="00E932AD"/>
    <w:rsid w:val="00E936B8"/>
    <w:rsid w:val="00E9620A"/>
    <w:rsid w:val="00E971E2"/>
    <w:rsid w:val="00E97344"/>
    <w:rsid w:val="00EA1D62"/>
    <w:rsid w:val="00EA2415"/>
    <w:rsid w:val="00EA3716"/>
    <w:rsid w:val="00EA4369"/>
    <w:rsid w:val="00EA6ED1"/>
    <w:rsid w:val="00EB0F21"/>
    <w:rsid w:val="00EB1A2D"/>
    <w:rsid w:val="00EB5D43"/>
    <w:rsid w:val="00EC07A5"/>
    <w:rsid w:val="00EC4B4C"/>
    <w:rsid w:val="00EC6884"/>
    <w:rsid w:val="00EC7BB9"/>
    <w:rsid w:val="00EC7FD6"/>
    <w:rsid w:val="00EC7FDF"/>
    <w:rsid w:val="00ED1214"/>
    <w:rsid w:val="00ED2106"/>
    <w:rsid w:val="00ED23AE"/>
    <w:rsid w:val="00ED5F2F"/>
    <w:rsid w:val="00ED6C9D"/>
    <w:rsid w:val="00ED6DC3"/>
    <w:rsid w:val="00ED74C1"/>
    <w:rsid w:val="00ED7946"/>
    <w:rsid w:val="00EE12E0"/>
    <w:rsid w:val="00EE163B"/>
    <w:rsid w:val="00EE1A17"/>
    <w:rsid w:val="00EE2632"/>
    <w:rsid w:val="00EE6EE3"/>
    <w:rsid w:val="00EE710A"/>
    <w:rsid w:val="00EF001A"/>
    <w:rsid w:val="00EF322E"/>
    <w:rsid w:val="00EF3F10"/>
    <w:rsid w:val="00EF4584"/>
    <w:rsid w:val="00EF73F7"/>
    <w:rsid w:val="00F00EDB"/>
    <w:rsid w:val="00F034E9"/>
    <w:rsid w:val="00F0568D"/>
    <w:rsid w:val="00F05B01"/>
    <w:rsid w:val="00F07F90"/>
    <w:rsid w:val="00F10B61"/>
    <w:rsid w:val="00F12FC1"/>
    <w:rsid w:val="00F154FA"/>
    <w:rsid w:val="00F15F58"/>
    <w:rsid w:val="00F16E0E"/>
    <w:rsid w:val="00F22FBB"/>
    <w:rsid w:val="00F24084"/>
    <w:rsid w:val="00F243EC"/>
    <w:rsid w:val="00F25095"/>
    <w:rsid w:val="00F30496"/>
    <w:rsid w:val="00F30789"/>
    <w:rsid w:val="00F30A4C"/>
    <w:rsid w:val="00F30B8B"/>
    <w:rsid w:val="00F32604"/>
    <w:rsid w:val="00F32AC4"/>
    <w:rsid w:val="00F40FEF"/>
    <w:rsid w:val="00F42172"/>
    <w:rsid w:val="00F44772"/>
    <w:rsid w:val="00F45677"/>
    <w:rsid w:val="00F45C66"/>
    <w:rsid w:val="00F47E8A"/>
    <w:rsid w:val="00F50423"/>
    <w:rsid w:val="00F52DE2"/>
    <w:rsid w:val="00F52F81"/>
    <w:rsid w:val="00F53F50"/>
    <w:rsid w:val="00F60189"/>
    <w:rsid w:val="00F6043F"/>
    <w:rsid w:val="00F644E6"/>
    <w:rsid w:val="00F70212"/>
    <w:rsid w:val="00F70FE3"/>
    <w:rsid w:val="00F71F16"/>
    <w:rsid w:val="00F73722"/>
    <w:rsid w:val="00F7585F"/>
    <w:rsid w:val="00F758C3"/>
    <w:rsid w:val="00F76A10"/>
    <w:rsid w:val="00F81503"/>
    <w:rsid w:val="00F8381B"/>
    <w:rsid w:val="00F84BB4"/>
    <w:rsid w:val="00F90B4F"/>
    <w:rsid w:val="00F919FF"/>
    <w:rsid w:val="00F91E01"/>
    <w:rsid w:val="00F950C1"/>
    <w:rsid w:val="00F978FF"/>
    <w:rsid w:val="00FA03EF"/>
    <w:rsid w:val="00FA1655"/>
    <w:rsid w:val="00FA3385"/>
    <w:rsid w:val="00FA559E"/>
    <w:rsid w:val="00FA5B18"/>
    <w:rsid w:val="00FA6C35"/>
    <w:rsid w:val="00FA747C"/>
    <w:rsid w:val="00FB07A0"/>
    <w:rsid w:val="00FB1242"/>
    <w:rsid w:val="00FB31D8"/>
    <w:rsid w:val="00FB3315"/>
    <w:rsid w:val="00FB750A"/>
    <w:rsid w:val="00FC107D"/>
    <w:rsid w:val="00FC27D1"/>
    <w:rsid w:val="00FC6708"/>
    <w:rsid w:val="00FC7190"/>
    <w:rsid w:val="00FC7A5E"/>
    <w:rsid w:val="00FD5A9A"/>
    <w:rsid w:val="00FD5C92"/>
    <w:rsid w:val="00FE24DF"/>
    <w:rsid w:val="00FE4058"/>
    <w:rsid w:val="00FE406A"/>
    <w:rsid w:val="00FE51A4"/>
    <w:rsid w:val="00FE59E6"/>
    <w:rsid w:val="00FE6B4D"/>
    <w:rsid w:val="00FE7A1C"/>
    <w:rsid w:val="00FF0E90"/>
    <w:rsid w:val="00FF3BD3"/>
    <w:rsid w:val="00FF571D"/>
    <w:rsid w:val="00FF5B30"/>
    <w:rsid w:val="00FF5DE6"/>
    <w:rsid w:val="00FF5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F644E6"/>
    <w:pPr>
      <w:suppressAutoHyphens/>
      <w:spacing w:after="200" w:line="276" w:lineRule="auto"/>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C13DD2"/>
    <w:pPr>
      <w:keepNext/>
      <w:keepLines/>
      <w:numPr>
        <w:numId w:val="1"/>
      </w:numPr>
      <w:spacing w:before="480" w:after="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FA6C35"/>
    <w:pPr>
      <w:keepNext/>
      <w:keepLines/>
      <w:numPr>
        <w:ilvl w:val="1"/>
        <w:numId w:val="1"/>
      </w:numPr>
      <w:spacing w:before="200" w:after="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8759E0"/>
    <w:pPr>
      <w:keepNext/>
      <w:keepLines/>
      <w:numPr>
        <w:ilvl w:val="2"/>
        <w:numId w:val="1"/>
      </w:numPr>
      <w:spacing w:before="200" w:after="0"/>
      <w:outlineLvl w:val="2"/>
    </w:pPr>
    <w:rPr>
      <w:rFonts w:ascii="Cambria" w:hAnsi="Cambria" w:cs="Cambria"/>
      <w:b/>
      <w:bCs/>
      <w:color w:val="4F81BD"/>
    </w:rPr>
  </w:style>
  <w:style w:type="paragraph" w:styleId="Nagwek4">
    <w:name w:val="heading 4"/>
    <w:basedOn w:val="Normalny"/>
    <w:next w:val="Normalny"/>
    <w:link w:val="Nagwek4Znak"/>
    <w:uiPriority w:val="99"/>
    <w:qFormat/>
    <w:rsid w:val="00212D6E"/>
    <w:pPr>
      <w:keepNext/>
      <w:keepLines/>
      <w:numPr>
        <w:ilvl w:val="3"/>
        <w:numId w:val="1"/>
      </w:numPr>
      <w:spacing w:before="200" w:after="0"/>
      <w:outlineLvl w:val="3"/>
    </w:pPr>
    <w:rPr>
      <w:rFonts w:ascii="Cambria" w:hAnsi="Cambria" w:cs="Cambria"/>
      <w:b/>
      <w:bCs/>
      <w:i/>
      <w:iCs/>
      <w:color w:val="4F81BD"/>
    </w:rPr>
  </w:style>
  <w:style w:type="paragraph" w:styleId="Nagwek5">
    <w:name w:val="heading 5"/>
    <w:basedOn w:val="Normalny"/>
    <w:next w:val="Normalny"/>
    <w:link w:val="Nagwek5Znak"/>
    <w:uiPriority w:val="99"/>
    <w:qFormat/>
    <w:rsid w:val="00212D6E"/>
    <w:pPr>
      <w:keepNext/>
      <w:keepLines/>
      <w:numPr>
        <w:ilvl w:val="4"/>
        <w:numId w:val="1"/>
      </w:numPr>
      <w:spacing w:before="200" w:after="0"/>
      <w:outlineLvl w:val="4"/>
    </w:pPr>
    <w:rPr>
      <w:rFonts w:ascii="Cambria" w:hAnsi="Cambria" w:cs="Cambria"/>
      <w:color w:val="243F60"/>
    </w:rPr>
  </w:style>
  <w:style w:type="paragraph" w:styleId="Nagwek6">
    <w:name w:val="heading 6"/>
    <w:basedOn w:val="Normalny"/>
    <w:next w:val="Normalny"/>
    <w:link w:val="Nagwek6Znak"/>
    <w:uiPriority w:val="99"/>
    <w:qFormat/>
    <w:rsid w:val="00212D6E"/>
    <w:pPr>
      <w:keepNext/>
      <w:keepLines/>
      <w:numPr>
        <w:ilvl w:val="5"/>
        <w:numId w:val="1"/>
      </w:numPr>
      <w:spacing w:before="200" w:after="0"/>
      <w:outlineLvl w:val="5"/>
    </w:pPr>
    <w:rPr>
      <w:rFonts w:ascii="Cambria" w:hAnsi="Cambria" w:cs="Cambria"/>
      <w:i/>
      <w:iCs/>
      <w:color w:val="243F60"/>
    </w:rPr>
  </w:style>
  <w:style w:type="paragraph" w:styleId="Nagwek7">
    <w:name w:val="heading 7"/>
    <w:basedOn w:val="Normalny"/>
    <w:next w:val="Normalny"/>
    <w:link w:val="Nagwek7Znak"/>
    <w:uiPriority w:val="99"/>
    <w:qFormat/>
    <w:rsid w:val="00212D6E"/>
    <w:pPr>
      <w:keepNext/>
      <w:keepLines/>
      <w:numPr>
        <w:ilvl w:val="6"/>
        <w:numId w:val="1"/>
      </w:numPr>
      <w:spacing w:before="200" w:after="0"/>
      <w:outlineLvl w:val="6"/>
    </w:pPr>
    <w:rPr>
      <w:rFonts w:ascii="Cambria" w:hAnsi="Cambria" w:cs="Cambria"/>
      <w:i/>
      <w:iCs/>
      <w:color w:val="404040"/>
    </w:rPr>
  </w:style>
  <w:style w:type="paragraph" w:styleId="Nagwek8">
    <w:name w:val="heading 8"/>
    <w:basedOn w:val="Normalny"/>
    <w:next w:val="Normalny"/>
    <w:link w:val="Nagwek8Znak"/>
    <w:uiPriority w:val="99"/>
    <w:qFormat/>
    <w:rsid w:val="00212D6E"/>
    <w:pPr>
      <w:keepNext/>
      <w:keepLines/>
      <w:numPr>
        <w:ilvl w:val="7"/>
        <w:numId w:val="1"/>
      </w:numPr>
      <w:spacing w:before="200" w:after="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212D6E"/>
    <w:pPr>
      <w:keepNext/>
      <w:keepLines/>
      <w:numPr>
        <w:ilvl w:val="8"/>
        <w:numId w:val="1"/>
      </w:numPr>
      <w:spacing w:before="200" w:after="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13DD2"/>
    <w:rPr>
      <w:rFonts w:ascii="Cambria" w:eastAsia="Times New Roman" w:hAnsi="Cambria" w:cs="Cambria"/>
      <w:b/>
      <w:bCs/>
      <w:color w:val="365F91"/>
      <w:sz w:val="28"/>
      <w:szCs w:val="28"/>
      <w:lang w:val="pl-PL" w:eastAsia="ar-SA" w:bidi="ar-SA"/>
    </w:rPr>
  </w:style>
  <w:style w:type="character" w:customStyle="1" w:styleId="Nagwek2Znak">
    <w:name w:val="Nagłówek 2 Znak"/>
    <w:basedOn w:val="Domylnaczcionkaakapitu"/>
    <w:link w:val="Nagwek2"/>
    <w:uiPriority w:val="99"/>
    <w:locked/>
    <w:rsid w:val="00FA6C35"/>
    <w:rPr>
      <w:rFonts w:ascii="Cambria" w:eastAsia="Times New Roman" w:hAnsi="Cambria" w:cs="Cambria"/>
      <w:b/>
      <w:bCs/>
      <w:color w:val="4F81BD"/>
      <w:sz w:val="26"/>
      <w:szCs w:val="26"/>
      <w:lang w:val="pl-PL" w:eastAsia="ar-SA" w:bidi="ar-SA"/>
    </w:rPr>
  </w:style>
  <w:style w:type="character" w:customStyle="1" w:styleId="Nagwek3Znak">
    <w:name w:val="Nagłówek 3 Znak"/>
    <w:basedOn w:val="Domylnaczcionkaakapitu"/>
    <w:link w:val="Nagwek3"/>
    <w:uiPriority w:val="99"/>
    <w:locked/>
    <w:rsid w:val="008759E0"/>
    <w:rPr>
      <w:rFonts w:ascii="Cambria" w:eastAsia="Times New Roman" w:hAnsi="Cambria" w:cs="Cambria"/>
      <w:b/>
      <w:bCs/>
      <w:color w:val="4F81BD"/>
      <w:sz w:val="24"/>
      <w:szCs w:val="24"/>
      <w:lang w:val="pl-PL" w:eastAsia="ar-SA" w:bidi="ar-SA"/>
    </w:rPr>
  </w:style>
  <w:style w:type="character" w:customStyle="1" w:styleId="Nagwek4Znak">
    <w:name w:val="Nagłówek 4 Znak"/>
    <w:basedOn w:val="Domylnaczcionkaakapitu"/>
    <w:link w:val="Nagwek4"/>
    <w:uiPriority w:val="99"/>
    <w:semiHidden/>
    <w:locked/>
    <w:rsid w:val="00212D6E"/>
    <w:rPr>
      <w:rFonts w:ascii="Cambria" w:eastAsia="Times New Roman" w:hAnsi="Cambria" w:cs="Cambria"/>
      <w:b/>
      <w:bCs/>
      <w:i/>
      <w:iCs/>
      <w:color w:val="4F81BD"/>
      <w:sz w:val="24"/>
      <w:szCs w:val="24"/>
      <w:lang w:val="pl-PL" w:eastAsia="ar-SA" w:bidi="ar-SA"/>
    </w:rPr>
  </w:style>
  <w:style w:type="character" w:customStyle="1" w:styleId="Nagwek5Znak">
    <w:name w:val="Nagłówek 5 Znak"/>
    <w:basedOn w:val="Domylnaczcionkaakapitu"/>
    <w:link w:val="Nagwek5"/>
    <w:uiPriority w:val="99"/>
    <w:semiHidden/>
    <w:locked/>
    <w:rsid w:val="00212D6E"/>
    <w:rPr>
      <w:rFonts w:ascii="Cambria" w:eastAsia="Times New Roman" w:hAnsi="Cambria" w:cs="Cambria"/>
      <w:color w:val="243F60"/>
      <w:sz w:val="24"/>
      <w:szCs w:val="24"/>
      <w:lang w:val="pl-PL" w:eastAsia="ar-SA" w:bidi="ar-SA"/>
    </w:rPr>
  </w:style>
  <w:style w:type="character" w:customStyle="1" w:styleId="Nagwek6Znak">
    <w:name w:val="Nagłówek 6 Znak"/>
    <w:basedOn w:val="Domylnaczcionkaakapitu"/>
    <w:link w:val="Nagwek6"/>
    <w:uiPriority w:val="99"/>
    <w:semiHidden/>
    <w:locked/>
    <w:rsid w:val="00212D6E"/>
    <w:rPr>
      <w:rFonts w:ascii="Cambria" w:eastAsia="Times New Roman" w:hAnsi="Cambria" w:cs="Cambria"/>
      <w:i/>
      <w:iCs/>
      <w:color w:val="243F60"/>
      <w:sz w:val="24"/>
      <w:szCs w:val="24"/>
      <w:lang w:val="pl-PL" w:eastAsia="ar-SA" w:bidi="ar-SA"/>
    </w:rPr>
  </w:style>
  <w:style w:type="character" w:customStyle="1" w:styleId="Nagwek7Znak">
    <w:name w:val="Nagłówek 7 Znak"/>
    <w:basedOn w:val="Domylnaczcionkaakapitu"/>
    <w:link w:val="Nagwek7"/>
    <w:uiPriority w:val="99"/>
    <w:semiHidden/>
    <w:locked/>
    <w:rsid w:val="00212D6E"/>
    <w:rPr>
      <w:rFonts w:ascii="Cambria" w:eastAsia="Times New Roman" w:hAnsi="Cambria" w:cs="Cambria"/>
      <w:i/>
      <w:iCs/>
      <w:color w:val="404040"/>
      <w:sz w:val="24"/>
      <w:szCs w:val="24"/>
      <w:lang w:val="pl-PL" w:eastAsia="ar-SA" w:bidi="ar-SA"/>
    </w:rPr>
  </w:style>
  <w:style w:type="character" w:customStyle="1" w:styleId="Nagwek8Znak">
    <w:name w:val="Nagłówek 8 Znak"/>
    <w:basedOn w:val="Domylnaczcionkaakapitu"/>
    <w:link w:val="Nagwek8"/>
    <w:uiPriority w:val="99"/>
    <w:semiHidden/>
    <w:locked/>
    <w:rsid w:val="00212D6E"/>
    <w:rPr>
      <w:rFonts w:ascii="Cambria" w:eastAsia="Times New Roman" w:hAnsi="Cambria" w:cs="Cambria"/>
      <w:color w:val="404040"/>
      <w:lang w:val="pl-PL" w:eastAsia="ar-SA" w:bidi="ar-SA"/>
    </w:rPr>
  </w:style>
  <w:style w:type="character" w:customStyle="1" w:styleId="Nagwek9Znak">
    <w:name w:val="Nagłówek 9 Znak"/>
    <w:basedOn w:val="Domylnaczcionkaakapitu"/>
    <w:link w:val="Nagwek9"/>
    <w:uiPriority w:val="99"/>
    <w:semiHidden/>
    <w:locked/>
    <w:rsid w:val="00212D6E"/>
    <w:rPr>
      <w:rFonts w:ascii="Cambria" w:eastAsia="Times New Roman" w:hAnsi="Cambria" w:cs="Cambria"/>
      <w:i/>
      <w:iCs/>
      <w:color w:val="404040"/>
      <w:lang w:val="pl-PL" w:eastAsia="ar-SA" w:bidi="ar-SA"/>
    </w:rPr>
  </w:style>
  <w:style w:type="paragraph" w:styleId="NormalnyWeb">
    <w:name w:val="Normal (Web)"/>
    <w:basedOn w:val="Normalny"/>
    <w:uiPriority w:val="99"/>
    <w:semiHidden/>
    <w:rsid w:val="00A759A2"/>
    <w:pPr>
      <w:suppressAutoHyphens w:val="0"/>
      <w:spacing w:before="100" w:beforeAutospacing="1" w:after="100" w:afterAutospacing="1" w:line="240" w:lineRule="auto"/>
    </w:pPr>
    <w:rPr>
      <w:lang w:val="en-US" w:eastAsia="en-US"/>
    </w:rPr>
  </w:style>
  <w:style w:type="paragraph" w:styleId="Akapitzlist">
    <w:name w:val="List Paragraph"/>
    <w:basedOn w:val="Normalny"/>
    <w:link w:val="AkapitzlistZnak"/>
    <w:uiPriority w:val="99"/>
    <w:qFormat/>
    <w:rsid w:val="008D5725"/>
    <w:pPr>
      <w:ind w:left="720"/>
    </w:pPr>
    <w:rPr>
      <w:rFonts w:eastAsia="Calibri"/>
    </w:rPr>
  </w:style>
  <w:style w:type="character" w:styleId="Odwoaniedokomentarza">
    <w:name w:val="annotation reference"/>
    <w:basedOn w:val="Domylnaczcionkaakapitu"/>
    <w:uiPriority w:val="99"/>
    <w:semiHidden/>
    <w:rsid w:val="008D5725"/>
    <w:rPr>
      <w:sz w:val="16"/>
      <w:szCs w:val="16"/>
    </w:rPr>
  </w:style>
  <w:style w:type="paragraph" w:styleId="Tekstkomentarza">
    <w:name w:val="annotation text"/>
    <w:basedOn w:val="Normalny"/>
    <w:link w:val="TekstkomentarzaZnak"/>
    <w:uiPriority w:val="99"/>
    <w:semiHidden/>
    <w:rsid w:val="008D5725"/>
    <w:pPr>
      <w:suppressAutoHyphens w:val="0"/>
      <w:spacing w:line="240" w:lineRule="auto"/>
    </w:pPr>
    <w:rPr>
      <w:rFonts w:ascii="Calibri" w:hAnsi="Calibri" w:cs="Calibri"/>
      <w:sz w:val="20"/>
      <w:szCs w:val="20"/>
      <w:lang w:eastAsia="pl-PL"/>
    </w:rPr>
  </w:style>
  <w:style w:type="character" w:customStyle="1" w:styleId="TekstkomentarzaZnak">
    <w:name w:val="Tekst komentarza Znak"/>
    <w:basedOn w:val="Domylnaczcionkaakapitu"/>
    <w:link w:val="Tekstkomentarza"/>
    <w:uiPriority w:val="99"/>
    <w:locked/>
    <w:rsid w:val="008D5725"/>
    <w:rPr>
      <w:rFonts w:eastAsia="Times New Roman"/>
      <w:sz w:val="20"/>
      <w:szCs w:val="20"/>
      <w:lang w:eastAsia="pl-PL"/>
    </w:rPr>
  </w:style>
  <w:style w:type="paragraph" w:styleId="Tekstdymka">
    <w:name w:val="Balloon Text"/>
    <w:basedOn w:val="Normalny"/>
    <w:link w:val="TekstdymkaZnak"/>
    <w:uiPriority w:val="99"/>
    <w:semiHidden/>
    <w:rsid w:val="008D57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D5725"/>
    <w:rPr>
      <w:rFonts w:ascii="Tahoma" w:hAnsi="Tahoma" w:cs="Tahoma"/>
      <w:sz w:val="16"/>
      <w:szCs w:val="16"/>
      <w:lang w:eastAsia="ar-SA" w:bidi="ar-SA"/>
    </w:rPr>
  </w:style>
  <w:style w:type="character" w:styleId="Hipercze">
    <w:name w:val="Hyperlink"/>
    <w:basedOn w:val="Domylnaczcionkaakapitu"/>
    <w:uiPriority w:val="99"/>
    <w:rsid w:val="000E1DD6"/>
    <w:rPr>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uiPriority w:val="99"/>
    <w:semiHidden/>
    <w:rsid w:val="00426456"/>
    <w:pPr>
      <w:autoSpaceDN w:val="0"/>
      <w:spacing w:after="0" w:line="240" w:lineRule="auto"/>
      <w:textAlignment w:val="baseline"/>
    </w:pPr>
    <w:rPr>
      <w:rFonts w:eastAsia="Calibri"/>
      <w:kern w:val="3"/>
      <w:sz w:val="20"/>
      <w:szCs w:val="20"/>
      <w:lang w:eastAsia="pl-PL"/>
    </w:rPr>
  </w:style>
  <w:style w:type="character" w:customStyle="1" w:styleId="FootnoteTextChar">
    <w:name w:val="Footnote Text Char"/>
    <w:aliases w:val="Podrozdział Char,Podrozdzia3 Char,-E Fuﬂnotentext Char,Fuﬂnotentext Ursprung Char,Fußnotentext Ursprung Char,-E Fußnotentext Char,Fußnote Char,Footnote text Char,Tekst przypisu Znak Znak Znak Znak Char"/>
    <w:basedOn w:val="Domylnaczcionkaakapitu"/>
    <w:uiPriority w:val="99"/>
    <w:semiHidden/>
    <w:rsid w:val="007465DE"/>
    <w:rPr>
      <w:rFonts w:ascii="Times New Roman" w:eastAsia="Times New Roman" w:hAnsi="Times New Roman"/>
      <w:sz w:val="20"/>
      <w:szCs w:val="20"/>
      <w:lang w:eastAsia="ar-SA"/>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link w:val="Tekstprzypisudolnego"/>
    <w:uiPriority w:val="99"/>
    <w:locked/>
    <w:rsid w:val="00426456"/>
    <w:rPr>
      <w:rFonts w:ascii="Times New Roman" w:hAnsi="Times New Roman" w:cs="Times New Roman"/>
      <w:kern w:val="3"/>
      <w:sz w:val="20"/>
      <w:szCs w:val="20"/>
      <w:lang w:eastAsia="pl-PL"/>
    </w:rPr>
  </w:style>
  <w:style w:type="character" w:styleId="Odwoanieprzypisudolnego">
    <w:name w:val="footnote reference"/>
    <w:aliases w:val="Footnote Reference Number"/>
    <w:basedOn w:val="Domylnaczcionkaakapitu"/>
    <w:uiPriority w:val="99"/>
    <w:semiHidden/>
    <w:rsid w:val="00426456"/>
    <w:rPr>
      <w:position w:val="0"/>
      <w:vertAlign w:val="superscript"/>
    </w:rPr>
  </w:style>
  <w:style w:type="paragraph" w:styleId="Tekstprzypisukocowego">
    <w:name w:val="endnote text"/>
    <w:basedOn w:val="Normalny"/>
    <w:link w:val="TekstprzypisukocowegoZnak"/>
    <w:uiPriority w:val="99"/>
    <w:semiHidden/>
    <w:rsid w:val="008729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8729E7"/>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8729E7"/>
    <w:rPr>
      <w:vertAlign w:val="superscript"/>
    </w:rPr>
  </w:style>
  <w:style w:type="character" w:customStyle="1" w:styleId="AkapitzlistZnak">
    <w:name w:val="Akapit z listą Znak"/>
    <w:link w:val="Akapitzlist"/>
    <w:uiPriority w:val="99"/>
    <w:locked/>
    <w:rsid w:val="00093E67"/>
    <w:rPr>
      <w:rFonts w:ascii="Times New Roman" w:hAnsi="Times New Roman" w:cs="Times New Roman"/>
      <w:sz w:val="24"/>
      <w:szCs w:val="24"/>
      <w:lang w:eastAsia="ar-SA" w:bidi="ar-SA"/>
    </w:rPr>
  </w:style>
  <w:style w:type="paragraph" w:styleId="Tematkomentarza">
    <w:name w:val="annotation subject"/>
    <w:basedOn w:val="Tekstkomentarza"/>
    <w:next w:val="Tekstkomentarza"/>
    <w:link w:val="TematkomentarzaZnak"/>
    <w:uiPriority w:val="99"/>
    <w:semiHidden/>
    <w:rsid w:val="00A92FC6"/>
    <w:pPr>
      <w:suppressAutoHyphens/>
    </w:pPr>
    <w:rPr>
      <w:rFonts w:ascii="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locked/>
    <w:rsid w:val="00A92FC6"/>
    <w:rPr>
      <w:rFonts w:ascii="Times New Roman" w:eastAsia="Times New Roman" w:hAnsi="Times New Roman" w:cs="Times New Roman"/>
      <w:b/>
      <w:bCs/>
      <w:sz w:val="20"/>
      <w:szCs w:val="20"/>
      <w:lang w:eastAsia="ar-SA" w:bidi="ar-SA"/>
    </w:rPr>
  </w:style>
  <w:style w:type="table" w:styleId="Tabela-Siatka">
    <w:name w:val="Table Grid"/>
    <w:basedOn w:val="Standardowy"/>
    <w:uiPriority w:val="99"/>
    <w:rsid w:val="001D62A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99"/>
    <w:qFormat/>
    <w:rsid w:val="00FA6C3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ytuZnak">
    <w:name w:val="Tytuł Znak"/>
    <w:basedOn w:val="Domylnaczcionkaakapitu"/>
    <w:link w:val="Tytu"/>
    <w:uiPriority w:val="99"/>
    <w:locked/>
    <w:rsid w:val="00FA6C35"/>
    <w:rPr>
      <w:rFonts w:ascii="Cambria" w:hAnsi="Cambria" w:cs="Cambria"/>
      <w:color w:val="17365D"/>
      <w:spacing w:val="5"/>
      <w:kern w:val="28"/>
      <w:sz w:val="52"/>
      <w:szCs w:val="52"/>
      <w:lang w:eastAsia="ar-SA" w:bidi="ar-SA"/>
    </w:rPr>
  </w:style>
  <w:style w:type="character" w:styleId="Wyrnieniedelikatne">
    <w:name w:val="Subtle Emphasis"/>
    <w:basedOn w:val="Domylnaczcionkaakapitu"/>
    <w:uiPriority w:val="99"/>
    <w:qFormat/>
    <w:rsid w:val="00FA6C35"/>
    <w:rPr>
      <w:i/>
      <w:iCs/>
      <w:color w:val="808080"/>
    </w:rPr>
  </w:style>
  <w:style w:type="character" w:styleId="Wyrnienieintensywne">
    <w:name w:val="Intense Emphasis"/>
    <w:basedOn w:val="Domylnaczcionkaakapitu"/>
    <w:uiPriority w:val="99"/>
    <w:qFormat/>
    <w:rsid w:val="00FA6C35"/>
    <w:rPr>
      <w:b/>
      <w:bCs/>
      <w:i/>
      <w:iCs/>
      <w:color w:val="4F81BD"/>
    </w:rPr>
  </w:style>
  <w:style w:type="paragraph" w:styleId="Podtytu">
    <w:name w:val="Subtitle"/>
    <w:basedOn w:val="Normalny"/>
    <w:next w:val="Normalny"/>
    <w:link w:val="PodtytuZnak"/>
    <w:uiPriority w:val="99"/>
    <w:qFormat/>
    <w:rsid w:val="00FA6C35"/>
    <w:pPr>
      <w:numPr>
        <w:ilvl w:val="1"/>
      </w:numPr>
    </w:pPr>
    <w:rPr>
      <w:rFonts w:ascii="Cambria" w:hAnsi="Cambria" w:cs="Cambria"/>
      <w:i/>
      <w:iCs/>
      <w:color w:val="4F81BD"/>
      <w:spacing w:val="15"/>
    </w:rPr>
  </w:style>
  <w:style w:type="character" w:customStyle="1" w:styleId="PodtytuZnak">
    <w:name w:val="Podtytuł Znak"/>
    <w:basedOn w:val="Domylnaczcionkaakapitu"/>
    <w:link w:val="Podtytu"/>
    <w:uiPriority w:val="99"/>
    <w:locked/>
    <w:rsid w:val="00FA6C35"/>
    <w:rPr>
      <w:rFonts w:ascii="Cambria" w:hAnsi="Cambria" w:cs="Cambria"/>
      <w:i/>
      <w:iCs/>
      <w:color w:val="4F81BD"/>
      <w:spacing w:val="15"/>
      <w:sz w:val="24"/>
      <w:szCs w:val="24"/>
      <w:lang w:eastAsia="ar-SA" w:bidi="ar-SA"/>
    </w:rPr>
  </w:style>
  <w:style w:type="character" w:styleId="Uwydatnienie">
    <w:name w:val="Emphasis"/>
    <w:basedOn w:val="Domylnaczcionkaakapitu"/>
    <w:uiPriority w:val="99"/>
    <w:qFormat/>
    <w:rsid w:val="00B02806"/>
    <w:rPr>
      <w:i/>
      <w:iCs/>
    </w:rPr>
  </w:style>
  <w:style w:type="paragraph" w:styleId="Nagwek">
    <w:name w:val="header"/>
    <w:basedOn w:val="Normalny"/>
    <w:link w:val="NagwekZnak"/>
    <w:uiPriority w:val="99"/>
    <w:rsid w:val="00803D4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3D4C"/>
    <w:rPr>
      <w:rFonts w:ascii="Times New Roman" w:hAnsi="Times New Roman" w:cs="Times New Roman"/>
      <w:sz w:val="24"/>
      <w:szCs w:val="24"/>
      <w:lang w:eastAsia="ar-SA" w:bidi="ar-SA"/>
    </w:rPr>
  </w:style>
  <w:style w:type="paragraph" w:styleId="Stopka">
    <w:name w:val="footer"/>
    <w:basedOn w:val="Normalny"/>
    <w:link w:val="StopkaZnak"/>
    <w:uiPriority w:val="99"/>
    <w:rsid w:val="00803D4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03D4C"/>
    <w:rPr>
      <w:rFonts w:ascii="Times New Roman" w:hAnsi="Times New Roman" w:cs="Times New Roman"/>
      <w:sz w:val="24"/>
      <w:szCs w:val="24"/>
      <w:lang w:eastAsia="ar-SA" w:bidi="ar-SA"/>
    </w:rPr>
  </w:style>
  <w:style w:type="paragraph" w:styleId="Poprawka">
    <w:name w:val="Revision"/>
    <w:hidden/>
    <w:uiPriority w:val="99"/>
    <w:semiHidden/>
    <w:rsid w:val="00E37012"/>
    <w:rPr>
      <w:rFonts w:ascii="Times New Roman" w:eastAsia="Times New Roman" w:hAnsi="Times New Roman"/>
      <w:sz w:val="24"/>
      <w:szCs w:val="24"/>
      <w:lang w:eastAsia="ar-SA"/>
    </w:rPr>
  </w:style>
  <w:style w:type="paragraph" w:customStyle="1" w:styleId="Default">
    <w:name w:val="Default"/>
    <w:uiPriority w:val="99"/>
    <w:rsid w:val="00B40182"/>
    <w:pPr>
      <w:autoSpaceDE w:val="0"/>
      <w:autoSpaceDN w:val="0"/>
      <w:adjustRightInd w:val="0"/>
    </w:pPr>
    <w:rPr>
      <w:rFonts w:cs="Calibri"/>
      <w:color w:val="000000"/>
      <w:sz w:val="24"/>
      <w:szCs w:val="24"/>
    </w:rPr>
  </w:style>
  <w:style w:type="paragraph" w:customStyle="1" w:styleId="Akapitzlist1">
    <w:name w:val="Akapit z listą1"/>
    <w:basedOn w:val="Normalny"/>
    <w:link w:val="ListParagraphChar"/>
    <w:uiPriority w:val="99"/>
    <w:rsid w:val="00374A4E"/>
    <w:pPr>
      <w:suppressAutoHyphens w:val="0"/>
      <w:ind w:left="720"/>
    </w:pPr>
    <w:rPr>
      <w:rFonts w:ascii="Calibri" w:hAnsi="Calibri"/>
      <w:sz w:val="22"/>
      <w:szCs w:val="22"/>
      <w:lang w:eastAsia="en-US"/>
    </w:rPr>
  </w:style>
  <w:style w:type="character" w:customStyle="1" w:styleId="ListParagraphChar">
    <w:name w:val="List Paragraph Char"/>
    <w:link w:val="Akapitzlist1"/>
    <w:uiPriority w:val="99"/>
    <w:locked/>
    <w:rsid w:val="00374A4E"/>
    <w:rPr>
      <w:rFonts w:eastAsia="Times New Roman"/>
      <w:sz w:val="22"/>
      <w:szCs w:val="22"/>
      <w:lang w:eastAsia="en-US"/>
    </w:rPr>
  </w:style>
  <w:style w:type="paragraph" w:customStyle="1" w:styleId="Akapitzlist11">
    <w:name w:val="Akapit z listą11"/>
    <w:basedOn w:val="Normalny"/>
    <w:uiPriority w:val="99"/>
    <w:rsid w:val="00374A4E"/>
    <w:pPr>
      <w:suppressAutoHyphens w:val="0"/>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F644E6"/>
    <w:pPr>
      <w:suppressAutoHyphens/>
      <w:spacing w:after="200" w:line="276" w:lineRule="auto"/>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C13DD2"/>
    <w:pPr>
      <w:keepNext/>
      <w:keepLines/>
      <w:numPr>
        <w:numId w:val="1"/>
      </w:numPr>
      <w:spacing w:before="480" w:after="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FA6C35"/>
    <w:pPr>
      <w:keepNext/>
      <w:keepLines/>
      <w:numPr>
        <w:ilvl w:val="1"/>
        <w:numId w:val="1"/>
      </w:numPr>
      <w:spacing w:before="200" w:after="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8759E0"/>
    <w:pPr>
      <w:keepNext/>
      <w:keepLines/>
      <w:numPr>
        <w:ilvl w:val="2"/>
        <w:numId w:val="1"/>
      </w:numPr>
      <w:spacing w:before="200" w:after="0"/>
      <w:outlineLvl w:val="2"/>
    </w:pPr>
    <w:rPr>
      <w:rFonts w:ascii="Cambria" w:hAnsi="Cambria" w:cs="Cambria"/>
      <w:b/>
      <w:bCs/>
      <w:color w:val="4F81BD"/>
    </w:rPr>
  </w:style>
  <w:style w:type="paragraph" w:styleId="Nagwek4">
    <w:name w:val="heading 4"/>
    <w:basedOn w:val="Normalny"/>
    <w:next w:val="Normalny"/>
    <w:link w:val="Nagwek4Znak"/>
    <w:uiPriority w:val="99"/>
    <w:qFormat/>
    <w:rsid w:val="00212D6E"/>
    <w:pPr>
      <w:keepNext/>
      <w:keepLines/>
      <w:numPr>
        <w:ilvl w:val="3"/>
        <w:numId w:val="1"/>
      </w:numPr>
      <w:spacing w:before="200" w:after="0"/>
      <w:outlineLvl w:val="3"/>
    </w:pPr>
    <w:rPr>
      <w:rFonts w:ascii="Cambria" w:hAnsi="Cambria" w:cs="Cambria"/>
      <w:b/>
      <w:bCs/>
      <w:i/>
      <w:iCs/>
      <w:color w:val="4F81BD"/>
    </w:rPr>
  </w:style>
  <w:style w:type="paragraph" w:styleId="Nagwek5">
    <w:name w:val="heading 5"/>
    <w:basedOn w:val="Normalny"/>
    <w:next w:val="Normalny"/>
    <w:link w:val="Nagwek5Znak"/>
    <w:uiPriority w:val="99"/>
    <w:qFormat/>
    <w:rsid w:val="00212D6E"/>
    <w:pPr>
      <w:keepNext/>
      <w:keepLines/>
      <w:numPr>
        <w:ilvl w:val="4"/>
        <w:numId w:val="1"/>
      </w:numPr>
      <w:spacing w:before="200" w:after="0"/>
      <w:outlineLvl w:val="4"/>
    </w:pPr>
    <w:rPr>
      <w:rFonts w:ascii="Cambria" w:hAnsi="Cambria" w:cs="Cambria"/>
      <w:color w:val="243F60"/>
    </w:rPr>
  </w:style>
  <w:style w:type="paragraph" w:styleId="Nagwek6">
    <w:name w:val="heading 6"/>
    <w:basedOn w:val="Normalny"/>
    <w:next w:val="Normalny"/>
    <w:link w:val="Nagwek6Znak"/>
    <w:uiPriority w:val="99"/>
    <w:qFormat/>
    <w:rsid w:val="00212D6E"/>
    <w:pPr>
      <w:keepNext/>
      <w:keepLines/>
      <w:numPr>
        <w:ilvl w:val="5"/>
        <w:numId w:val="1"/>
      </w:numPr>
      <w:spacing w:before="200" w:after="0"/>
      <w:outlineLvl w:val="5"/>
    </w:pPr>
    <w:rPr>
      <w:rFonts w:ascii="Cambria" w:hAnsi="Cambria" w:cs="Cambria"/>
      <w:i/>
      <w:iCs/>
      <w:color w:val="243F60"/>
    </w:rPr>
  </w:style>
  <w:style w:type="paragraph" w:styleId="Nagwek7">
    <w:name w:val="heading 7"/>
    <w:basedOn w:val="Normalny"/>
    <w:next w:val="Normalny"/>
    <w:link w:val="Nagwek7Znak"/>
    <w:uiPriority w:val="99"/>
    <w:qFormat/>
    <w:rsid w:val="00212D6E"/>
    <w:pPr>
      <w:keepNext/>
      <w:keepLines/>
      <w:numPr>
        <w:ilvl w:val="6"/>
        <w:numId w:val="1"/>
      </w:numPr>
      <w:spacing w:before="200" w:after="0"/>
      <w:outlineLvl w:val="6"/>
    </w:pPr>
    <w:rPr>
      <w:rFonts w:ascii="Cambria" w:hAnsi="Cambria" w:cs="Cambria"/>
      <w:i/>
      <w:iCs/>
      <w:color w:val="404040"/>
    </w:rPr>
  </w:style>
  <w:style w:type="paragraph" w:styleId="Nagwek8">
    <w:name w:val="heading 8"/>
    <w:basedOn w:val="Normalny"/>
    <w:next w:val="Normalny"/>
    <w:link w:val="Nagwek8Znak"/>
    <w:uiPriority w:val="99"/>
    <w:qFormat/>
    <w:rsid w:val="00212D6E"/>
    <w:pPr>
      <w:keepNext/>
      <w:keepLines/>
      <w:numPr>
        <w:ilvl w:val="7"/>
        <w:numId w:val="1"/>
      </w:numPr>
      <w:spacing w:before="200" w:after="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212D6E"/>
    <w:pPr>
      <w:keepNext/>
      <w:keepLines/>
      <w:numPr>
        <w:ilvl w:val="8"/>
        <w:numId w:val="1"/>
      </w:numPr>
      <w:spacing w:before="200" w:after="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13DD2"/>
    <w:rPr>
      <w:rFonts w:ascii="Cambria" w:eastAsia="Times New Roman" w:hAnsi="Cambria" w:cs="Cambria"/>
      <w:b/>
      <w:bCs/>
      <w:color w:val="365F91"/>
      <w:sz w:val="28"/>
      <w:szCs w:val="28"/>
      <w:lang w:val="pl-PL" w:eastAsia="ar-SA" w:bidi="ar-SA"/>
    </w:rPr>
  </w:style>
  <w:style w:type="character" w:customStyle="1" w:styleId="Nagwek2Znak">
    <w:name w:val="Nagłówek 2 Znak"/>
    <w:basedOn w:val="Domylnaczcionkaakapitu"/>
    <w:link w:val="Nagwek2"/>
    <w:uiPriority w:val="99"/>
    <w:locked/>
    <w:rsid w:val="00FA6C35"/>
    <w:rPr>
      <w:rFonts w:ascii="Cambria" w:eastAsia="Times New Roman" w:hAnsi="Cambria" w:cs="Cambria"/>
      <w:b/>
      <w:bCs/>
      <w:color w:val="4F81BD"/>
      <w:sz w:val="26"/>
      <w:szCs w:val="26"/>
      <w:lang w:val="pl-PL" w:eastAsia="ar-SA" w:bidi="ar-SA"/>
    </w:rPr>
  </w:style>
  <w:style w:type="character" w:customStyle="1" w:styleId="Nagwek3Znak">
    <w:name w:val="Nagłówek 3 Znak"/>
    <w:basedOn w:val="Domylnaczcionkaakapitu"/>
    <w:link w:val="Nagwek3"/>
    <w:uiPriority w:val="99"/>
    <w:locked/>
    <w:rsid w:val="008759E0"/>
    <w:rPr>
      <w:rFonts w:ascii="Cambria" w:eastAsia="Times New Roman" w:hAnsi="Cambria" w:cs="Cambria"/>
      <w:b/>
      <w:bCs/>
      <w:color w:val="4F81BD"/>
      <w:sz w:val="24"/>
      <w:szCs w:val="24"/>
      <w:lang w:val="pl-PL" w:eastAsia="ar-SA" w:bidi="ar-SA"/>
    </w:rPr>
  </w:style>
  <w:style w:type="character" w:customStyle="1" w:styleId="Nagwek4Znak">
    <w:name w:val="Nagłówek 4 Znak"/>
    <w:basedOn w:val="Domylnaczcionkaakapitu"/>
    <w:link w:val="Nagwek4"/>
    <w:uiPriority w:val="99"/>
    <w:semiHidden/>
    <w:locked/>
    <w:rsid w:val="00212D6E"/>
    <w:rPr>
      <w:rFonts w:ascii="Cambria" w:eastAsia="Times New Roman" w:hAnsi="Cambria" w:cs="Cambria"/>
      <w:b/>
      <w:bCs/>
      <w:i/>
      <w:iCs/>
      <w:color w:val="4F81BD"/>
      <w:sz w:val="24"/>
      <w:szCs w:val="24"/>
      <w:lang w:val="pl-PL" w:eastAsia="ar-SA" w:bidi="ar-SA"/>
    </w:rPr>
  </w:style>
  <w:style w:type="character" w:customStyle="1" w:styleId="Nagwek5Znak">
    <w:name w:val="Nagłówek 5 Znak"/>
    <w:basedOn w:val="Domylnaczcionkaakapitu"/>
    <w:link w:val="Nagwek5"/>
    <w:uiPriority w:val="99"/>
    <w:semiHidden/>
    <w:locked/>
    <w:rsid w:val="00212D6E"/>
    <w:rPr>
      <w:rFonts w:ascii="Cambria" w:eastAsia="Times New Roman" w:hAnsi="Cambria" w:cs="Cambria"/>
      <w:color w:val="243F60"/>
      <w:sz w:val="24"/>
      <w:szCs w:val="24"/>
      <w:lang w:val="pl-PL" w:eastAsia="ar-SA" w:bidi="ar-SA"/>
    </w:rPr>
  </w:style>
  <w:style w:type="character" w:customStyle="1" w:styleId="Nagwek6Znak">
    <w:name w:val="Nagłówek 6 Znak"/>
    <w:basedOn w:val="Domylnaczcionkaakapitu"/>
    <w:link w:val="Nagwek6"/>
    <w:uiPriority w:val="99"/>
    <w:semiHidden/>
    <w:locked/>
    <w:rsid w:val="00212D6E"/>
    <w:rPr>
      <w:rFonts w:ascii="Cambria" w:eastAsia="Times New Roman" w:hAnsi="Cambria" w:cs="Cambria"/>
      <w:i/>
      <w:iCs/>
      <w:color w:val="243F60"/>
      <w:sz w:val="24"/>
      <w:szCs w:val="24"/>
      <w:lang w:val="pl-PL" w:eastAsia="ar-SA" w:bidi="ar-SA"/>
    </w:rPr>
  </w:style>
  <w:style w:type="character" w:customStyle="1" w:styleId="Nagwek7Znak">
    <w:name w:val="Nagłówek 7 Znak"/>
    <w:basedOn w:val="Domylnaczcionkaakapitu"/>
    <w:link w:val="Nagwek7"/>
    <w:uiPriority w:val="99"/>
    <w:semiHidden/>
    <w:locked/>
    <w:rsid w:val="00212D6E"/>
    <w:rPr>
      <w:rFonts w:ascii="Cambria" w:eastAsia="Times New Roman" w:hAnsi="Cambria" w:cs="Cambria"/>
      <w:i/>
      <w:iCs/>
      <w:color w:val="404040"/>
      <w:sz w:val="24"/>
      <w:szCs w:val="24"/>
      <w:lang w:val="pl-PL" w:eastAsia="ar-SA" w:bidi="ar-SA"/>
    </w:rPr>
  </w:style>
  <w:style w:type="character" w:customStyle="1" w:styleId="Nagwek8Znak">
    <w:name w:val="Nagłówek 8 Znak"/>
    <w:basedOn w:val="Domylnaczcionkaakapitu"/>
    <w:link w:val="Nagwek8"/>
    <w:uiPriority w:val="99"/>
    <w:semiHidden/>
    <w:locked/>
    <w:rsid w:val="00212D6E"/>
    <w:rPr>
      <w:rFonts w:ascii="Cambria" w:eastAsia="Times New Roman" w:hAnsi="Cambria" w:cs="Cambria"/>
      <w:color w:val="404040"/>
      <w:lang w:val="pl-PL" w:eastAsia="ar-SA" w:bidi="ar-SA"/>
    </w:rPr>
  </w:style>
  <w:style w:type="character" w:customStyle="1" w:styleId="Nagwek9Znak">
    <w:name w:val="Nagłówek 9 Znak"/>
    <w:basedOn w:val="Domylnaczcionkaakapitu"/>
    <w:link w:val="Nagwek9"/>
    <w:uiPriority w:val="99"/>
    <w:semiHidden/>
    <w:locked/>
    <w:rsid w:val="00212D6E"/>
    <w:rPr>
      <w:rFonts w:ascii="Cambria" w:eastAsia="Times New Roman" w:hAnsi="Cambria" w:cs="Cambria"/>
      <w:i/>
      <w:iCs/>
      <w:color w:val="404040"/>
      <w:lang w:val="pl-PL" w:eastAsia="ar-SA" w:bidi="ar-SA"/>
    </w:rPr>
  </w:style>
  <w:style w:type="paragraph" w:styleId="NormalnyWeb">
    <w:name w:val="Normal (Web)"/>
    <w:basedOn w:val="Normalny"/>
    <w:uiPriority w:val="99"/>
    <w:semiHidden/>
    <w:rsid w:val="00A759A2"/>
    <w:pPr>
      <w:suppressAutoHyphens w:val="0"/>
      <w:spacing w:before="100" w:beforeAutospacing="1" w:after="100" w:afterAutospacing="1" w:line="240" w:lineRule="auto"/>
    </w:pPr>
    <w:rPr>
      <w:lang w:val="en-US" w:eastAsia="en-US"/>
    </w:rPr>
  </w:style>
  <w:style w:type="paragraph" w:styleId="Akapitzlist">
    <w:name w:val="List Paragraph"/>
    <w:basedOn w:val="Normalny"/>
    <w:link w:val="AkapitzlistZnak"/>
    <w:uiPriority w:val="99"/>
    <w:qFormat/>
    <w:rsid w:val="008D5725"/>
    <w:pPr>
      <w:ind w:left="720"/>
    </w:pPr>
    <w:rPr>
      <w:rFonts w:eastAsia="Calibri"/>
    </w:rPr>
  </w:style>
  <w:style w:type="character" w:styleId="Odwoaniedokomentarza">
    <w:name w:val="annotation reference"/>
    <w:basedOn w:val="Domylnaczcionkaakapitu"/>
    <w:uiPriority w:val="99"/>
    <w:semiHidden/>
    <w:rsid w:val="008D5725"/>
    <w:rPr>
      <w:sz w:val="16"/>
      <w:szCs w:val="16"/>
    </w:rPr>
  </w:style>
  <w:style w:type="paragraph" w:styleId="Tekstkomentarza">
    <w:name w:val="annotation text"/>
    <w:basedOn w:val="Normalny"/>
    <w:link w:val="TekstkomentarzaZnak"/>
    <w:uiPriority w:val="99"/>
    <w:semiHidden/>
    <w:rsid w:val="008D5725"/>
    <w:pPr>
      <w:suppressAutoHyphens w:val="0"/>
      <w:spacing w:line="240" w:lineRule="auto"/>
    </w:pPr>
    <w:rPr>
      <w:rFonts w:ascii="Calibri" w:hAnsi="Calibri" w:cs="Calibri"/>
      <w:sz w:val="20"/>
      <w:szCs w:val="20"/>
      <w:lang w:eastAsia="pl-PL"/>
    </w:rPr>
  </w:style>
  <w:style w:type="character" w:customStyle="1" w:styleId="TekstkomentarzaZnak">
    <w:name w:val="Tekst komentarza Znak"/>
    <w:basedOn w:val="Domylnaczcionkaakapitu"/>
    <w:link w:val="Tekstkomentarza"/>
    <w:uiPriority w:val="99"/>
    <w:locked/>
    <w:rsid w:val="008D5725"/>
    <w:rPr>
      <w:rFonts w:eastAsia="Times New Roman"/>
      <w:sz w:val="20"/>
      <w:szCs w:val="20"/>
      <w:lang w:eastAsia="pl-PL"/>
    </w:rPr>
  </w:style>
  <w:style w:type="paragraph" w:styleId="Tekstdymka">
    <w:name w:val="Balloon Text"/>
    <w:basedOn w:val="Normalny"/>
    <w:link w:val="TekstdymkaZnak"/>
    <w:uiPriority w:val="99"/>
    <w:semiHidden/>
    <w:rsid w:val="008D57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D5725"/>
    <w:rPr>
      <w:rFonts w:ascii="Tahoma" w:hAnsi="Tahoma" w:cs="Tahoma"/>
      <w:sz w:val="16"/>
      <w:szCs w:val="16"/>
      <w:lang w:eastAsia="ar-SA" w:bidi="ar-SA"/>
    </w:rPr>
  </w:style>
  <w:style w:type="character" w:styleId="Hipercze">
    <w:name w:val="Hyperlink"/>
    <w:basedOn w:val="Domylnaczcionkaakapitu"/>
    <w:uiPriority w:val="99"/>
    <w:rsid w:val="000E1DD6"/>
    <w:rPr>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uiPriority w:val="99"/>
    <w:semiHidden/>
    <w:rsid w:val="00426456"/>
    <w:pPr>
      <w:autoSpaceDN w:val="0"/>
      <w:spacing w:after="0" w:line="240" w:lineRule="auto"/>
      <w:textAlignment w:val="baseline"/>
    </w:pPr>
    <w:rPr>
      <w:rFonts w:eastAsia="Calibri"/>
      <w:kern w:val="3"/>
      <w:sz w:val="20"/>
      <w:szCs w:val="20"/>
      <w:lang w:eastAsia="pl-PL"/>
    </w:rPr>
  </w:style>
  <w:style w:type="character" w:customStyle="1" w:styleId="FootnoteTextChar">
    <w:name w:val="Footnote Text Char"/>
    <w:aliases w:val="Podrozdział Char,Podrozdzia3 Char,-E Fuﬂnotentext Char,Fuﬂnotentext Ursprung Char,Fußnotentext Ursprung Char,-E Fußnotentext Char,Fußnote Char,Footnote text Char,Tekst przypisu Znak Znak Znak Znak Char"/>
    <w:basedOn w:val="Domylnaczcionkaakapitu"/>
    <w:uiPriority w:val="99"/>
    <w:semiHidden/>
    <w:rsid w:val="007465DE"/>
    <w:rPr>
      <w:rFonts w:ascii="Times New Roman" w:eastAsia="Times New Roman" w:hAnsi="Times New Roman"/>
      <w:sz w:val="20"/>
      <w:szCs w:val="20"/>
      <w:lang w:eastAsia="ar-SA"/>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link w:val="Tekstprzypisudolnego"/>
    <w:uiPriority w:val="99"/>
    <w:locked/>
    <w:rsid w:val="00426456"/>
    <w:rPr>
      <w:rFonts w:ascii="Times New Roman" w:hAnsi="Times New Roman" w:cs="Times New Roman"/>
      <w:kern w:val="3"/>
      <w:sz w:val="20"/>
      <w:szCs w:val="20"/>
      <w:lang w:eastAsia="pl-PL"/>
    </w:rPr>
  </w:style>
  <w:style w:type="character" w:styleId="Odwoanieprzypisudolnego">
    <w:name w:val="footnote reference"/>
    <w:aliases w:val="Footnote Reference Number"/>
    <w:basedOn w:val="Domylnaczcionkaakapitu"/>
    <w:uiPriority w:val="99"/>
    <w:semiHidden/>
    <w:rsid w:val="00426456"/>
    <w:rPr>
      <w:position w:val="0"/>
      <w:vertAlign w:val="superscript"/>
    </w:rPr>
  </w:style>
  <w:style w:type="paragraph" w:styleId="Tekstprzypisukocowego">
    <w:name w:val="endnote text"/>
    <w:basedOn w:val="Normalny"/>
    <w:link w:val="TekstprzypisukocowegoZnak"/>
    <w:uiPriority w:val="99"/>
    <w:semiHidden/>
    <w:rsid w:val="008729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8729E7"/>
    <w:rPr>
      <w:rFonts w:ascii="Times New Roman" w:hAnsi="Times New Roman" w:cs="Times New Roman"/>
      <w:sz w:val="20"/>
      <w:szCs w:val="20"/>
      <w:lang w:eastAsia="ar-SA" w:bidi="ar-SA"/>
    </w:rPr>
  </w:style>
  <w:style w:type="character" w:styleId="Odwoanieprzypisukocowego">
    <w:name w:val="endnote reference"/>
    <w:basedOn w:val="Domylnaczcionkaakapitu"/>
    <w:uiPriority w:val="99"/>
    <w:semiHidden/>
    <w:rsid w:val="008729E7"/>
    <w:rPr>
      <w:vertAlign w:val="superscript"/>
    </w:rPr>
  </w:style>
  <w:style w:type="character" w:customStyle="1" w:styleId="AkapitzlistZnak">
    <w:name w:val="Akapit z listą Znak"/>
    <w:link w:val="Akapitzlist"/>
    <w:uiPriority w:val="99"/>
    <w:locked/>
    <w:rsid w:val="00093E67"/>
    <w:rPr>
      <w:rFonts w:ascii="Times New Roman" w:hAnsi="Times New Roman" w:cs="Times New Roman"/>
      <w:sz w:val="24"/>
      <w:szCs w:val="24"/>
      <w:lang w:eastAsia="ar-SA" w:bidi="ar-SA"/>
    </w:rPr>
  </w:style>
  <w:style w:type="paragraph" w:styleId="Tematkomentarza">
    <w:name w:val="annotation subject"/>
    <w:basedOn w:val="Tekstkomentarza"/>
    <w:next w:val="Tekstkomentarza"/>
    <w:link w:val="TematkomentarzaZnak"/>
    <w:uiPriority w:val="99"/>
    <w:semiHidden/>
    <w:rsid w:val="00A92FC6"/>
    <w:pPr>
      <w:suppressAutoHyphens/>
    </w:pPr>
    <w:rPr>
      <w:rFonts w:ascii="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locked/>
    <w:rsid w:val="00A92FC6"/>
    <w:rPr>
      <w:rFonts w:ascii="Times New Roman" w:eastAsia="Times New Roman" w:hAnsi="Times New Roman" w:cs="Times New Roman"/>
      <w:b/>
      <w:bCs/>
      <w:sz w:val="20"/>
      <w:szCs w:val="20"/>
      <w:lang w:eastAsia="ar-SA" w:bidi="ar-SA"/>
    </w:rPr>
  </w:style>
  <w:style w:type="table" w:styleId="Tabela-Siatka">
    <w:name w:val="Table Grid"/>
    <w:basedOn w:val="Standardowy"/>
    <w:uiPriority w:val="99"/>
    <w:rsid w:val="001D62A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99"/>
    <w:qFormat/>
    <w:rsid w:val="00FA6C3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ytuZnak">
    <w:name w:val="Tytuł Znak"/>
    <w:basedOn w:val="Domylnaczcionkaakapitu"/>
    <w:link w:val="Tytu"/>
    <w:uiPriority w:val="99"/>
    <w:locked/>
    <w:rsid w:val="00FA6C35"/>
    <w:rPr>
      <w:rFonts w:ascii="Cambria" w:hAnsi="Cambria" w:cs="Cambria"/>
      <w:color w:val="17365D"/>
      <w:spacing w:val="5"/>
      <w:kern w:val="28"/>
      <w:sz w:val="52"/>
      <w:szCs w:val="52"/>
      <w:lang w:eastAsia="ar-SA" w:bidi="ar-SA"/>
    </w:rPr>
  </w:style>
  <w:style w:type="character" w:styleId="Wyrnieniedelikatne">
    <w:name w:val="Subtle Emphasis"/>
    <w:basedOn w:val="Domylnaczcionkaakapitu"/>
    <w:uiPriority w:val="99"/>
    <w:qFormat/>
    <w:rsid w:val="00FA6C35"/>
    <w:rPr>
      <w:i/>
      <w:iCs/>
      <w:color w:val="808080"/>
    </w:rPr>
  </w:style>
  <w:style w:type="character" w:styleId="Wyrnienieintensywne">
    <w:name w:val="Intense Emphasis"/>
    <w:basedOn w:val="Domylnaczcionkaakapitu"/>
    <w:uiPriority w:val="99"/>
    <w:qFormat/>
    <w:rsid w:val="00FA6C35"/>
    <w:rPr>
      <w:b/>
      <w:bCs/>
      <w:i/>
      <w:iCs/>
      <w:color w:val="4F81BD"/>
    </w:rPr>
  </w:style>
  <w:style w:type="paragraph" w:styleId="Podtytu">
    <w:name w:val="Subtitle"/>
    <w:basedOn w:val="Normalny"/>
    <w:next w:val="Normalny"/>
    <w:link w:val="PodtytuZnak"/>
    <w:uiPriority w:val="99"/>
    <w:qFormat/>
    <w:rsid w:val="00FA6C35"/>
    <w:pPr>
      <w:numPr>
        <w:ilvl w:val="1"/>
      </w:numPr>
    </w:pPr>
    <w:rPr>
      <w:rFonts w:ascii="Cambria" w:hAnsi="Cambria" w:cs="Cambria"/>
      <w:i/>
      <w:iCs/>
      <w:color w:val="4F81BD"/>
      <w:spacing w:val="15"/>
    </w:rPr>
  </w:style>
  <w:style w:type="character" w:customStyle="1" w:styleId="PodtytuZnak">
    <w:name w:val="Podtytuł Znak"/>
    <w:basedOn w:val="Domylnaczcionkaakapitu"/>
    <w:link w:val="Podtytu"/>
    <w:uiPriority w:val="99"/>
    <w:locked/>
    <w:rsid w:val="00FA6C35"/>
    <w:rPr>
      <w:rFonts w:ascii="Cambria" w:hAnsi="Cambria" w:cs="Cambria"/>
      <w:i/>
      <w:iCs/>
      <w:color w:val="4F81BD"/>
      <w:spacing w:val="15"/>
      <w:sz w:val="24"/>
      <w:szCs w:val="24"/>
      <w:lang w:eastAsia="ar-SA" w:bidi="ar-SA"/>
    </w:rPr>
  </w:style>
  <w:style w:type="character" w:styleId="Uwydatnienie">
    <w:name w:val="Emphasis"/>
    <w:basedOn w:val="Domylnaczcionkaakapitu"/>
    <w:uiPriority w:val="99"/>
    <w:qFormat/>
    <w:rsid w:val="00B02806"/>
    <w:rPr>
      <w:i/>
      <w:iCs/>
    </w:rPr>
  </w:style>
  <w:style w:type="paragraph" w:styleId="Nagwek">
    <w:name w:val="header"/>
    <w:basedOn w:val="Normalny"/>
    <w:link w:val="NagwekZnak"/>
    <w:uiPriority w:val="99"/>
    <w:rsid w:val="00803D4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3D4C"/>
    <w:rPr>
      <w:rFonts w:ascii="Times New Roman" w:hAnsi="Times New Roman" w:cs="Times New Roman"/>
      <w:sz w:val="24"/>
      <w:szCs w:val="24"/>
      <w:lang w:eastAsia="ar-SA" w:bidi="ar-SA"/>
    </w:rPr>
  </w:style>
  <w:style w:type="paragraph" w:styleId="Stopka">
    <w:name w:val="footer"/>
    <w:basedOn w:val="Normalny"/>
    <w:link w:val="StopkaZnak"/>
    <w:uiPriority w:val="99"/>
    <w:rsid w:val="00803D4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03D4C"/>
    <w:rPr>
      <w:rFonts w:ascii="Times New Roman" w:hAnsi="Times New Roman" w:cs="Times New Roman"/>
      <w:sz w:val="24"/>
      <w:szCs w:val="24"/>
      <w:lang w:eastAsia="ar-SA" w:bidi="ar-SA"/>
    </w:rPr>
  </w:style>
  <w:style w:type="paragraph" w:styleId="Poprawka">
    <w:name w:val="Revision"/>
    <w:hidden/>
    <w:uiPriority w:val="99"/>
    <w:semiHidden/>
    <w:rsid w:val="00E37012"/>
    <w:rPr>
      <w:rFonts w:ascii="Times New Roman" w:eastAsia="Times New Roman" w:hAnsi="Times New Roman"/>
      <w:sz w:val="24"/>
      <w:szCs w:val="24"/>
      <w:lang w:eastAsia="ar-SA"/>
    </w:rPr>
  </w:style>
  <w:style w:type="paragraph" w:customStyle="1" w:styleId="Default">
    <w:name w:val="Default"/>
    <w:uiPriority w:val="99"/>
    <w:rsid w:val="00B40182"/>
    <w:pPr>
      <w:autoSpaceDE w:val="0"/>
      <w:autoSpaceDN w:val="0"/>
      <w:adjustRightInd w:val="0"/>
    </w:pPr>
    <w:rPr>
      <w:rFonts w:cs="Calibri"/>
      <w:color w:val="000000"/>
      <w:sz w:val="24"/>
      <w:szCs w:val="24"/>
    </w:rPr>
  </w:style>
  <w:style w:type="paragraph" w:customStyle="1" w:styleId="Akapitzlist1">
    <w:name w:val="Akapit z listą1"/>
    <w:basedOn w:val="Normalny"/>
    <w:link w:val="ListParagraphChar"/>
    <w:uiPriority w:val="99"/>
    <w:rsid w:val="00374A4E"/>
    <w:pPr>
      <w:suppressAutoHyphens w:val="0"/>
      <w:ind w:left="720"/>
    </w:pPr>
    <w:rPr>
      <w:rFonts w:ascii="Calibri" w:hAnsi="Calibri"/>
      <w:sz w:val="22"/>
      <w:szCs w:val="22"/>
      <w:lang w:eastAsia="en-US"/>
    </w:rPr>
  </w:style>
  <w:style w:type="character" w:customStyle="1" w:styleId="ListParagraphChar">
    <w:name w:val="List Paragraph Char"/>
    <w:link w:val="Akapitzlist1"/>
    <w:uiPriority w:val="99"/>
    <w:locked/>
    <w:rsid w:val="00374A4E"/>
    <w:rPr>
      <w:rFonts w:eastAsia="Times New Roman"/>
      <w:sz w:val="22"/>
      <w:szCs w:val="22"/>
      <w:lang w:eastAsia="en-US"/>
    </w:rPr>
  </w:style>
  <w:style w:type="paragraph" w:customStyle="1" w:styleId="Akapitzlist11">
    <w:name w:val="Akapit z listą11"/>
    <w:basedOn w:val="Normalny"/>
    <w:uiPriority w:val="99"/>
    <w:rsid w:val="00374A4E"/>
    <w:pPr>
      <w:suppressAutoHyphens w:val="0"/>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77601">
      <w:marLeft w:val="0"/>
      <w:marRight w:val="0"/>
      <w:marTop w:val="0"/>
      <w:marBottom w:val="0"/>
      <w:divBdr>
        <w:top w:val="none" w:sz="0" w:space="0" w:color="auto"/>
        <w:left w:val="none" w:sz="0" w:space="0" w:color="auto"/>
        <w:bottom w:val="none" w:sz="0" w:space="0" w:color="auto"/>
        <w:right w:val="none" w:sz="0" w:space="0" w:color="auto"/>
      </w:divBdr>
      <w:divsChild>
        <w:div w:id="1105077620">
          <w:marLeft w:val="0"/>
          <w:marRight w:val="0"/>
          <w:marTop w:val="0"/>
          <w:marBottom w:val="0"/>
          <w:divBdr>
            <w:top w:val="none" w:sz="0" w:space="0" w:color="auto"/>
            <w:left w:val="none" w:sz="0" w:space="0" w:color="auto"/>
            <w:bottom w:val="none" w:sz="0" w:space="0" w:color="auto"/>
            <w:right w:val="none" w:sz="0" w:space="0" w:color="auto"/>
          </w:divBdr>
        </w:div>
        <w:div w:id="1105077634">
          <w:marLeft w:val="0"/>
          <w:marRight w:val="0"/>
          <w:marTop w:val="0"/>
          <w:marBottom w:val="0"/>
          <w:divBdr>
            <w:top w:val="none" w:sz="0" w:space="0" w:color="auto"/>
            <w:left w:val="none" w:sz="0" w:space="0" w:color="auto"/>
            <w:bottom w:val="none" w:sz="0" w:space="0" w:color="auto"/>
            <w:right w:val="none" w:sz="0" w:space="0" w:color="auto"/>
          </w:divBdr>
        </w:div>
        <w:div w:id="1105077642">
          <w:marLeft w:val="0"/>
          <w:marRight w:val="0"/>
          <w:marTop w:val="0"/>
          <w:marBottom w:val="0"/>
          <w:divBdr>
            <w:top w:val="none" w:sz="0" w:space="0" w:color="auto"/>
            <w:left w:val="none" w:sz="0" w:space="0" w:color="auto"/>
            <w:bottom w:val="none" w:sz="0" w:space="0" w:color="auto"/>
            <w:right w:val="none" w:sz="0" w:space="0" w:color="auto"/>
          </w:divBdr>
        </w:div>
        <w:div w:id="1105077651">
          <w:marLeft w:val="0"/>
          <w:marRight w:val="0"/>
          <w:marTop w:val="0"/>
          <w:marBottom w:val="0"/>
          <w:divBdr>
            <w:top w:val="none" w:sz="0" w:space="0" w:color="auto"/>
            <w:left w:val="none" w:sz="0" w:space="0" w:color="auto"/>
            <w:bottom w:val="none" w:sz="0" w:space="0" w:color="auto"/>
            <w:right w:val="none" w:sz="0" w:space="0" w:color="auto"/>
          </w:divBdr>
        </w:div>
        <w:div w:id="1105077663">
          <w:marLeft w:val="0"/>
          <w:marRight w:val="0"/>
          <w:marTop w:val="0"/>
          <w:marBottom w:val="0"/>
          <w:divBdr>
            <w:top w:val="none" w:sz="0" w:space="0" w:color="auto"/>
            <w:left w:val="none" w:sz="0" w:space="0" w:color="auto"/>
            <w:bottom w:val="none" w:sz="0" w:space="0" w:color="auto"/>
            <w:right w:val="none" w:sz="0" w:space="0" w:color="auto"/>
          </w:divBdr>
        </w:div>
        <w:div w:id="1105077665">
          <w:marLeft w:val="0"/>
          <w:marRight w:val="0"/>
          <w:marTop w:val="0"/>
          <w:marBottom w:val="0"/>
          <w:divBdr>
            <w:top w:val="none" w:sz="0" w:space="0" w:color="auto"/>
            <w:left w:val="none" w:sz="0" w:space="0" w:color="auto"/>
            <w:bottom w:val="none" w:sz="0" w:space="0" w:color="auto"/>
            <w:right w:val="none" w:sz="0" w:space="0" w:color="auto"/>
          </w:divBdr>
        </w:div>
        <w:div w:id="1105077691">
          <w:marLeft w:val="0"/>
          <w:marRight w:val="0"/>
          <w:marTop w:val="0"/>
          <w:marBottom w:val="0"/>
          <w:divBdr>
            <w:top w:val="none" w:sz="0" w:space="0" w:color="auto"/>
            <w:left w:val="none" w:sz="0" w:space="0" w:color="auto"/>
            <w:bottom w:val="none" w:sz="0" w:space="0" w:color="auto"/>
            <w:right w:val="none" w:sz="0" w:space="0" w:color="auto"/>
          </w:divBdr>
        </w:div>
        <w:div w:id="1105077700">
          <w:marLeft w:val="0"/>
          <w:marRight w:val="0"/>
          <w:marTop w:val="0"/>
          <w:marBottom w:val="0"/>
          <w:divBdr>
            <w:top w:val="none" w:sz="0" w:space="0" w:color="auto"/>
            <w:left w:val="none" w:sz="0" w:space="0" w:color="auto"/>
            <w:bottom w:val="none" w:sz="0" w:space="0" w:color="auto"/>
            <w:right w:val="none" w:sz="0" w:space="0" w:color="auto"/>
          </w:divBdr>
        </w:div>
        <w:div w:id="1105077708">
          <w:marLeft w:val="0"/>
          <w:marRight w:val="0"/>
          <w:marTop w:val="0"/>
          <w:marBottom w:val="0"/>
          <w:divBdr>
            <w:top w:val="none" w:sz="0" w:space="0" w:color="auto"/>
            <w:left w:val="none" w:sz="0" w:space="0" w:color="auto"/>
            <w:bottom w:val="none" w:sz="0" w:space="0" w:color="auto"/>
            <w:right w:val="none" w:sz="0" w:space="0" w:color="auto"/>
          </w:divBdr>
        </w:div>
        <w:div w:id="1105077738">
          <w:marLeft w:val="0"/>
          <w:marRight w:val="0"/>
          <w:marTop w:val="0"/>
          <w:marBottom w:val="0"/>
          <w:divBdr>
            <w:top w:val="none" w:sz="0" w:space="0" w:color="auto"/>
            <w:left w:val="none" w:sz="0" w:space="0" w:color="auto"/>
            <w:bottom w:val="none" w:sz="0" w:space="0" w:color="auto"/>
            <w:right w:val="none" w:sz="0" w:space="0" w:color="auto"/>
          </w:divBdr>
        </w:div>
      </w:divsChild>
    </w:div>
    <w:div w:id="1105077604">
      <w:marLeft w:val="0"/>
      <w:marRight w:val="0"/>
      <w:marTop w:val="0"/>
      <w:marBottom w:val="0"/>
      <w:divBdr>
        <w:top w:val="none" w:sz="0" w:space="0" w:color="auto"/>
        <w:left w:val="none" w:sz="0" w:space="0" w:color="auto"/>
        <w:bottom w:val="none" w:sz="0" w:space="0" w:color="auto"/>
        <w:right w:val="none" w:sz="0" w:space="0" w:color="auto"/>
      </w:divBdr>
    </w:div>
    <w:div w:id="1105077607">
      <w:marLeft w:val="0"/>
      <w:marRight w:val="0"/>
      <w:marTop w:val="0"/>
      <w:marBottom w:val="0"/>
      <w:divBdr>
        <w:top w:val="none" w:sz="0" w:space="0" w:color="auto"/>
        <w:left w:val="none" w:sz="0" w:space="0" w:color="auto"/>
        <w:bottom w:val="none" w:sz="0" w:space="0" w:color="auto"/>
        <w:right w:val="none" w:sz="0" w:space="0" w:color="auto"/>
      </w:divBdr>
      <w:divsChild>
        <w:div w:id="1105077606">
          <w:marLeft w:val="0"/>
          <w:marRight w:val="0"/>
          <w:marTop w:val="0"/>
          <w:marBottom w:val="0"/>
          <w:divBdr>
            <w:top w:val="none" w:sz="0" w:space="0" w:color="auto"/>
            <w:left w:val="none" w:sz="0" w:space="0" w:color="auto"/>
            <w:bottom w:val="none" w:sz="0" w:space="0" w:color="auto"/>
            <w:right w:val="none" w:sz="0" w:space="0" w:color="auto"/>
          </w:divBdr>
        </w:div>
        <w:div w:id="1105077608">
          <w:marLeft w:val="0"/>
          <w:marRight w:val="0"/>
          <w:marTop w:val="0"/>
          <w:marBottom w:val="0"/>
          <w:divBdr>
            <w:top w:val="none" w:sz="0" w:space="0" w:color="auto"/>
            <w:left w:val="none" w:sz="0" w:space="0" w:color="auto"/>
            <w:bottom w:val="none" w:sz="0" w:space="0" w:color="auto"/>
            <w:right w:val="none" w:sz="0" w:space="0" w:color="auto"/>
          </w:divBdr>
        </w:div>
        <w:div w:id="1105077630">
          <w:marLeft w:val="0"/>
          <w:marRight w:val="0"/>
          <w:marTop w:val="0"/>
          <w:marBottom w:val="0"/>
          <w:divBdr>
            <w:top w:val="none" w:sz="0" w:space="0" w:color="auto"/>
            <w:left w:val="none" w:sz="0" w:space="0" w:color="auto"/>
            <w:bottom w:val="none" w:sz="0" w:space="0" w:color="auto"/>
            <w:right w:val="none" w:sz="0" w:space="0" w:color="auto"/>
          </w:divBdr>
        </w:div>
        <w:div w:id="1105077633">
          <w:marLeft w:val="0"/>
          <w:marRight w:val="0"/>
          <w:marTop w:val="0"/>
          <w:marBottom w:val="0"/>
          <w:divBdr>
            <w:top w:val="none" w:sz="0" w:space="0" w:color="auto"/>
            <w:left w:val="none" w:sz="0" w:space="0" w:color="auto"/>
            <w:bottom w:val="none" w:sz="0" w:space="0" w:color="auto"/>
            <w:right w:val="none" w:sz="0" w:space="0" w:color="auto"/>
          </w:divBdr>
        </w:div>
        <w:div w:id="1105077656">
          <w:marLeft w:val="0"/>
          <w:marRight w:val="0"/>
          <w:marTop w:val="0"/>
          <w:marBottom w:val="0"/>
          <w:divBdr>
            <w:top w:val="none" w:sz="0" w:space="0" w:color="auto"/>
            <w:left w:val="none" w:sz="0" w:space="0" w:color="auto"/>
            <w:bottom w:val="none" w:sz="0" w:space="0" w:color="auto"/>
            <w:right w:val="none" w:sz="0" w:space="0" w:color="auto"/>
          </w:divBdr>
        </w:div>
        <w:div w:id="1105077658">
          <w:marLeft w:val="0"/>
          <w:marRight w:val="0"/>
          <w:marTop w:val="0"/>
          <w:marBottom w:val="0"/>
          <w:divBdr>
            <w:top w:val="none" w:sz="0" w:space="0" w:color="auto"/>
            <w:left w:val="none" w:sz="0" w:space="0" w:color="auto"/>
            <w:bottom w:val="none" w:sz="0" w:space="0" w:color="auto"/>
            <w:right w:val="none" w:sz="0" w:space="0" w:color="auto"/>
          </w:divBdr>
        </w:div>
        <w:div w:id="1105077660">
          <w:marLeft w:val="0"/>
          <w:marRight w:val="0"/>
          <w:marTop w:val="0"/>
          <w:marBottom w:val="0"/>
          <w:divBdr>
            <w:top w:val="none" w:sz="0" w:space="0" w:color="auto"/>
            <w:left w:val="none" w:sz="0" w:space="0" w:color="auto"/>
            <w:bottom w:val="none" w:sz="0" w:space="0" w:color="auto"/>
            <w:right w:val="none" w:sz="0" w:space="0" w:color="auto"/>
          </w:divBdr>
        </w:div>
        <w:div w:id="1105077687">
          <w:marLeft w:val="0"/>
          <w:marRight w:val="0"/>
          <w:marTop w:val="0"/>
          <w:marBottom w:val="0"/>
          <w:divBdr>
            <w:top w:val="none" w:sz="0" w:space="0" w:color="auto"/>
            <w:left w:val="none" w:sz="0" w:space="0" w:color="auto"/>
            <w:bottom w:val="none" w:sz="0" w:space="0" w:color="auto"/>
            <w:right w:val="none" w:sz="0" w:space="0" w:color="auto"/>
          </w:divBdr>
        </w:div>
        <w:div w:id="1105077698">
          <w:marLeft w:val="0"/>
          <w:marRight w:val="0"/>
          <w:marTop w:val="0"/>
          <w:marBottom w:val="0"/>
          <w:divBdr>
            <w:top w:val="none" w:sz="0" w:space="0" w:color="auto"/>
            <w:left w:val="none" w:sz="0" w:space="0" w:color="auto"/>
            <w:bottom w:val="none" w:sz="0" w:space="0" w:color="auto"/>
            <w:right w:val="none" w:sz="0" w:space="0" w:color="auto"/>
          </w:divBdr>
        </w:div>
        <w:div w:id="1105077711">
          <w:marLeft w:val="0"/>
          <w:marRight w:val="0"/>
          <w:marTop w:val="0"/>
          <w:marBottom w:val="0"/>
          <w:divBdr>
            <w:top w:val="none" w:sz="0" w:space="0" w:color="auto"/>
            <w:left w:val="none" w:sz="0" w:space="0" w:color="auto"/>
            <w:bottom w:val="none" w:sz="0" w:space="0" w:color="auto"/>
            <w:right w:val="none" w:sz="0" w:space="0" w:color="auto"/>
          </w:divBdr>
        </w:div>
        <w:div w:id="1105077727">
          <w:marLeft w:val="0"/>
          <w:marRight w:val="0"/>
          <w:marTop w:val="0"/>
          <w:marBottom w:val="0"/>
          <w:divBdr>
            <w:top w:val="none" w:sz="0" w:space="0" w:color="auto"/>
            <w:left w:val="none" w:sz="0" w:space="0" w:color="auto"/>
            <w:bottom w:val="none" w:sz="0" w:space="0" w:color="auto"/>
            <w:right w:val="none" w:sz="0" w:space="0" w:color="auto"/>
          </w:divBdr>
        </w:div>
        <w:div w:id="1105077735">
          <w:marLeft w:val="0"/>
          <w:marRight w:val="0"/>
          <w:marTop w:val="0"/>
          <w:marBottom w:val="0"/>
          <w:divBdr>
            <w:top w:val="none" w:sz="0" w:space="0" w:color="auto"/>
            <w:left w:val="none" w:sz="0" w:space="0" w:color="auto"/>
            <w:bottom w:val="none" w:sz="0" w:space="0" w:color="auto"/>
            <w:right w:val="none" w:sz="0" w:space="0" w:color="auto"/>
          </w:divBdr>
        </w:div>
      </w:divsChild>
    </w:div>
    <w:div w:id="1105077610">
      <w:marLeft w:val="0"/>
      <w:marRight w:val="0"/>
      <w:marTop w:val="0"/>
      <w:marBottom w:val="0"/>
      <w:divBdr>
        <w:top w:val="none" w:sz="0" w:space="0" w:color="auto"/>
        <w:left w:val="none" w:sz="0" w:space="0" w:color="auto"/>
        <w:bottom w:val="none" w:sz="0" w:space="0" w:color="auto"/>
        <w:right w:val="none" w:sz="0" w:space="0" w:color="auto"/>
      </w:divBdr>
    </w:div>
    <w:div w:id="1105077615">
      <w:marLeft w:val="0"/>
      <w:marRight w:val="0"/>
      <w:marTop w:val="0"/>
      <w:marBottom w:val="0"/>
      <w:divBdr>
        <w:top w:val="none" w:sz="0" w:space="0" w:color="auto"/>
        <w:left w:val="none" w:sz="0" w:space="0" w:color="auto"/>
        <w:bottom w:val="none" w:sz="0" w:space="0" w:color="auto"/>
        <w:right w:val="none" w:sz="0" w:space="0" w:color="auto"/>
      </w:divBdr>
      <w:divsChild>
        <w:div w:id="1105077623">
          <w:marLeft w:val="0"/>
          <w:marRight w:val="0"/>
          <w:marTop w:val="0"/>
          <w:marBottom w:val="0"/>
          <w:divBdr>
            <w:top w:val="none" w:sz="0" w:space="0" w:color="auto"/>
            <w:left w:val="none" w:sz="0" w:space="0" w:color="auto"/>
            <w:bottom w:val="none" w:sz="0" w:space="0" w:color="auto"/>
            <w:right w:val="none" w:sz="0" w:space="0" w:color="auto"/>
          </w:divBdr>
        </w:div>
        <w:div w:id="1105077632">
          <w:marLeft w:val="0"/>
          <w:marRight w:val="0"/>
          <w:marTop w:val="0"/>
          <w:marBottom w:val="0"/>
          <w:divBdr>
            <w:top w:val="none" w:sz="0" w:space="0" w:color="auto"/>
            <w:left w:val="none" w:sz="0" w:space="0" w:color="auto"/>
            <w:bottom w:val="none" w:sz="0" w:space="0" w:color="auto"/>
            <w:right w:val="none" w:sz="0" w:space="0" w:color="auto"/>
          </w:divBdr>
        </w:div>
        <w:div w:id="1105077640">
          <w:marLeft w:val="0"/>
          <w:marRight w:val="0"/>
          <w:marTop w:val="0"/>
          <w:marBottom w:val="0"/>
          <w:divBdr>
            <w:top w:val="none" w:sz="0" w:space="0" w:color="auto"/>
            <w:left w:val="none" w:sz="0" w:space="0" w:color="auto"/>
            <w:bottom w:val="none" w:sz="0" w:space="0" w:color="auto"/>
            <w:right w:val="none" w:sz="0" w:space="0" w:color="auto"/>
          </w:divBdr>
        </w:div>
        <w:div w:id="1105077646">
          <w:marLeft w:val="0"/>
          <w:marRight w:val="0"/>
          <w:marTop w:val="0"/>
          <w:marBottom w:val="0"/>
          <w:divBdr>
            <w:top w:val="none" w:sz="0" w:space="0" w:color="auto"/>
            <w:left w:val="none" w:sz="0" w:space="0" w:color="auto"/>
            <w:bottom w:val="none" w:sz="0" w:space="0" w:color="auto"/>
            <w:right w:val="none" w:sz="0" w:space="0" w:color="auto"/>
          </w:divBdr>
        </w:div>
        <w:div w:id="1105077654">
          <w:marLeft w:val="0"/>
          <w:marRight w:val="0"/>
          <w:marTop w:val="0"/>
          <w:marBottom w:val="0"/>
          <w:divBdr>
            <w:top w:val="none" w:sz="0" w:space="0" w:color="auto"/>
            <w:left w:val="none" w:sz="0" w:space="0" w:color="auto"/>
            <w:bottom w:val="none" w:sz="0" w:space="0" w:color="auto"/>
            <w:right w:val="none" w:sz="0" w:space="0" w:color="auto"/>
          </w:divBdr>
        </w:div>
        <w:div w:id="1105077680">
          <w:marLeft w:val="0"/>
          <w:marRight w:val="0"/>
          <w:marTop w:val="0"/>
          <w:marBottom w:val="0"/>
          <w:divBdr>
            <w:top w:val="none" w:sz="0" w:space="0" w:color="auto"/>
            <w:left w:val="none" w:sz="0" w:space="0" w:color="auto"/>
            <w:bottom w:val="none" w:sz="0" w:space="0" w:color="auto"/>
            <w:right w:val="none" w:sz="0" w:space="0" w:color="auto"/>
          </w:divBdr>
        </w:div>
        <w:div w:id="1105077682">
          <w:marLeft w:val="0"/>
          <w:marRight w:val="0"/>
          <w:marTop w:val="0"/>
          <w:marBottom w:val="0"/>
          <w:divBdr>
            <w:top w:val="none" w:sz="0" w:space="0" w:color="auto"/>
            <w:left w:val="none" w:sz="0" w:space="0" w:color="auto"/>
            <w:bottom w:val="none" w:sz="0" w:space="0" w:color="auto"/>
            <w:right w:val="none" w:sz="0" w:space="0" w:color="auto"/>
          </w:divBdr>
        </w:div>
        <w:div w:id="1105077699">
          <w:marLeft w:val="0"/>
          <w:marRight w:val="0"/>
          <w:marTop w:val="0"/>
          <w:marBottom w:val="0"/>
          <w:divBdr>
            <w:top w:val="none" w:sz="0" w:space="0" w:color="auto"/>
            <w:left w:val="none" w:sz="0" w:space="0" w:color="auto"/>
            <w:bottom w:val="none" w:sz="0" w:space="0" w:color="auto"/>
            <w:right w:val="none" w:sz="0" w:space="0" w:color="auto"/>
          </w:divBdr>
        </w:div>
        <w:div w:id="1105077731">
          <w:marLeft w:val="0"/>
          <w:marRight w:val="0"/>
          <w:marTop w:val="0"/>
          <w:marBottom w:val="0"/>
          <w:divBdr>
            <w:top w:val="none" w:sz="0" w:space="0" w:color="auto"/>
            <w:left w:val="none" w:sz="0" w:space="0" w:color="auto"/>
            <w:bottom w:val="none" w:sz="0" w:space="0" w:color="auto"/>
            <w:right w:val="none" w:sz="0" w:space="0" w:color="auto"/>
          </w:divBdr>
        </w:div>
      </w:divsChild>
    </w:div>
    <w:div w:id="1105077627">
      <w:marLeft w:val="0"/>
      <w:marRight w:val="0"/>
      <w:marTop w:val="0"/>
      <w:marBottom w:val="0"/>
      <w:divBdr>
        <w:top w:val="none" w:sz="0" w:space="0" w:color="auto"/>
        <w:left w:val="none" w:sz="0" w:space="0" w:color="auto"/>
        <w:bottom w:val="none" w:sz="0" w:space="0" w:color="auto"/>
        <w:right w:val="none" w:sz="0" w:space="0" w:color="auto"/>
      </w:divBdr>
      <w:divsChild>
        <w:div w:id="1105077618">
          <w:marLeft w:val="547"/>
          <w:marRight w:val="0"/>
          <w:marTop w:val="0"/>
          <w:marBottom w:val="0"/>
          <w:divBdr>
            <w:top w:val="none" w:sz="0" w:space="0" w:color="auto"/>
            <w:left w:val="none" w:sz="0" w:space="0" w:color="auto"/>
            <w:bottom w:val="none" w:sz="0" w:space="0" w:color="auto"/>
            <w:right w:val="none" w:sz="0" w:space="0" w:color="auto"/>
          </w:divBdr>
        </w:div>
      </w:divsChild>
    </w:div>
    <w:div w:id="1105077628">
      <w:marLeft w:val="0"/>
      <w:marRight w:val="0"/>
      <w:marTop w:val="0"/>
      <w:marBottom w:val="0"/>
      <w:divBdr>
        <w:top w:val="none" w:sz="0" w:space="0" w:color="auto"/>
        <w:left w:val="none" w:sz="0" w:space="0" w:color="auto"/>
        <w:bottom w:val="none" w:sz="0" w:space="0" w:color="auto"/>
        <w:right w:val="none" w:sz="0" w:space="0" w:color="auto"/>
      </w:divBdr>
      <w:divsChild>
        <w:div w:id="1105077717">
          <w:marLeft w:val="0"/>
          <w:marRight w:val="0"/>
          <w:marTop w:val="0"/>
          <w:marBottom w:val="0"/>
          <w:divBdr>
            <w:top w:val="none" w:sz="0" w:space="0" w:color="auto"/>
            <w:left w:val="none" w:sz="0" w:space="0" w:color="auto"/>
            <w:bottom w:val="none" w:sz="0" w:space="0" w:color="auto"/>
            <w:right w:val="none" w:sz="0" w:space="0" w:color="auto"/>
          </w:divBdr>
          <w:divsChild>
            <w:div w:id="11050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7637">
      <w:marLeft w:val="0"/>
      <w:marRight w:val="0"/>
      <w:marTop w:val="0"/>
      <w:marBottom w:val="0"/>
      <w:divBdr>
        <w:top w:val="none" w:sz="0" w:space="0" w:color="auto"/>
        <w:left w:val="none" w:sz="0" w:space="0" w:color="auto"/>
        <w:bottom w:val="none" w:sz="0" w:space="0" w:color="auto"/>
        <w:right w:val="none" w:sz="0" w:space="0" w:color="auto"/>
      </w:divBdr>
      <w:divsChild>
        <w:div w:id="1105077611">
          <w:marLeft w:val="0"/>
          <w:marRight w:val="0"/>
          <w:marTop w:val="0"/>
          <w:marBottom w:val="0"/>
          <w:divBdr>
            <w:top w:val="none" w:sz="0" w:space="0" w:color="auto"/>
            <w:left w:val="none" w:sz="0" w:space="0" w:color="auto"/>
            <w:bottom w:val="none" w:sz="0" w:space="0" w:color="auto"/>
            <w:right w:val="none" w:sz="0" w:space="0" w:color="auto"/>
          </w:divBdr>
        </w:div>
        <w:div w:id="1105077616">
          <w:marLeft w:val="0"/>
          <w:marRight w:val="0"/>
          <w:marTop w:val="0"/>
          <w:marBottom w:val="0"/>
          <w:divBdr>
            <w:top w:val="none" w:sz="0" w:space="0" w:color="auto"/>
            <w:left w:val="none" w:sz="0" w:space="0" w:color="auto"/>
            <w:bottom w:val="none" w:sz="0" w:space="0" w:color="auto"/>
            <w:right w:val="none" w:sz="0" w:space="0" w:color="auto"/>
          </w:divBdr>
        </w:div>
        <w:div w:id="1105077629">
          <w:marLeft w:val="0"/>
          <w:marRight w:val="0"/>
          <w:marTop w:val="0"/>
          <w:marBottom w:val="0"/>
          <w:divBdr>
            <w:top w:val="none" w:sz="0" w:space="0" w:color="auto"/>
            <w:left w:val="none" w:sz="0" w:space="0" w:color="auto"/>
            <w:bottom w:val="none" w:sz="0" w:space="0" w:color="auto"/>
            <w:right w:val="none" w:sz="0" w:space="0" w:color="auto"/>
          </w:divBdr>
        </w:div>
        <w:div w:id="1105077659">
          <w:marLeft w:val="0"/>
          <w:marRight w:val="0"/>
          <w:marTop w:val="0"/>
          <w:marBottom w:val="0"/>
          <w:divBdr>
            <w:top w:val="none" w:sz="0" w:space="0" w:color="auto"/>
            <w:left w:val="none" w:sz="0" w:space="0" w:color="auto"/>
            <w:bottom w:val="none" w:sz="0" w:space="0" w:color="auto"/>
            <w:right w:val="none" w:sz="0" w:space="0" w:color="auto"/>
          </w:divBdr>
        </w:div>
        <w:div w:id="1105077673">
          <w:marLeft w:val="0"/>
          <w:marRight w:val="0"/>
          <w:marTop w:val="0"/>
          <w:marBottom w:val="0"/>
          <w:divBdr>
            <w:top w:val="none" w:sz="0" w:space="0" w:color="auto"/>
            <w:left w:val="none" w:sz="0" w:space="0" w:color="auto"/>
            <w:bottom w:val="none" w:sz="0" w:space="0" w:color="auto"/>
            <w:right w:val="none" w:sz="0" w:space="0" w:color="auto"/>
          </w:divBdr>
        </w:div>
        <w:div w:id="1105077674">
          <w:marLeft w:val="0"/>
          <w:marRight w:val="0"/>
          <w:marTop w:val="0"/>
          <w:marBottom w:val="0"/>
          <w:divBdr>
            <w:top w:val="none" w:sz="0" w:space="0" w:color="auto"/>
            <w:left w:val="none" w:sz="0" w:space="0" w:color="auto"/>
            <w:bottom w:val="none" w:sz="0" w:space="0" w:color="auto"/>
            <w:right w:val="none" w:sz="0" w:space="0" w:color="auto"/>
          </w:divBdr>
        </w:div>
        <w:div w:id="1105077675">
          <w:marLeft w:val="0"/>
          <w:marRight w:val="0"/>
          <w:marTop w:val="0"/>
          <w:marBottom w:val="0"/>
          <w:divBdr>
            <w:top w:val="none" w:sz="0" w:space="0" w:color="auto"/>
            <w:left w:val="none" w:sz="0" w:space="0" w:color="auto"/>
            <w:bottom w:val="none" w:sz="0" w:space="0" w:color="auto"/>
            <w:right w:val="none" w:sz="0" w:space="0" w:color="auto"/>
          </w:divBdr>
        </w:div>
        <w:div w:id="1105077676">
          <w:marLeft w:val="0"/>
          <w:marRight w:val="0"/>
          <w:marTop w:val="0"/>
          <w:marBottom w:val="0"/>
          <w:divBdr>
            <w:top w:val="none" w:sz="0" w:space="0" w:color="auto"/>
            <w:left w:val="none" w:sz="0" w:space="0" w:color="auto"/>
            <w:bottom w:val="none" w:sz="0" w:space="0" w:color="auto"/>
            <w:right w:val="none" w:sz="0" w:space="0" w:color="auto"/>
          </w:divBdr>
        </w:div>
        <w:div w:id="1105077702">
          <w:marLeft w:val="0"/>
          <w:marRight w:val="0"/>
          <w:marTop w:val="0"/>
          <w:marBottom w:val="0"/>
          <w:divBdr>
            <w:top w:val="none" w:sz="0" w:space="0" w:color="auto"/>
            <w:left w:val="none" w:sz="0" w:space="0" w:color="auto"/>
            <w:bottom w:val="none" w:sz="0" w:space="0" w:color="auto"/>
            <w:right w:val="none" w:sz="0" w:space="0" w:color="auto"/>
          </w:divBdr>
        </w:div>
        <w:div w:id="1105077710">
          <w:marLeft w:val="0"/>
          <w:marRight w:val="0"/>
          <w:marTop w:val="0"/>
          <w:marBottom w:val="0"/>
          <w:divBdr>
            <w:top w:val="none" w:sz="0" w:space="0" w:color="auto"/>
            <w:left w:val="none" w:sz="0" w:space="0" w:color="auto"/>
            <w:bottom w:val="none" w:sz="0" w:space="0" w:color="auto"/>
            <w:right w:val="none" w:sz="0" w:space="0" w:color="auto"/>
          </w:divBdr>
        </w:div>
        <w:div w:id="1105077743">
          <w:marLeft w:val="0"/>
          <w:marRight w:val="0"/>
          <w:marTop w:val="0"/>
          <w:marBottom w:val="0"/>
          <w:divBdr>
            <w:top w:val="none" w:sz="0" w:space="0" w:color="auto"/>
            <w:left w:val="none" w:sz="0" w:space="0" w:color="auto"/>
            <w:bottom w:val="none" w:sz="0" w:space="0" w:color="auto"/>
            <w:right w:val="none" w:sz="0" w:space="0" w:color="auto"/>
          </w:divBdr>
        </w:div>
      </w:divsChild>
    </w:div>
    <w:div w:id="1105077639">
      <w:marLeft w:val="0"/>
      <w:marRight w:val="0"/>
      <w:marTop w:val="0"/>
      <w:marBottom w:val="0"/>
      <w:divBdr>
        <w:top w:val="none" w:sz="0" w:space="0" w:color="auto"/>
        <w:left w:val="none" w:sz="0" w:space="0" w:color="auto"/>
        <w:bottom w:val="none" w:sz="0" w:space="0" w:color="auto"/>
        <w:right w:val="none" w:sz="0" w:space="0" w:color="auto"/>
      </w:divBdr>
      <w:divsChild>
        <w:div w:id="1105077609">
          <w:marLeft w:val="0"/>
          <w:marRight w:val="0"/>
          <w:marTop w:val="0"/>
          <w:marBottom w:val="0"/>
          <w:divBdr>
            <w:top w:val="none" w:sz="0" w:space="0" w:color="auto"/>
            <w:left w:val="none" w:sz="0" w:space="0" w:color="auto"/>
            <w:bottom w:val="none" w:sz="0" w:space="0" w:color="auto"/>
            <w:right w:val="none" w:sz="0" w:space="0" w:color="auto"/>
          </w:divBdr>
        </w:div>
        <w:div w:id="1105077612">
          <w:marLeft w:val="0"/>
          <w:marRight w:val="0"/>
          <w:marTop w:val="0"/>
          <w:marBottom w:val="0"/>
          <w:divBdr>
            <w:top w:val="none" w:sz="0" w:space="0" w:color="auto"/>
            <w:left w:val="none" w:sz="0" w:space="0" w:color="auto"/>
            <w:bottom w:val="none" w:sz="0" w:space="0" w:color="auto"/>
            <w:right w:val="none" w:sz="0" w:space="0" w:color="auto"/>
          </w:divBdr>
        </w:div>
        <w:div w:id="1105077614">
          <w:marLeft w:val="0"/>
          <w:marRight w:val="0"/>
          <w:marTop w:val="0"/>
          <w:marBottom w:val="0"/>
          <w:divBdr>
            <w:top w:val="none" w:sz="0" w:space="0" w:color="auto"/>
            <w:left w:val="none" w:sz="0" w:space="0" w:color="auto"/>
            <w:bottom w:val="none" w:sz="0" w:space="0" w:color="auto"/>
            <w:right w:val="none" w:sz="0" w:space="0" w:color="auto"/>
          </w:divBdr>
        </w:div>
        <w:div w:id="1105077617">
          <w:marLeft w:val="0"/>
          <w:marRight w:val="0"/>
          <w:marTop w:val="0"/>
          <w:marBottom w:val="0"/>
          <w:divBdr>
            <w:top w:val="none" w:sz="0" w:space="0" w:color="auto"/>
            <w:left w:val="none" w:sz="0" w:space="0" w:color="auto"/>
            <w:bottom w:val="none" w:sz="0" w:space="0" w:color="auto"/>
            <w:right w:val="none" w:sz="0" w:space="0" w:color="auto"/>
          </w:divBdr>
        </w:div>
        <w:div w:id="1105077622">
          <w:marLeft w:val="0"/>
          <w:marRight w:val="0"/>
          <w:marTop w:val="0"/>
          <w:marBottom w:val="0"/>
          <w:divBdr>
            <w:top w:val="none" w:sz="0" w:space="0" w:color="auto"/>
            <w:left w:val="none" w:sz="0" w:space="0" w:color="auto"/>
            <w:bottom w:val="none" w:sz="0" w:space="0" w:color="auto"/>
            <w:right w:val="none" w:sz="0" w:space="0" w:color="auto"/>
          </w:divBdr>
        </w:div>
        <w:div w:id="1105077625">
          <w:marLeft w:val="0"/>
          <w:marRight w:val="0"/>
          <w:marTop w:val="0"/>
          <w:marBottom w:val="0"/>
          <w:divBdr>
            <w:top w:val="none" w:sz="0" w:space="0" w:color="auto"/>
            <w:left w:val="none" w:sz="0" w:space="0" w:color="auto"/>
            <w:bottom w:val="none" w:sz="0" w:space="0" w:color="auto"/>
            <w:right w:val="none" w:sz="0" w:space="0" w:color="auto"/>
          </w:divBdr>
        </w:div>
        <w:div w:id="1105077626">
          <w:marLeft w:val="0"/>
          <w:marRight w:val="0"/>
          <w:marTop w:val="0"/>
          <w:marBottom w:val="0"/>
          <w:divBdr>
            <w:top w:val="none" w:sz="0" w:space="0" w:color="auto"/>
            <w:left w:val="none" w:sz="0" w:space="0" w:color="auto"/>
            <w:bottom w:val="none" w:sz="0" w:space="0" w:color="auto"/>
            <w:right w:val="none" w:sz="0" w:space="0" w:color="auto"/>
          </w:divBdr>
        </w:div>
        <w:div w:id="1105077631">
          <w:marLeft w:val="0"/>
          <w:marRight w:val="0"/>
          <w:marTop w:val="0"/>
          <w:marBottom w:val="0"/>
          <w:divBdr>
            <w:top w:val="none" w:sz="0" w:space="0" w:color="auto"/>
            <w:left w:val="none" w:sz="0" w:space="0" w:color="auto"/>
            <w:bottom w:val="none" w:sz="0" w:space="0" w:color="auto"/>
            <w:right w:val="none" w:sz="0" w:space="0" w:color="auto"/>
          </w:divBdr>
        </w:div>
        <w:div w:id="1105077635">
          <w:marLeft w:val="0"/>
          <w:marRight w:val="0"/>
          <w:marTop w:val="0"/>
          <w:marBottom w:val="0"/>
          <w:divBdr>
            <w:top w:val="none" w:sz="0" w:space="0" w:color="auto"/>
            <w:left w:val="none" w:sz="0" w:space="0" w:color="auto"/>
            <w:bottom w:val="none" w:sz="0" w:space="0" w:color="auto"/>
            <w:right w:val="none" w:sz="0" w:space="0" w:color="auto"/>
          </w:divBdr>
        </w:div>
        <w:div w:id="1105077638">
          <w:marLeft w:val="0"/>
          <w:marRight w:val="0"/>
          <w:marTop w:val="0"/>
          <w:marBottom w:val="0"/>
          <w:divBdr>
            <w:top w:val="none" w:sz="0" w:space="0" w:color="auto"/>
            <w:left w:val="none" w:sz="0" w:space="0" w:color="auto"/>
            <w:bottom w:val="none" w:sz="0" w:space="0" w:color="auto"/>
            <w:right w:val="none" w:sz="0" w:space="0" w:color="auto"/>
          </w:divBdr>
        </w:div>
        <w:div w:id="1105077647">
          <w:marLeft w:val="0"/>
          <w:marRight w:val="0"/>
          <w:marTop w:val="0"/>
          <w:marBottom w:val="0"/>
          <w:divBdr>
            <w:top w:val="none" w:sz="0" w:space="0" w:color="auto"/>
            <w:left w:val="none" w:sz="0" w:space="0" w:color="auto"/>
            <w:bottom w:val="none" w:sz="0" w:space="0" w:color="auto"/>
            <w:right w:val="none" w:sz="0" w:space="0" w:color="auto"/>
          </w:divBdr>
        </w:div>
        <w:div w:id="1105077666">
          <w:marLeft w:val="0"/>
          <w:marRight w:val="0"/>
          <w:marTop w:val="0"/>
          <w:marBottom w:val="0"/>
          <w:divBdr>
            <w:top w:val="none" w:sz="0" w:space="0" w:color="auto"/>
            <w:left w:val="none" w:sz="0" w:space="0" w:color="auto"/>
            <w:bottom w:val="none" w:sz="0" w:space="0" w:color="auto"/>
            <w:right w:val="none" w:sz="0" w:space="0" w:color="auto"/>
          </w:divBdr>
        </w:div>
        <w:div w:id="1105077671">
          <w:marLeft w:val="0"/>
          <w:marRight w:val="0"/>
          <w:marTop w:val="0"/>
          <w:marBottom w:val="0"/>
          <w:divBdr>
            <w:top w:val="none" w:sz="0" w:space="0" w:color="auto"/>
            <w:left w:val="none" w:sz="0" w:space="0" w:color="auto"/>
            <w:bottom w:val="none" w:sz="0" w:space="0" w:color="auto"/>
            <w:right w:val="none" w:sz="0" w:space="0" w:color="auto"/>
          </w:divBdr>
        </w:div>
        <w:div w:id="1105077672">
          <w:marLeft w:val="0"/>
          <w:marRight w:val="0"/>
          <w:marTop w:val="0"/>
          <w:marBottom w:val="0"/>
          <w:divBdr>
            <w:top w:val="none" w:sz="0" w:space="0" w:color="auto"/>
            <w:left w:val="none" w:sz="0" w:space="0" w:color="auto"/>
            <w:bottom w:val="none" w:sz="0" w:space="0" w:color="auto"/>
            <w:right w:val="none" w:sz="0" w:space="0" w:color="auto"/>
          </w:divBdr>
        </w:div>
        <w:div w:id="1105077681">
          <w:marLeft w:val="0"/>
          <w:marRight w:val="0"/>
          <w:marTop w:val="0"/>
          <w:marBottom w:val="0"/>
          <w:divBdr>
            <w:top w:val="none" w:sz="0" w:space="0" w:color="auto"/>
            <w:left w:val="none" w:sz="0" w:space="0" w:color="auto"/>
            <w:bottom w:val="none" w:sz="0" w:space="0" w:color="auto"/>
            <w:right w:val="none" w:sz="0" w:space="0" w:color="auto"/>
          </w:divBdr>
        </w:div>
        <w:div w:id="1105077684">
          <w:marLeft w:val="0"/>
          <w:marRight w:val="0"/>
          <w:marTop w:val="0"/>
          <w:marBottom w:val="0"/>
          <w:divBdr>
            <w:top w:val="none" w:sz="0" w:space="0" w:color="auto"/>
            <w:left w:val="none" w:sz="0" w:space="0" w:color="auto"/>
            <w:bottom w:val="none" w:sz="0" w:space="0" w:color="auto"/>
            <w:right w:val="none" w:sz="0" w:space="0" w:color="auto"/>
          </w:divBdr>
        </w:div>
        <w:div w:id="1105077713">
          <w:marLeft w:val="0"/>
          <w:marRight w:val="0"/>
          <w:marTop w:val="0"/>
          <w:marBottom w:val="0"/>
          <w:divBdr>
            <w:top w:val="none" w:sz="0" w:space="0" w:color="auto"/>
            <w:left w:val="none" w:sz="0" w:space="0" w:color="auto"/>
            <w:bottom w:val="none" w:sz="0" w:space="0" w:color="auto"/>
            <w:right w:val="none" w:sz="0" w:space="0" w:color="auto"/>
          </w:divBdr>
        </w:div>
        <w:div w:id="1105077728">
          <w:marLeft w:val="0"/>
          <w:marRight w:val="0"/>
          <w:marTop w:val="0"/>
          <w:marBottom w:val="0"/>
          <w:divBdr>
            <w:top w:val="none" w:sz="0" w:space="0" w:color="auto"/>
            <w:left w:val="none" w:sz="0" w:space="0" w:color="auto"/>
            <w:bottom w:val="none" w:sz="0" w:space="0" w:color="auto"/>
            <w:right w:val="none" w:sz="0" w:space="0" w:color="auto"/>
          </w:divBdr>
        </w:div>
        <w:div w:id="1105077742">
          <w:marLeft w:val="0"/>
          <w:marRight w:val="0"/>
          <w:marTop w:val="0"/>
          <w:marBottom w:val="0"/>
          <w:divBdr>
            <w:top w:val="none" w:sz="0" w:space="0" w:color="auto"/>
            <w:left w:val="none" w:sz="0" w:space="0" w:color="auto"/>
            <w:bottom w:val="none" w:sz="0" w:space="0" w:color="auto"/>
            <w:right w:val="none" w:sz="0" w:space="0" w:color="auto"/>
          </w:divBdr>
        </w:div>
      </w:divsChild>
    </w:div>
    <w:div w:id="1105077641">
      <w:marLeft w:val="0"/>
      <w:marRight w:val="0"/>
      <w:marTop w:val="0"/>
      <w:marBottom w:val="0"/>
      <w:divBdr>
        <w:top w:val="none" w:sz="0" w:space="0" w:color="auto"/>
        <w:left w:val="none" w:sz="0" w:space="0" w:color="auto"/>
        <w:bottom w:val="none" w:sz="0" w:space="0" w:color="auto"/>
        <w:right w:val="none" w:sz="0" w:space="0" w:color="auto"/>
      </w:divBdr>
    </w:div>
    <w:div w:id="1105077649">
      <w:marLeft w:val="0"/>
      <w:marRight w:val="0"/>
      <w:marTop w:val="0"/>
      <w:marBottom w:val="0"/>
      <w:divBdr>
        <w:top w:val="none" w:sz="0" w:space="0" w:color="auto"/>
        <w:left w:val="none" w:sz="0" w:space="0" w:color="auto"/>
        <w:bottom w:val="none" w:sz="0" w:space="0" w:color="auto"/>
        <w:right w:val="none" w:sz="0" w:space="0" w:color="auto"/>
      </w:divBdr>
      <w:divsChild>
        <w:div w:id="1105077732">
          <w:marLeft w:val="547"/>
          <w:marRight w:val="0"/>
          <w:marTop w:val="0"/>
          <w:marBottom w:val="0"/>
          <w:divBdr>
            <w:top w:val="none" w:sz="0" w:space="0" w:color="auto"/>
            <w:left w:val="none" w:sz="0" w:space="0" w:color="auto"/>
            <w:bottom w:val="none" w:sz="0" w:space="0" w:color="auto"/>
            <w:right w:val="none" w:sz="0" w:space="0" w:color="auto"/>
          </w:divBdr>
        </w:div>
      </w:divsChild>
    </w:div>
    <w:div w:id="1105077667">
      <w:marLeft w:val="0"/>
      <w:marRight w:val="0"/>
      <w:marTop w:val="0"/>
      <w:marBottom w:val="0"/>
      <w:divBdr>
        <w:top w:val="none" w:sz="0" w:space="0" w:color="auto"/>
        <w:left w:val="none" w:sz="0" w:space="0" w:color="auto"/>
        <w:bottom w:val="none" w:sz="0" w:space="0" w:color="auto"/>
        <w:right w:val="none" w:sz="0" w:space="0" w:color="auto"/>
      </w:divBdr>
    </w:div>
    <w:div w:id="1105077668">
      <w:marLeft w:val="0"/>
      <w:marRight w:val="0"/>
      <w:marTop w:val="0"/>
      <w:marBottom w:val="0"/>
      <w:divBdr>
        <w:top w:val="none" w:sz="0" w:space="0" w:color="auto"/>
        <w:left w:val="none" w:sz="0" w:space="0" w:color="auto"/>
        <w:bottom w:val="none" w:sz="0" w:space="0" w:color="auto"/>
        <w:right w:val="none" w:sz="0" w:space="0" w:color="auto"/>
      </w:divBdr>
      <w:divsChild>
        <w:div w:id="1105077645">
          <w:marLeft w:val="547"/>
          <w:marRight w:val="0"/>
          <w:marTop w:val="0"/>
          <w:marBottom w:val="0"/>
          <w:divBdr>
            <w:top w:val="none" w:sz="0" w:space="0" w:color="auto"/>
            <w:left w:val="none" w:sz="0" w:space="0" w:color="auto"/>
            <w:bottom w:val="none" w:sz="0" w:space="0" w:color="auto"/>
            <w:right w:val="none" w:sz="0" w:space="0" w:color="auto"/>
          </w:divBdr>
        </w:div>
      </w:divsChild>
    </w:div>
    <w:div w:id="1105077670">
      <w:marLeft w:val="0"/>
      <w:marRight w:val="0"/>
      <w:marTop w:val="0"/>
      <w:marBottom w:val="0"/>
      <w:divBdr>
        <w:top w:val="none" w:sz="0" w:space="0" w:color="auto"/>
        <w:left w:val="none" w:sz="0" w:space="0" w:color="auto"/>
        <w:bottom w:val="none" w:sz="0" w:space="0" w:color="auto"/>
        <w:right w:val="none" w:sz="0" w:space="0" w:color="auto"/>
      </w:divBdr>
    </w:div>
    <w:div w:id="1105077678">
      <w:marLeft w:val="0"/>
      <w:marRight w:val="0"/>
      <w:marTop w:val="0"/>
      <w:marBottom w:val="0"/>
      <w:divBdr>
        <w:top w:val="none" w:sz="0" w:space="0" w:color="auto"/>
        <w:left w:val="none" w:sz="0" w:space="0" w:color="auto"/>
        <w:bottom w:val="none" w:sz="0" w:space="0" w:color="auto"/>
        <w:right w:val="none" w:sz="0" w:space="0" w:color="auto"/>
      </w:divBdr>
      <w:divsChild>
        <w:div w:id="1105077657">
          <w:marLeft w:val="0"/>
          <w:marRight w:val="0"/>
          <w:marTop w:val="0"/>
          <w:marBottom w:val="0"/>
          <w:divBdr>
            <w:top w:val="none" w:sz="0" w:space="0" w:color="auto"/>
            <w:left w:val="none" w:sz="0" w:space="0" w:color="auto"/>
            <w:bottom w:val="none" w:sz="0" w:space="0" w:color="auto"/>
            <w:right w:val="none" w:sz="0" w:space="0" w:color="auto"/>
          </w:divBdr>
        </w:div>
        <w:div w:id="1105077677">
          <w:marLeft w:val="0"/>
          <w:marRight w:val="0"/>
          <w:marTop w:val="0"/>
          <w:marBottom w:val="0"/>
          <w:divBdr>
            <w:top w:val="none" w:sz="0" w:space="0" w:color="auto"/>
            <w:left w:val="none" w:sz="0" w:space="0" w:color="auto"/>
            <w:bottom w:val="none" w:sz="0" w:space="0" w:color="auto"/>
            <w:right w:val="none" w:sz="0" w:space="0" w:color="auto"/>
          </w:divBdr>
        </w:div>
        <w:div w:id="1105077689">
          <w:marLeft w:val="0"/>
          <w:marRight w:val="0"/>
          <w:marTop w:val="0"/>
          <w:marBottom w:val="0"/>
          <w:divBdr>
            <w:top w:val="none" w:sz="0" w:space="0" w:color="auto"/>
            <w:left w:val="none" w:sz="0" w:space="0" w:color="auto"/>
            <w:bottom w:val="none" w:sz="0" w:space="0" w:color="auto"/>
            <w:right w:val="none" w:sz="0" w:space="0" w:color="auto"/>
          </w:divBdr>
        </w:div>
        <w:div w:id="1105077690">
          <w:marLeft w:val="0"/>
          <w:marRight w:val="0"/>
          <w:marTop w:val="0"/>
          <w:marBottom w:val="0"/>
          <w:divBdr>
            <w:top w:val="none" w:sz="0" w:space="0" w:color="auto"/>
            <w:left w:val="none" w:sz="0" w:space="0" w:color="auto"/>
            <w:bottom w:val="none" w:sz="0" w:space="0" w:color="auto"/>
            <w:right w:val="none" w:sz="0" w:space="0" w:color="auto"/>
          </w:divBdr>
        </w:div>
        <w:div w:id="1105077694">
          <w:marLeft w:val="0"/>
          <w:marRight w:val="0"/>
          <w:marTop w:val="0"/>
          <w:marBottom w:val="0"/>
          <w:divBdr>
            <w:top w:val="none" w:sz="0" w:space="0" w:color="auto"/>
            <w:left w:val="none" w:sz="0" w:space="0" w:color="auto"/>
            <w:bottom w:val="none" w:sz="0" w:space="0" w:color="auto"/>
            <w:right w:val="none" w:sz="0" w:space="0" w:color="auto"/>
          </w:divBdr>
        </w:div>
        <w:div w:id="1105077706">
          <w:marLeft w:val="0"/>
          <w:marRight w:val="0"/>
          <w:marTop w:val="0"/>
          <w:marBottom w:val="0"/>
          <w:divBdr>
            <w:top w:val="none" w:sz="0" w:space="0" w:color="auto"/>
            <w:left w:val="none" w:sz="0" w:space="0" w:color="auto"/>
            <w:bottom w:val="none" w:sz="0" w:space="0" w:color="auto"/>
            <w:right w:val="none" w:sz="0" w:space="0" w:color="auto"/>
          </w:divBdr>
        </w:div>
        <w:div w:id="1105077707">
          <w:marLeft w:val="0"/>
          <w:marRight w:val="0"/>
          <w:marTop w:val="0"/>
          <w:marBottom w:val="0"/>
          <w:divBdr>
            <w:top w:val="none" w:sz="0" w:space="0" w:color="auto"/>
            <w:left w:val="none" w:sz="0" w:space="0" w:color="auto"/>
            <w:bottom w:val="none" w:sz="0" w:space="0" w:color="auto"/>
            <w:right w:val="none" w:sz="0" w:space="0" w:color="auto"/>
          </w:divBdr>
        </w:div>
        <w:div w:id="1105077718">
          <w:marLeft w:val="0"/>
          <w:marRight w:val="0"/>
          <w:marTop w:val="0"/>
          <w:marBottom w:val="0"/>
          <w:divBdr>
            <w:top w:val="none" w:sz="0" w:space="0" w:color="auto"/>
            <w:left w:val="none" w:sz="0" w:space="0" w:color="auto"/>
            <w:bottom w:val="none" w:sz="0" w:space="0" w:color="auto"/>
            <w:right w:val="none" w:sz="0" w:space="0" w:color="auto"/>
          </w:divBdr>
        </w:div>
        <w:div w:id="1105077730">
          <w:marLeft w:val="0"/>
          <w:marRight w:val="0"/>
          <w:marTop w:val="0"/>
          <w:marBottom w:val="0"/>
          <w:divBdr>
            <w:top w:val="none" w:sz="0" w:space="0" w:color="auto"/>
            <w:left w:val="none" w:sz="0" w:space="0" w:color="auto"/>
            <w:bottom w:val="none" w:sz="0" w:space="0" w:color="auto"/>
            <w:right w:val="none" w:sz="0" w:space="0" w:color="auto"/>
          </w:divBdr>
        </w:div>
        <w:div w:id="1105077747">
          <w:marLeft w:val="0"/>
          <w:marRight w:val="0"/>
          <w:marTop w:val="0"/>
          <w:marBottom w:val="0"/>
          <w:divBdr>
            <w:top w:val="none" w:sz="0" w:space="0" w:color="auto"/>
            <w:left w:val="none" w:sz="0" w:space="0" w:color="auto"/>
            <w:bottom w:val="none" w:sz="0" w:space="0" w:color="auto"/>
            <w:right w:val="none" w:sz="0" w:space="0" w:color="auto"/>
          </w:divBdr>
        </w:div>
      </w:divsChild>
    </w:div>
    <w:div w:id="1105077701">
      <w:marLeft w:val="0"/>
      <w:marRight w:val="0"/>
      <w:marTop w:val="0"/>
      <w:marBottom w:val="0"/>
      <w:divBdr>
        <w:top w:val="none" w:sz="0" w:space="0" w:color="auto"/>
        <w:left w:val="none" w:sz="0" w:space="0" w:color="auto"/>
        <w:bottom w:val="none" w:sz="0" w:space="0" w:color="auto"/>
        <w:right w:val="none" w:sz="0" w:space="0" w:color="auto"/>
      </w:divBdr>
      <w:divsChild>
        <w:div w:id="1105077600">
          <w:marLeft w:val="0"/>
          <w:marRight w:val="0"/>
          <w:marTop w:val="0"/>
          <w:marBottom w:val="0"/>
          <w:divBdr>
            <w:top w:val="none" w:sz="0" w:space="0" w:color="auto"/>
            <w:left w:val="none" w:sz="0" w:space="0" w:color="auto"/>
            <w:bottom w:val="none" w:sz="0" w:space="0" w:color="auto"/>
            <w:right w:val="none" w:sz="0" w:space="0" w:color="auto"/>
          </w:divBdr>
        </w:div>
        <w:div w:id="1105077613">
          <w:marLeft w:val="0"/>
          <w:marRight w:val="0"/>
          <w:marTop w:val="0"/>
          <w:marBottom w:val="0"/>
          <w:divBdr>
            <w:top w:val="none" w:sz="0" w:space="0" w:color="auto"/>
            <w:left w:val="none" w:sz="0" w:space="0" w:color="auto"/>
            <w:bottom w:val="none" w:sz="0" w:space="0" w:color="auto"/>
            <w:right w:val="none" w:sz="0" w:space="0" w:color="auto"/>
          </w:divBdr>
        </w:div>
        <w:div w:id="1105077619">
          <w:marLeft w:val="0"/>
          <w:marRight w:val="0"/>
          <w:marTop w:val="0"/>
          <w:marBottom w:val="0"/>
          <w:divBdr>
            <w:top w:val="none" w:sz="0" w:space="0" w:color="auto"/>
            <w:left w:val="none" w:sz="0" w:space="0" w:color="auto"/>
            <w:bottom w:val="none" w:sz="0" w:space="0" w:color="auto"/>
            <w:right w:val="none" w:sz="0" w:space="0" w:color="auto"/>
          </w:divBdr>
        </w:div>
        <w:div w:id="1105077644">
          <w:marLeft w:val="0"/>
          <w:marRight w:val="0"/>
          <w:marTop w:val="0"/>
          <w:marBottom w:val="0"/>
          <w:divBdr>
            <w:top w:val="none" w:sz="0" w:space="0" w:color="auto"/>
            <w:left w:val="none" w:sz="0" w:space="0" w:color="auto"/>
            <w:bottom w:val="none" w:sz="0" w:space="0" w:color="auto"/>
            <w:right w:val="none" w:sz="0" w:space="0" w:color="auto"/>
          </w:divBdr>
        </w:div>
        <w:div w:id="1105077653">
          <w:marLeft w:val="0"/>
          <w:marRight w:val="0"/>
          <w:marTop w:val="0"/>
          <w:marBottom w:val="0"/>
          <w:divBdr>
            <w:top w:val="none" w:sz="0" w:space="0" w:color="auto"/>
            <w:left w:val="none" w:sz="0" w:space="0" w:color="auto"/>
            <w:bottom w:val="none" w:sz="0" w:space="0" w:color="auto"/>
            <w:right w:val="none" w:sz="0" w:space="0" w:color="auto"/>
          </w:divBdr>
        </w:div>
        <w:div w:id="1105077679">
          <w:marLeft w:val="0"/>
          <w:marRight w:val="0"/>
          <w:marTop w:val="0"/>
          <w:marBottom w:val="0"/>
          <w:divBdr>
            <w:top w:val="none" w:sz="0" w:space="0" w:color="auto"/>
            <w:left w:val="none" w:sz="0" w:space="0" w:color="auto"/>
            <w:bottom w:val="none" w:sz="0" w:space="0" w:color="auto"/>
            <w:right w:val="none" w:sz="0" w:space="0" w:color="auto"/>
          </w:divBdr>
        </w:div>
        <w:div w:id="1105077688">
          <w:marLeft w:val="0"/>
          <w:marRight w:val="0"/>
          <w:marTop w:val="0"/>
          <w:marBottom w:val="0"/>
          <w:divBdr>
            <w:top w:val="none" w:sz="0" w:space="0" w:color="auto"/>
            <w:left w:val="none" w:sz="0" w:space="0" w:color="auto"/>
            <w:bottom w:val="none" w:sz="0" w:space="0" w:color="auto"/>
            <w:right w:val="none" w:sz="0" w:space="0" w:color="auto"/>
          </w:divBdr>
        </w:div>
        <w:div w:id="1105077695">
          <w:marLeft w:val="0"/>
          <w:marRight w:val="0"/>
          <w:marTop w:val="0"/>
          <w:marBottom w:val="0"/>
          <w:divBdr>
            <w:top w:val="none" w:sz="0" w:space="0" w:color="auto"/>
            <w:left w:val="none" w:sz="0" w:space="0" w:color="auto"/>
            <w:bottom w:val="none" w:sz="0" w:space="0" w:color="auto"/>
            <w:right w:val="none" w:sz="0" w:space="0" w:color="auto"/>
          </w:divBdr>
        </w:div>
        <w:div w:id="1105077714">
          <w:marLeft w:val="0"/>
          <w:marRight w:val="0"/>
          <w:marTop w:val="0"/>
          <w:marBottom w:val="0"/>
          <w:divBdr>
            <w:top w:val="none" w:sz="0" w:space="0" w:color="auto"/>
            <w:left w:val="none" w:sz="0" w:space="0" w:color="auto"/>
            <w:bottom w:val="none" w:sz="0" w:space="0" w:color="auto"/>
            <w:right w:val="none" w:sz="0" w:space="0" w:color="auto"/>
          </w:divBdr>
        </w:div>
        <w:div w:id="1105077719">
          <w:marLeft w:val="0"/>
          <w:marRight w:val="0"/>
          <w:marTop w:val="0"/>
          <w:marBottom w:val="0"/>
          <w:divBdr>
            <w:top w:val="none" w:sz="0" w:space="0" w:color="auto"/>
            <w:left w:val="none" w:sz="0" w:space="0" w:color="auto"/>
            <w:bottom w:val="none" w:sz="0" w:space="0" w:color="auto"/>
            <w:right w:val="none" w:sz="0" w:space="0" w:color="auto"/>
          </w:divBdr>
        </w:div>
        <w:div w:id="1105077729">
          <w:marLeft w:val="0"/>
          <w:marRight w:val="0"/>
          <w:marTop w:val="0"/>
          <w:marBottom w:val="0"/>
          <w:divBdr>
            <w:top w:val="none" w:sz="0" w:space="0" w:color="auto"/>
            <w:left w:val="none" w:sz="0" w:space="0" w:color="auto"/>
            <w:bottom w:val="none" w:sz="0" w:space="0" w:color="auto"/>
            <w:right w:val="none" w:sz="0" w:space="0" w:color="auto"/>
          </w:divBdr>
        </w:div>
      </w:divsChild>
    </w:div>
    <w:div w:id="1105077703">
      <w:marLeft w:val="0"/>
      <w:marRight w:val="0"/>
      <w:marTop w:val="0"/>
      <w:marBottom w:val="0"/>
      <w:divBdr>
        <w:top w:val="none" w:sz="0" w:space="0" w:color="auto"/>
        <w:left w:val="none" w:sz="0" w:space="0" w:color="auto"/>
        <w:bottom w:val="none" w:sz="0" w:space="0" w:color="auto"/>
        <w:right w:val="none" w:sz="0" w:space="0" w:color="auto"/>
      </w:divBdr>
      <w:divsChild>
        <w:div w:id="1105077740">
          <w:marLeft w:val="547"/>
          <w:marRight w:val="0"/>
          <w:marTop w:val="0"/>
          <w:marBottom w:val="0"/>
          <w:divBdr>
            <w:top w:val="none" w:sz="0" w:space="0" w:color="auto"/>
            <w:left w:val="none" w:sz="0" w:space="0" w:color="auto"/>
            <w:bottom w:val="none" w:sz="0" w:space="0" w:color="auto"/>
            <w:right w:val="none" w:sz="0" w:space="0" w:color="auto"/>
          </w:divBdr>
        </w:div>
      </w:divsChild>
    </w:div>
    <w:div w:id="1105077705">
      <w:marLeft w:val="0"/>
      <w:marRight w:val="0"/>
      <w:marTop w:val="0"/>
      <w:marBottom w:val="0"/>
      <w:divBdr>
        <w:top w:val="none" w:sz="0" w:space="0" w:color="auto"/>
        <w:left w:val="none" w:sz="0" w:space="0" w:color="auto"/>
        <w:bottom w:val="none" w:sz="0" w:space="0" w:color="auto"/>
        <w:right w:val="none" w:sz="0" w:space="0" w:color="auto"/>
      </w:divBdr>
      <w:divsChild>
        <w:div w:id="1105077683">
          <w:marLeft w:val="0"/>
          <w:marRight w:val="0"/>
          <w:marTop w:val="0"/>
          <w:marBottom w:val="0"/>
          <w:divBdr>
            <w:top w:val="none" w:sz="0" w:space="0" w:color="auto"/>
            <w:left w:val="none" w:sz="0" w:space="0" w:color="auto"/>
            <w:bottom w:val="none" w:sz="0" w:space="0" w:color="auto"/>
            <w:right w:val="none" w:sz="0" w:space="0" w:color="auto"/>
          </w:divBdr>
        </w:div>
        <w:div w:id="1105077692">
          <w:marLeft w:val="0"/>
          <w:marRight w:val="0"/>
          <w:marTop w:val="0"/>
          <w:marBottom w:val="0"/>
          <w:divBdr>
            <w:top w:val="none" w:sz="0" w:space="0" w:color="auto"/>
            <w:left w:val="none" w:sz="0" w:space="0" w:color="auto"/>
            <w:bottom w:val="none" w:sz="0" w:space="0" w:color="auto"/>
            <w:right w:val="none" w:sz="0" w:space="0" w:color="auto"/>
          </w:divBdr>
        </w:div>
        <w:div w:id="1105077697">
          <w:marLeft w:val="0"/>
          <w:marRight w:val="0"/>
          <w:marTop w:val="0"/>
          <w:marBottom w:val="0"/>
          <w:divBdr>
            <w:top w:val="none" w:sz="0" w:space="0" w:color="auto"/>
            <w:left w:val="none" w:sz="0" w:space="0" w:color="auto"/>
            <w:bottom w:val="none" w:sz="0" w:space="0" w:color="auto"/>
            <w:right w:val="none" w:sz="0" w:space="0" w:color="auto"/>
          </w:divBdr>
        </w:div>
        <w:div w:id="1105077709">
          <w:marLeft w:val="0"/>
          <w:marRight w:val="0"/>
          <w:marTop w:val="0"/>
          <w:marBottom w:val="0"/>
          <w:divBdr>
            <w:top w:val="none" w:sz="0" w:space="0" w:color="auto"/>
            <w:left w:val="none" w:sz="0" w:space="0" w:color="auto"/>
            <w:bottom w:val="none" w:sz="0" w:space="0" w:color="auto"/>
            <w:right w:val="none" w:sz="0" w:space="0" w:color="auto"/>
          </w:divBdr>
        </w:div>
        <w:div w:id="1105077746">
          <w:marLeft w:val="0"/>
          <w:marRight w:val="0"/>
          <w:marTop w:val="0"/>
          <w:marBottom w:val="0"/>
          <w:divBdr>
            <w:top w:val="none" w:sz="0" w:space="0" w:color="auto"/>
            <w:left w:val="none" w:sz="0" w:space="0" w:color="auto"/>
            <w:bottom w:val="none" w:sz="0" w:space="0" w:color="auto"/>
            <w:right w:val="none" w:sz="0" w:space="0" w:color="auto"/>
          </w:divBdr>
        </w:div>
      </w:divsChild>
    </w:div>
    <w:div w:id="1105077716">
      <w:marLeft w:val="0"/>
      <w:marRight w:val="0"/>
      <w:marTop w:val="0"/>
      <w:marBottom w:val="0"/>
      <w:divBdr>
        <w:top w:val="none" w:sz="0" w:space="0" w:color="auto"/>
        <w:left w:val="none" w:sz="0" w:space="0" w:color="auto"/>
        <w:bottom w:val="none" w:sz="0" w:space="0" w:color="auto"/>
        <w:right w:val="none" w:sz="0" w:space="0" w:color="auto"/>
      </w:divBdr>
      <w:divsChild>
        <w:div w:id="1105077736">
          <w:marLeft w:val="547"/>
          <w:marRight w:val="0"/>
          <w:marTop w:val="0"/>
          <w:marBottom w:val="0"/>
          <w:divBdr>
            <w:top w:val="none" w:sz="0" w:space="0" w:color="auto"/>
            <w:left w:val="none" w:sz="0" w:space="0" w:color="auto"/>
            <w:bottom w:val="none" w:sz="0" w:space="0" w:color="auto"/>
            <w:right w:val="none" w:sz="0" w:space="0" w:color="auto"/>
          </w:divBdr>
        </w:div>
      </w:divsChild>
    </w:div>
    <w:div w:id="1105077720">
      <w:marLeft w:val="0"/>
      <w:marRight w:val="0"/>
      <w:marTop w:val="0"/>
      <w:marBottom w:val="0"/>
      <w:divBdr>
        <w:top w:val="none" w:sz="0" w:space="0" w:color="auto"/>
        <w:left w:val="none" w:sz="0" w:space="0" w:color="auto"/>
        <w:bottom w:val="none" w:sz="0" w:space="0" w:color="auto"/>
        <w:right w:val="none" w:sz="0" w:space="0" w:color="auto"/>
      </w:divBdr>
    </w:div>
    <w:div w:id="1105077724">
      <w:marLeft w:val="0"/>
      <w:marRight w:val="0"/>
      <w:marTop w:val="0"/>
      <w:marBottom w:val="0"/>
      <w:divBdr>
        <w:top w:val="none" w:sz="0" w:space="0" w:color="auto"/>
        <w:left w:val="none" w:sz="0" w:space="0" w:color="auto"/>
        <w:bottom w:val="none" w:sz="0" w:space="0" w:color="auto"/>
        <w:right w:val="none" w:sz="0" w:space="0" w:color="auto"/>
      </w:divBdr>
    </w:div>
    <w:div w:id="1105077725">
      <w:marLeft w:val="0"/>
      <w:marRight w:val="0"/>
      <w:marTop w:val="0"/>
      <w:marBottom w:val="0"/>
      <w:divBdr>
        <w:top w:val="none" w:sz="0" w:space="0" w:color="auto"/>
        <w:left w:val="none" w:sz="0" w:space="0" w:color="auto"/>
        <w:bottom w:val="none" w:sz="0" w:space="0" w:color="auto"/>
        <w:right w:val="none" w:sz="0" w:space="0" w:color="auto"/>
      </w:divBdr>
      <w:divsChild>
        <w:div w:id="1105077602">
          <w:marLeft w:val="0"/>
          <w:marRight w:val="0"/>
          <w:marTop w:val="0"/>
          <w:marBottom w:val="0"/>
          <w:divBdr>
            <w:top w:val="none" w:sz="0" w:space="0" w:color="auto"/>
            <w:left w:val="none" w:sz="0" w:space="0" w:color="auto"/>
            <w:bottom w:val="none" w:sz="0" w:space="0" w:color="auto"/>
            <w:right w:val="none" w:sz="0" w:space="0" w:color="auto"/>
          </w:divBdr>
        </w:div>
        <w:div w:id="1105077605">
          <w:marLeft w:val="0"/>
          <w:marRight w:val="0"/>
          <w:marTop w:val="0"/>
          <w:marBottom w:val="0"/>
          <w:divBdr>
            <w:top w:val="none" w:sz="0" w:space="0" w:color="auto"/>
            <w:left w:val="none" w:sz="0" w:space="0" w:color="auto"/>
            <w:bottom w:val="none" w:sz="0" w:space="0" w:color="auto"/>
            <w:right w:val="none" w:sz="0" w:space="0" w:color="auto"/>
          </w:divBdr>
        </w:div>
        <w:div w:id="1105077624">
          <w:marLeft w:val="0"/>
          <w:marRight w:val="0"/>
          <w:marTop w:val="0"/>
          <w:marBottom w:val="0"/>
          <w:divBdr>
            <w:top w:val="none" w:sz="0" w:space="0" w:color="auto"/>
            <w:left w:val="none" w:sz="0" w:space="0" w:color="auto"/>
            <w:bottom w:val="none" w:sz="0" w:space="0" w:color="auto"/>
            <w:right w:val="none" w:sz="0" w:space="0" w:color="auto"/>
          </w:divBdr>
        </w:div>
        <w:div w:id="1105077648">
          <w:marLeft w:val="0"/>
          <w:marRight w:val="0"/>
          <w:marTop w:val="0"/>
          <w:marBottom w:val="0"/>
          <w:divBdr>
            <w:top w:val="none" w:sz="0" w:space="0" w:color="auto"/>
            <w:left w:val="none" w:sz="0" w:space="0" w:color="auto"/>
            <w:bottom w:val="none" w:sz="0" w:space="0" w:color="auto"/>
            <w:right w:val="none" w:sz="0" w:space="0" w:color="auto"/>
          </w:divBdr>
        </w:div>
        <w:div w:id="1105077650">
          <w:marLeft w:val="0"/>
          <w:marRight w:val="0"/>
          <w:marTop w:val="0"/>
          <w:marBottom w:val="0"/>
          <w:divBdr>
            <w:top w:val="none" w:sz="0" w:space="0" w:color="auto"/>
            <w:left w:val="none" w:sz="0" w:space="0" w:color="auto"/>
            <w:bottom w:val="none" w:sz="0" w:space="0" w:color="auto"/>
            <w:right w:val="none" w:sz="0" w:space="0" w:color="auto"/>
          </w:divBdr>
        </w:div>
        <w:div w:id="1105077655">
          <w:marLeft w:val="0"/>
          <w:marRight w:val="0"/>
          <w:marTop w:val="0"/>
          <w:marBottom w:val="0"/>
          <w:divBdr>
            <w:top w:val="none" w:sz="0" w:space="0" w:color="auto"/>
            <w:left w:val="none" w:sz="0" w:space="0" w:color="auto"/>
            <w:bottom w:val="none" w:sz="0" w:space="0" w:color="auto"/>
            <w:right w:val="none" w:sz="0" w:space="0" w:color="auto"/>
          </w:divBdr>
        </w:div>
        <w:div w:id="1105077661">
          <w:marLeft w:val="0"/>
          <w:marRight w:val="0"/>
          <w:marTop w:val="0"/>
          <w:marBottom w:val="0"/>
          <w:divBdr>
            <w:top w:val="none" w:sz="0" w:space="0" w:color="auto"/>
            <w:left w:val="none" w:sz="0" w:space="0" w:color="auto"/>
            <w:bottom w:val="none" w:sz="0" w:space="0" w:color="auto"/>
            <w:right w:val="none" w:sz="0" w:space="0" w:color="auto"/>
          </w:divBdr>
        </w:div>
        <w:div w:id="1105077662">
          <w:marLeft w:val="0"/>
          <w:marRight w:val="0"/>
          <w:marTop w:val="0"/>
          <w:marBottom w:val="0"/>
          <w:divBdr>
            <w:top w:val="none" w:sz="0" w:space="0" w:color="auto"/>
            <w:left w:val="none" w:sz="0" w:space="0" w:color="auto"/>
            <w:bottom w:val="none" w:sz="0" w:space="0" w:color="auto"/>
            <w:right w:val="none" w:sz="0" w:space="0" w:color="auto"/>
          </w:divBdr>
        </w:div>
        <w:div w:id="1105077664">
          <w:marLeft w:val="0"/>
          <w:marRight w:val="0"/>
          <w:marTop w:val="0"/>
          <w:marBottom w:val="0"/>
          <w:divBdr>
            <w:top w:val="none" w:sz="0" w:space="0" w:color="auto"/>
            <w:left w:val="none" w:sz="0" w:space="0" w:color="auto"/>
            <w:bottom w:val="none" w:sz="0" w:space="0" w:color="auto"/>
            <w:right w:val="none" w:sz="0" w:space="0" w:color="auto"/>
          </w:divBdr>
        </w:div>
        <w:div w:id="1105077669">
          <w:marLeft w:val="0"/>
          <w:marRight w:val="0"/>
          <w:marTop w:val="0"/>
          <w:marBottom w:val="0"/>
          <w:divBdr>
            <w:top w:val="none" w:sz="0" w:space="0" w:color="auto"/>
            <w:left w:val="none" w:sz="0" w:space="0" w:color="auto"/>
            <w:bottom w:val="none" w:sz="0" w:space="0" w:color="auto"/>
            <w:right w:val="none" w:sz="0" w:space="0" w:color="auto"/>
          </w:divBdr>
        </w:div>
        <w:div w:id="1105077686">
          <w:marLeft w:val="0"/>
          <w:marRight w:val="0"/>
          <w:marTop w:val="0"/>
          <w:marBottom w:val="0"/>
          <w:divBdr>
            <w:top w:val="none" w:sz="0" w:space="0" w:color="auto"/>
            <w:left w:val="none" w:sz="0" w:space="0" w:color="auto"/>
            <w:bottom w:val="none" w:sz="0" w:space="0" w:color="auto"/>
            <w:right w:val="none" w:sz="0" w:space="0" w:color="auto"/>
          </w:divBdr>
        </w:div>
        <w:div w:id="1105077693">
          <w:marLeft w:val="0"/>
          <w:marRight w:val="0"/>
          <w:marTop w:val="0"/>
          <w:marBottom w:val="0"/>
          <w:divBdr>
            <w:top w:val="none" w:sz="0" w:space="0" w:color="auto"/>
            <w:left w:val="none" w:sz="0" w:space="0" w:color="auto"/>
            <w:bottom w:val="none" w:sz="0" w:space="0" w:color="auto"/>
            <w:right w:val="none" w:sz="0" w:space="0" w:color="auto"/>
          </w:divBdr>
        </w:div>
        <w:div w:id="1105077696">
          <w:marLeft w:val="0"/>
          <w:marRight w:val="0"/>
          <w:marTop w:val="0"/>
          <w:marBottom w:val="0"/>
          <w:divBdr>
            <w:top w:val="none" w:sz="0" w:space="0" w:color="auto"/>
            <w:left w:val="none" w:sz="0" w:space="0" w:color="auto"/>
            <w:bottom w:val="none" w:sz="0" w:space="0" w:color="auto"/>
            <w:right w:val="none" w:sz="0" w:space="0" w:color="auto"/>
          </w:divBdr>
        </w:div>
        <w:div w:id="1105077704">
          <w:marLeft w:val="0"/>
          <w:marRight w:val="0"/>
          <w:marTop w:val="0"/>
          <w:marBottom w:val="0"/>
          <w:divBdr>
            <w:top w:val="none" w:sz="0" w:space="0" w:color="auto"/>
            <w:left w:val="none" w:sz="0" w:space="0" w:color="auto"/>
            <w:bottom w:val="none" w:sz="0" w:space="0" w:color="auto"/>
            <w:right w:val="none" w:sz="0" w:space="0" w:color="auto"/>
          </w:divBdr>
        </w:div>
        <w:div w:id="1105077712">
          <w:marLeft w:val="0"/>
          <w:marRight w:val="0"/>
          <w:marTop w:val="0"/>
          <w:marBottom w:val="0"/>
          <w:divBdr>
            <w:top w:val="none" w:sz="0" w:space="0" w:color="auto"/>
            <w:left w:val="none" w:sz="0" w:space="0" w:color="auto"/>
            <w:bottom w:val="none" w:sz="0" w:space="0" w:color="auto"/>
            <w:right w:val="none" w:sz="0" w:space="0" w:color="auto"/>
          </w:divBdr>
        </w:div>
        <w:div w:id="1105077721">
          <w:marLeft w:val="0"/>
          <w:marRight w:val="0"/>
          <w:marTop w:val="0"/>
          <w:marBottom w:val="0"/>
          <w:divBdr>
            <w:top w:val="none" w:sz="0" w:space="0" w:color="auto"/>
            <w:left w:val="none" w:sz="0" w:space="0" w:color="auto"/>
            <w:bottom w:val="none" w:sz="0" w:space="0" w:color="auto"/>
            <w:right w:val="none" w:sz="0" w:space="0" w:color="auto"/>
          </w:divBdr>
        </w:div>
        <w:div w:id="1105077722">
          <w:marLeft w:val="0"/>
          <w:marRight w:val="0"/>
          <w:marTop w:val="0"/>
          <w:marBottom w:val="0"/>
          <w:divBdr>
            <w:top w:val="none" w:sz="0" w:space="0" w:color="auto"/>
            <w:left w:val="none" w:sz="0" w:space="0" w:color="auto"/>
            <w:bottom w:val="none" w:sz="0" w:space="0" w:color="auto"/>
            <w:right w:val="none" w:sz="0" w:space="0" w:color="auto"/>
          </w:divBdr>
        </w:div>
        <w:div w:id="1105077723">
          <w:marLeft w:val="0"/>
          <w:marRight w:val="0"/>
          <w:marTop w:val="0"/>
          <w:marBottom w:val="0"/>
          <w:divBdr>
            <w:top w:val="none" w:sz="0" w:space="0" w:color="auto"/>
            <w:left w:val="none" w:sz="0" w:space="0" w:color="auto"/>
            <w:bottom w:val="none" w:sz="0" w:space="0" w:color="auto"/>
            <w:right w:val="none" w:sz="0" w:space="0" w:color="auto"/>
          </w:divBdr>
        </w:div>
        <w:div w:id="1105077741">
          <w:marLeft w:val="0"/>
          <w:marRight w:val="0"/>
          <w:marTop w:val="0"/>
          <w:marBottom w:val="0"/>
          <w:divBdr>
            <w:top w:val="none" w:sz="0" w:space="0" w:color="auto"/>
            <w:left w:val="none" w:sz="0" w:space="0" w:color="auto"/>
            <w:bottom w:val="none" w:sz="0" w:space="0" w:color="auto"/>
            <w:right w:val="none" w:sz="0" w:space="0" w:color="auto"/>
          </w:divBdr>
        </w:div>
      </w:divsChild>
    </w:div>
    <w:div w:id="1105077726">
      <w:marLeft w:val="0"/>
      <w:marRight w:val="0"/>
      <w:marTop w:val="0"/>
      <w:marBottom w:val="0"/>
      <w:divBdr>
        <w:top w:val="none" w:sz="0" w:space="0" w:color="auto"/>
        <w:left w:val="none" w:sz="0" w:space="0" w:color="auto"/>
        <w:bottom w:val="none" w:sz="0" w:space="0" w:color="auto"/>
        <w:right w:val="none" w:sz="0" w:space="0" w:color="auto"/>
      </w:divBdr>
      <w:divsChild>
        <w:div w:id="1105077737">
          <w:marLeft w:val="0"/>
          <w:marRight w:val="0"/>
          <w:marTop w:val="0"/>
          <w:marBottom w:val="0"/>
          <w:divBdr>
            <w:top w:val="none" w:sz="0" w:space="0" w:color="auto"/>
            <w:left w:val="none" w:sz="0" w:space="0" w:color="auto"/>
            <w:bottom w:val="none" w:sz="0" w:space="0" w:color="auto"/>
            <w:right w:val="none" w:sz="0" w:space="0" w:color="auto"/>
          </w:divBdr>
          <w:divsChild>
            <w:div w:id="11050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7733">
      <w:marLeft w:val="0"/>
      <w:marRight w:val="0"/>
      <w:marTop w:val="0"/>
      <w:marBottom w:val="0"/>
      <w:divBdr>
        <w:top w:val="none" w:sz="0" w:space="0" w:color="auto"/>
        <w:left w:val="none" w:sz="0" w:space="0" w:color="auto"/>
        <w:bottom w:val="none" w:sz="0" w:space="0" w:color="auto"/>
        <w:right w:val="none" w:sz="0" w:space="0" w:color="auto"/>
      </w:divBdr>
      <w:divsChild>
        <w:div w:id="1105077715">
          <w:marLeft w:val="547"/>
          <w:marRight w:val="0"/>
          <w:marTop w:val="0"/>
          <w:marBottom w:val="0"/>
          <w:divBdr>
            <w:top w:val="none" w:sz="0" w:space="0" w:color="auto"/>
            <w:left w:val="none" w:sz="0" w:space="0" w:color="auto"/>
            <w:bottom w:val="none" w:sz="0" w:space="0" w:color="auto"/>
            <w:right w:val="none" w:sz="0" w:space="0" w:color="auto"/>
          </w:divBdr>
        </w:div>
      </w:divsChild>
    </w:div>
    <w:div w:id="1105077734">
      <w:marLeft w:val="0"/>
      <w:marRight w:val="0"/>
      <w:marTop w:val="0"/>
      <w:marBottom w:val="0"/>
      <w:divBdr>
        <w:top w:val="none" w:sz="0" w:space="0" w:color="auto"/>
        <w:left w:val="none" w:sz="0" w:space="0" w:color="auto"/>
        <w:bottom w:val="none" w:sz="0" w:space="0" w:color="auto"/>
        <w:right w:val="none" w:sz="0" w:space="0" w:color="auto"/>
      </w:divBdr>
    </w:div>
    <w:div w:id="1105077739">
      <w:marLeft w:val="0"/>
      <w:marRight w:val="0"/>
      <w:marTop w:val="0"/>
      <w:marBottom w:val="0"/>
      <w:divBdr>
        <w:top w:val="none" w:sz="0" w:space="0" w:color="auto"/>
        <w:left w:val="none" w:sz="0" w:space="0" w:color="auto"/>
        <w:bottom w:val="none" w:sz="0" w:space="0" w:color="auto"/>
        <w:right w:val="none" w:sz="0" w:space="0" w:color="auto"/>
      </w:divBdr>
      <w:divsChild>
        <w:div w:id="1105077621">
          <w:marLeft w:val="0"/>
          <w:marRight w:val="0"/>
          <w:marTop w:val="0"/>
          <w:marBottom w:val="0"/>
          <w:divBdr>
            <w:top w:val="none" w:sz="0" w:space="0" w:color="auto"/>
            <w:left w:val="none" w:sz="0" w:space="0" w:color="auto"/>
            <w:bottom w:val="none" w:sz="0" w:space="0" w:color="auto"/>
            <w:right w:val="none" w:sz="0" w:space="0" w:color="auto"/>
          </w:divBdr>
        </w:div>
        <w:div w:id="1105077636">
          <w:marLeft w:val="0"/>
          <w:marRight w:val="0"/>
          <w:marTop w:val="0"/>
          <w:marBottom w:val="0"/>
          <w:divBdr>
            <w:top w:val="none" w:sz="0" w:space="0" w:color="auto"/>
            <w:left w:val="none" w:sz="0" w:space="0" w:color="auto"/>
            <w:bottom w:val="none" w:sz="0" w:space="0" w:color="auto"/>
            <w:right w:val="none" w:sz="0" w:space="0" w:color="auto"/>
          </w:divBdr>
        </w:div>
        <w:div w:id="1105077652">
          <w:marLeft w:val="0"/>
          <w:marRight w:val="0"/>
          <w:marTop w:val="0"/>
          <w:marBottom w:val="0"/>
          <w:divBdr>
            <w:top w:val="none" w:sz="0" w:space="0" w:color="auto"/>
            <w:left w:val="none" w:sz="0" w:space="0" w:color="auto"/>
            <w:bottom w:val="none" w:sz="0" w:space="0" w:color="auto"/>
            <w:right w:val="none" w:sz="0" w:space="0" w:color="auto"/>
          </w:divBdr>
        </w:div>
      </w:divsChild>
    </w:div>
    <w:div w:id="1105077744">
      <w:marLeft w:val="0"/>
      <w:marRight w:val="0"/>
      <w:marTop w:val="0"/>
      <w:marBottom w:val="0"/>
      <w:divBdr>
        <w:top w:val="none" w:sz="0" w:space="0" w:color="auto"/>
        <w:left w:val="none" w:sz="0" w:space="0" w:color="auto"/>
        <w:bottom w:val="none" w:sz="0" w:space="0" w:color="auto"/>
        <w:right w:val="none" w:sz="0" w:space="0" w:color="auto"/>
      </w:divBdr>
      <w:divsChild>
        <w:div w:id="1105077643">
          <w:marLeft w:val="547"/>
          <w:marRight w:val="0"/>
          <w:marTop w:val="0"/>
          <w:marBottom w:val="0"/>
          <w:divBdr>
            <w:top w:val="none" w:sz="0" w:space="0" w:color="auto"/>
            <w:left w:val="none" w:sz="0" w:space="0" w:color="auto"/>
            <w:bottom w:val="none" w:sz="0" w:space="0" w:color="auto"/>
            <w:right w:val="none" w:sz="0" w:space="0" w:color="auto"/>
          </w:divBdr>
        </w:div>
      </w:divsChild>
    </w:div>
    <w:div w:id="1105077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file:///\\parp.local\data\Zespoly2016\DRU\Wewn\Wsp\RUR\Projekt_I\Rozwoj&amp;komunikacja\Infoedu\Teksty%20r&#243;&#380;ne\Komunikaty_nowa_odslona\uslugirozwojowe.parp.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file:///\\parp.local\data\Zespoly2016\DRU\Wewn\Wsp\RUR\Projekt_I\Rozwoj&amp;komunikacja\Infoedu\Teksty%20r&#243;&#380;ne\Komunikaty_nowa_odslona\uslugirozwojowe.parp.gov.pl" TargetMode="External"/><Relationship Id="rId2" Type="http://schemas.openxmlformats.org/officeDocument/2006/relationships/numbering" Target="numbering.xml"/><Relationship Id="rId16" Type="http://schemas.openxmlformats.org/officeDocument/2006/relationships/hyperlink" Target="file:///\\parp.local\data\Zespoly2016\DRU\Wewn\Wsp\RUR\Projekt_I\Rozwoj&amp;komunikacja\Infoedu\Teksty%20r&#243;&#380;ne\Komunikaty_nowa_odslona\uslugirozwojowe.par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file:///\\parp.local\data\Zespoly2016\DRU\Wewn\Wsp\RUR\Projekt_I\Rozwoj&amp;komunikacja\Infoedu\Teksty%20r&#243;&#380;ne\Komunikaty_nowa_odslona\uslugirozwojowe.parp.gov.pl"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file:///\\parp.local\data\Zespoly2016\DRU\Wewn\Wsp\RUR\Projekt_I\Rozwoj&amp;komunikacja\Infoedu\Teksty%20r&#243;&#380;ne\Komunikaty_nowa_odslona\uslugirozwojowe.parp.gov.pl"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020722-8F80-4119-87A3-4DA58FA6899D}" type="doc">
      <dgm:prSet loTypeId="urn:microsoft.com/office/officeart/2005/8/layout/bProcess3" loCatId="process" qsTypeId="urn:microsoft.com/office/officeart/2005/8/quickstyle/simple4" qsCatId="simple" csTypeId="urn:microsoft.com/office/officeart/2005/8/colors/accent1_2" csCatId="accent1" phldr="1"/>
      <dgm:spPr/>
    </dgm:pt>
    <dgm:pt modelId="{5BA84521-64AB-4820-B893-4DBE374A030D}">
      <dgm:prSet phldrT="[Tekst]"/>
      <dgm:spPr/>
      <dgm:t>
        <a:bodyPr/>
        <a:lstStyle/>
        <a:p>
          <a:r>
            <a:rPr lang="pl-PL"/>
            <a:t>Przedsiębiorca poszukuje i wybiera odpowiednią usługę/ usługi rozwojowe w BUR </a:t>
          </a:r>
        </a:p>
      </dgm:t>
    </dgm:pt>
    <dgm:pt modelId="{98179F87-78CF-4498-A16D-08EA8B753BDB}" type="parTrans" cxnId="{AF002CCB-3924-4D47-B176-1922B21A7365}">
      <dgm:prSet/>
      <dgm:spPr/>
      <dgm:t>
        <a:bodyPr/>
        <a:lstStyle/>
        <a:p>
          <a:endParaRPr lang="pl-PL"/>
        </a:p>
      </dgm:t>
    </dgm:pt>
    <dgm:pt modelId="{7D9EDA60-F55E-495F-AE98-37309DC21C90}" type="sibTrans" cxnId="{AF002CCB-3924-4D47-B176-1922B21A7365}">
      <dgm:prSet/>
      <dgm:spPr/>
      <dgm:t>
        <a:bodyPr/>
        <a:lstStyle/>
        <a:p>
          <a:endParaRPr lang="pl-PL"/>
        </a:p>
      </dgm:t>
    </dgm:pt>
    <dgm:pt modelId="{B49494DB-6049-4D8D-B84C-BC16BD2EFBE7}">
      <dgm:prSet/>
      <dgm:spPr/>
      <dgm:t>
        <a:bodyPr/>
        <a:lstStyle/>
        <a:p>
          <a:r>
            <a:rPr lang="pl-PL"/>
            <a:t>Usługi rozwojowe są realizowane na rzecz przedsiębiorcy/ delegowanych pracowników</a:t>
          </a:r>
        </a:p>
      </dgm:t>
    </dgm:pt>
    <dgm:pt modelId="{4B6D5562-F690-4954-8A78-ED93BE6BC2A3}" type="parTrans" cxnId="{E0EFC948-308F-4585-949E-C1263A934C76}">
      <dgm:prSet/>
      <dgm:spPr/>
      <dgm:t>
        <a:bodyPr/>
        <a:lstStyle/>
        <a:p>
          <a:endParaRPr lang="pl-PL"/>
        </a:p>
      </dgm:t>
    </dgm:pt>
    <dgm:pt modelId="{172C06C6-C9E2-4E09-9887-0CF5A33EA703}" type="sibTrans" cxnId="{E0EFC948-308F-4585-949E-C1263A934C76}">
      <dgm:prSet/>
      <dgm:spPr/>
      <dgm:t>
        <a:bodyPr/>
        <a:lstStyle/>
        <a:p>
          <a:endParaRPr lang="pl-PL"/>
        </a:p>
      </dgm:t>
    </dgm:pt>
    <dgm:pt modelId="{A17B80B7-1934-4681-ACF3-35870C799277}">
      <dgm:prSet/>
      <dgm:spPr/>
      <dgm:t>
        <a:bodyPr/>
        <a:lstStyle/>
        <a:p>
          <a:r>
            <a:rPr lang="pl-PL"/>
            <a:t>Po zakończeniu usługi przedsiębiorca/ delegowani pracownicy wypełniają ankietę  w BUR</a:t>
          </a:r>
          <a:br>
            <a:rPr lang="pl-PL"/>
          </a:br>
          <a:endParaRPr lang="pl-PL"/>
        </a:p>
      </dgm:t>
    </dgm:pt>
    <dgm:pt modelId="{0718D7A4-E148-40F3-92E0-725191A6653E}" type="parTrans" cxnId="{4318FFC0-21D3-47CD-880D-F40742D7C249}">
      <dgm:prSet/>
      <dgm:spPr/>
      <dgm:t>
        <a:bodyPr/>
        <a:lstStyle/>
        <a:p>
          <a:endParaRPr lang="pl-PL"/>
        </a:p>
      </dgm:t>
    </dgm:pt>
    <dgm:pt modelId="{2D8873E6-AB4A-4C94-B41B-DE7F3812C571}" type="sibTrans" cxnId="{4318FFC0-21D3-47CD-880D-F40742D7C249}">
      <dgm:prSet/>
      <dgm:spPr/>
      <dgm:t>
        <a:bodyPr/>
        <a:lstStyle/>
        <a:p>
          <a:endParaRPr lang="pl-PL"/>
        </a:p>
      </dgm:t>
    </dgm:pt>
    <dgm:pt modelId="{29A731B8-8BC2-4BC3-9FC4-8C228741866C}">
      <dgm:prSet/>
      <dgm:spPr/>
      <dgm:t>
        <a:bodyPr/>
        <a:lstStyle/>
        <a:p>
          <a:r>
            <a:rPr lang="pl-PL"/>
            <a:t>Podmiot realizujący usługę rozwojową wystawia fakturę dla przedsiębiorcy korzystającego z usługi</a:t>
          </a:r>
        </a:p>
      </dgm:t>
    </dgm:pt>
    <dgm:pt modelId="{2F77BB9B-39F9-4F5B-9BFF-818B5E6090F7}" type="parTrans" cxnId="{19F150EA-7F60-481A-A1FB-B37ADBB7AB0D}">
      <dgm:prSet/>
      <dgm:spPr/>
      <dgm:t>
        <a:bodyPr/>
        <a:lstStyle/>
        <a:p>
          <a:endParaRPr lang="pl-PL"/>
        </a:p>
      </dgm:t>
    </dgm:pt>
    <dgm:pt modelId="{50F1E851-48AE-4B65-A753-B5D067F7B6D8}" type="sibTrans" cxnId="{19F150EA-7F60-481A-A1FB-B37ADBB7AB0D}">
      <dgm:prSet/>
      <dgm:spPr/>
      <dgm:t>
        <a:bodyPr/>
        <a:lstStyle/>
        <a:p>
          <a:endParaRPr lang="pl-PL"/>
        </a:p>
      </dgm:t>
    </dgm:pt>
    <dgm:pt modelId="{93802B36-8271-44A3-9BC2-6FC41F8C4D94}">
      <dgm:prSet/>
      <dgm:spPr/>
      <dgm:t>
        <a:bodyPr/>
        <a:lstStyle/>
        <a:p>
          <a:r>
            <a:rPr lang="pl-PL"/>
            <a:t>Operator weryfikuje czy dane zawarte we Wniosku o rozliczenie usług rozwojowych </a:t>
          </a:r>
          <a:r>
            <a:rPr lang="pl-PL" b="0">
              <a:solidFill>
                <a:schemeClr val="bg1"/>
              </a:solidFill>
            </a:rPr>
            <a:t>wraz z pozostałymi dokumentami rozliczeniowymi wymaganymi przy ubieganiu się o dofinansowanie </a:t>
          </a:r>
          <a:r>
            <a:rPr lang="pl-PL"/>
            <a:t>są zgodne z zapisami dotyczącymi usług w BUR. </a:t>
          </a:r>
        </a:p>
      </dgm:t>
    </dgm:pt>
    <dgm:pt modelId="{9FDBBCE8-4AEA-48B7-827F-9E94101CBA56}" type="parTrans" cxnId="{ADC3A17C-873C-4ED7-88BA-C5C47D903D6D}">
      <dgm:prSet/>
      <dgm:spPr/>
      <dgm:t>
        <a:bodyPr/>
        <a:lstStyle/>
        <a:p>
          <a:endParaRPr lang="pl-PL"/>
        </a:p>
      </dgm:t>
    </dgm:pt>
    <dgm:pt modelId="{2F15A092-32EF-495B-ABDD-D33AB42DC177}" type="sibTrans" cxnId="{ADC3A17C-873C-4ED7-88BA-C5C47D903D6D}">
      <dgm:prSet/>
      <dgm:spPr/>
      <dgm:t>
        <a:bodyPr/>
        <a:lstStyle/>
        <a:p>
          <a:endParaRPr lang="pl-PL"/>
        </a:p>
      </dgm:t>
    </dgm:pt>
    <dgm:pt modelId="{5FE0D7E0-295B-4AF5-A03D-391A65780E03}">
      <dgm:prSet custT="1"/>
      <dgm:spPr/>
      <dgm:t>
        <a:bodyPr/>
        <a:lstStyle/>
        <a:p>
          <a:r>
            <a:rPr lang="pl-PL" sz="700"/>
            <a:t>Operator wylicza wysokość wkładu własnego wymaganą dla wybranej usługi:</a:t>
          </a:r>
        </a:p>
        <a:p>
          <a:r>
            <a:rPr lang="pl-PL" sz="700"/>
            <a:t>- od kwoty brutto, gdy VAT jest kwalifikowalny;</a:t>
          </a:r>
        </a:p>
        <a:p>
          <a:r>
            <a:rPr lang="pl-PL" sz="700"/>
            <a:t>- od kwoty netto, gdy VAT jest niekwalifikowalny</a:t>
          </a:r>
        </a:p>
        <a:p>
          <a:endParaRPr lang="pl-PL" sz="700"/>
        </a:p>
      </dgm:t>
    </dgm:pt>
    <dgm:pt modelId="{152DD13F-4737-4AF5-8F17-8560F969EED9}" type="parTrans" cxnId="{ECF28B22-E169-4B93-A4B3-AE10E9689870}">
      <dgm:prSet/>
      <dgm:spPr/>
      <dgm:t>
        <a:bodyPr/>
        <a:lstStyle/>
        <a:p>
          <a:endParaRPr lang="pl-PL"/>
        </a:p>
      </dgm:t>
    </dgm:pt>
    <dgm:pt modelId="{73B95C64-EC35-4E51-AA4A-72C7C62F2BE9}" type="sibTrans" cxnId="{ECF28B22-E169-4B93-A4B3-AE10E9689870}">
      <dgm:prSet/>
      <dgm:spPr/>
      <dgm:t>
        <a:bodyPr/>
        <a:lstStyle/>
        <a:p>
          <a:endParaRPr lang="pl-PL"/>
        </a:p>
      </dgm:t>
    </dgm:pt>
    <dgm:pt modelId="{32956A38-32C0-4500-AA55-4CC506BF32C9}">
      <dgm:prSet/>
      <dgm:spPr/>
      <dgm:t>
        <a:bodyPr/>
        <a:lstStyle/>
        <a:p>
          <a:r>
            <a:rPr lang="pl-PL"/>
            <a:t>Operator dokonuje płatności na rzecz podmiotu realizującego usługę rozwojową </a:t>
          </a:r>
          <a:r>
            <a:rPr lang="pl-PL">
              <a:solidFill>
                <a:schemeClr val="bg1"/>
              </a:solidFill>
            </a:rPr>
            <a:t>i/lub zwraca środki </a:t>
          </a:r>
        </a:p>
      </dgm:t>
    </dgm:pt>
    <dgm:pt modelId="{46702447-5EC4-4C39-B5AB-2494135DEFD0}" type="parTrans" cxnId="{05C60E73-DC84-41E3-8A2F-D93C403F5D44}">
      <dgm:prSet/>
      <dgm:spPr/>
      <dgm:t>
        <a:bodyPr/>
        <a:lstStyle/>
        <a:p>
          <a:endParaRPr lang="pl-PL"/>
        </a:p>
      </dgm:t>
    </dgm:pt>
    <dgm:pt modelId="{FA473098-9AFA-47E8-A93E-7E3403A2952B}" type="sibTrans" cxnId="{05C60E73-DC84-41E3-8A2F-D93C403F5D44}">
      <dgm:prSet/>
      <dgm:spPr/>
      <dgm:t>
        <a:bodyPr/>
        <a:lstStyle/>
        <a:p>
          <a:endParaRPr lang="pl-PL"/>
        </a:p>
      </dgm:t>
    </dgm:pt>
    <dgm:pt modelId="{39A42C2F-26CA-4FB0-A9FA-D515F2486883}">
      <dgm:prSet/>
      <dgm:spPr/>
      <dgm:t>
        <a:bodyPr/>
        <a:lstStyle/>
        <a:p>
          <a:r>
            <a:rPr lang="pl-PL"/>
            <a:t>Przedsiębiorca przekazuje operatorowi  Wnioskek o rozliczenie usług rozwojowych wraz z załącznikami</a:t>
          </a:r>
          <a:endParaRPr lang="pl-PL">
            <a:solidFill>
              <a:srgbClr val="FF0000"/>
            </a:solidFill>
          </a:endParaRPr>
        </a:p>
      </dgm:t>
    </dgm:pt>
    <dgm:pt modelId="{51F80B17-49C9-4E78-9DBE-E1B6944F5A5A}" type="parTrans" cxnId="{2FAE7467-0EE7-47B4-BD39-56DA39A9259B}">
      <dgm:prSet/>
      <dgm:spPr/>
      <dgm:t>
        <a:bodyPr/>
        <a:lstStyle/>
        <a:p>
          <a:endParaRPr lang="pl-PL"/>
        </a:p>
      </dgm:t>
    </dgm:pt>
    <dgm:pt modelId="{FA72986C-E070-4554-887B-6601065688B9}" type="sibTrans" cxnId="{2FAE7467-0EE7-47B4-BD39-56DA39A9259B}">
      <dgm:prSet/>
      <dgm:spPr/>
      <dgm:t>
        <a:bodyPr/>
        <a:lstStyle/>
        <a:p>
          <a:endParaRPr lang="pl-PL"/>
        </a:p>
      </dgm:t>
    </dgm:pt>
    <dgm:pt modelId="{D01C8030-3B0C-4D31-AA96-A00E640B4760}">
      <dgm:prSet/>
      <dgm:spPr/>
      <dgm:t>
        <a:bodyPr/>
        <a:lstStyle/>
        <a:p>
          <a:r>
            <a:rPr lang="pl-PL">
              <a:solidFill>
                <a:schemeClr val="bg1"/>
              </a:solidFill>
            </a:rPr>
            <a:t>Przedsiębiorca wpłaca na konto Operatora:</a:t>
          </a:r>
        </a:p>
        <a:p>
          <a:r>
            <a:rPr lang="pl-PL">
              <a:solidFill>
                <a:schemeClr val="bg1"/>
              </a:solidFill>
            </a:rPr>
            <a:t>- wkład własny</a:t>
          </a:r>
        </a:p>
        <a:p>
          <a:r>
            <a:rPr lang="pl-PL">
              <a:solidFill>
                <a:schemeClr val="bg1"/>
              </a:solidFill>
            </a:rPr>
            <a:t>- kwotę podatku VAT (jeśli dotyczy)</a:t>
          </a:r>
        </a:p>
      </dgm:t>
    </dgm:pt>
    <dgm:pt modelId="{236C2AB7-CFE7-4124-8316-35F44CB3030C}" type="sibTrans" cxnId="{C6B2F858-06D3-43B8-B898-2AB2965EA6B0}">
      <dgm:prSet/>
      <dgm:spPr/>
      <dgm:t>
        <a:bodyPr/>
        <a:lstStyle/>
        <a:p>
          <a:endParaRPr lang="pl-PL"/>
        </a:p>
      </dgm:t>
    </dgm:pt>
    <dgm:pt modelId="{8D9DDBD2-28E7-4090-AA8E-FF6E953811E6}" type="parTrans" cxnId="{C6B2F858-06D3-43B8-B898-2AB2965EA6B0}">
      <dgm:prSet/>
      <dgm:spPr/>
      <dgm:t>
        <a:bodyPr/>
        <a:lstStyle/>
        <a:p>
          <a:endParaRPr lang="pl-PL"/>
        </a:p>
      </dgm:t>
    </dgm:pt>
    <dgm:pt modelId="{A86D167B-8A09-4C44-8E23-93C5CD3FE4F3}">
      <dgm:prSet/>
      <dgm:spPr/>
      <dgm:t>
        <a:bodyPr/>
        <a:lstStyle/>
        <a:p>
          <a:r>
            <a:rPr lang="pl-PL"/>
            <a:t>Operator tworzy zapisy na koncie przedpłaconym, przypisanym do przedsiębiorcy</a:t>
          </a:r>
        </a:p>
      </dgm:t>
    </dgm:pt>
    <dgm:pt modelId="{C05DC28A-EEB6-45ED-9800-E5A8F97C3759}" type="parTrans" cxnId="{86A085C2-71CE-4448-B89A-29110CDA7AA2}">
      <dgm:prSet/>
      <dgm:spPr/>
      <dgm:t>
        <a:bodyPr/>
        <a:lstStyle/>
        <a:p>
          <a:endParaRPr lang="pl-PL"/>
        </a:p>
      </dgm:t>
    </dgm:pt>
    <dgm:pt modelId="{507E80F0-DAC5-4D84-9ED2-76A43B85AC46}" type="sibTrans" cxnId="{86A085C2-71CE-4448-B89A-29110CDA7AA2}">
      <dgm:prSet/>
      <dgm:spPr/>
      <dgm:t>
        <a:bodyPr/>
        <a:lstStyle/>
        <a:p>
          <a:endParaRPr lang="pl-PL"/>
        </a:p>
      </dgm:t>
    </dgm:pt>
    <dgm:pt modelId="{08E070E7-B16D-4CE9-8948-9E19FBEFFA38}">
      <dgm:prSet custT="1"/>
      <dgm:spPr/>
      <dgm:t>
        <a:bodyPr/>
        <a:lstStyle/>
        <a:p>
          <a:r>
            <a:rPr lang="pl-PL" sz="700"/>
            <a:t>Przedsiębiorca podpisuje umowę wsparcia z operatorem, która określa </a:t>
          </a:r>
          <a:r>
            <a:rPr lang="pl-PL" sz="700">
              <a:solidFill>
                <a:schemeClr val="bg1"/>
              </a:solidFill>
            </a:rPr>
            <a:t>m.in </a:t>
          </a:r>
          <a:r>
            <a:rPr lang="pl-PL" sz="700"/>
            <a:t>czy  podatek VAT stanowi koszt kwalifikowalny  dla przedsiębiorcy. Wraz  z zawarciem umowy nadawany jest numer ID wsparcia </a:t>
          </a:r>
        </a:p>
      </dgm:t>
    </dgm:pt>
    <dgm:pt modelId="{0E23EBB3-FA0A-4081-9764-BBA54423861D}" type="parTrans" cxnId="{1258907E-AEC0-4BA7-BC42-A0BFE674093E}">
      <dgm:prSet/>
      <dgm:spPr/>
      <dgm:t>
        <a:bodyPr/>
        <a:lstStyle/>
        <a:p>
          <a:endParaRPr lang="pl-PL"/>
        </a:p>
      </dgm:t>
    </dgm:pt>
    <dgm:pt modelId="{7C971C9C-7F43-4700-A2D6-9E822EC0A9E7}" type="sibTrans" cxnId="{1258907E-AEC0-4BA7-BC42-A0BFE674093E}">
      <dgm:prSet/>
      <dgm:spPr/>
      <dgm:t>
        <a:bodyPr/>
        <a:lstStyle/>
        <a:p>
          <a:endParaRPr lang="pl-PL"/>
        </a:p>
      </dgm:t>
    </dgm:pt>
    <dgm:pt modelId="{ADCC2D19-2071-48E6-A2DC-923D1F9566D0}" type="pres">
      <dgm:prSet presAssocID="{1D020722-8F80-4119-87A3-4DA58FA6899D}" presName="Name0" presStyleCnt="0">
        <dgm:presLayoutVars>
          <dgm:dir/>
          <dgm:resizeHandles val="exact"/>
        </dgm:presLayoutVars>
      </dgm:prSet>
      <dgm:spPr/>
    </dgm:pt>
    <dgm:pt modelId="{05F05F4B-B5C9-4D28-95F8-40427B146C56}" type="pres">
      <dgm:prSet presAssocID="{5BA84521-64AB-4820-B893-4DBE374A030D}" presName="node" presStyleLbl="node1" presStyleIdx="0" presStyleCnt="11">
        <dgm:presLayoutVars>
          <dgm:bulletEnabled val="1"/>
        </dgm:presLayoutVars>
      </dgm:prSet>
      <dgm:spPr/>
      <dgm:t>
        <a:bodyPr/>
        <a:lstStyle/>
        <a:p>
          <a:endParaRPr lang="pl-PL"/>
        </a:p>
      </dgm:t>
    </dgm:pt>
    <dgm:pt modelId="{97EADF1D-FFCF-450D-AAB4-F179254F6685}" type="pres">
      <dgm:prSet presAssocID="{7D9EDA60-F55E-495F-AE98-37309DC21C90}" presName="sibTrans" presStyleLbl="sibTrans1D1" presStyleIdx="0" presStyleCnt="10"/>
      <dgm:spPr/>
      <dgm:t>
        <a:bodyPr/>
        <a:lstStyle/>
        <a:p>
          <a:endParaRPr lang="pl-PL"/>
        </a:p>
      </dgm:t>
    </dgm:pt>
    <dgm:pt modelId="{1C950A30-12A9-4CDC-9C88-72C096A2DF8A}" type="pres">
      <dgm:prSet presAssocID="{7D9EDA60-F55E-495F-AE98-37309DC21C90}" presName="connectorText" presStyleLbl="sibTrans1D1" presStyleIdx="0" presStyleCnt="10"/>
      <dgm:spPr/>
      <dgm:t>
        <a:bodyPr/>
        <a:lstStyle/>
        <a:p>
          <a:endParaRPr lang="pl-PL"/>
        </a:p>
      </dgm:t>
    </dgm:pt>
    <dgm:pt modelId="{09A5CB03-BC47-4781-B93E-B90DDA12FC86}" type="pres">
      <dgm:prSet presAssocID="{5FE0D7E0-295B-4AF5-A03D-391A65780E03}" presName="node" presStyleLbl="node1" presStyleIdx="1" presStyleCnt="11" custScaleY="115396">
        <dgm:presLayoutVars>
          <dgm:bulletEnabled val="1"/>
        </dgm:presLayoutVars>
      </dgm:prSet>
      <dgm:spPr/>
      <dgm:t>
        <a:bodyPr/>
        <a:lstStyle/>
        <a:p>
          <a:endParaRPr lang="pl-PL"/>
        </a:p>
      </dgm:t>
    </dgm:pt>
    <dgm:pt modelId="{730882FD-910C-4BAC-B928-A780FA10BF76}" type="pres">
      <dgm:prSet presAssocID="{73B95C64-EC35-4E51-AA4A-72C7C62F2BE9}" presName="sibTrans" presStyleLbl="sibTrans1D1" presStyleIdx="1" presStyleCnt="10"/>
      <dgm:spPr/>
      <dgm:t>
        <a:bodyPr/>
        <a:lstStyle/>
        <a:p>
          <a:endParaRPr lang="pl-PL"/>
        </a:p>
      </dgm:t>
    </dgm:pt>
    <dgm:pt modelId="{7C5E0780-E778-422E-996C-9D5F0965462F}" type="pres">
      <dgm:prSet presAssocID="{73B95C64-EC35-4E51-AA4A-72C7C62F2BE9}" presName="connectorText" presStyleLbl="sibTrans1D1" presStyleIdx="1" presStyleCnt="10"/>
      <dgm:spPr/>
      <dgm:t>
        <a:bodyPr/>
        <a:lstStyle/>
        <a:p>
          <a:endParaRPr lang="pl-PL"/>
        </a:p>
      </dgm:t>
    </dgm:pt>
    <dgm:pt modelId="{3D274FB5-6062-421B-B72A-403FA8479423}" type="pres">
      <dgm:prSet presAssocID="{08E070E7-B16D-4CE9-8948-9E19FBEFFA38}" presName="node" presStyleLbl="node1" presStyleIdx="2" presStyleCnt="11">
        <dgm:presLayoutVars>
          <dgm:bulletEnabled val="1"/>
        </dgm:presLayoutVars>
      </dgm:prSet>
      <dgm:spPr/>
      <dgm:t>
        <a:bodyPr/>
        <a:lstStyle/>
        <a:p>
          <a:endParaRPr lang="pl-PL"/>
        </a:p>
      </dgm:t>
    </dgm:pt>
    <dgm:pt modelId="{92310ADF-4601-426F-AB77-80FBAD1FD9E1}" type="pres">
      <dgm:prSet presAssocID="{7C971C9C-7F43-4700-A2D6-9E822EC0A9E7}" presName="sibTrans" presStyleLbl="sibTrans1D1" presStyleIdx="2" presStyleCnt="10"/>
      <dgm:spPr/>
      <dgm:t>
        <a:bodyPr/>
        <a:lstStyle/>
        <a:p>
          <a:endParaRPr lang="pl-PL"/>
        </a:p>
      </dgm:t>
    </dgm:pt>
    <dgm:pt modelId="{0947F8DF-47D4-474D-AA3F-86F9E0E912AB}" type="pres">
      <dgm:prSet presAssocID="{7C971C9C-7F43-4700-A2D6-9E822EC0A9E7}" presName="connectorText" presStyleLbl="sibTrans1D1" presStyleIdx="2" presStyleCnt="10"/>
      <dgm:spPr/>
      <dgm:t>
        <a:bodyPr/>
        <a:lstStyle/>
        <a:p>
          <a:endParaRPr lang="pl-PL"/>
        </a:p>
      </dgm:t>
    </dgm:pt>
    <dgm:pt modelId="{7618503C-EC64-400B-B998-4AB681F09F99}" type="pres">
      <dgm:prSet presAssocID="{D01C8030-3B0C-4D31-AA96-A00E640B4760}" presName="node" presStyleLbl="node1" presStyleIdx="3" presStyleCnt="11" custLinFactNeighborX="-1915">
        <dgm:presLayoutVars>
          <dgm:bulletEnabled val="1"/>
        </dgm:presLayoutVars>
      </dgm:prSet>
      <dgm:spPr/>
      <dgm:t>
        <a:bodyPr/>
        <a:lstStyle/>
        <a:p>
          <a:endParaRPr lang="pl-PL"/>
        </a:p>
      </dgm:t>
    </dgm:pt>
    <dgm:pt modelId="{C86BB6C0-7D0F-4AD1-8A2D-C305114EE87C}" type="pres">
      <dgm:prSet presAssocID="{236C2AB7-CFE7-4124-8316-35F44CB3030C}" presName="sibTrans" presStyleLbl="sibTrans1D1" presStyleIdx="3" presStyleCnt="10"/>
      <dgm:spPr/>
      <dgm:t>
        <a:bodyPr/>
        <a:lstStyle/>
        <a:p>
          <a:endParaRPr lang="pl-PL"/>
        </a:p>
      </dgm:t>
    </dgm:pt>
    <dgm:pt modelId="{B705DBC8-8755-46F7-9B71-28BA70ADD0FB}" type="pres">
      <dgm:prSet presAssocID="{236C2AB7-CFE7-4124-8316-35F44CB3030C}" presName="connectorText" presStyleLbl="sibTrans1D1" presStyleIdx="3" presStyleCnt="10"/>
      <dgm:spPr/>
      <dgm:t>
        <a:bodyPr/>
        <a:lstStyle/>
        <a:p>
          <a:endParaRPr lang="pl-PL"/>
        </a:p>
      </dgm:t>
    </dgm:pt>
    <dgm:pt modelId="{C8A64082-8A61-47B4-BF4F-EDA13B502ACE}" type="pres">
      <dgm:prSet presAssocID="{A86D167B-8A09-4C44-8E23-93C5CD3FE4F3}" presName="node" presStyleLbl="node1" presStyleIdx="4" presStyleCnt="11">
        <dgm:presLayoutVars>
          <dgm:bulletEnabled val="1"/>
        </dgm:presLayoutVars>
      </dgm:prSet>
      <dgm:spPr/>
      <dgm:t>
        <a:bodyPr/>
        <a:lstStyle/>
        <a:p>
          <a:endParaRPr lang="pl-PL"/>
        </a:p>
      </dgm:t>
    </dgm:pt>
    <dgm:pt modelId="{A7361D72-D929-4701-9B80-3CEB48BB292B}" type="pres">
      <dgm:prSet presAssocID="{507E80F0-DAC5-4D84-9ED2-76A43B85AC46}" presName="sibTrans" presStyleLbl="sibTrans1D1" presStyleIdx="4" presStyleCnt="10"/>
      <dgm:spPr/>
      <dgm:t>
        <a:bodyPr/>
        <a:lstStyle/>
        <a:p>
          <a:endParaRPr lang="pl-PL"/>
        </a:p>
      </dgm:t>
    </dgm:pt>
    <dgm:pt modelId="{E9D8C521-7FE1-4CE2-812A-C1267421AC7F}" type="pres">
      <dgm:prSet presAssocID="{507E80F0-DAC5-4D84-9ED2-76A43B85AC46}" presName="connectorText" presStyleLbl="sibTrans1D1" presStyleIdx="4" presStyleCnt="10"/>
      <dgm:spPr/>
      <dgm:t>
        <a:bodyPr/>
        <a:lstStyle/>
        <a:p>
          <a:endParaRPr lang="pl-PL"/>
        </a:p>
      </dgm:t>
    </dgm:pt>
    <dgm:pt modelId="{DE19C9E1-9AFB-40A9-A2A4-EFC7E7B9F160}" type="pres">
      <dgm:prSet presAssocID="{B49494DB-6049-4D8D-B84C-BC16BD2EFBE7}" presName="node" presStyleLbl="node1" presStyleIdx="5" presStyleCnt="11">
        <dgm:presLayoutVars>
          <dgm:bulletEnabled val="1"/>
        </dgm:presLayoutVars>
      </dgm:prSet>
      <dgm:spPr/>
      <dgm:t>
        <a:bodyPr/>
        <a:lstStyle/>
        <a:p>
          <a:endParaRPr lang="pl-PL"/>
        </a:p>
      </dgm:t>
    </dgm:pt>
    <dgm:pt modelId="{8B61161B-DA10-424B-81C4-C7633520DAEF}" type="pres">
      <dgm:prSet presAssocID="{172C06C6-C9E2-4E09-9887-0CF5A33EA703}" presName="sibTrans" presStyleLbl="sibTrans1D1" presStyleIdx="5" presStyleCnt="10"/>
      <dgm:spPr/>
      <dgm:t>
        <a:bodyPr/>
        <a:lstStyle/>
        <a:p>
          <a:endParaRPr lang="pl-PL"/>
        </a:p>
      </dgm:t>
    </dgm:pt>
    <dgm:pt modelId="{2F4AC6C1-BD47-4D59-8D97-E1FE20C5ACF8}" type="pres">
      <dgm:prSet presAssocID="{172C06C6-C9E2-4E09-9887-0CF5A33EA703}" presName="connectorText" presStyleLbl="sibTrans1D1" presStyleIdx="5" presStyleCnt="10"/>
      <dgm:spPr/>
      <dgm:t>
        <a:bodyPr/>
        <a:lstStyle/>
        <a:p>
          <a:endParaRPr lang="pl-PL"/>
        </a:p>
      </dgm:t>
    </dgm:pt>
    <dgm:pt modelId="{5944C7AE-CFCB-45AB-BD56-4787BC4876D5}" type="pres">
      <dgm:prSet presAssocID="{A17B80B7-1934-4681-ACF3-35870C799277}" presName="node" presStyleLbl="node1" presStyleIdx="6" presStyleCnt="11">
        <dgm:presLayoutVars>
          <dgm:bulletEnabled val="1"/>
        </dgm:presLayoutVars>
      </dgm:prSet>
      <dgm:spPr/>
      <dgm:t>
        <a:bodyPr/>
        <a:lstStyle/>
        <a:p>
          <a:endParaRPr lang="pl-PL"/>
        </a:p>
      </dgm:t>
    </dgm:pt>
    <dgm:pt modelId="{C551A23C-D7A2-4C41-BAC3-5E9787ED140D}" type="pres">
      <dgm:prSet presAssocID="{2D8873E6-AB4A-4C94-B41B-DE7F3812C571}" presName="sibTrans" presStyleLbl="sibTrans1D1" presStyleIdx="6" presStyleCnt="10"/>
      <dgm:spPr/>
      <dgm:t>
        <a:bodyPr/>
        <a:lstStyle/>
        <a:p>
          <a:endParaRPr lang="pl-PL"/>
        </a:p>
      </dgm:t>
    </dgm:pt>
    <dgm:pt modelId="{97A310E5-8BCF-4698-B297-7901815D3080}" type="pres">
      <dgm:prSet presAssocID="{2D8873E6-AB4A-4C94-B41B-DE7F3812C571}" presName="connectorText" presStyleLbl="sibTrans1D1" presStyleIdx="6" presStyleCnt="10"/>
      <dgm:spPr/>
      <dgm:t>
        <a:bodyPr/>
        <a:lstStyle/>
        <a:p>
          <a:endParaRPr lang="pl-PL"/>
        </a:p>
      </dgm:t>
    </dgm:pt>
    <dgm:pt modelId="{40DD32E1-C0F3-42FE-A6C9-BB35F047543A}" type="pres">
      <dgm:prSet presAssocID="{29A731B8-8BC2-4BC3-9FC4-8C228741866C}" presName="node" presStyleLbl="node1" presStyleIdx="7" presStyleCnt="11">
        <dgm:presLayoutVars>
          <dgm:bulletEnabled val="1"/>
        </dgm:presLayoutVars>
      </dgm:prSet>
      <dgm:spPr/>
      <dgm:t>
        <a:bodyPr/>
        <a:lstStyle/>
        <a:p>
          <a:endParaRPr lang="pl-PL"/>
        </a:p>
      </dgm:t>
    </dgm:pt>
    <dgm:pt modelId="{BA0F062F-7FEC-435F-911F-B54805419DC1}" type="pres">
      <dgm:prSet presAssocID="{50F1E851-48AE-4B65-A753-B5D067F7B6D8}" presName="sibTrans" presStyleLbl="sibTrans1D1" presStyleIdx="7" presStyleCnt="10"/>
      <dgm:spPr/>
      <dgm:t>
        <a:bodyPr/>
        <a:lstStyle/>
        <a:p>
          <a:endParaRPr lang="pl-PL"/>
        </a:p>
      </dgm:t>
    </dgm:pt>
    <dgm:pt modelId="{6FED2EB4-64D0-498A-9C06-5EC99B4E2D13}" type="pres">
      <dgm:prSet presAssocID="{50F1E851-48AE-4B65-A753-B5D067F7B6D8}" presName="connectorText" presStyleLbl="sibTrans1D1" presStyleIdx="7" presStyleCnt="10"/>
      <dgm:spPr/>
      <dgm:t>
        <a:bodyPr/>
        <a:lstStyle/>
        <a:p>
          <a:endParaRPr lang="pl-PL"/>
        </a:p>
      </dgm:t>
    </dgm:pt>
    <dgm:pt modelId="{23746882-21A0-49C9-A00B-7AE9D54A6FA6}" type="pres">
      <dgm:prSet presAssocID="{39A42C2F-26CA-4FB0-A9FA-D515F2486883}" presName="node" presStyleLbl="node1" presStyleIdx="8" presStyleCnt="11">
        <dgm:presLayoutVars>
          <dgm:bulletEnabled val="1"/>
        </dgm:presLayoutVars>
      </dgm:prSet>
      <dgm:spPr/>
      <dgm:t>
        <a:bodyPr/>
        <a:lstStyle/>
        <a:p>
          <a:endParaRPr lang="pl-PL"/>
        </a:p>
      </dgm:t>
    </dgm:pt>
    <dgm:pt modelId="{003B4A18-09AC-4B6E-91E0-D24410C244F0}" type="pres">
      <dgm:prSet presAssocID="{FA72986C-E070-4554-887B-6601065688B9}" presName="sibTrans" presStyleLbl="sibTrans1D1" presStyleIdx="8" presStyleCnt="10"/>
      <dgm:spPr/>
      <dgm:t>
        <a:bodyPr/>
        <a:lstStyle/>
        <a:p>
          <a:endParaRPr lang="pl-PL"/>
        </a:p>
      </dgm:t>
    </dgm:pt>
    <dgm:pt modelId="{27AAEDC0-32B6-4701-8F01-68D8B5D92C36}" type="pres">
      <dgm:prSet presAssocID="{FA72986C-E070-4554-887B-6601065688B9}" presName="connectorText" presStyleLbl="sibTrans1D1" presStyleIdx="8" presStyleCnt="10"/>
      <dgm:spPr/>
      <dgm:t>
        <a:bodyPr/>
        <a:lstStyle/>
        <a:p>
          <a:endParaRPr lang="pl-PL"/>
        </a:p>
      </dgm:t>
    </dgm:pt>
    <dgm:pt modelId="{19E5F689-3F06-4B76-9823-BFC2658FBD6B}" type="pres">
      <dgm:prSet presAssocID="{93802B36-8271-44A3-9BC2-6FC41F8C4D94}" presName="node" presStyleLbl="node1" presStyleIdx="9" presStyleCnt="11">
        <dgm:presLayoutVars>
          <dgm:bulletEnabled val="1"/>
        </dgm:presLayoutVars>
      </dgm:prSet>
      <dgm:spPr/>
      <dgm:t>
        <a:bodyPr/>
        <a:lstStyle/>
        <a:p>
          <a:endParaRPr lang="pl-PL"/>
        </a:p>
      </dgm:t>
    </dgm:pt>
    <dgm:pt modelId="{A22C7F9E-A5DC-46CE-B0B6-460607A6074B}" type="pres">
      <dgm:prSet presAssocID="{2F15A092-32EF-495B-ABDD-D33AB42DC177}" presName="sibTrans" presStyleLbl="sibTrans1D1" presStyleIdx="9" presStyleCnt="10"/>
      <dgm:spPr/>
      <dgm:t>
        <a:bodyPr/>
        <a:lstStyle/>
        <a:p>
          <a:endParaRPr lang="pl-PL"/>
        </a:p>
      </dgm:t>
    </dgm:pt>
    <dgm:pt modelId="{E514ED70-5FE1-42B5-8196-1C38D21D946D}" type="pres">
      <dgm:prSet presAssocID="{2F15A092-32EF-495B-ABDD-D33AB42DC177}" presName="connectorText" presStyleLbl="sibTrans1D1" presStyleIdx="9" presStyleCnt="10"/>
      <dgm:spPr/>
      <dgm:t>
        <a:bodyPr/>
        <a:lstStyle/>
        <a:p>
          <a:endParaRPr lang="pl-PL"/>
        </a:p>
      </dgm:t>
    </dgm:pt>
    <dgm:pt modelId="{CC160B18-A2D5-4387-827F-046CE83AFEBA}" type="pres">
      <dgm:prSet presAssocID="{32956A38-32C0-4500-AA55-4CC506BF32C9}" presName="node" presStyleLbl="node1" presStyleIdx="10" presStyleCnt="11" custScaleY="132010">
        <dgm:presLayoutVars>
          <dgm:bulletEnabled val="1"/>
        </dgm:presLayoutVars>
      </dgm:prSet>
      <dgm:spPr/>
      <dgm:t>
        <a:bodyPr/>
        <a:lstStyle/>
        <a:p>
          <a:endParaRPr lang="pl-PL"/>
        </a:p>
      </dgm:t>
    </dgm:pt>
  </dgm:ptLst>
  <dgm:cxnLst>
    <dgm:cxn modelId="{CDD7C8B8-DD8D-43D1-9BA8-5237303F8A9F}" type="presOf" srcId="{D01C8030-3B0C-4D31-AA96-A00E640B4760}" destId="{7618503C-EC64-400B-B998-4AB681F09F99}" srcOrd="0" destOrd="0" presId="urn:microsoft.com/office/officeart/2005/8/layout/bProcess3"/>
    <dgm:cxn modelId="{7EEA7893-424D-4D33-8934-B5848FF495C6}" type="presOf" srcId="{7C971C9C-7F43-4700-A2D6-9E822EC0A9E7}" destId="{92310ADF-4601-426F-AB77-80FBAD1FD9E1}" srcOrd="0" destOrd="0" presId="urn:microsoft.com/office/officeart/2005/8/layout/bProcess3"/>
    <dgm:cxn modelId="{59BCA3E3-92EA-402D-93C2-8E5E5662E49A}" type="presOf" srcId="{73B95C64-EC35-4E51-AA4A-72C7C62F2BE9}" destId="{7C5E0780-E778-422E-996C-9D5F0965462F}" srcOrd="1" destOrd="0" presId="urn:microsoft.com/office/officeart/2005/8/layout/bProcess3"/>
    <dgm:cxn modelId="{4999BEE5-EF88-4F34-8A14-C8D54B13FE9C}" type="presOf" srcId="{172C06C6-C9E2-4E09-9887-0CF5A33EA703}" destId="{8B61161B-DA10-424B-81C4-C7633520DAEF}" srcOrd="0" destOrd="0" presId="urn:microsoft.com/office/officeart/2005/8/layout/bProcess3"/>
    <dgm:cxn modelId="{C6B2F858-06D3-43B8-B898-2AB2965EA6B0}" srcId="{1D020722-8F80-4119-87A3-4DA58FA6899D}" destId="{D01C8030-3B0C-4D31-AA96-A00E640B4760}" srcOrd="3" destOrd="0" parTransId="{8D9DDBD2-28E7-4090-AA8E-FF6E953811E6}" sibTransId="{236C2AB7-CFE7-4124-8316-35F44CB3030C}"/>
    <dgm:cxn modelId="{4318FFC0-21D3-47CD-880D-F40742D7C249}" srcId="{1D020722-8F80-4119-87A3-4DA58FA6899D}" destId="{A17B80B7-1934-4681-ACF3-35870C799277}" srcOrd="6" destOrd="0" parTransId="{0718D7A4-E148-40F3-92E0-725191A6653E}" sibTransId="{2D8873E6-AB4A-4C94-B41B-DE7F3812C571}"/>
    <dgm:cxn modelId="{AF002CCB-3924-4D47-B176-1922B21A7365}" srcId="{1D020722-8F80-4119-87A3-4DA58FA6899D}" destId="{5BA84521-64AB-4820-B893-4DBE374A030D}" srcOrd="0" destOrd="0" parTransId="{98179F87-78CF-4498-A16D-08EA8B753BDB}" sibTransId="{7D9EDA60-F55E-495F-AE98-37309DC21C90}"/>
    <dgm:cxn modelId="{C024A350-A0B6-4256-8326-8A28C4EDE3C2}" type="presOf" srcId="{236C2AB7-CFE7-4124-8316-35F44CB3030C}" destId="{B705DBC8-8755-46F7-9B71-28BA70ADD0FB}" srcOrd="1" destOrd="0" presId="urn:microsoft.com/office/officeart/2005/8/layout/bProcess3"/>
    <dgm:cxn modelId="{1660BBE4-4996-495B-92F1-31CFED4D17FE}" type="presOf" srcId="{32956A38-32C0-4500-AA55-4CC506BF32C9}" destId="{CC160B18-A2D5-4387-827F-046CE83AFEBA}" srcOrd="0" destOrd="0" presId="urn:microsoft.com/office/officeart/2005/8/layout/bProcess3"/>
    <dgm:cxn modelId="{6D9F9BF7-1AC3-493A-BD14-C5D54E552AF1}" type="presOf" srcId="{B49494DB-6049-4D8D-B84C-BC16BD2EFBE7}" destId="{DE19C9E1-9AFB-40A9-A2A4-EFC7E7B9F160}" srcOrd="0" destOrd="0" presId="urn:microsoft.com/office/officeart/2005/8/layout/bProcess3"/>
    <dgm:cxn modelId="{ADC3A17C-873C-4ED7-88BA-C5C47D903D6D}" srcId="{1D020722-8F80-4119-87A3-4DA58FA6899D}" destId="{93802B36-8271-44A3-9BC2-6FC41F8C4D94}" srcOrd="9" destOrd="0" parTransId="{9FDBBCE8-4AEA-48B7-827F-9E94101CBA56}" sibTransId="{2F15A092-32EF-495B-ABDD-D33AB42DC177}"/>
    <dgm:cxn modelId="{3C231955-C4C1-40C4-A8BC-6BD70B73CE4C}" type="presOf" srcId="{2F15A092-32EF-495B-ABDD-D33AB42DC177}" destId="{E514ED70-5FE1-42B5-8196-1C38D21D946D}" srcOrd="1" destOrd="0" presId="urn:microsoft.com/office/officeart/2005/8/layout/bProcess3"/>
    <dgm:cxn modelId="{CA184107-7E43-4E51-9C1C-852E145CB561}" type="presOf" srcId="{5BA84521-64AB-4820-B893-4DBE374A030D}" destId="{05F05F4B-B5C9-4D28-95F8-40427B146C56}" srcOrd="0" destOrd="0" presId="urn:microsoft.com/office/officeart/2005/8/layout/bProcess3"/>
    <dgm:cxn modelId="{3BF8D7EA-8217-4119-A705-135746C76F19}" type="presOf" srcId="{50F1E851-48AE-4B65-A753-B5D067F7B6D8}" destId="{6FED2EB4-64D0-498A-9C06-5EC99B4E2D13}" srcOrd="1" destOrd="0" presId="urn:microsoft.com/office/officeart/2005/8/layout/bProcess3"/>
    <dgm:cxn modelId="{2FAE7467-0EE7-47B4-BD39-56DA39A9259B}" srcId="{1D020722-8F80-4119-87A3-4DA58FA6899D}" destId="{39A42C2F-26CA-4FB0-A9FA-D515F2486883}" srcOrd="8" destOrd="0" parTransId="{51F80B17-49C9-4E78-9DBE-E1B6944F5A5A}" sibTransId="{FA72986C-E070-4554-887B-6601065688B9}"/>
    <dgm:cxn modelId="{7A942A5A-2E86-4863-BF9E-60C9F4E2848B}" type="presOf" srcId="{5FE0D7E0-295B-4AF5-A03D-391A65780E03}" destId="{09A5CB03-BC47-4781-B93E-B90DDA12FC86}" srcOrd="0" destOrd="0" presId="urn:microsoft.com/office/officeart/2005/8/layout/bProcess3"/>
    <dgm:cxn modelId="{B4D8A68D-221B-4B95-88FB-D7F240EA30EF}" type="presOf" srcId="{507E80F0-DAC5-4D84-9ED2-76A43B85AC46}" destId="{A7361D72-D929-4701-9B80-3CEB48BB292B}" srcOrd="0" destOrd="0" presId="urn:microsoft.com/office/officeart/2005/8/layout/bProcess3"/>
    <dgm:cxn modelId="{DFAEF647-7C4C-4DF6-9026-56DD8BE242DB}" type="presOf" srcId="{7C971C9C-7F43-4700-A2D6-9E822EC0A9E7}" destId="{0947F8DF-47D4-474D-AA3F-86F9E0E912AB}" srcOrd="1" destOrd="0" presId="urn:microsoft.com/office/officeart/2005/8/layout/bProcess3"/>
    <dgm:cxn modelId="{4EB5B169-9C44-4570-A983-9ECA4366C055}" type="presOf" srcId="{2D8873E6-AB4A-4C94-B41B-DE7F3812C571}" destId="{97A310E5-8BCF-4698-B297-7901815D3080}" srcOrd="1" destOrd="0" presId="urn:microsoft.com/office/officeart/2005/8/layout/bProcess3"/>
    <dgm:cxn modelId="{DA8CACF8-F3DB-40E1-A9CD-F9F18E277DE8}" type="presOf" srcId="{73B95C64-EC35-4E51-AA4A-72C7C62F2BE9}" destId="{730882FD-910C-4BAC-B928-A780FA10BF76}" srcOrd="0" destOrd="0" presId="urn:microsoft.com/office/officeart/2005/8/layout/bProcess3"/>
    <dgm:cxn modelId="{02B0B7FA-E689-424E-A0E3-BF0205CF0DDE}" type="presOf" srcId="{08E070E7-B16D-4CE9-8948-9E19FBEFFA38}" destId="{3D274FB5-6062-421B-B72A-403FA8479423}" srcOrd="0" destOrd="0" presId="urn:microsoft.com/office/officeart/2005/8/layout/bProcess3"/>
    <dgm:cxn modelId="{ECF28B22-E169-4B93-A4B3-AE10E9689870}" srcId="{1D020722-8F80-4119-87A3-4DA58FA6899D}" destId="{5FE0D7E0-295B-4AF5-A03D-391A65780E03}" srcOrd="1" destOrd="0" parTransId="{152DD13F-4737-4AF5-8F17-8560F969EED9}" sibTransId="{73B95C64-EC35-4E51-AA4A-72C7C62F2BE9}"/>
    <dgm:cxn modelId="{5B871C3A-C83C-4CDB-B726-D9C88E8F5017}" type="presOf" srcId="{FA72986C-E070-4554-887B-6601065688B9}" destId="{27AAEDC0-32B6-4701-8F01-68D8B5D92C36}" srcOrd="1" destOrd="0" presId="urn:microsoft.com/office/officeart/2005/8/layout/bProcess3"/>
    <dgm:cxn modelId="{DD88A0C3-C0CE-4B8B-9B44-73256BB63601}" type="presOf" srcId="{39A42C2F-26CA-4FB0-A9FA-D515F2486883}" destId="{23746882-21A0-49C9-A00B-7AE9D54A6FA6}" srcOrd="0" destOrd="0" presId="urn:microsoft.com/office/officeart/2005/8/layout/bProcess3"/>
    <dgm:cxn modelId="{87FCC44F-426D-4E01-B3F9-E7D9F426944F}" type="presOf" srcId="{507E80F0-DAC5-4D84-9ED2-76A43B85AC46}" destId="{E9D8C521-7FE1-4CE2-812A-C1267421AC7F}" srcOrd="1" destOrd="0" presId="urn:microsoft.com/office/officeart/2005/8/layout/bProcess3"/>
    <dgm:cxn modelId="{7EBDB061-6B4F-47AD-A71D-BE8D9109874B}" type="presOf" srcId="{2D8873E6-AB4A-4C94-B41B-DE7F3812C571}" destId="{C551A23C-D7A2-4C41-BAC3-5E9787ED140D}" srcOrd="0" destOrd="0" presId="urn:microsoft.com/office/officeart/2005/8/layout/bProcess3"/>
    <dgm:cxn modelId="{7C41E296-FC77-4DA7-B3DA-85E8E051A914}" type="presOf" srcId="{FA72986C-E070-4554-887B-6601065688B9}" destId="{003B4A18-09AC-4B6E-91E0-D24410C244F0}" srcOrd="0" destOrd="0" presId="urn:microsoft.com/office/officeart/2005/8/layout/bProcess3"/>
    <dgm:cxn modelId="{5E81A680-7B51-4A1E-8838-A3B974E36812}" type="presOf" srcId="{236C2AB7-CFE7-4124-8316-35F44CB3030C}" destId="{C86BB6C0-7D0F-4AD1-8A2D-C305114EE87C}" srcOrd="0" destOrd="0" presId="urn:microsoft.com/office/officeart/2005/8/layout/bProcess3"/>
    <dgm:cxn modelId="{36A37103-FB26-474F-B0BB-7326A7CB4DE2}" type="presOf" srcId="{A17B80B7-1934-4681-ACF3-35870C799277}" destId="{5944C7AE-CFCB-45AB-BD56-4787BC4876D5}" srcOrd="0" destOrd="0" presId="urn:microsoft.com/office/officeart/2005/8/layout/bProcess3"/>
    <dgm:cxn modelId="{47EF5C26-D92A-4197-BA95-0EE5AB44050A}" type="presOf" srcId="{1D020722-8F80-4119-87A3-4DA58FA6899D}" destId="{ADCC2D19-2071-48E6-A2DC-923D1F9566D0}" srcOrd="0" destOrd="0" presId="urn:microsoft.com/office/officeart/2005/8/layout/bProcess3"/>
    <dgm:cxn modelId="{D0043CC1-2E6D-4521-AA97-8035D7422267}" type="presOf" srcId="{7D9EDA60-F55E-495F-AE98-37309DC21C90}" destId="{1C950A30-12A9-4CDC-9C88-72C096A2DF8A}" srcOrd="1" destOrd="0" presId="urn:microsoft.com/office/officeart/2005/8/layout/bProcess3"/>
    <dgm:cxn modelId="{ECACB792-344D-4132-8D9C-DFE27F9B57A7}" type="presOf" srcId="{A86D167B-8A09-4C44-8E23-93C5CD3FE4F3}" destId="{C8A64082-8A61-47B4-BF4F-EDA13B502ACE}" srcOrd="0" destOrd="0" presId="urn:microsoft.com/office/officeart/2005/8/layout/bProcess3"/>
    <dgm:cxn modelId="{E0EFC948-308F-4585-949E-C1263A934C76}" srcId="{1D020722-8F80-4119-87A3-4DA58FA6899D}" destId="{B49494DB-6049-4D8D-B84C-BC16BD2EFBE7}" srcOrd="5" destOrd="0" parTransId="{4B6D5562-F690-4954-8A78-ED93BE6BC2A3}" sibTransId="{172C06C6-C9E2-4E09-9887-0CF5A33EA703}"/>
    <dgm:cxn modelId="{BC250B84-5EF6-4533-9F88-219DBD957230}" type="presOf" srcId="{93802B36-8271-44A3-9BC2-6FC41F8C4D94}" destId="{19E5F689-3F06-4B76-9823-BFC2658FBD6B}" srcOrd="0" destOrd="0" presId="urn:microsoft.com/office/officeart/2005/8/layout/bProcess3"/>
    <dgm:cxn modelId="{05C60E73-DC84-41E3-8A2F-D93C403F5D44}" srcId="{1D020722-8F80-4119-87A3-4DA58FA6899D}" destId="{32956A38-32C0-4500-AA55-4CC506BF32C9}" srcOrd="10" destOrd="0" parTransId="{46702447-5EC4-4C39-B5AB-2494135DEFD0}" sibTransId="{FA473098-9AFA-47E8-A93E-7E3403A2952B}"/>
    <dgm:cxn modelId="{D5E2408E-EB05-4C1D-90A3-7045551BA343}" type="presOf" srcId="{7D9EDA60-F55E-495F-AE98-37309DC21C90}" destId="{97EADF1D-FFCF-450D-AAB4-F179254F6685}" srcOrd="0" destOrd="0" presId="urn:microsoft.com/office/officeart/2005/8/layout/bProcess3"/>
    <dgm:cxn modelId="{1258907E-AEC0-4BA7-BC42-A0BFE674093E}" srcId="{1D020722-8F80-4119-87A3-4DA58FA6899D}" destId="{08E070E7-B16D-4CE9-8948-9E19FBEFFA38}" srcOrd="2" destOrd="0" parTransId="{0E23EBB3-FA0A-4081-9764-BBA54423861D}" sibTransId="{7C971C9C-7F43-4700-A2D6-9E822EC0A9E7}"/>
    <dgm:cxn modelId="{86A085C2-71CE-4448-B89A-29110CDA7AA2}" srcId="{1D020722-8F80-4119-87A3-4DA58FA6899D}" destId="{A86D167B-8A09-4C44-8E23-93C5CD3FE4F3}" srcOrd="4" destOrd="0" parTransId="{C05DC28A-EEB6-45ED-9800-E5A8F97C3759}" sibTransId="{507E80F0-DAC5-4D84-9ED2-76A43B85AC46}"/>
    <dgm:cxn modelId="{0A13EEE7-3DCC-4372-AEA3-FFDE243C48FC}" type="presOf" srcId="{29A731B8-8BC2-4BC3-9FC4-8C228741866C}" destId="{40DD32E1-C0F3-42FE-A6C9-BB35F047543A}" srcOrd="0" destOrd="0" presId="urn:microsoft.com/office/officeart/2005/8/layout/bProcess3"/>
    <dgm:cxn modelId="{3E43AE3D-401E-4EF7-AF60-888AF643CD87}" type="presOf" srcId="{172C06C6-C9E2-4E09-9887-0CF5A33EA703}" destId="{2F4AC6C1-BD47-4D59-8D97-E1FE20C5ACF8}" srcOrd="1" destOrd="0" presId="urn:microsoft.com/office/officeart/2005/8/layout/bProcess3"/>
    <dgm:cxn modelId="{52DD686A-5053-4BE6-AB6C-78E1B1E0D86B}" type="presOf" srcId="{50F1E851-48AE-4B65-A753-B5D067F7B6D8}" destId="{BA0F062F-7FEC-435F-911F-B54805419DC1}" srcOrd="0" destOrd="0" presId="urn:microsoft.com/office/officeart/2005/8/layout/bProcess3"/>
    <dgm:cxn modelId="{26A81886-3125-4E67-8F2B-4B8AF6E3B2D9}" type="presOf" srcId="{2F15A092-32EF-495B-ABDD-D33AB42DC177}" destId="{A22C7F9E-A5DC-46CE-B0B6-460607A6074B}" srcOrd="0" destOrd="0" presId="urn:microsoft.com/office/officeart/2005/8/layout/bProcess3"/>
    <dgm:cxn modelId="{19F150EA-7F60-481A-A1FB-B37ADBB7AB0D}" srcId="{1D020722-8F80-4119-87A3-4DA58FA6899D}" destId="{29A731B8-8BC2-4BC3-9FC4-8C228741866C}" srcOrd="7" destOrd="0" parTransId="{2F77BB9B-39F9-4F5B-9BFF-818B5E6090F7}" sibTransId="{50F1E851-48AE-4B65-A753-B5D067F7B6D8}"/>
    <dgm:cxn modelId="{873929CE-E276-49D6-AFAC-B6574E49B38C}" type="presParOf" srcId="{ADCC2D19-2071-48E6-A2DC-923D1F9566D0}" destId="{05F05F4B-B5C9-4D28-95F8-40427B146C56}" srcOrd="0" destOrd="0" presId="urn:microsoft.com/office/officeart/2005/8/layout/bProcess3"/>
    <dgm:cxn modelId="{5E746BA3-7E72-4C4F-A799-6C30FA011892}" type="presParOf" srcId="{ADCC2D19-2071-48E6-A2DC-923D1F9566D0}" destId="{97EADF1D-FFCF-450D-AAB4-F179254F6685}" srcOrd="1" destOrd="0" presId="urn:microsoft.com/office/officeart/2005/8/layout/bProcess3"/>
    <dgm:cxn modelId="{37A16705-ADA9-4BC8-BC37-2EB33964F1F3}" type="presParOf" srcId="{97EADF1D-FFCF-450D-AAB4-F179254F6685}" destId="{1C950A30-12A9-4CDC-9C88-72C096A2DF8A}" srcOrd="0" destOrd="0" presId="urn:microsoft.com/office/officeart/2005/8/layout/bProcess3"/>
    <dgm:cxn modelId="{F5498BFB-3C54-4BEC-ADF3-159C34C61733}" type="presParOf" srcId="{ADCC2D19-2071-48E6-A2DC-923D1F9566D0}" destId="{09A5CB03-BC47-4781-B93E-B90DDA12FC86}" srcOrd="2" destOrd="0" presId="urn:microsoft.com/office/officeart/2005/8/layout/bProcess3"/>
    <dgm:cxn modelId="{D9416B5D-95DD-4813-B27D-6DC32DD002D3}" type="presParOf" srcId="{ADCC2D19-2071-48E6-A2DC-923D1F9566D0}" destId="{730882FD-910C-4BAC-B928-A780FA10BF76}" srcOrd="3" destOrd="0" presId="urn:microsoft.com/office/officeart/2005/8/layout/bProcess3"/>
    <dgm:cxn modelId="{F3755EA7-A15E-4D33-8E07-96BAEB8B8DCD}" type="presParOf" srcId="{730882FD-910C-4BAC-B928-A780FA10BF76}" destId="{7C5E0780-E778-422E-996C-9D5F0965462F}" srcOrd="0" destOrd="0" presId="urn:microsoft.com/office/officeart/2005/8/layout/bProcess3"/>
    <dgm:cxn modelId="{8C2BB85D-9511-428B-9061-FDC05D1DFB6B}" type="presParOf" srcId="{ADCC2D19-2071-48E6-A2DC-923D1F9566D0}" destId="{3D274FB5-6062-421B-B72A-403FA8479423}" srcOrd="4" destOrd="0" presId="urn:microsoft.com/office/officeart/2005/8/layout/bProcess3"/>
    <dgm:cxn modelId="{53BCD225-E300-4D9D-8E50-DD16674D52D9}" type="presParOf" srcId="{ADCC2D19-2071-48E6-A2DC-923D1F9566D0}" destId="{92310ADF-4601-426F-AB77-80FBAD1FD9E1}" srcOrd="5" destOrd="0" presId="urn:microsoft.com/office/officeart/2005/8/layout/bProcess3"/>
    <dgm:cxn modelId="{641734C0-50F1-48CD-931C-A4CB1B7B8AF6}" type="presParOf" srcId="{92310ADF-4601-426F-AB77-80FBAD1FD9E1}" destId="{0947F8DF-47D4-474D-AA3F-86F9E0E912AB}" srcOrd="0" destOrd="0" presId="urn:microsoft.com/office/officeart/2005/8/layout/bProcess3"/>
    <dgm:cxn modelId="{C01BAF8D-8731-42B9-88C8-7C1260DBC575}" type="presParOf" srcId="{ADCC2D19-2071-48E6-A2DC-923D1F9566D0}" destId="{7618503C-EC64-400B-B998-4AB681F09F99}" srcOrd="6" destOrd="0" presId="urn:microsoft.com/office/officeart/2005/8/layout/bProcess3"/>
    <dgm:cxn modelId="{3F625B66-32F3-4EE3-91CE-18C3DA0F1078}" type="presParOf" srcId="{ADCC2D19-2071-48E6-A2DC-923D1F9566D0}" destId="{C86BB6C0-7D0F-4AD1-8A2D-C305114EE87C}" srcOrd="7" destOrd="0" presId="urn:microsoft.com/office/officeart/2005/8/layout/bProcess3"/>
    <dgm:cxn modelId="{B191720C-CC4E-480A-8300-093F82FF2070}" type="presParOf" srcId="{C86BB6C0-7D0F-4AD1-8A2D-C305114EE87C}" destId="{B705DBC8-8755-46F7-9B71-28BA70ADD0FB}" srcOrd="0" destOrd="0" presId="urn:microsoft.com/office/officeart/2005/8/layout/bProcess3"/>
    <dgm:cxn modelId="{DD3C9E11-5DA4-4BE5-A498-BC32E57C6566}" type="presParOf" srcId="{ADCC2D19-2071-48E6-A2DC-923D1F9566D0}" destId="{C8A64082-8A61-47B4-BF4F-EDA13B502ACE}" srcOrd="8" destOrd="0" presId="urn:microsoft.com/office/officeart/2005/8/layout/bProcess3"/>
    <dgm:cxn modelId="{C3C6C7ED-B441-475C-98E6-F05C15338A1C}" type="presParOf" srcId="{ADCC2D19-2071-48E6-A2DC-923D1F9566D0}" destId="{A7361D72-D929-4701-9B80-3CEB48BB292B}" srcOrd="9" destOrd="0" presId="urn:microsoft.com/office/officeart/2005/8/layout/bProcess3"/>
    <dgm:cxn modelId="{E1B338A7-497A-48BB-801B-514E6BB9D7EF}" type="presParOf" srcId="{A7361D72-D929-4701-9B80-3CEB48BB292B}" destId="{E9D8C521-7FE1-4CE2-812A-C1267421AC7F}" srcOrd="0" destOrd="0" presId="urn:microsoft.com/office/officeart/2005/8/layout/bProcess3"/>
    <dgm:cxn modelId="{AC75107E-88F7-475D-AB25-947B91DF14C0}" type="presParOf" srcId="{ADCC2D19-2071-48E6-A2DC-923D1F9566D0}" destId="{DE19C9E1-9AFB-40A9-A2A4-EFC7E7B9F160}" srcOrd="10" destOrd="0" presId="urn:microsoft.com/office/officeart/2005/8/layout/bProcess3"/>
    <dgm:cxn modelId="{6614EE8E-1B9E-4469-BEAA-107F8A31BF32}" type="presParOf" srcId="{ADCC2D19-2071-48E6-A2DC-923D1F9566D0}" destId="{8B61161B-DA10-424B-81C4-C7633520DAEF}" srcOrd="11" destOrd="0" presId="urn:microsoft.com/office/officeart/2005/8/layout/bProcess3"/>
    <dgm:cxn modelId="{D1E0B815-F77F-409F-89CC-04A8771892B4}" type="presParOf" srcId="{8B61161B-DA10-424B-81C4-C7633520DAEF}" destId="{2F4AC6C1-BD47-4D59-8D97-E1FE20C5ACF8}" srcOrd="0" destOrd="0" presId="urn:microsoft.com/office/officeart/2005/8/layout/bProcess3"/>
    <dgm:cxn modelId="{BAA011C1-89AB-4FE1-848E-791E1DACD7AB}" type="presParOf" srcId="{ADCC2D19-2071-48E6-A2DC-923D1F9566D0}" destId="{5944C7AE-CFCB-45AB-BD56-4787BC4876D5}" srcOrd="12" destOrd="0" presId="urn:microsoft.com/office/officeart/2005/8/layout/bProcess3"/>
    <dgm:cxn modelId="{EC4841DA-9F49-4ADD-BCB5-9C56520658D7}" type="presParOf" srcId="{ADCC2D19-2071-48E6-A2DC-923D1F9566D0}" destId="{C551A23C-D7A2-4C41-BAC3-5E9787ED140D}" srcOrd="13" destOrd="0" presId="urn:microsoft.com/office/officeart/2005/8/layout/bProcess3"/>
    <dgm:cxn modelId="{BAF3A175-A2D4-4959-994D-AFBEA2669E63}" type="presParOf" srcId="{C551A23C-D7A2-4C41-BAC3-5E9787ED140D}" destId="{97A310E5-8BCF-4698-B297-7901815D3080}" srcOrd="0" destOrd="0" presId="urn:microsoft.com/office/officeart/2005/8/layout/bProcess3"/>
    <dgm:cxn modelId="{448E8EBE-A79E-40D4-A8EF-9492E7207BB8}" type="presParOf" srcId="{ADCC2D19-2071-48E6-A2DC-923D1F9566D0}" destId="{40DD32E1-C0F3-42FE-A6C9-BB35F047543A}" srcOrd="14" destOrd="0" presId="urn:microsoft.com/office/officeart/2005/8/layout/bProcess3"/>
    <dgm:cxn modelId="{CB4160E0-B031-46BE-81A0-0075370CE4D1}" type="presParOf" srcId="{ADCC2D19-2071-48E6-A2DC-923D1F9566D0}" destId="{BA0F062F-7FEC-435F-911F-B54805419DC1}" srcOrd="15" destOrd="0" presId="urn:microsoft.com/office/officeart/2005/8/layout/bProcess3"/>
    <dgm:cxn modelId="{910EA3FB-F244-403E-AEB4-79988ABF81E4}" type="presParOf" srcId="{BA0F062F-7FEC-435F-911F-B54805419DC1}" destId="{6FED2EB4-64D0-498A-9C06-5EC99B4E2D13}" srcOrd="0" destOrd="0" presId="urn:microsoft.com/office/officeart/2005/8/layout/bProcess3"/>
    <dgm:cxn modelId="{492D6205-18A3-4FCD-85D1-C37E2A89A3A4}" type="presParOf" srcId="{ADCC2D19-2071-48E6-A2DC-923D1F9566D0}" destId="{23746882-21A0-49C9-A00B-7AE9D54A6FA6}" srcOrd="16" destOrd="0" presId="urn:microsoft.com/office/officeart/2005/8/layout/bProcess3"/>
    <dgm:cxn modelId="{6C944237-4E4C-49CF-9904-2F925CFB6FE4}" type="presParOf" srcId="{ADCC2D19-2071-48E6-A2DC-923D1F9566D0}" destId="{003B4A18-09AC-4B6E-91E0-D24410C244F0}" srcOrd="17" destOrd="0" presId="urn:microsoft.com/office/officeart/2005/8/layout/bProcess3"/>
    <dgm:cxn modelId="{85C7F10F-5615-448F-A0D9-1FD25098BC39}" type="presParOf" srcId="{003B4A18-09AC-4B6E-91E0-D24410C244F0}" destId="{27AAEDC0-32B6-4701-8F01-68D8B5D92C36}" srcOrd="0" destOrd="0" presId="urn:microsoft.com/office/officeart/2005/8/layout/bProcess3"/>
    <dgm:cxn modelId="{F833D8FC-D1C3-4178-B0B2-EEEBA0D966AF}" type="presParOf" srcId="{ADCC2D19-2071-48E6-A2DC-923D1F9566D0}" destId="{19E5F689-3F06-4B76-9823-BFC2658FBD6B}" srcOrd="18" destOrd="0" presId="urn:microsoft.com/office/officeart/2005/8/layout/bProcess3"/>
    <dgm:cxn modelId="{55F7C11E-89A7-4832-8ECA-77C1750C1370}" type="presParOf" srcId="{ADCC2D19-2071-48E6-A2DC-923D1F9566D0}" destId="{A22C7F9E-A5DC-46CE-B0B6-460607A6074B}" srcOrd="19" destOrd="0" presId="urn:microsoft.com/office/officeart/2005/8/layout/bProcess3"/>
    <dgm:cxn modelId="{75F05A30-52F1-4EFB-BF72-C7DA1E002EDD}" type="presParOf" srcId="{A22C7F9E-A5DC-46CE-B0B6-460607A6074B}" destId="{E514ED70-5FE1-42B5-8196-1C38D21D946D}" srcOrd="0" destOrd="0" presId="urn:microsoft.com/office/officeart/2005/8/layout/bProcess3"/>
    <dgm:cxn modelId="{26CB6C2F-B565-44F5-8BF3-06207007147A}" type="presParOf" srcId="{ADCC2D19-2071-48E6-A2DC-923D1F9566D0}" destId="{CC160B18-A2D5-4387-827F-046CE83AFEBA}" srcOrd="20"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EADF1D-FFCF-450D-AAB4-F179254F6685}">
      <dsp:nvSpPr>
        <dsp:cNvPr id="0" name=""/>
        <dsp:cNvSpPr/>
      </dsp:nvSpPr>
      <dsp:spPr>
        <a:xfrm>
          <a:off x="1663351" y="1337153"/>
          <a:ext cx="351370" cy="91440"/>
        </a:xfrm>
        <a:custGeom>
          <a:avLst/>
          <a:gdLst/>
          <a:ahLst/>
          <a:cxnLst/>
          <a:rect l="0" t="0" r="0" b="0"/>
          <a:pathLst>
            <a:path>
              <a:moveTo>
                <a:pt x="0" y="45720"/>
              </a:moveTo>
              <a:lnTo>
                <a:pt x="35137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1829487" y="1380963"/>
        <a:ext cx="19098" cy="3819"/>
      </dsp:txXfrm>
    </dsp:sp>
    <dsp:sp modelId="{05F05F4B-B5C9-4D28-95F8-40427B146C56}">
      <dsp:nvSpPr>
        <dsp:cNvPr id="0" name=""/>
        <dsp:cNvSpPr/>
      </dsp:nvSpPr>
      <dsp:spPr>
        <a:xfrm>
          <a:off x="4411" y="884651"/>
          <a:ext cx="1660739" cy="99644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Przedsiębiorca poszukuje i wybiera odpowiednią usługę/ usługi rozwojowe w BUR </a:t>
          </a:r>
        </a:p>
      </dsp:txBody>
      <dsp:txXfrm>
        <a:off x="4411" y="884651"/>
        <a:ext cx="1660739" cy="996443"/>
      </dsp:txXfrm>
    </dsp:sp>
    <dsp:sp modelId="{730882FD-910C-4BAC-B928-A780FA10BF76}">
      <dsp:nvSpPr>
        <dsp:cNvPr id="0" name=""/>
        <dsp:cNvSpPr/>
      </dsp:nvSpPr>
      <dsp:spPr>
        <a:xfrm>
          <a:off x="3706061" y="1337153"/>
          <a:ext cx="351370" cy="91440"/>
        </a:xfrm>
        <a:custGeom>
          <a:avLst/>
          <a:gdLst/>
          <a:ahLst/>
          <a:cxnLst/>
          <a:rect l="0" t="0" r="0" b="0"/>
          <a:pathLst>
            <a:path>
              <a:moveTo>
                <a:pt x="0" y="45720"/>
              </a:moveTo>
              <a:lnTo>
                <a:pt x="35137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872197" y="1380963"/>
        <a:ext cx="19098" cy="3819"/>
      </dsp:txXfrm>
    </dsp:sp>
    <dsp:sp modelId="{09A5CB03-BC47-4781-B93E-B90DDA12FC86}">
      <dsp:nvSpPr>
        <dsp:cNvPr id="0" name=""/>
        <dsp:cNvSpPr/>
      </dsp:nvSpPr>
      <dsp:spPr>
        <a:xfrm>
          <a:off x="2047121" y="807945"/>
          <a:ext cx="1660739" cy="114985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Operator wylicza wysokość wkładu własnego wymaganą dla wybranej usługi:</a:t>
          </a:r>
        </a:p>
        <a:p>
          <a:pPr lvl="0" algn="ctr" defTabSz="311150">
            <a:lnSpc>
              <a:spcPct val="90000"/>
            </a:lnSpc>
            <a:spcBef>
              <a:spcPct val="0"/>
            </a:spcBef>
            <a:spcAft>
              <a:spcPct val="35000"/>
            </a:spcAft>
          </a:pPr>
          <a:r>
            <a:rPr lang="pl-PL" sz="700" kern="1200"/>
            <a:t>- od kwoty brutto, gdy VAT jest kwalifikowalny;</a:t>
          </a:r>
        </a:p>
        <a:p>
          <a:pPr lvl="0" algn="ctr" defTabSz="311150">
            <a:lnSpc>
              <a:spcPct val="90000"/>
            </a:lnSpc>
            <a:spcBef>
              <a:spcPct val="0"/>
            </a:spcBef>
            <a:spcAft>
              <a:spcPct val="35000"/>
            </a:spcAft>
          </a:pPr>
          <a:r>
            <a:rPr lang="pl-PL" sz="700" kern="1200"/>
            <a:t>- od kwoty netto, gdy VAT jest niekwalifikowalny</a:t>
          </a:r>
        </a:p>
        <a:p>
          <a:pPr lvl="0" algn="ctr" defTabSz="311150">
            <a:lnSpc>
              <a:spcPct val="90000"/>
            </a:lnSpc>
            <a:spcBef>
              <a:spcPct val="0"/>
            </a:spcBef>
            <a:spcAft>
              <a:spcPct val="35000"/>
            </a:spcAft>
          </a:pPr>
          <a:endParaRPr lang="pl-PL" sz="700" kern="1200"/>
        </a:p>
      </dsp:txBody>
      <dsp:txXfrm>
        <a:off x="2047121" y="807945"/>
        <a:ext cx="1660739" cy="1149856"/>
      </dsp:txXfrm>
    </dsp:sp>
    <dsp:sp modelId="{92310ADF-4601-426F-AB77-80FBAD1FD9E1}">
      <dsp:nvSpPr>
        <dsp:cNvPr id="0" name=""/>
        <dsp:cNvSpPr/>
      </dsp:nvSpPr>
      <dsp:spPr>
        <a:xfrm>
          <a:off x="830369" y="1879295"/>
          <a:ext cx="4089831" cy="428076"/>
        </a:xfrm>
        <a:custGeom>
          <a:avLst/>
          <a:gdLst/>
          <a:ahLst/>
          <a:cxnLst/>
          <a:rect l="0" t="0" r="0" b="0"/>
          <a:pathLst>
            <a:path>
              <a:moveTo>
                <a:pt x="4089831" y="0"/>
              </a:moveTo>
              <a:lnTo>
                <a:pt x="4089831" y="231138"/>
              </a:lnTo>
              <a:lnTo>
                <a:pt x="0" y="231138"/>
              </a:lnTo>
              <a:lnTo>
                <a:pt x="0" y="428076"/>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2772398" y="2091423"/>
        <a:ext cx="205773" cy="3819"/>
      </dsp:txXfrm>
    </dsp:sp>
    <dsp:sp modelId="{3D274FB5-6062-421B-B72A-403FA8479423}">
      <dsp:nvSpPr>
        <dsp:cNvPr id="0" name=""/>
        <dsp:cNvSpPr/>
      </dsp:nvSpPr>
      <dsp:spPr>
        <a:xfrm>
          <a:off x="4089831" y="884651"/>
          <a:ext cx="1660739" cy="99644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Przedsiębiorca podpisuje umowę wsparcia z operatorem, która określa </a:t>
          </a:r>
          <a:r>
            <a:rPr lang="pl-PL" sz="700" kern="1200">
              <a:solidFill>
                <a:schemeClr val="bg1"/>
              </a:solidFill>
            </a:rPr>
            <a:t>m.in </a:t>
          </a:r>
          <a:r>
            <a:rPr lang="pl-PL" sz="700" kern="1200"/>
            <a:t>czy  podatek VAT stanowi koszt kwalifikowalny  dla przedsiębiorcy. Wraz  z zawarciem umowy nadawany jest numer ID wsparcia </a:t>
          </a:r>
        </a:p>
      </dsp:txBody>
      <dsp:txXfrm>
        <a:off x="4089831" y="884651"/>
        <a:ext cx="1660739" cy="996443"/>
      </dsp:txXfrm>
    </dsp:sp>
    <dsp:sp modelId="{C86BB6C0-7D0F-4AD1-8A2D-C305114EE87C}">
      <dsp:nvSpPr>
        <dsp:cNvPr id="0" name=""/>
        <dsp:cNvSpPr/>
      </dsp:nvSpPr>
      <dsp:spPr>
        <a:xfrm>
          <a:off x="1658939" y="2792273"/>
          <a:ext cx="355781" cy="91440"/>
        </a:xfrm>
        <a:custGeom>
          <a:avLst/>
          <a:gdLst/>
          <a:ahLst/>
          <a:cxnLst/>
          <a:rect l="0" t="0" r="0" b="0"/>
          <a:pathLst>
            <a:path>
              <a:moveTo>
                <a:pt x="0" y="45720"/>
              </a:moveTo>
              <a:lnTo>
                <a:pt x="355781"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1827171" y="2836083"/>
        <a:ext cx="19319" cy="3819"/>
      </dsp:txXfrm>
    </dsp:sp>
    <dsp:sp modelId="{7618503C-EC64-400B-B998-4AB681F09F99}">
      <dsp:nvSpPr>
        <dsp:cNvPr id="0" name=""/>
        <dsp:cNvSpPr/>
      </dsp:nvSpPr>
      <dsp:spPr>
        <a:xfrm>
          <a:off x="0" y="2339771"/>
          <a:ext cx="1660739" cy="99644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solidFill>
                <a:schemeClr val="bg1"/>
              </a:solidFill>
            </a:rPr>
            <a:t>Przedsiębiorca wpłaca na konto Operatora:</a:t>
          </a:r>
        </a:p>
        <a:p>
          <a:pPr lvl="0" algn="ctr" defTabSz="311150">
            <a:lnSpc>
              <a:spcPct val="90000"/>
            </a:lnSpc>
            <a:spcBef>
              <a:spcPct val="0"/>
            </a:spcBef>
            <a:spcAft>
              <a:spcPct val="35000"/>
            </a:spcAft>
          </a:pPr>
          <a:r>
            <a:rPr lang="pl-PL" sz="700" kern="1200">
              <a:solidFill>
                <a:schemeClr val="bg1"/>
              </a:solidFill>
            </a:rPr>
            <a:t>- wkład własny</a:t>
          </a:r>
        </a:p>
        <a:p>
          <a:pPr lvl="0" algn="ctr" defTabSz="311150">
            <a:lnSpc>
              <a:spcPct val="90000"/>
            </a:lnSpc>
            <a:spcBef>
              <a:spcPct val="0"/>
            </a:spcBef>
            <a:spcAft>
              <a:spcPct val="35000"/>
            </a:spcAft>
          </a:pPr>
          <a:r>
            <a:rPr lang="pl-PL" sz="700" kern="1200">
              <a:solidFill>
                <a:schemeClr val="bg1"/>
              </a:solidFill>
            </a:rPr>
            <a:t>- kwotę podatku VAT (jeśli dotyczy)</a:t>
          </a:r>
        </a:p>
      </dsp:txBody>
      <dsp:txXfrm>
        <a:off x="0" y="2339771"/>
        <a:ext cx="1660739" cy="996443"/>
      </dsp:txXfrm>
    </dsp:sp>
    <dsp:sp modelId="{A7361D72-D929-4701-9B80-3CEB48BB292B}">
      <dsp:nvSpPr>
        <dsp:cNvPr id="0" name=""/>
        <dsp:cNvSpPr/>
      </dsp:nvSpPr>
      <dsp:spPr>
        <a:xfrm>
          <a:off x="3706061" y="2792273"/>
          <a:ext cx="351370" cy="91440"/>
        </a:xfrm>
        <a:custGeom>
          <a:avLst/>
          <a:gdLst/>
          <a:ahLst/>
          <a:cxnLst/>
          <a:rect l="0" t="0" r="0" b="0"/>
          <a:pathLst>
            <a:path>
              <a:moveTo>
                <a:pt x="0" y="45720"/>
              </a:moveTo>
              <a:lnTo>
                <a:pt x="35137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872197" y="2836083"/>
        <a:ext cx="19098" cy="3819"/>
      </dsp:txXfrm>
    </dsp:sp>
    <dsp:sp modelId="{C8A64082-8A61-47B4-BF4F-EDA13B502ACE}">
      <dsp:nvSpPr>
        <dsp:cNvPr id="0" name=""/>
        <dsp:cNvSpPr/>
      </dsp:nvSpPr>
      <dsp:spPr>
        <a:xfrm>
          <a:off x="2047121" y="2339771"/>
          <a:ext cx="1660739" cy="99644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Operator tworzy zapisy na koncie przedpłaconym, przypisanym do przedsiębiorcy</a:t>
          </a:r>
        </a:p>
      </dsp:txBody>
      <dsp:txXfrm>
        <a:off x="2047121" y="2339771"/>
        <a:ext cx="1660739" cy="996443"/>
      </dsp:txXfrm>
    </dsp:sp>
    <dsp:sp modelId="{8B61161B-DA10-424B-81C4-C7633520DAEF}">
      <dsp:nvSpPr>
        <dsp:cNvPr id="0" name=""/>
        <dsp:cNvSpPr/>
      </dsp:nvSpPr>
      <dsp:spPr>
        <a:xfrm>
          <a:off x="834781" y="3334415"/>
          <a:ext cx="4085419" cy="351370"/>
        </a:xfrm>
        <a:custGeom>
          <a:avLst/>
          <a:gdLst/>
          <a:ahLst/>
          <a:cxnLst/>
          <a:rect l="0" t="0" r="0" b="0"/>
          <a:pathLst>
            <a:path>
              <a:moveTo>
                <a:pt x="4085419" y="0"/>
              </a:moveTo>
              <a:lnTo>
                <a:pt x="4085419" y="192785"/>
              </a:lnTo>
              <a:lnTo>
                <a:pt x="0" y="192785"/>
              </a:lnTo>
              <a:lnTo>
                <a:pt x="0" y="35137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2774910" y="3508190"/>
        <a:ext cx="205161" cy="3819"/>
      </dsp:txXfrm>
    </dsp:sp>
    <dsp:sp modelId="{DE19C9E1-9AFB-40A9-A2A4-EFC7E7B9F160}">
      <dsp:nvSpPr>
        <dsp:cNvPr id="0" name=""/>
        <dsp:cNvSpPr/>
      </dsp:nvSpPr>
      <dsp:spPr>
        <a:xfrm>
          <a:off x="4089831" y="2339771"/>
          <a:ext cx="1660739" cy="99644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Usługi rozwojowe są realizowane na rzecz przedsiębiorcy/ delegowanych pracowników</a:t>
          </a:r>
        </a:p>
      </dsp:txBody>
      <dsp:txXfrm>
        <a:off x="4089831" y="2339771"/>
        <a:ext cx="1660739" cy="996443"/>
      </dsp:txXfrm>
    </dsp:sp>
    <dsp:sp modelId="{C551A23C-D7A2-4C41-BAC3-5E9787ED140D}">
      <dsp:nvSpPr>
        <dsp:cNvPr id="0" name=""/>
        <dsp:cNvSpPr/>
      </dsp:nvSpPr>
      <dsp:spPr>
        <a:xfrm>
          <a:off x="1663351" y="4170687"/>
          <a:ext cx="351370" cy="91440"/>
        </a:xfrm>
        <a:custGeom>
          <a:avLst/>
          <a:gdLst/>
          <a:ahLst/>
          <a:cxnLst/>
          <a:rect l="0" t="0" r="0" b="0"/>
          <a:pathLst>
            <a:path>
              <a:moveTo>
                <a:pt x="0" y="45720"/>
              </a:moveTo>
              <a:lnTo>
                <a:pt x="35137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1829487" y="4214497"/>
        <a:ext cx="19098" cy="3819"/>
      </dsp:txXfrm>
    </dsp:sp>
    <dsp:sp modelId="{5944C7AE-CFCB-45AB-BD56-4787BC4876D5}">
      <dsp:nvSpPr>
        <dsp:cNvPr id="0" name=""/>
        <dsp:cNvSpPr/>
      </dsp:nvSpPr>
      <dsp:spPr>
        <a:xfrm>
          <a:off x="4411" y="3718185"/>
          <a:ext cx="1660739" cy="99644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Po zakończeniu usługi przedsiębiorca/ delegowani pracownicy wypełniają ankietę  w BUR</a:t>
          </a:r>
          <a:br>
            <a:rPr lang="pl-PL" sz="700" kern="1200"/>
          </a:br>
          <a:endParaRPr lang="pl-PL" sz="700" kern="1200"/>
        </a:p>
      </dsp:txBody>
      <dsp:txXfrm>
        <a:off x="4411" y="3718185"/>
        <a:ext cx="1660739" cy="996443"/>
      </dsp:txXfrm>
    </dsp:sp>
    <dsp:sp modelId="{BA0F062F-7FEC-435F-911F-B54805419DC1}">
      <dsp:nvSpPr>
        <dsp:cNvPr id="0" name=""/>
        <dsp:cNvSpPr/>
      </dsp:nvSpPr>
      <dsp:spPr>
        <a:xfrm>
          <a:off x="3706061" y="4170687"/>
          <a:ext cx="351370" cy="91440"/>
        </a:xfrm>
        <a:custGeom>
          <a:avLst/>
          <a:gdLst/>
          <a:ahLst/>
          <a:cxnLst/>
          <a:rect l="0" t="0" r="0" b="0"/>
          <a:pathLst>
            <a:path>
              <a:moveTo>
                <a:pt x="0" y="45720"/>
              </a:moveTo>
              <a:lnTo>
                <a:pt x="35137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872197" y="4214497"/>
        <a:ext cx="19098" cy="3819"/>
      </dsp:txXfrm>
    </dsp:sp>
    <dsp:sp modelId="{40DD32E1-C0F3-42FE-A6C9-BB35F047543A}">
      <dsp:nvSpPr>
        <dsp:cNvPr id="0" name=""/>
        <dsp:cNvSpPr/>
      </dsp:nvSpPr>
      <dsp:spPr>
        <a:xfrm>
          <a:off x="2047121" y="3718185"/>
          <a:ext cx="1660739" cy="99644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Podmiot realizujący usługę rozwojową wystawia fakturę dla przedsiębiorcy korzystającego z usługi</a:t>
          </a:r>
        </a:p>
      </dsp:txBody>
      <dsp:txXfrm>
        <a:off x="2047121" y="3718185"/>
        <a:ext cx="1660739" cy="996443"/>
      </dsp:txXfrm>
    </dsp:sp>
    <dsp:sp modelId="{003B4A18-09AC-4B6E-91E0-D24410C244F0}">
      <dsp:nvSpPr>
        <dsp:cNvPr id="0" name=""/>
        <dsp:cNvSpPr/>
      </dsp:nvSpPr>
      <dsp:spPr>
        <a:xfrm>
          <a:off x="834781" y="4712829"/>
          <a:ext cx="4085419" cy="510850"/>
        </a:xfrm>
        <a:custGeom>
          <a:avLst/>
          <a:gdLst/>
          <a:ahLst/>
          <a:cxnLst/>
          <a:rect l="0" t="0" r="0" b="0"/>
          <a:pathLst>
            <a:path>
              <a:moveTo>
                <a:pt x="4085419" y="0"/>
              </a:moveTo>
              <a:lnTo>
                <a:pt x="4085419" y="272525"/>
              </a:lnTo>
              <a:lnTo>
                <a:pt x="0" y="272525"/>
              </a:lnTo>
              <a:lnTo>
                <a:pt x="0" y="51085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2774462" y="4966344"/>
        <a:ext cx="206057" cy="3819"/>
      </dsp:txXfrm>
    </dsp:sp>
    <dsp:sp modelId="{23746882-21A0-49C9-A00B-7AE9D54A6FA6}">
      <dsp:nvSpPr>
        <dsp:cNvPr id="0" name=""/>
        <dsp:cNvSpPr/>
      </dsp:nvSpPr>
      <dsp:spPr>
        <a:xfrm>
          <a:off x="4089831" y="3718185"/>
          <a:ext cx="1660739" cy="99644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Przedsiębiorca przekazuje operatorowi  Wnioskek o rozliczenie usług rozwojowych wraz z załącznikami</a:t>
          </a:r>
          <a:endParaRPr lang="pl-PL" sz="700" kern="1200">
            <a:solidFill>
              <a:srgbClr val="FF0000"/>
            </a:solidFill>
          </a:endParaRPr>
        </a:p>
      </dsp:txBody>
      <dsp:txXfrm>
        <a:off x="4089831" y="3718185"/>
        <a:ext cx="1660739" cy="996443"/>
      </dsp:txXfrm>
    </dsp:sp>
    <dsp:sp modelId="{A22C7F9E-A5DC-46CE-B0B6-460607A6074B}">
      <dsp:nvSpPr>
        <dsp:cNvPr id="0" name=""/>
        <dsp:cNvSpPr/>
      </dsp:nvSpPr>
      <dsp:spPr>
        <a:xfrm>
          <a:off x="1663351" y="5708582"/>
          <a:ext cx="351370" cy="91440"/>
        </a:xfrm>
        <a:custGeom>
          <a:avLst/>
          <a:gdLst/>
          <a:ahLst/>
          <a:cxnLst/>
          <a:rect l="0" t="0" r="0" b="0"/>
          <a:pathLst>
            <a:path>
              <a:moveTo>
                <a:pt x="0" y="45720"/>
              </a:moveTo>
              <a:lnTo>
                <a:pt x="35137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1829487" y="5752392"/>
        <a:ext cx="19098" cy="3819"/>
      </dsp:txXfrm>
    </dsp:sp>
    <dsp:sp modelId="{19E5F689-3F06-4B76-9823-BFC2658FBD6B}">
      <dsp:nvSpPr>
        <dsp:cNvPr id="0" name=""/>
        <dsp:cNvSpPr/>
      </dsp:nvSpPr>
      <dsp:spPr>
        <a:xfrm>
          <a:off x="4411" y="5256080"/>
          <a:ext cx="1660739" cy="99644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Operator weryfikuje czy dane zawarte we Wniosku o rozliczenie usług rozwojowych </a:t>
          </a:r>
          <a:r>
            <a:rPr lang="pl-PL" sz="700" b="0" kern="1200">
              <a:solidFill>
                <a:schemeClr val="bg1"/>
              </a:solidFill>
            </a:rPr>
            <a:t>wraz z pozostałymi dokumentami rozliczeniowymi wymaganymi przy ubieganiu się o dofinansowanie </a:t>
          </a:r>
          <a:r>
            <a:rPr lang="pl-PL" sz="700" kern="1200"/>
            <a:t>są zgodne z zapisami dotyczącymi usług w BUR. </a:t>
          </a:r>
        </a:p>
      </dsp:txBody>
      <dsp:txXfrm>
        <a:off x="4411" y="5256080"/>
        <a:ext cx="1660739" cy="996443"/>
      </dsp:txXfrm>
    </dsp:sp>
    <dsp:sp modelId="{CC160B18-A2D5-4387-827F-046CE83AFEBA}">
      <dsp:nvSpPr>
        <dsp:cNvPr id="0" name=""/>
        <dsp:cNvSpPr/>
      </dsp:nvSpPr>
      <dsp:spPr>
        <a:xfrm>
          <a:off x="2047121" y="5096599"/>
          <a:ext cx="1660739" cy="131540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pl-PL" sz="700" kern="1200"/>
            <a:t>Operator dokonuje płatności na rzecz podmiotu realizującego usługę rozwojową </a:t>
          </a:r>
          <a:r>
            <a:rPr lang="pl-PL" sz="700" kern="1200">
              <a:solidFill>
                <a:schemeClr val="bg1"/>
              </a:solidFill>
            </a:rPr>
            <a:t>i/lub zwraca środki </a:t>
          </a:r>
        </a:p>
      </dsp:txBody>
      <dsp:txXfrm>
        <a:off x="2047121" y="5096599"/>
        <a:ext cx="1660739" cy="131540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CC6FD-8DCD-46F9-9A05-FD60173C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8639</Words>
  <Characters>51840</Characters>
  <Application>Microsoft Office Word</Application>
  <DocSecurity>4</DocSecurity>
  <Lines>432</Lines>
  <Paragraphs>120</Paragraphs>
  <ScaleCrop>false</ScaleCrop>
  <HeadingPairs>
    <vt:vector size="2" baseType="variant">
      <vt:variant>
        <vt:lpstr>Tytuł</vt:lpstr>
      </vt:variant>
      <vt:variant>
        <vt:i4>1</vt:i4>
      </vt:variant>
    </vt:vector>
  </HeadingPairs>
  <TitlesOfParts>
    <vt:vector size="1" baseType="lpstr">
      <vt:lpstr>Opis systemu wdrażania Podmiotowego Systemu Finansowania usług rozwojowych</vt:lpstr>
    </vt:vector>
  </TitlesOfParts>
  <Company>WUP Katowice</Company>
  <LinksUpToDate>false</LinksUpToDate>
  <CharactersWithSpaces>60359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systemu wdrażania Podmiotowego Systemu Finansowania usług rozwojowych</dc:title>
  <dc:creator>rgorzelak</dc:creator>
  <cp:lastModifiedBy>Wypiór Anna</cp:lastModifiedBy>
  <cp:revision>2</cp:revision>
  <cp:lastPrinted>2017-08-24T10:54:00Z</cp:lastPrinted>
  <dcterms:created xsi:type="dcterms:W3CDTF">2017-09-05T07:40:00Z</dcterms:created>
  <dcterms:modified xsi:type="dcterms:W3CDTF">2017-09-05T07:40:00Z</dcterms:modified>
</cp:coreProperties>
</file>